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445" w:rsidRPr="00BF352A" w:rsidRDefault="000D6445" w:rsidP="000D6445">
      <w:pPr>
        <w:spacing w:line="276" w:lineRule="auto"/>
        <w:jc w:val="both"/>
      </w:pPr>
      <w:r w:rsidRPr="00BF352A">
        <w:rPr>
          <w:b/>
          <w:bCs/>
        </w:rPr>
        <w:t>Apstākļu ieslodzījuma vietā kumulatīvas ietekmes analizēšana atlīdzinājuma prasījuma kontekstā</w:t>
      </w:r>
      <w:r w:rsidRPr="00BF352A">
        <w:t xml:space="preserve"> </w:t>
      </w:r>
    </w:p>
    <w:p w:rsidR="00E9534F" w:rsidRPr="00E9534F" w:rsidRDefault="00E9534F" w:rsidP="00E9534F">
      <w:pPr>
        <w:spacing w:line="276" w:lineRule="auto"/>
        <w:jc w:val="both"/>
        <w:rPr>
          <w:lang w:eastAsia="en-US"/>
        </w:rPr>
      </w:pPr>
      <w:r w:rsidRPr="00E9534F">
        <w:t>Ja ieslodzītās personas pieteikums par uzturēšanās apstākļiem ieslodzījuma vietā tiek sadalīts vairākos atsevišķos prasījumos un katrs no tiem tiek analizēts atsevišķi, tas samazina katra argumenta nozīmi, vērtējot vispārējos apcietinājuma apstākļus, un līdz ar to netiek ņemta vērā šo apstākļu kumulatīvā ietekme uz ieslodzīto, kā to prasa Eiropas Cilvēktiesību un pamatbrīvību aizsardzības konvencija. Šāda pieeja var viegli novest pie secinājuma, ka neviena no sūdzībām pati par sevi nav pieti</w:t>
      </w:r>
      <w:bookmarkStart w:id="0" w:name="_GoBack"/>
      <w:bookmarkEnd w:id="0"/>
      <w:r w:rsidRPr="00E9534F">
        <w:t>ekami nopietna, lai pieprasītu kompensāciju, pat gadījumos, kad vispārējā ietekme uz konkrēto ieslodzīto sasniegtu minētās konvencijas 3.panta pārkāpuma slieksni.</w:t>
      </w:r>
    </w:p>
    <w:p w:rsidR="00E9534F" w:rsidRDefault="00E9534F" w:rsidP="00E9534F">
      <w:pPr>
        <w:spacing w:line="276" w:lineRule="auto"/>
        <w:jc w:val="both"/>
      </w:pPr>
      <w:r w:rsidRPr="00E9534F">
        <w:t>Ir svarīgi ņemt vērā visu apstākļu kumulatīvo ietekmi, jo tikai tādā veidā var adekvāti novērtēt personas tiesību aizskāruma smagumu, kas ir īpaši nepieciešams, ja persona vēlas saņemt arī atlīdzinājumu par nemantisko kaitējumu, kas tai radīts ar neatbilstošiem ieslodzījuma apstākļiem. Līdz ar to tiesai, konstatējot, ka iestāde jau ir atzinusi cilvēktiesību pārkāpumu viena apstākļa dēļ, bet pastāv arī citi apstākļi, kas nav pilnībā atbilstoši visām prasībām, lai arī, atsevišķi ņemot, šie citi apstākļi cilvēktiesību pārkāpumu nerada, būtu spriedumā jāatzīst, ka papildus iestādes atzītajam prettiesisku faktisko rīcību veido arī šie citi prasībām neatbilstošie apstākļi.</w:t>
      </w:r>
    </w:p>
    <w:p w:rsidR="000D6445" w:rsidRDefault="000D6445" w:rsidP="00E9534F">
      <w:pPr>
        <w:spacing w:line="276" w:lineRule="auto"/>
        <w:jc w:val="both"/>
      </w:pPr>
    </w:p>
    <w:p w:rsidR="000D6445" w:rsidRPr="00215F0A" w:rsidRDefault="000D6445" w:rsidP="000D6445">
      <w:pPr>
        <w:spacing w:line="276" w:lineRule="auto"/>
        <w:jc w:val="both"/>
        <w:rPr>
          <w:color w:val="833C0B" w:themeColor="accent2" w:themeShade="80"/>
        </w:rPr>
      </w:pPr>
      <w:r w:rsidRPr="00BF352A">
        <w:rPr>
          <w:b/>
          <w:bCs/>
        </w:rPr>
        <w:t>Privātuma nenodrošināšana sanitārā mezgla izmantošanas laikā kā iespējams ieslodzītā cilvēktiesību pārkāpums</w:t>
      </w:r>
    </w:p>
    <w:p w:rsidR="000D6445" w:rsidRDefault="000D6445" w:rsidP="000D6445">
      <w:pPr>
        <w:spacing w:line="276" w:lineRule="auto"/>
        <w:jc w:val="both"/>
      </w:pPr>
    </w:p>
    <w:p w:rsidR="000D6445" w:rsidRDefault="000D6445" w:rsidP="000D6445">
      <w:pPr>
        <w:spacing w:line="276" w:lineRule="auto"/>
        <w:jc w:val="both"/>
        <w:rPr>
          <w:b/>
          <w:bCs/>
        </w:rPr>
      </w:pPr>
      <w:r>
        <w:rPr>
          <w:b/>
          <w:bCs/>
        </w:rPr>
        <w:t>Īslaicīga tīrīšanas (mazgāšanas) piederumu un līdzekļu neizsniegšana kā iespējamais ieslodzītā cilvēktiesību pārkāpums</w:t>
      </w:r>
    </w:p>
    <w:p w:rsidR="000D6445" w:rsidRDefault="000D6445" w:rsidP="000D6445">
      <w:pPr>
        <w:spacing w:line="276" w:lineRule="auto"/>
        <w:jc w:val="both"/>
      </w:pPr>
      <w:r>
        <w:t xml:space="preserve">Gadījumos, kad sanitārais mezgls nav pilnībā nodalīts no pārējās kameras, tīrīšanas (mazgāšanas) piederumu un līdzekļu izsniegšana ir īpaši nozīmīga. Lai arī šādu piederumu un līdzekļu īslaicīga neizsniegšana ieslodzītajam, kurš kamerā ir viens, parasti cilvēktiesību pārkāpumu neradīs, lai pārliecinoši nonāktu pie šāda secinājuma, jāizvērtē arī tas, kā attiecīgās kameras ir tīrītas pirms konkrētā ieslodzītā ievietošanas šajās kamerās. </w:t>
      </w:r>
    </w:p>
    <w:p w:rsidR="000D6445" w:rsidRDefault="000D6445" w:rsidP="000D6445">
      <w:pPr>
        <w:spacing w:line="276" w:lineRule="auto"/>
        <w:jc w:val="both"/>
      </w:pPr>
    </w:p>
    <w:p w:rsidR="007B6E2C" w:rsidRDefault="007B6E2C" w:rsidP="006064D9">
      <w:pPr>
        <w:spacing w:line="276" w:lineRule="auto"/>
        <w:jc w:val="center"/>
        <w:rPr>
          <w:b/>
        </w:rPr>
      </w:pPr>
      <w:r w:rsidRPr="00ED7709">
        <w:rPr>
          <w:b/>
        </w:rPr>
        <w:t>Latvijas Republikas Senāt</w:t>
      </w:r>
      <w:r w:rsidR="000D6445">
        <w:rPr>
          <w:b/>
        </w:rPr>
        <w:t>a</w:t>
      </w:r>
    </w:p>
    <w:p w:rsidR="000D6445" w:rsidRDefault="000D6445" w:rsidP="006064D9">
      <w:pPr>
        <w:spacing w:line="276" w:lineRule="auto"/>
        <w:jc w:val="center"/>
        <w:rPr>
          <w:b/>
        </w:rPr>
      </w:pPr>
      <w:r>
        <w:rPr>
          <w:b/>
        </w:rPr>
        <w:t>Administratīvo lietu departamenta</w:t>
      </w:r>
    </w:p>
    <w:p w:rsidR="000D6445" w:rsidRPr="00ED7709" w:rsidRDefault="000D6445" w:rsidP="006064D9">
      <w:pPr>
        <w:spacing w:line="276" w:lineRule="auto"/>
        <w:jc w:val="center"/>
        <w:rPr>
          <w:b/>
        </w:rPr>
      </w:pPr>
      <w:r>
        <w:rPr>
          <w:b/>
        </w:rPr>
        <w:t>2019.gada 8.novembra</w:t>
      </w:r>
    </w:p>
    <w:p w:rsidR="007B6E2C" w:rsidRDefault="007B6E2C" w:rsidP="006064D9">
      <w:pPr>
        <w:spacing w:line="276" w:lineRule="auto"/>
        <w:jc w:val="center"/>
        <w:rPr>
          <w:b/>
        </w:rPr>
      </w:pPr>
      <w:r w:rsidRPr="00ED7709">
        <w:rPr>
          <w:b/>
        </w:rPr>
        <w:t>SPRIEDUMS</w:t>
      </w:r>
    </w:p>
    <w:p w:rsidR="000D6445" w:rsidRDefault="000D6445" w:rsidP="006064D9">
      <w:pPr>
        <w:spacing w:line="276" w:lineRule="auto"/>
        <w:jc w:val="center"/>
        <w:rPr>
          <w:b/>
        </w:rPr>
      </w:pPr>
      <w:r>
        <w:rPr>
          <w:b/>
        </w:rPr>
        <w:t>Lieta Nr. A420249515, SKA-116/2019</w:t>
      </w:r>
    </w:p>
    <w:p w:rsidR="000D6445" w:rsidRPr="000D6445" w:rsidRDefault="00F45C99" w:rsidP="006064D9">
      <w:pPr>
        <w:spacing w:line="276" w:lineRule="auto"/>
        <w:jc w:val="center"/>
        <w:rPr>
          <w:b/>
          <w:color w:val="0000FF"/>
        </w:rPr>
      </w:pPr>
      <w:hyperlink r:id="rId8" w:history="1">
        <w:r w:rsidR="000D6445" w:rsidRPr="000D6445">
          <w:rPr>
            <w:rStyle w:val="Hyperlink"/>
            <w:color w:val="0000FF"/>
          </w:rPr>
          <w:t>ECLI:LV:AT:2019:1108.A420249515.2.S</w:t>
        </w:r>
      </w:hyperlink>
    </w:p>
    <w:p w:rsidR="007B6E2C" w:rsidRDefault="007B6E2C" w:rsidP="006064D9">
      <w:pPr>
        <w:spacing w:line="276" w:lineRule="auto"/>
        <w:ind w:firstLine="567"/>
        <w:jc w:val="both"/>
      </w:pPr>
    </w:p>
    <w:p w:rsidR="00941626" w:rsidRPr="0082381C" w:rsidRDefault="007B6E2C" w:rsidP="003C6EB8">
      <w:pPr>
        <w:spacing w:line="276" w:lineRule="auto"/>
        <w:ind w:firstLine="709"/>
        <w:jc w:val="both"/>
      </w:pPr>
      <w:r w:rsidRPr="0019136E">
        <w:t>Tiesa šādā</w:t>
      </w:r>
      <w:r w:rsidRPr="0015480A">
        <w:t xml:space="preserve"> sastāvā: senat</w:t>
      </w:r>
      <w:r w:rsidRPr="0019136E">
        <w:t>ori</w:t>
      </w:r>
      <w:r w:rsidRPr="0015480A">
        <w:t xml:space="preserve"> </w:t>
      </w:r>
      <w:r w:rsidR="002605C0">
        <w:t>Anita Kovaļevska</w:t>
      </w:r>
      <w:r w:rsidR="00941626" w:rsidRPr="0082381C">
        <w:t>,</w:t>
      </w:r>
      <w:r>
        <w:t xml:space="preserve"> </w:t>
      </w:r>
      <w:r w:rsidR="002605C0">
        <w:t>Andris Guļāns</w:t>
      </w:r>
      <w:r w:rsidR="0019136E">
        <w:t>,</w:t>
      </w:r>
      <w:r w:rsidR="000C4BC2">
        <w:t xml:space="preserve"> </w:t>
      </w:r>
      <w:r w:rsidR="002605C0">
        <w:t>Veronika Krūmiņa</w:t>
      </w:r>
      <w:r w:rsidR="00941626" w:rsidRPr="0082381C">
        <w:t>,</w:t>
      </w:r>
    </w:p>
    <w:p w:rsidR="003047F5" w:rsidRPr="0082381C" w:rsidRDefault="003047F5" w:rsidP="003C6EB8">
      <w:pPr>
        <w:spacing w:line="276" w:lineRule="auto"/>
        <w:ind w:firstLine="709"/>
        <w:jc w:val="both"/>
      </w:pPr>
    </w:p>
    <w:p w:rsidR="003047F5" w:rsidRPr="0082381C" w:rsidRDefault="00F56647" w:rsidP="003C6EB8">
      <w:pPr>
        <w:spacing w:line="276" w:lineRule="auto"/>
        <w:ind w:firstLine="709"/>
        <w:jc w:val="both"/>
      </w:pPr>
      <w:r w:rsidRPr="00F56647">
        <w:t xml:space="preserve">rakstveida procesā izskatīja administratīvo lietu, kas ierosināta, pamatojoties uz </w:t>
      </w:r>
      <w:r w:rsidR="00827AC3">
        <w:t>[pers. A]</w:t>
      </w:r>
      <w:r w:rsidRPr="00F56647">
        <w:t xml:space="preserve"> pieteikumu par Rīgas Centrālcietuma faktiskās rīcības, nenodrošinot atbilstošus uzturēšanās apstākļus Rīgas Centrālcietuma kamerās Nr.</w:t>
      </w:r>
      <w:r w:rsidR="001D0FDF">
        <w:t> </w:t>
      </w:r>
      <w:r w:rsidRPr="00F56647">
        <w:t>423, Nr.</w:t>
      </w:r>
      <w:r w:rsidR="001D0FDF">
        <w:t> </w:t>
      </w:r>
      <w:r w:rsidRPr="00F56647">
        <w:t>425 un Nr.</w:t>
      </w:r>
      <w:r w:rsidR="001D0FDF">
        <w:t> </w:t>
      </w:r>
      <w:r w:rsidRPr="00F56647">
        <w:t xml:space="preserve">426 laikā no 2014.gada 7.marta līdz 19.martam, no 17.oktobra līdz 27.oktobrim un no 5.decembra līdz 12.decembrim, atzīšanu par prettiesisku un </w:t>
      </w:r>
      <w:r>
        <w:t>nemantiskā (</w:t>
      </w:r>
      <w:r w:rsidRPr="00F56647">
        <w:t>morālā</w:t>
      </w:r>
      <w:r>
        <w:t>)</w:t>
      </w:r>
      <w:r w:rsidRPr="00F56647">
        <w:t xml:space="preserve"> kaitējuma 7114,36</w:t>
      </w:r>
      <w:r>
        <w:t> </w:t>
      </w:r>
      <w:proofErr w:type="spellStart"/>
      <w:r w:rsidRPr="00F56647">
        <w:rPr>
          <w:i/>
        </w:rPr>
        <w:t>euro</w:t>
      </w:r>
      <w:proofErr w:type="spellEnd"/>
      <w:r w:rsidRPr="00F56647">
        <w:t xml:space="preserve"> atlīdzināšanu, sakarā ar </w:t>
      </w:r>
      <w:r w:rsidR="00827AC3">
        <w:t>[pers. A]</w:t>
      </w:r>
      <w:r w:rsidRPr="00F56647">
        <w:t xml:space="preserve"> kasācijas sūdzību par Administratīvās apgabaltiesas </w:t>
      </w:r>
      <w:r>
        <w:t>2016.gada 29.decembra spriedumu</w:t>
      </w:r>
      <w:r w:rsidR="00941626" w:rsidRPr="0082381C">
        <w:t>.</w:t>
      </w:r>
    </w:p>
    <w:p w:rsidR="00A6596A" w:rsidRPr="0082381C" w:rsidRDefault="00A6596A" w:rsidP="006064D9">
      <w:pPr>
        <w:spacing w:line="276" w:lineRule="auto"/>
        <w:ind w:firstLine="567"/>
        <w:jc w:val="both"/>
      </w:pPr>
    </w:p>
    <w:p w:rsidR="003047F5" w:rsidRPr="0082381C" w:rsidRDefault="003047F5" w:rsidP="006064D9">
      <w:pPr>
        <w:pStyle w:val="ATvirsraksts"/>
      </w:pPr>
      <w:r w:rsidRPr="0082381C">
        <w:lastRenderedPageBreak/>
        <w:t>Aprakstošā daļa</w:t>
      </w:r>
    </w:p>
    <w:p w:rsidR="003047F5" w:rsidRPr="0082381C" w:rsidRDefault="003047F5" w:rsidP="003C6EB8">
      <w:pPr>
        <w:spacing w:line="276" w:lineRule="auto"/>
        <w:ind w:firstLine="709"/>
        <w:jc w:val="both"/>
      </w:pPr>
    </w:p>
    <w:p w:rsidR="000B2C59" w:rsidRDefault="003047F5" w:rsidP="003C6EB8">
      <w:pPr>
        <w:spacing w:line="276" w:lineRule="auto"/>
        <w:ind w:firstLine="709"/>
        <w:jc w:val="both"/>
      </w:pPr>
      <w:r w:rsidRPr="0082381C">
        <w:t>[1</w:t>
      </w:r>
      <w:r w:rsidR="006064D9">
        <w:t xml:space="preserve">] Pieteicējs </w:t>
      </w:r>
      <w:r w:rsidR="00827AC3">
        <w:t>[pers. A]</w:t>
      </w:r>
      <w:r w:rsidR="006064D9">
        <w:t xml:space="preserve"> 201</w:t>
      </w:r>
      <w:r w:rsidR="00BB51D1">
        <w:t>5</w:t>
      </w:r>
      <w:r w:rsidR="006064D9">
        <w:t xml:space="preserve">.gada 16.februārī vērsās ar iesniegumu Ieslodzījuma vietu pārvaldē par apstākļiem (dabiskā apgaismojuma trūkums, netiek nodrošināts pietiekams privātums sanitārā mezgla apmeklējuma laikā, kamerās nav karstā ūdens, netiek izsniegti trauku mazgāšanas, grīdas un sanitārā mezgla uzkopšanas līdzekļi, netiek nodrošināts pietiekams privātums dušas apmeklējuma laikā, dušas apmeklējums tikai vienu reizi nedēļā, nepietiekama kameru platība, kamerās ir </w:t>
      </w:r>
      <w:proofErr w:type="spellStart"/>
      <w:r w:rsidR="006064D9">
        <w:t>stāvpods</w:t>
      </w:r>
      <w:proofErr w:type="spellEnd"/>
      <w:r w:rsidR="006064D9">
        <w:t xml:space="preserve"> bez vāka) Rīgas Centrālcietuma kamerā Nr. 425, Nr. 423 un Nr. 426 laikā no 2014.gada 7.marta līdz 19.martam, no 17.oktobra līdz 27.oktobrim un no 5.decembra līdz 12.decembrim, kā arī par to, ka viņam nebija iespēju savlaicīgi veikt telefona zvanus. Pieteicējs arī lūdza noteikt nemantiskā (morālā) kaitējuma atlīdzinājumu 7114,36 </w:t>
      </w:r>
      <w:proofErr w:type="spellStart"/>
      <w:r w:rsidR="006064D9" w:rsidRPr="006064D9">
        <w:rPr>
          <w:i/>
        </w:rPr>
        <w:t>euro</w:t>
      </w:r>
      <w:proofErr w:type="spellEnd"/>
      <w:r w:rsidR="006064D9">
        <w:t>.</w:t>
      </w:r>
    </w:p>
    <w:p w:rsidR="000B2C59" w:rsidRDefault="000B2C59" w:rsidP="003C6EB8">
      <w:pPr>
        <w:spacing w:line="276" w:lineRule="auto"/>
        <w:ind w:firstLine="709"/>
        <w:jc w:val="both"/>
      </w:pPr>
      <w:r>
        <w:t>Ar pārvaldes priekšnieka 2015.gada 8.jūnija lēmumu atzīta par prettiesisku Rīgas Centrālcietuma administrācijas rīcība daļā, nenodrošinot pieteicējam iesniegumā norādītajās kamerās pietiekamu privātumu sanitārā mezgla apmeklējuma laikā, un noteik</w:t>
      </w:r>
      <w:r w:rsidR="00BB51D1">
        <w:t>t</w:t>
      </w:r>
      <w:r>
        <w:t xml:space="preserve">s nemantiskā (morālā) kaitējuma atlīdzinājums </w:t>
      </w:r>
      <w:r w:rsidRPr="005C23F9">
        <w:t>–</w:t>
      </w:r>
      <w:r>
        <w:t xml:space="preserve"> rakstveida atvainošanās. Pārējā daļā pieteicēja iesniegums noraidīts.</w:t>
      </w:r>
    </w:p>
    <w:p w:rsidR="002605C0" w:rsidRPr="0082381C" w:rsidRDefault="002605C0" w:rsidP="003C6EB8">
      <w:pPr>
        <w:spacing w:line="276" w:lineRule="auto"/>
        <w:ind w:firstLine="709"/>
        <w:jc w:val="both"/>
      </w:pPr>
    </w:p>
    <w:p w:rsidR="00F744A1" w:rsidRDefault="00F744A1" w:rsidP="003C6EB8">
      <w:pPr>
        <w:spacing w:line="276" w:lineRule="auto"/>
        <w:ind w:firstLine="709"/>
        <w:jc w:val="both"/>
      </w:pPr>
      <w:r>
        <w:t xml:space="preserve">[2] </w:t>
      </w:r>
      <w:r w:rsidR="002605C0">
        <w:t xml:space="preserve">Nepiekrītot </w:t>
      </w:r>
      <w:r w:rsidR="0083759C">
        <w:t xml:space="preserve">Ieslodzījuma vietu </w:t>
      </w:r>
      <w:r w:rsidR="002605C0">
        <w:t>pārvaldes lēmuma</w:t>
      </w:r>
      <w:r w:rsidR="00535E7A">
        <w:t>m,</w:t>
      </w:r>
      <w:r w:rsidR="002605C0">
        <w:t xml:space="preserve"> pieteicējs vērsās tiesā</w:t>
      </w:r>
      <w:r w:rsidR="00535E7A">
        <w:t xml:space="preserve"> par</w:t>
      </w:r>
      <w:r w:rsidR="009A1487">
        <w:t xml:space="preserve"> </w:t>
      </w:r>
      <w:r w:rsidR="000B2C59">
        <w:t xml:space="preserve">Rīgas Centrālcietuma faktiskās rīcības atzīšanu par prettiesisku un nemantiskā (morālā) kaitējuma </w:t>
      </w:r>
      <w:r w:rsidRPr="00F56647">
        <w:t>7114,36</w:t>
      </w:r>
      <w:r>
        <w:t> </w:t>
      </w:r>
      <w:proofErr w:type="spellStart"/>
      <w:r w:rsidRPr="00F56647">
        <w:rPr>
          <w:i/>
        </w:rPr>
        <w:t>euro</w:t>
      </w:r>
      <w:proofErr w:type="spellEnd"/>
      <w:r w:rsidRPr="00F56647">
        <w:t xml:space="preserve"> atlīdzināšanu</w:t>
      </w:r>
      <w:r>
        <w:t>.</w:t>
      </w:r>
    </w:p>
    <w:p w:rsidR="003047F5" w:rsidRDefault="00F725E6" w:rsidP="003C6EB8">
      <w:pPr>
        <w:spacing w:line="276" w:lineRule="auto"/>
        <w:ind w:firstLine="709"/>
        <w:jc w:val="both"/>
        <w:rPr>
          <w:color w:val="000000"/>
          <w:lang w:eastAsia="lv-LV"/>
        </w:rPr>
      </w:pPr>
      <w:r>
        <w:t xml:space="preserve">Administratīvā rajona tiesa </w:t>
      </w:r>
      <w:r>
        <w:rPr>
          <w:color w:val="000000"/>
          <w:lang w:eastAsia="lv-LV"/>
        </w:rPr>
        <w:t xml:space="preserve">pieteikumu </w:t>
      </w:r>
      <w:r w:rsidR="00535E7A">
        <w:rPr>
          <w:color w:val="000000"/>
          <w:lang w:eastAsia="lv-LV"/>
        </w:rPr>
        <w:t>apmierināja daļ</w:t>
      </w:r>
      <w:r w:rsidR="00F744A1">
        <w:rPr>
          <w:color w:val="000000"/>
          <w:lang w:eastAsia="lv-LV"/>
        </w:rPr>
        <w:t>ēji</w:t>
      </w:r>
      <w:r w:rsidR="00535E7A">
        <w:rPr>
          <w:color w:val="000000"/>
          <w:lang w:eastAsia="lv-LV"/>
        </w:rPr>
        <w:t xml:space="preserve">, uzliekot pienākumu Latvijas Republikai atlīdzināt pieteicējam nodarīto </w:t>
      </w:r>
      <w:r w:rsidR="009A1487">
        <w:rPr>
          <w:color w:val="000000"/>
          <w:lang w:eastAsia="lv-LV"/>
        </w:rPr>
        <w:t>nemantisko (</w:t>
      </w:r>
      <w:r w:rsidR="00535E7A">
        <w:rPr>
          <w:color w:val="000000"/>
          <w:lang w:eastAsia="lv-LV"/>
        </w:rPr>
        <w:t>morālo</w:t>
      </w:r>
      <w:r w:rsidR="009A1487">
        <w:rPr>
          <w:color w:val="000000"/>
          <w:lang w:eastAsia="lv-LV"/>
        </w:rPr>
        <w:t>)</w:t>
      </w:r>
      <w:r w:rsidR="00535E7A">
        <w:rPr>
          <w:color w:val="000000"/>
          <w:lang w:eastAsia="lv-LV"/>
        </w:rPr>
        <w:t xml:space="preserve"> kaitējumu 100</w:t>
      </w:r>
      <w:r w:rsidR="001D0FDF">
        <w:rPr>
          <w:color w:val="000000"/>
          <w:lang w:eastAsia="lv-LV"/>
        </w:rPr>
        <w:t> </w:t>
      </w:r>
      <w:proofErr w:type="spellStart"/>
      <w:r w:rsidR="00535E7A" w:rsidRPr="004157E8">
        <w:rPr>
          <w:i/>
          <w:color w:val="000000"/>
          <w:lang w:eastAsia="lv-LV"/>
        </w:rPr>
        <w:t>euro</w:t>
      </w:r>
      <w:proofErr w:type="spellEnd"/>
      <w:r w:rsidR="00F744A1">
        <w:rPr>
          <w:i/>
          <w:color w:val="000000"/>
          <w:lang w:eastAsia="lv-LV"/>
        </w:rPr>
        <w:t xml:space="preserve"> </w:t>
      </w:r>
      <w:r w:rsidR="00F744A1" w:rsidRPr="00F744A1">
        <w:rPr>
          <w:color w:val="000000"/>
          <w:lang w:eastAsia="lv-LV"/>
        </w:rPr>
        <w:t>par prettiesisko Rīgas Centrālcietuma</w:t>
      </w:r>
      <w:r w:rsidR="00F744A1">
        <w:rPr>
          <w:color w:val="000000"/>
          <w:lang w:eastAsia="lv-LV"/>
        </w:rPr>
        <w:t xml:space="preserve"> </w:t>
      </w:r>
      <w:r w:rsidR="00F744A1" w:rsidRPr="00F744A1">
        <w:rPr>
          <w:color w:val="000000"/>
          <w:lang w:eastAsia="lv-LV"/>
        </w:rPr>
        <w:t xml:space="preserve">faktisko rīcību, nenodrošinot </w:t>
      </w:r>
      <w:r w:rsidR="00F744A1">
        <w:rPr>
          <w:color w:val="000000"/>
          <w:lang w:eastAsia="lv-LV"/>
        </w:rPr>
        <w:t>pieteicējam</w:t>
      </w:r>
      <w:r w:rsidR="00F744A1" w:rsidRPr="00F744A1">
        <w:rPr>
          <w:color w:val="000000"/>
          <w:lang w:eastAsia="lv-LV"/>
        </w:rPr>
        <w:t xml:space="preserve"> pietiekamu privātum</w:t>
      </w:r>
      <w:r w:rsidR="00F744A1">
        <w:rPr>
          <w:color w:val="000000"/>
          <w:lang w:eastAsia="lv-LV"/>
        </w:rPr>
        <w:t>u</w:t>
      </w:r>
      <w:r w:rsidR="00F744A1" w:rsidRPr="00F744A1">
        <w:rPr>
          <w:color w:val="000000"/>
          <w:lang w:eastAsia="lv-LV"/>
        </w:rPr>
        <w:t xml:space="preserve"> sanitārā</w:t>
      </w:r>
      <w:r w:rsidR="00F744A1">
        <w:rPr>
          <w:color w:val="000000"/>
          <w:lang w:eastAsia="lv-LV"/>
        </w:rPr>
        <w:t xml:space="preserve"> </w:t>
      </w:r>
      <w:r w:rsidR="00F744A1" w:rsidRPr="00F744A1">
        <w:rPr>
          <w:color w:val="000000"/>
          <w:lang w:eastAsia="lv-LV"/>
        </w:rPr>
        <w:t>mezgla apmeklējuma laikā</w:t>
      </w:r>
      <w:r w:rsidR="00535E7A">
        <w:rPr>
          <w:color w:val="000000"/>
          <w:lang w:eastAsia="lv-LV"/>
        </w:rPr>
        <w:t>. Pārējā daļā pieteikums noraidīts.</w:t>
      </w:r>
    </w:p>
    <w:p w:rsidR="00F744A1" w:rsidRDefault="00F744A1" w:rsidP="003C6EB8">
      <w:pPr>
        <w:spacing w:line="276" w:lineRule="auto"/>
        <w:ind w:firstLine="709"/>
        <w:jc w:val="both"/>
        <w:rPr>
          <w:color w:val="000000"/>
          <w:lang w:eastAsia="lv-LV"/>
        </w:rPr>
      </w:pPr>
    </w:p>
    <w:p w:rsidR="00E82619" w:rsidRDefault="00CE2548" w:rsidP="003C6EB8">
      <w:pPr>
        <w:spacing w:line="276" w:lineRule="auto"/>
        <w:ind w:firstLine="709"/>
        <w:jc w:val="both"/>
        <w:rPr>
          <w:color w:val="000000"/>
          <w:lang w:eastAsia="lv-LV"/>
        </w:rPr>
      </w:pPr>
      <w:r>
        <w:rPr>
          <w:color w:val="000000"/>
          <w:lang w:eastAsia="lv-LV"/>
        </w:rPr>
        <w:t xml:space="preserve">[3] </w:t>
      </w:r>
      <w:r w:rsidR="00F744A1">
        <w:rPr>
          <w:color w:val="000000"/>
          <w:lang w:eastAsia="lv-LV"/>
        </w:rPr>
        <w:t xml:space="preserve">Pieteicējs Administratīvās rajona tiesas spriedumu pārsūdzēja daļā, ar kuru pieteikums tika noraidīts. </w:t>
      </w:r>
      <w:r>
        <w:rPr>
          <w:color w:val="000000"/>
          <w:lang w:eastAsia="lv-LV"/>
        </w:rPr>
        <w:t xml:space="preserve">Izskatot </w:t>
      </w:r>
      <w:r w:rsidR="00F744A1">
        <w:rPr>
          <w:color w:val="000000"/>
          <w:lang w:eastAsia="lv-LV"/>
        </w:rPr>
        <w:t>pieteicēja</w:t>
      </w:r>
      <w:r>
        <w:rPr>
          <w:color w:val="000000"/>
          <w:lang w:eastAsia="lv-LV"/>
        </w:rPr>
        <w:t xml:space="preserve"> apelācijas sūdzību, Administratīvā apgabaltiesa ar </w:t>
      </w:r>
      <w:r w:rsidR="00F744A1" w:rsidRPr="00F56647">
        <w:rPr>
          <w:lang w:eastAsia="en-US"/>
        </w:rPr>
        <w:t>2016.gada 29.decembra</w:t>
      </w:r>
      <w:r>
        <w:rPr>
          <w:color w:val="000000"/>
          <w:lang w:eastAsia="lv-LV"/>
        </w:rPr>
        <w:t xml:space="preserve"> spriedumu </w:t>
      </w:r>
      <w:r w:rsidR="00E64A9D">
        <w:rPr>
          <w:color w:val="000000"/>
          <w:lang w:eastAsia="lv-LV"/>
        </w:rPr>
        <w:t xml:space="preserve">noraidīja pieteikumu </w:t>
      </w:r>
      <w:r w:rsidR="00F744A1">
        <w:rPr>
          <w:color w:val="000000"/>
          <w:lang w:eastAsia="lv-LV"/>
        </w:rPr>
        <w:t xml:space="preserve">pārsūdzētajā </w:t>
      </w:r>
      <w:r w:rsidR="00D31A3C">
        <w:rPr>
          <w:color w:val="000000"/>
          <w:lang w:eastAsia="lv-LV"/>
        </w:rPr>
        <w:t>daļā.</w:t>
      </w:r>
    </w:p>
    <w:p w:rsidR="00E65A73" w:rsidRDefault="00E65A73" w:rsidP="00E65A73">
      <w:pPr>
        <w:spacing w:line="276" w:lineRule="auto"/>
        <w:ind w:firstLine="709"/>
        <w:jc w:val="both"/>
      </w:pPr>
      <w:r>
        <w:t xml:space="preserve">[3.1] </w:t>
      </w:r>
      <w:r w:rsidR="00E82619">
        <w:t>Pievienojoties rajona tiesas spriedum</w:t>
      </w:r>
      <w:r w:rsidR="00BB51D1">
        <w:t>a</w:t>
      </w:r>
      <w:r w:rsidR="00E82619">
        <w:t xml:space="preserve"> motivācijai, apgabaltiesa atzina</w:t>
      </w:r>
      <w:r w:rsidR="003213B8">
        <w:t xml:space="preserve">, ka </w:t>
      </w:r>
      <w:r>
        <w:t xml:space="preserve">nav pamatoti </w:t>
      </w:r>
      <w:r w:rsidR="003213B8">
        <w:t xml:space="preserve">pieteicēja iebildumi par tiem apstākļiem kamerās, attiecībā uz kuriem Ieslodzījuma vietu pārvalde pārkāpumus nav konstatējusi, un arī kopumā </w:t>
      </w:r>
      <w:r>
        <w:t>šie apstākļi</w:t>
      </w:r>
      <w:r w:rsidR="003213B8">
        <w:t xml:space="preserve"> nav radījuši tādas ciešanas vai grūtības, kas pārsniegtu to līmeni, kas nenovēršami ir raksturīgs ieslodzījumam. Tādējādi pieteicēja norādītie apstākļi neradīja būtisku pieteicēja cilvēktiesību aizskārumu.</w:t>
      </w:r>
    </w:p>
    <w:p w:rsidR="00F56647" w:rsidRPr="00F56647" w:rsidRDefault="00E65A73" w:rsidP="00E65A73">
      <w:pPr>
        <w:spacing w:line="276" w:lineRule="auto"/>
        <w:ind w:firstLine="709"/>
        <w:jc w:val="both"/>
        <w:rPr>
          <w:lang w:eastAsia="en-US"/>
        </w:rPr>
      </w:pPr>
      <w:r>
        <w:t xml:space="preserve">[3.2] </w:t>
      </w:r>
      <w:r w:rsidR="003213B8">
        <w:t xml:space="preserve">Apgabaltiesa arī secināja, ka </w:t>
      </w:r>
      <w:r>
        <w:t xml:space="preserve">pieteicējam nav piešķirams par pirmās instances tiesas noteikto </w:t>
      </w:r>
      <w:r>
        <w:rPr>
          <w:lang w:eastAsia="en-US"/>
        </w:rPr>
        <w:t xml:space="preserve">lielāks atlīdzinājums par </w:t>
      </w:r>
      <w:r w:rsidRPr="00F56647">
        <w:rPr>
          <w:lang w:eastAsia="en-US"/>
        </w:rPr>
        <w:t>pietiekam</w:t>
      </w:r>
      <w:r>
        <w:rPr>
          <w:lang w:eastAsia="en-US"/>
        </w:rPr>
        <w:t>a</w:t>
      </w:r>
      <w:r w:rsidRPr="00F56647">
        <w:rPr>
          <w:lang w:eastAsia="en-US"/>
        </w:rPr>
        <w:t xml:space="preserve"> privātuma </w:t>
      </w:r>
      <w:r>
        <w:rPr>
          <w:lang w:eastAsia="en-US"/>
        </w:rPr>
        <w:t>nenodrošināšanu</w:t>
      </w:r>
      <w:r w:rsidRPr="00F56647">
        <w:rPr>
          <w:lang w:eastAsia="en-US"/>
        </w:rPr>
        <w:t xml:space="preserve"> sanitārā mezgla apmeklējuma laikā</w:t>
      </w:r>
      <w:r>
        <w:rPr>
          <w:lang w:eastAsia="en-US"/>
        </w:rPr>
        <w:t>.</w:t>
      </w:r>
      <w:r>
        <w:t xml:space="preserve"> </w:t>
      </w:r>
      <w:r w:rsidR="00CC7FB8">
        <w:t>A</w:t>
      </w:r>
      <w:r>
        <w:t xml:space="preserve">pgabaltiesa </w:t>
      </w:r>
      <w:r w:rsidR="003213B8">
        <w:rPr>
          <w:lang w:eastAsia="en-US"/>
        </w:rPr>
        <w:t>norādīja</w:t>
      </w:r>
      <w:r w:rsidR="00F56647" w:rsidRPr="00F56647">
        <w:rPr>
          <w:lang w:eastAsia="en-US"/>
        </w:rPr>
        <w:t>, ka aizskāruma periods bij</w:t>
      </w:r>
      <w:r w:rsidR="003213B8">
        <w:rPr>
          <w:lang w:eastAsia="en-US"/>
        </w:rPr>
        <w:t>a</w:t>
      </w:r>
      <w:r w:rsidR="00F56647" w:rsidRPr="00F56647">
        <w:rPr>
          <w:lang w:eastAsia="en-US"/>
        </w:rPr>
        <w:t xml:space="preserve"> samērā īss</w:t>
      </w:r>
      <w:r w:rsidR="003213B8">
        <w:rPr>
          <w:lang w:eastAsia="en-US"/>
        </w:rPr>
        <w:t xml:space="preserve"> (</w:t>
      </w:r>
      <w:r w:rsidR="00F56647" w:rsidRPr="00F56647">
        <w:rPr>
          <w:lang w:eastAsia="en-US"/>
        </w:rPr>
        <w:t>attiecīgi 12, 10 un 7 dienas</w:t>
      </w:r>
      <w:r w:rsidR="003213B8">
        <w:rPr>
          <w:lang w:eastAsia="en-US"/>
        </w:rPr>
        <w:t xml:space="preserve">) un, ņemot vērā to, ka pieteicējs kamerās bija viens, </w:t>
      </w:r>
      <w:r w:rsidR="00F56647" w:rsidRPr="00F56647">
        <w:rPr>
          <w:lang w:eastAsia="en-US"/>
        </w:rPr>
        <w:t>aizskārums varēja rasties, tikai cietuma amatperson</w:t>
      </w:r>
      <w:r>
        <w:rPr>
          <w:lang w:eastAsia="en-US"/>
        </w:rPr>
        <w:t xml:space="preserve">ai </w:t>
      </w:r>
      <w:r>
        <w:t>ienākot dzīvojamās kameras vidusdaļā un apzināti pavēršot skatienu pret sanitāro mezglu. Taču nav pamata uzskatīt, ka ieslodzījuma vietas darbinieki būtu apzināti traucējuši pieteicēju sanitārā mezgla apmeklējuma laikā ar nolūku viņu pazemot.</w:t>
      </w:r>
    </w:p>
    <w:p w:rsidR="00F56647" w:rsidRPr="00F56647" w:rsidRDefault="00F56647" w:rsidP="003C6EB8">
      <w:pPr>
        <w:shd w:val="clear" w:color="auto" w:fill="FFFFFF"/>
        <w:spacing w:line="276" w:lineRule="auto"/>
        <w:ind w:firstLine="709"/>
        <w:jc w:val="both"/>
        <w:rPr>
          <w:lang w:eastAsia="en-US"/>
        </w:rPr>
      </w:pPr>
    </w:p>
    <w:p w:rsidR="00F56647" w:rsidRPr="00F56647" w:rsidRDefault="00F56647" w:rsidP="003C6EB8">
      <w:pPr>
        <w:shd w:val="clear" w:color="auto" w:fill="FFFFFF"/>
        <w:spacing w:line="276" w:lineRule="auto"/>
        <w:ind w:firstLine="709"/>
        <w:jc w:val="both"/>
        <w:rPr>
          <w:lang w:eastAsia="en-US"/>
        </w:rPr>
      </w:pPr>
      <w:r w:rsidRPr="00F56647">
        <w:rPr>
          <w:lang w:eastAsia="en-US"/>
        </w:rPr>
        <w:t xml:space="preserve">[4] Pieteicējs </w:t>
      </w:r>
      <w:r w:rsidR="00037415">
        <w:rPr>
          <w:lang w:eastAsia="en-US"/>
        </w:rPr>
        <w:t xml:space="preserve">ir </w:t>
      </w:r>
      <w:r w:rsidRPr="00F56647">
        <w:rPr>
          <w:lang w:eastAsia="en-US"/>
        </w:rPr>
        <w:t>iesniedzis kasācijas sūdzību, norādot</w:t>
      </w:r>
      <w:r w:rsidR="0076417D">
        <w:rPr>
          <w:lang w:eastAsia="en-US"/>
        </w:rPr>
        <w:t>, ka pārsūdz spriedumu pilnā apmērā, un</w:t>
      </w:r>
      <w:r w:rsidR="00037415">
        <w:rPr>
          <w:lang w:eastAsia="en-US"/>
        </w:rPr>
        <w:t xml:space="preserve"> ir izteicis</w:t>
      </w:r>
      <w:r w:rsidRPr="00F56647">
        <w:rPr>
          <w:lang w:eastAsia="en-US"/>
        </w:rPr>
        <w:t xml:space="preserve"> turpmāk minētos iebildumus.</w:t>
      </w:r>
    </w:p>
    <w:p w:rsidR="001700F4" w:rsidRDefault="00F56647" w:rsidP="003C6EB8">
      <w:pPr>
        <w:shd w:val="clear" w:color="auto" w:fill="FFFFFF"/>
        <w:spacing w:line="276" w:lineRule="auto"/>
        <w:ind w:firstLine="709"/>
        <w:jc w:val="both"/>
        <w:rPr>
          <w:lang w:eastAsia="en-US"/>
        </w:rPr>
      </w:pPr>
      <w:r w:rsidRPr="00F56647">
        <w:rPr>
          <w:lang w:eastAsia="en-US"/>
        </w:rPr>
        <w:t>[4.</w:t>
      </w:r>
      <w:r w:rsidR="00072AA5">
        <w:rPr>
          <w:lang w:eastAsia="en-US"/>
        </w:rPr>
        <w:t>1</w:t>
      </w:r>
      <w:r w:rsidRPr="00F56647">
        <w:rPr>
          <w:lang w:eastAsia="en-US"/>
        </w:rPr>
        <w:t xml:space="preserve">] Tiesa </w:t>
      </w:r>
      <w:r w:rsidR="001700F4">
        <w:rPr>
          <w:lang w:eastAsia="en-US"/>
        </w:rPr>
        <w:t xml:space="preserve">nepamatoti ir piemērojusi </w:t>
      </w:r>
      <w:r w:rsidR="001700F4">
        <w:t xml:space="preserve">Apcietinājumā turēšanas kārtības likuma 19.panta piekto daļu, jo šī norma attiecas uz kopmītņu tipa kamerām. Piemēram, </w:t>
      </w:r>
      <w:r w:rsidRPr="00F56647">
        <w:rPr>
          <w:lang w:eastAsia="en-US"/>
        </w:rPr>
        <w:t>Sodu izpildes kodeksa 77.pant</w:t>
      </w:r>
      <w:r w:rsidR="001700F4">
        <w:rPr>
          <w:lang w:eastAsia="en-US"/>
        </w:rPr>
        <w:t>s noteic, ka</w:t>
      </w:r>
      <w:r w:rsidRPr="00F56647">
        <w:rPr>
          <w:lang w:eastAsia="en-US"/>
        </w:rPr>
        <w:t xml:space="preserve"> </w:t>
      </w:r>
      <w:proofErr w:type="spellStart"/>
      <w:r w:rsidRPr="00F56647">
        <w:rPr>
          <w:lang w:eastAsia="en-US"/>
        </w:rPr>
        <w:t>vienieslodzījuma</w:t>
      </w:r>
      <w:proofErr w:type="spellEnd"/>
      <w:r w:rsidRPr="00F56647">
        <w:rPr>
          <w:lang w:eastAsia="en-US"/>
        </w:rPr>
        <w:t xml:space="preserve"> kameras platība nedrīkst būt mazāka par 9</w:t>
      </w:r>
      <w:r w:rsidR="001D0FDF">
        <w:rPr>
          <w:lang w:eastAsia="en-US"/>
        </w:rPr>
        <w:t> </w:t>
      </w:r>
      <w:r w:rsidR="001700F4">
        <w:rPr>
          <w:lang w:eastAsia="en-US"/>
        </w:rPr>
        <w:t>m</w:t>
      </w:r>
      <w:r w:rsidR="001700F4" w:rsidRPr="001700F4">
        <w:rPr>
          <w:vertAlign w:val="superscript"/>
          <w:lang w:eastAsia="en-US"/>
        </w:rPr>
        <w:t>2</w:t>
      </w:r>
      <w:r w:rsidR="001700F4">
        <w:rPr>
          <w:lang w:eastAsia="en-US"/>
        </w:rPr>
        <w:t>.</w:t>
      </w:r>
      <w:r w:rsidRPr="00F56647">
        <w:rPr>
          <w:lang w:eastAsia="en-US"/>
        </w:rPr>
        <w:t xml:space="preserve"> </w:t>
      </w:r>
      <w:r w:rsidR="001700F4">
        <w:rPr>
          <w:lang w:eastAsia="en-US"/>
        </w:rPr>
        <w:t xml:space="preserve">Savukārt </w:t>
      </w:r>
      <w:r w:rsidR="001700F4">
        <w:lastRenderedPageBreak/>
        <w:t xml:space="preserve">Eiropas Komitejas spīdzināšanas un necilvēcīgas vai pazemojošas rīcības vai soda novēršanai (turpmāk </w:t>
      </w:r>
      <w:r w:rsidR="001700F4" w:rsidRPr="005C23F9">
        <w:t>–</w:t>
      </w:r>
      <w:r w:rsidR="001700F4">
        <w:t xml:space="preserve"> Spīdzināšanas novēršanas komiteja) ir norādījusi, ka vien</w:t>
      </w:r>
      <w:r w:rsidR="00C71141">
        <w:t>vietīgai</w:t>
      </w:r>
      <w:r w:rsidR="001700F4">
        <w:t xml:space="preserve"> kamerai jābūt ne mazākai par 7</w:t>
      </w:r>
      <w:r w:rsidR="001D0FDF">
        <w:rPr>
          <w:lang w:eastAsia="en-US"/>
        </w:rPr>
        <w:t> </w:t>
      </w:r>
      <w:r w:rsidR="001700F4">
        <w:rPr>
          <w:lang w:eastAsia="en-US"/>
        </w:rPr>
        <w:t>m</w:t>
      </w:r>
      <w:r w:rsidR="001700F4" w:rsidRPr="001700F4">
        <w:rPr>
          <w:vertAlign w:val="superscript"/>
          <w:lang w:eastAsia="en-US"/>
        </w:rPr>
        <w:t>2</w:t>
      </w:r>
      <w:r w:rsidR="001700F4">
        <w:t>.</w:t>
      </w:r>
    </w:p>
    <w:p w:rsidR="00F56647" w:rsidRPr="00F56647" w:rsidRDefault="00F56647" w:rsidP="003C6EB8">
      <w:pPr>
        <w:shd w:val="clear" w:color="auto" w:fill="FFFFFF"/>
        <w:spacing w:line="276" w:lineRule="auto"/>
        <w:ind w:firstLine="709"/>
        <w:jc w:val="both"/>
        <w:rPr>
          <w:lang w:eastAsia="en-US"/>
        </w:rPr>
      </w:pPr>
      <w:r w:rsidRPr="00F56647">
        <w:rPr>
          <w:lang w:eastAsia="en-US"/>
        </w:rPr>
        <w:t>[4.</w:t>
      </w:r>
      <w:r w:rsidR="00072AA5">
        <w:rPr>
          <w:lang w:eastAsia="en-US"/>
        </w:rPr>
        <w:t>2</w:t>
      </w:r>
      <w:r w:rsidRPr="00F56647">
        <w:rPr>
          <w:lang w:eastAsia="en-US"/>
        </w:rPr>
        <w:t xml:space="preserve">] Tiesa nepareizi secinājusi, ka dzīvot mazā telpā, kurā ir </w:t>
      </w:r>
      <w:proofErr w:type="spellStart"/>
      <w:r w:rsidRPr="00F56647">
        <w:rPr>
          <w:lang w:eastAsia="en-US"/>
        </w:rPr>
        <w:t>stāvpods</w:t>
      </w:r>
      <w:proofErr w:type="spellEnd"/>
      <w:r w:rsidRPr="00F56647">
        <w:rPr>
          <w:lang w:eastAsia="en-US"/>
        </w:rPr>
        <w:t xml:space="preserve"> bez vāka, sanitārais mezgls atrodas 50 centimetru attālumā no galda un gultas, bez mazgāšanas līdzekļiem ir pieņemami.</w:t>
      </w:r>
    </w:p>
    <w:p w:rsidR="00F56647" w:rsidRPr="00F56647" w:rsidRDefault="00F56647" w:rsidP="003C6EB8">
      <w:pPr>
        <w:shd w:val="clear" w:color="auto" w:fill="FFFFFF"/>
        <w:spacing w:line="276" w:lineRule="auto"/>
        <w:ind w:firstLine="709"/>
        <w:jc w:val="both"/>
        <w:rPr>
          <w:lang w:eastAsia="en-US"/>
        </w:rPr>
      </w:pPr>
      <w:r w:rsidRPr="00F56647">
        <w:rPr>
          <w:lang w:eastAsia="en-US"/>
        </w:rPr>
        <w:t>[4.</w:t>
      </w:r>
      <w:r w:rsidR="00072AA5">
        <w:rPr>
          <w:lang w:eastAsia="en-US"/>
        </w:rPr>
        <w:t>3</w:t>
      </w:r>
      <w:r w:rsidRPr="00F56647">
        <w:rPr>
          <w:lang w:eastAsia="en-US"/>
        </w:rPr>
        <w:t xml:space="preserve">] </w:t>
      </w:r>
      <w:r w:rsidR="00072AA5" w:rsidRPr="00F56647">
        <w:rPr>
          <w:lang w:eastAsia="en-US"/>
        </w:rPr>
        <w:t>Tiesa nav izvērtējusi faktu, ka pret</w:t>
      </w:r>
      <w:r w:rsidR="00072AA5">
        <w:rPr>
          <w:lang w:eastAsia="en-US"/>
        </w:rPr>
        <w:t>im</w:t>
      </w:r>
      <w:r w:rsidR="00072AA5" w:rsidRPr="00F56647">
        <w:rPr>
          <w:lang w:eastAsia="en-US"/>
        </w:rPr>
        <w:t xml:space="preserve"> kamer</w:t>
      </w:r>
      <w:r w:rsidR="00072AA5">
        <w:rPr>
          <w:lang w:eastAsia="en-US"/>
        </w:rPr>
        <w:t>u</w:t>
      </w:r>
      <w:r w:rsidR="00072AA5" w:rsidRPr="00F56647">
        <w:rPr>
          <w:lang w:eastAsia="en-US"/>
        </w:rPr>
        <w:t xml:space="preserve"> logiem (izņemot kamer</w:t>
      </w:r>
      <w:r w:rsidR="00072AA5">
        <w:rPr>
          <w:lang w:eastAsia="en-US"/>
        </w:rPr>
        <w:t>u</w:t>
      </w:r>
      <w:r w:rsidR="00072AA5" w:rsidRPr="00F56647">
        <w:rPr>
          <w:lang w:eastAsia="en-US"/>
        </w:rPr>
        <w:t xml:space="preserve"> Nr.</w:t>
      </w:r>
      <w:r w:rsidR="00072AA5">
        <w:rPr>
          <w:lang w:eastAsia="en-US"/>
        </w:rPr>
        <w:t> </w:t>
      </w:r>
      <w:r w:rsidR="00072AA5" w:rsidRPr="00F56647">
        <w:rPr>
          <w:lang w:eastAsia="en-US"/>
        </w:rPr>
        <w:t>423) ir ķieģeļu siena</w:t>
      </w:r>
      <w:r w:rsidR="00D31A3C">
        <w:rPr>
          <w:lang w:eastAsia="en-US"/>
        </w:rPr>
        <w:t xml:space="preserve"> un</w:t>
      </w:r>
      <w:r w:rsidR="00072AA5" w:rsidRPr="00F56647">
        <w:rPr>
          <w:lang w:eastAsia="en-US"/>
        </w:rPr>
        <w:t xml:space="preserve"> logi ir aprīkoti ar trīskāršu restojumu un sietu</w:t>
      </w:r>
      <w:r w:rsidR="00D31A3C">
        <w:rPr>
          <w:lang w:eastAsia="en-US"/>
        </w:rPr>
        <w:t>. Ta</w:t>
      </w:r>
      <w:r w:rsidR="00072AA5" w:rsidRPr="00F56647">
        <w:rPr>
          <w:lang w:eastAsia="en-US"/>
        </w:rPr>
        <w:t>s būtiski samazina dabisk</w:t>
      </w:r>
      <w:r w:rsidR="00037415">
        <w:rPr>
          <w:lang w:eastAsia="en-US"/>
        </w:rPr>
        <w:t>o</w:t>
      </w:r>
      <w:r w:rsidR="00072AA5" w:rsidRPr="00F56647">
        <w:rPr>
          <w:lang w:eastAsia="en-US"/>
        </w:rPr>
        <w:t xml:space="preserve"> </w:t>
      </w:r>
      <w:r w:rsidR="00D31A3C">
        <w:rPr>
          <w:lang w:eastAsia="en-US"/>
        </w:rPr>
        <w:t>ap</w:t>
      </w:r>
      <w:r w:rsidR="00072AA5" w:rsidRPr="00F56647">
        <w:rPr>
          <w:lang w:eastAsia="en-US"/>
        </w:rPr>
        <w:t>gaism</w:t>
      </w:r>
      <w:r w:rsidR="00D31A3C">
        <w:rPr>
          <w:lang w:eastAsia="en-US"/>
        </w:rPr>
        <w:t>ojum</w:t>
      </w:r>
      <w:r w:rsidR="00A017D5">
        <w:rPr>
          <w:lang w:eastAsia="en-US"/>
        </w:rPr>
        <w:t>u</w:t>
      </w:r>
      <w:r w:rsidR="00072AA5" w:rsidRPr="00F56647">
        <w:rPr>
          <w:lang w:eastAsia="en-US"/>
        </w:rPr>
        <w:t xml:space="preserve"> strīdus kamerās.</w:t>
      </w:r>
      <w:r w:rsidR="00D31A3C">
        <w:rPr>
          <w:lang w:eastAsia="en-US"/>
        </w:rPr>
        <w:t xml:space="preserve"> Tāpat tiesa nav ņēmusi vērā, ka p</w:t>
      </w:r>
      <w:r w:rsidRPr="00F56647">
        <w:rPr>
          <w:lang w:eastAsia="en-US"/>
        </w:rPr>
        <w:t xml:space="preserve">roblēmas ar redzi var rasties tikai </w:t>
      </w:r>
      <w:r w:rsidR="00D31A3C">
        <w:rPr>
          <w:lang w:eastAsia="en-US"/>
        </w:rPr>
        <w:t>pēc tam, kad persona ir atradusies neatbilstošos apstākļos</w:t>
      </w:r>
      <w:r w:rsidRPr="00F56647">
        <w:rPr>
          <w:lang w:eastAsia="en-US"/>
        </w:rPr>
        <w:t xml:space="preserve">, nevis </w:t>
      </w:r>
      <w:r w:rsidR="00D31A3C">
        <w:rPr>
          <w:lang w:eastAsia="en-US"/>
        </w:rPr>
        <w:t>tieši strīdus periodā.</w:t>
      </w:r>
    </w:p>
    <w:p w:rsidR="00D31A3C" w:rsidRDefault="00072AA5" w:rsidP="003C6EB8">
      <w:pPr>
        <w:shd w:val="clear" w:color="auto" w:fill="FFFFFF"/>
        <w:spacing w:line="276" w:lineRule="auto"/>
        <w:ind w:firstLine="709"/>
        <w:jc w:val="both"/>
        <w:rPr>
          <w:lang w:eastAsia="en-US"/>
        </w:rPr>
      </w:pPr>
      <w:r w:rsidRPr="00F56647">
        <w:rPr>
          <w:lang w:eastAsia="en-US"/>
        </w:rPr>
        <w:t>[4.</w:t>
      </w:r>
      <w:r w:rsidR="00D31A3C">
        <w:rPr>
          <w:lang w:eastAsia="en-US"/>
        </w:rPr>
        <w:t>4</w:t>
      </w:r>
      <w:r w:rsidRPr="00F56647">
        <w:rPr>
          <w:lang w:eastAsia="en-US"/>
        </w:rPr>
        <w:t xml:space="preserve">] Tiesa </w:t>
      </w:r>
      <w:r w:rsidR="00D31A3C">
        <w:rPr>
          <w:lang w:eastAsia="en-US"/>
        </w:rPr>
        <w:t>nav ņēmusi vērā to, ka sanitārā mezgla apmeklējuma laikā pieteicēja ķermeņa intīmās daļas ir vienā augstumā ar ieejas durvju actiņu, bet t</w:t>
      </w:r>
      <w:r w:rsidRPr="00F56647">
        <w:rPr>
          <w:lang w:eastAsia="en-US"/>
        </w:rPr>
        <w:t xml:space="preserve">iesas pieminētie sanitārā mezgla norobežojumi </w:t>
      </w:r>
      <w:r w:rsidR="00D31A3C">
        <w:rPr>
          <w:lang w:eastAsia="en-US"/>
        </w:rPr>
        <w:t>ir vienā augstumā</w:t>
      </w:r>
      <w:r w:rsidRPr="00F56647">
        <w:rPr>
          <w:lang w:eastAsia="en-US"/>
        </w:rPr>
        <w:t xml:space="preserve"> ar pieteicēja ceļiem</w:t>
      </w:r>
      <w:r w:rsidR="00D31A3C">
        <w:rPr>
          <w:lang w:eastAsia="en-US"/>
        </w:rPr>
        <w:t xml:space="preserve">. Sanitārā mezgla norobežojums nepilda savu funkciju, tas ir </w:t>
      </w:r>
      <w:r w:rsidRPr="00F56647">
        <w:rPr>
          <w:lang w:eastAsia="en-US"/>
        </w:rPr>
        <w:t>tikai formāl</w:t>
      </w:r>
      <w:r w:rsidR="00D31A3C">
        <w:rPr>
          <w:lang w:eastAsia="en-US"/>
        </w:rPr>
        <w:t xml:space="preserve">s. </w:t>
      </w:r>
      <w:r w:rsidRPr="00F56647">
        <w:rPr>
          <w:lang w:eastAsia="en-US"/>
        </w:rPr>
        <w:t xml:space="preserve">Tiesa </w:t>
      </w:r>
      <w:r w:rsidR="00D31A3C">
        <w:rPr>
          <w:lang w:eastAsia="en-US"/>
        </w:rPr>
        <w:t xml:space="preserve">ir </w:t>
      </w:r>
      <w:r w:rsidRPr="00F56647">
        <w:rPr>
          <w:lang w:eastAsia="en-US"/>
        </w:rPr>
        <w:t xml:space="preserve">ignorējusi </w:t>
      </w:r>
      <w:r w:rsidR="00D31A3C">
        <w:rPr>
          <w:lang w:eastAsia="en-US"/>
        </w:rPr>
        <w:t xml:space="preserve">arī </w:t>
      </w:r>
      <w:r w:rsidRPr="00F56647">
        <w:rPr>
          <w:lang w:eastAsia="en-US"/>
        </w:rPr>
        <w:t>faktu, ka, apmeklējot sanitāro mezglu kamerā</w:t>
      </w:r>
      <w:r w:rsidR="00D31A3C">
        <w:rPr>
          <w:lang w:eastAsia="en-US"/>
        </w:rPr>
        <w:t xml:space="preserve"> Nr. 423</w:t>
      </w:r>
      <w:r w:rsidRPr="00F56647">
        <w:rPr>
          <w:lang w:eastAsia="en-US"/>
        </w:rPr>
        <w:t>, pieteicēju redz arī citi ieslodzītie</w:t>
      </w:r>
      <w:r w:rsidR="00D31A3C">
        <w:rPr>
          <w:lang w:eastAsia="en-US"/>
        </w:rPr>
        <w:t xml:space="preserve"> un cietuma amatpersonas</w:t>
      </w:r>
      <w:r w:rsidRPr="00F56647">
        <w:rPr>
          <w:lang w:eastAsia="en-US"/>
        </w:rPr>
        <w:t>, kur</w:t>
      </w:r>
      <w:r w:rsidR="00D31A3C">
        <w:rPr>
          <w:lang w:eastAsia="en-US"/>
        </w:rPr>
        <w:t>as</w:t>
      </w:r>
      <w:r w:rsidRPr="00F56647">
        <w:rPr>
          <w:lang w:eastAsia="en-US"/>
        </w:rPr>
        <w:t xml:space="preserve"> iet pa restoto gaiteni uz pastaigu laukumiem</w:t>
      </w:r>
      <w:r w:rsidR="00D31A3C">
        <w:rPr>
          <w:lang w:eastAsia="en-US"/>
        </w:rPr>
        <w:t xml:space="preserve">. Tādējādi </w:t>
      </w:r>
      <w:r w:rsidRPr="00F56647">
        <w:rPr>
          <w:lang w:eastAsia="en-US"/>
        </w:rPr>
        <w:t>tiesa pārkāpa A</w:t>
      </w:r>
      <w:r w:rsidR="00D31A3C">
        <w:rPr>
          <w:lang w:eastAsia="en-US"/>
        </w:rPr>
        <w:t>dministratīvā procesa likuma 7.,</w:t>
      </w:r>
      <w:r w:rsidRPr="00F56647">
        <w:rPr>
          <w:lang w:eastAsia="en-US"/>
        </w:rPr>
        <w:t xml:space="preserve"> 9.</w:t>
      </w:r>
      <w:r w:rsidR="00D31A3C">
        <w:rPr>
          <w:lang w:eastAsia="en-US"/>
        </w:rPr>
        <w:t>,</w:t>
      </w:r>
      <w:r w:rsidRPr="00F56647">
        <w:rPr>
          <w:lang w:eastAsia="en-US"/>
        </w:rPr>
        <w:t xml:space="preserve"> 10.</w:t>
      </w:r>
      <w:r w:rsidR="00D31A3C">
        <w:rPr>
          <w:lang w:eastAsia="en-US"/>
        </w:rPr>
        <w:t xml:space="preserve"> un</w:t>
      </w:r>
      <w:r w:rsidRPr="00F56647">
        <w:rPr>
          <w:lang w:eastAsia="en-US"/>
        </w:rPr>
        <w:t xml:space="preserve"> 14.</w:t>
      </w:r>
      <w:r w:rsidRPr="00F56647">
        <w:rPr>
          <w:vertAlign w:val="superscript"/>
          <w:lang w:eastAsia="en-US"/>
        </w:rPr>
        <w:t>1</w:t>
      </w:r>
      <w:r w:rsidRPr="00F56647">
        <w:rPr>
          <w:lang w:eastAsia="en-US"/>
        </w:rPr>
        <w:t>pant</w:t>
      </w:r>
      <w:r w:rsidR="00D31A3C">
        <w:rPr>
          <w:lang w:eastAsia="en-US"/>
        </w:rPr>
        <w:t>u</w:t>
      </w:r>
      <w:r w:rsidRPr="00F56647">
        <w:rPr>
          <w:lang w:eastAsia="en-US"/>
        </w:rPr>
        <w:t>, 103.panta ot</w:t>
      </w:r>
      <w:r w:rsidR="00D31A3C">
        <w:rPr>
          <w:lang w:eastAsia="en-US"/>
        </w:rPr>
        <w:t>ro daļu, 112. un 154.pantu.</w:t>
      </w:r>
    </w:p>
    <w:p w:rsidR="00F56647" w:rsidRPr="00F56647" w:rsidRDefault="00F56647" w:rsidP="003C6EB8">
      <w:pPr>
        <w:shd w:val="clear" w:color="auto" w:fill="FFFFFF"/>
        <w:spacing w:line="276" w:lineRule="auto"/>
        <w:ind w:firstLine="709"/>
        <w:jc w:val="both"/>
        <w:rPr>
          <w:lang w:eastAsia="en-US"/>
        </w:rPr>
      </w:pPr>
      <w:r w:rsidRPr="00F56647">
        <w:rPr>
          <w:lang w:eastAsia="en-US"/>
        </w:rPr>
        <w:t>[4.</w:t>
      </w:r>
      <w:r w:rsidR="00CC7FB8">
        <w:rPr>
          <w:lang w:eastAsia="en-US"/>
        </w:rPr>
        <w:t>5</w:t>
      </w:r>
      <w:r w:rsidRPr="00F56647">
        <w:rPr>
          <w:lang w:eastAsia="en-US"/>
        </w:rPr>
        <w:t xml:space="preserve">] </w:t>
      </w:r>
      <w:bookmarkStart w:id="1" w:name="_Hlk17984092"/>
      <w:r w:rsidRPr="00F56647">
        <w:rPr>
          <w:lang w:eastAsia="en-US"/>
        </w:rPr>
        <w:t>Nav izprotams, kāpēc tiesa secinājusi, ka 12, 10 un 7 diennaktis ir īslaicīgs laika periods. Attiecīgie secinājumi nav pamatoti ar normatīv</w:t>
      </w:r>
      <w:r w:rsidR="00D31A3C">
        <w:rPr>
          <w:lang w:eastAsia="en-US"/>
        </w:rPr>
        <w:t>ajiem aktiem</w:t>
      </w:r>
      <w:r w:rsidRPr="00F56647">
        <w:rPr>
          <w:lang w:eastAsia="en-US"/>
        </w:rPr>
        <w:t>.</w:t>
      </w:r>
      <w:bookmarkEnd w:id="1"/>
    </w:p>
    <w:p w:rsidR="00F56647" w:rsidRPr="00F56647" w:rsidRDefault="00F56647" w:rsidP="003C6EB8">
      <w:pPr>
        <w:shd w:val="clear" w:color="auto" w:fill="FFFFFF"/>
        <w:spacing w:line="276" w:lineRule="auto"/>
        <w:ind w:firstLine="709"/>
        <w:jc w:val="both"/>
        <w:rPr>
          <w:lang w:eastAsia="en-US"/>
        </w:rPr>
      </w:pPr>
      <w:r w:rsidRPr="00F56647">
        <w:rPr>
          <w:lang w:eastAsia="en-US"/>
        </w:rPr>
        <w:t>[4.</w:t>
      </w:r>
      <w:r w:rsidR="00CC7FB8">
        <w:rPr>
          <w:lang w:eastAsia="en-US"/>
        </w:rPr>
        <w:t>6</w:t>
      </w:r>
      <w:r w:rsidRPr="00F56647">
        <w:rPr>
          <w:lang w:eastAsia="en-US"/>
        </w:rPr>
        <w:t>] Tiesas noteiktais morālā kaitējuma apmērs ir nesamērīgi mazs.</w:t>
      </w:r>
      <w:r w:rsidR="00D31A3C">
        <w:rPr>
          <w:lang w:eastAsia="en-US"/>
        </w:rPr>
        <w:t xml:space="preserve"> Pieteicējs cilvēktiesību standartiem neatbilstošiem apstākļiem tika pakļauts tīši. Tas </w:t>
      </w:r>
      <w:r w:rsidRPr="00F56647">
        <w:rPr>
          <w:lang w:eastAsia="en-US"/>
        </w:rPr>
        <w:t>pieteicējam radīja morālus pārdzīvojumus, pazemojuma sajūtu, mazvērtības kompleksus, ciešanas, graujot pieteicēja garīgās un fiziskās spējas.</w:t>
      </w:r>
    </w:p>
    <w:p w:rsidR="00F56647" w:rsidRPr="00F56647" w:rsidRDefault="00F56647" w:rsidP="003C6EB8">
      <w:pPr>
        <w:shd w:val="clear" w:color="auto" w:fill="FFFFFF"/>
        <w:spacing w:line="276" w:lineRule="auto"/>
        <w:ind w:firstLine="709"/>
        <w:jc w:val="both"/>
        <w:rPr>
          <w:lang w:eastAsia="en-US"/>
        </w:rPr>
      </w:pPr>
    </w:p>
    <w:p w:rsidR="003047F5" w:rsidRPr="0019136E" w:rsidRDefault="003047F5" w:rsidP="006064D9">
      <w:pPr>
        <w:spacing w:line="276" w:lineRule="auto"/>
        <w:jc w:val="center"/>
        <w:rPr>
          <w:b/>
        </w:rPr>
      </w:pPr>
      <w:r w:rsidRPr="0019136E">
        <w:rPr>
          <w:b/>
        </w:rPr>
        <w:t>Motīvu daļa</w:t>
      </w:r>
    </w:p>
    <w:p w:rsidR="000C56EA" w:rsidRDefault="000C56EA" w:rsidP="006064D9">
      <w:pPr>
        <w:spacing w:line="276" w:lineRule="auto"/>
        <w:jc w:val="both"/>
      </w:pPr>
    </w:p>
    <w:p w:rsidR="0076417D" w:rsidRDefault="00F56647" w:rsidP="00830F7C">
      <w:pPr>
        <w:shd w:val="clear" w:color="auto" w:fill="FFFFFF"/>
        <w:spacing w:line="276" w:lineRule="auto"/>
        <w:ind w:firstLine="720"/>
        <w:jc w:val="both"/>
        <w:rPr>
          <w:lang w:eastAsia="en-US"/>
        </w:rPr>
      </w:pPr>
      <w:r w:rsidRPr="00F56647">
        <w:rPr>
          <w:lang w:eastAsia="en-US"/>
        </w:rPr>
        <w:t>[</w:t>
      </w:r>
      <w:r w:rsidR="0099565D">
        <w:rPr>
          <w:lang w:eastAsia="en-US"/>
        </w:rPr>
        <w:t>5</w:t>
      </w:r>
      <w:r w:rsidRPr="00F56647">
        <w:rPr>
          <w:lang w:eastAsia="en-US"/>
        </w:rPr>
        <w:t xml:space="preserve">] </w:t>
      </w:r>
      <w:r w:rsidR="0076417D">
        <w:rPr>
          <w:lang w:eastAsia="en-US"/>
        </w:rPr>
        <w:t>Administratīvā apgabaltiesa noraidīja pieteicēja pieteikumu daļā par Rīgas Centrālcietuma faktiskās rīcības, nenodrošinot atbilstošus uzturēšanas apstākļus Rīgas Centrālcietuma kamerās Nr. 423, Nr. 425 un Nr. 426 (</w:t>
      </w:r>
      <w:r w:rsidR="0076417D" w:rsidRPr="002A2567">
        <w:rPr>
          <w:lang w:eastAsia="en-US"/>
        </w:rPr>
        <w:t xml:space="preserve">dabiskā apgaismojuma trūkums, kamerās nav karstā ūdens, netiek izsniegti trauku mazgāšanas, grīdas un sanitārā mezgla uzkopšanas līdzekļi, netiek nodrošināts pietiekams privātums dušas apmeklējuma laikā, dušas apmeklējums vienu reizi nedēļā, nepietiekama kameru platība, kamerās atrodas </w:t>
      </w:r>
      <w:proofErr w:type="spellStart"/>
      <w:r w:rsidR="0076417D" w:rsidRPr="002A2567">
        <w:rPr>
          <w:lang w:eastAsia="en-US"/>
        </w:rPr>
        <w:t>stāvpodi</w:t>
      </w:r>
      <w:proofErr w:type="spellEnd"/>
      <w:r w:rsidR="0076417D" w:rsidRPr="002A2567">
        <w:rPr>
          <w:lang w:eastAsia="en-US"/>
        </w:rPr>
        <w:t xml:space="preserve"> bez vākiem, nav iespējas savlaicīgi veikt telefona zvanus</w:t>
      </w:r>
      <w:r w:rsidR="0076417D">
        <w:rPr>
          <w:lang w:eastAsia="en-US"/>
        </w:rPr>
        <w:t>) laikā no 2014.gada 7.marta līdz 19.martam, no 17.oktobra līdz 27.oktobrim un no 5.decembra līdz 12.decembrim, atzīšanu par prettiesisku un lielāka atlīdzinājuma par nemantisko (morālo) kaitējumu noteikšan</w:t>
      </w:r>
      <w:r w:rsidR="00A017D5">
        <w:rPr>
          <w:lang w:eastAsia="en-US"/>
        </w:rPr>
        <w:t>u</w:t>
      </w:r>
      <w:r w:rsidR="0076417D">
        <w:rPr>
          <w:lang w:eastAsia="en-US"/>
        </w:rPr>
        <w:t>, nekā to bija noteikusi Administratīvā rajona tiesa.</w:t>
      </w:r>
    </w:p>
    <w:p w:rsidR="0076417D" w:rsidRDefault="0076417D" w:rsidP="00830F7C">
      <w:pPr>
        <w:shd w:val="clear" w:color="auto" w:fill="FFFFFF"/>
        <w:spacing w:line="276" w:lineRule="auto"/>
        <w:ind w:firstLine="720"/>
        <w:jc w:val="both"/>
        <w:rPr>
          <w:lang w:eastAsia="en-US"/>
        </w:rPr>
      </w:pPr>
      <w:r>
        <w:rPr>
          <w:lang w:eastAsia="en-US"/>
        </w:rPr>
        <w:t xml:space="preserve">Pieteicējs kasācijas sūdzībā ir norādījis, ka pārsūdz </w:t>
      </w:r>
      <w:r w:rsidR="004E5BEB">
        <w:rPr>
          <w:lang w:eastAsia="en-US"/>
        </w:rPr>
        <w:t>apgabaltiesas spriedumu</w:t>
      </w:r>
      <w:r>
        <w:rPr>
          <w:lang w:eastAsia="en-US"/>
        </w:rPr>
        <w:t xml:space="preserve"> pilnā apmērā. Tomēr kasācijas sūdzībā nav izteikti nekādi argumenti, kāpēc nepareizi ir apgabaltiesas secinājumi par </w:t>
      </w:r>
      <w:r w:rsidR="006E65F0">
        <w:rPr>
          <w:lang w:eastAsia="en-US"/>
        </w:rPr>
        <w:t>karstā ūdens nenodrošināšanu kamerā, privātuma nenodrošināšanu dušas apmeklējuma laikā, dušas apmeklējuma biežumu un iespējām savlaicīgi veikt telefona zvanus. Ņemot vērā minēto, Senātam nav pamata atcelt apgabaltiesas spriedumu daļā par šiem apstākļiem.</w:t>
      </w:r>
    </w:p>
    <w:p w:rsidR="0076417D" w:rsidRDefault="0076417D" w:rsidP="00830F7C">
      <w:pPr>
        <w:shd w:val="clear" w:color="auto" w:fill="FFFFFF"/>
        <w:spacing w:line="276" w:lineRule="auto"/>
        <w:ind w:firstLine="720"/>
        <w:jc w:val="both"/>
        <w:rPr>
          <w:lang w:eastAsia="en-US"/>
        </w:rPr>
      </w:pPr>
    </w:p>
    <w:p w:rsidR="00327BD4" w:rsidRDefault="00F56647" w:rsidP="00830F7C">
      <w:pPr>
        <w:spacing w:line="276" w:lineRule="auto"/>
        <w:ind w:firstLine="720"/>
        <w:jc w:val="both"/>
      </w:pPr>
      <w:r w:rsidRPr="00F56647">
        <w:rPr>
          <w:lang w:eastAsia="en-US"/>
        </w:rPr>
        <w:t>[</w:t>
      </w:r>
      <w:r w:rsidR="0099565D">
        <w:rPr>
          <w:lang w:eastAsia="en-US"/>
        </w:rPr>
        <w:t>6</w:t>
      </w:r>
      <w:r w:rsidRPr="00F56647">
        <w:rPr>
          <w:lang w:eastAsia="en-US"/>
        </w:rPr>
        <w:t xml:space="preserve">] </w:t>
      </w:r>
      <w:r w:rsidR="00327BD4" w:rsidRPr="00327BD4">
        <w:rPr>
          <w:lang w:eastAsia="en-US"/>
        </w:rPr>
        <w:t>Apcietinājumā turēšanas kārt</w:t>
      </w:r>
      <w:r w:rsidR="00327BD4">
        <w:rPr>
          <w:lang w:eastAsia="en-US"/>
        </w:rPr>
        <w:t>ības likuma 19.panta piekt</w:t>
      </w:r>
      <w:r w:rsidR="00830F7C">
        <w:rPr>
          <w:lang w:eastAsia="en-US"/>
        </w:rPr>
        <w:t>ā</w:t>
      </w:r>
      <w:r w:rsidR="00327BD4">
        <w:rPr>
          <w:lang w:eastAsia="en-US"/>
        </w:rPr>
        <w:t xml:space="preserve"> daļa noteic, ka d</w:t>
      </w:r>
      <w:r w:rsidR="00327BD4" w:rsidRPr="00327BD4">
        <w:rPr>
          <w:lang w:eastAsia="en-US"/>
        </w:rPr>
        <w:t xml:space="preserve">zīvojamās platības norma vienam apcietinātajam nevar būt mazāka par </w:t>
      </w:r>
      <w:r w:rsidR="00830F7C">
        <w:t>4</w:t>
      </w:r>
      <w:r w:rsidR="001D0FDF">
        <w:t> </w:t>
      </w:r>
      <w:r w:rsidR="00830F7C">
        <w:t>m</w:t>
      </w:r>
      <w:r w:rsidR="00830F7C">
        <w:rPr>
          <w:vertAlign w:val="superscript"/>
        </w:rPr>
        <w:t>2</w:t>
      </w:r>
      <w:r w:rsidR="00327BD4" w:rsidRPr="00327BD4">
        <w:rPr>
          <w:lang w:eastAsia="en-US"/>
        </w:rPr>
        <w:t xml:space="preserve">. </w:t>
      </w:r>
      <w:r w:rsidR="00327BD4">
        <w:t xml:space="preserve">Tiesa spriedumā ir atsaukusies arī uz Senāta spriedumu un Eiropas Cilvēktiesību tiesas spriedumiem, norādot, ka </w:t>
      </w:r>
      <w:r w:rsidR="00327BD4">
        <w:lastRenderedPageBreak/>
        <w:t>ir konstatējams cilvēktiesību pārkāpums, ja kameras</w:t>
      </w:r>
      <w:r w:rsidR="00327BD4" w:rsidRPr="00327BD4">
        <w:t xml:space="preserve"> platība ir mazāka par 3</w:t>
      </w:r>
      <w:r w:rsidR="001D0FDF">
        <w:t> </w:t>
      </w:r>
      <w:r w:rsidR="00327BD4" w:rsidRPr="00327BD4">
        <w:t>m</w:t>
      </w:r>
      <w:r w:rsidR="00327BD4" w:rsidRPr="00327BD4">
        <w:rPr>
          <w:vertAlign w:val="superscript"/>
        </w:rPr>
        <w:t>2</w:t>
      </w:r>
      <w:r w:rsidR="00327BD4" w:rsidRPr="00327BD4">
        <w:t xml:space="preserve"> </w:t>
      </w:r>
      <w:r w:rsidR="00327BD4">
        <w:t xml:space="preserve">uz vienu ieslodzīto. </w:t>
      </w:r>
    </w:p>
    <w:p w:rsidR="00327BD4" w:rsidRDefault="00327BD4" w:rsidP="00830F7C">
      <w:pPr>
        <w:spacing w:line="276" w:lineRule="auto"/>
        <w:ind w:firstLine="720"/>
        <w:jc w:val="both"/>
      </w:pPr>
      <w:r w:rsidRPr="00F56647">
        <w:rPr>
          <w:lang w:eastAsia="en-US"/>
        </w:rPr>
        <w:t xml:space="preserve">Pieteicējs kasācijas sūdzībā </w:t>
      </w:r>
      <w:r>
        <w:rPr>
          <w:lang w:eastAsia="en-US"/>
        </w:rPr>
        <w:t>pamatoti norāda, ka</w:t>
      </w:r>
      <w:r w:rsidRPr="00327BD4">
        <w:t xml:space="preserve"> </w:t>
      </w:r>
      <w:r w:rsidRPr="00327BD4">
        <w:rPr>
          <w:lang w:eastAsia="en-US"/>
        </w:rPr>
        <w:t xml:space="preserve">tiesa nav ņēmusi vērā, ka iepriekš minētā Senāta </w:t>
      </w:r>
      <w:r>
        <w:rPr>
          <w:lang w:eastAsia="en-US"/>
        </w:rPr>
        <w:t xml:space="preserve">un Eiropas Cilvēktiesību tiesas </w:t>
      </w:r>
      <w:r w:rsidRPr="00327BD4">
        <w:rPr>
          <w:lang w:eastAsia="en-US"/>
        </w:rPr>
        <w:t>prakse attiecināma uz daudzvietīgām kamerām.</w:t>
      </w:r>
    </w:p>
    <w:p w:rsidR="00D33254" w:rsidRDefault="00327BD4" w:rsidP="00830F7C">
      <w:pPr>
        <w:spacing w:line="276" w:lineRule="auto"/>
        <w:ind w:firstLine="720"/>
        <w:jc w:val="both"/>
      </w:pPr>
      <w:r>
        <w:t>Spīdzināšanas novēršanas komiteja</w:t>
      </w:r>
      <w:r w:rsidR="00D33254">
        <w:t>s</w:t>
      </w:r>
      <w:r>
        <w:t xml:space="preserve"> ieteiktais minimālais standarts </w:t>
      </w:r>
      <w:r w:rsidR="00D33254">
        <w:t xml:space="preserve">vienvietīgai </w:t>
      </w:r>
      <w:r>
        <w:t>cietuma kamer</w:t>
      </w:r>
      <w:r w:rsidR="00D33254">
        <w:t>ai</w:t>
      </w:r>
      <w:r>
        <w:t xml:space="preserve"> ir 6 m</w:t>
      </w:r>
      <w:r>
        <w:rPr>
          <w:vertAlign w:val="superscript"/>
        </w:rPr>
        <w:t>2</w:t>
      </w:r>
      <w:r>
        <w:t xml:space="preserve"> (neskaitot sanitāro nodalījumu), bet 4</w:t>
      </w:r>
      <w:r w:rsidR="001D0FDF">
        <w:t> </w:t>
      </w:r>
      <w:r>
        <w:t>m</w:t>
      </w:r>
      <w:r>
        <w:rPr>
          <w:vertAlign w:val="superscript"/>
        </w:rPr>
        <w:t>2</w:t>
      </w:r>
      <w:r>
        <w:t xml:space="preserve"> attiecas uz vienu ieslodzīto daudzvietīgā kamerā. </w:t>
      </w:r>
      <w:r w:rsidR="00D33254">
        <w:t xml:space="preserve">Lai arī minimālas novirzes no šiem standartiem ne vienmēr nozīmēs, ka ir pieļauta necilvēcīga un pazemojoša apiešanās, tomēr </w:t>
      </w:r>
      <w:r w:rsidR="00D33254" w:rsidRPr="00D33254">
        <w:t>Spīdzināšanas novēršanas komiteja</w:t>
      </w:r>
      <w:r w:rsidR="00D33254">
        <w:t xml:space="preserve"> iesaka šos standartus ievērot </w:t>
      </w:r>
      <w:r>
        <w:t>(</w:t>
      </w:r>
      <w:proofErr w:type="spellStart"/>
      <w:r w:rsidRPr="00797CC6">
        <w:rPr>
          <w:i/>
        </w:rPr>
        <w:t>Revised</w:t>
      </w:r>
      <w:proofErr w:type="spellEnd"/>
      <w:r w:rsidRPr="00797CC6">
        <w:rPr>
          <w:i/>
        </w:rPr>
        <w:t xml:space="preserve"> </w:t>
      </w:r>
      <w:proofErr w:type="spellStart"/>
      <w:r w:rsidRPr="00797CC6">
        <w:rPr>
          <w:i/>
        </w:rPr>
        <w:t>Commentary</w:t>
      </w:r>
      <w:proofErr w:type="spellEnd"/>
      <w:r w:rsidRPr="00797CC6">
        <w:rPr>
          <w:i/>
        </w:rPr>
        <w:t xml:space="preserve"> to </w:t>
      </w:r>
      <w:proofErr w:type="spellStart"/>
      <w:r w:rsidRPr="00797CC6">
        <w:rPr>
          <w:i/>
        </w:rPr>
        <w:t>Recommendation</w:t>
      </w:r>
      <w:proofErr w:type="spellEnd"/>
      <w:r w:rsidRPr="00797CC6">
        <w:rPr>
          <w:i/>
        </w:rPr>
        <w:t xml:space="preserve"> CM/REC(2006)2 </w:t>
      </w:r>
      <w:proofErr w:type="spellStart"/>
      <w:r w:rsidRPr="00797CC6">
        <w:rPr>
          <w:i/>
        </w:rPr>
        <w:t>of</w:t>
      </w:r>
      <w:proofErr w:type="spellEnd"/>
      <w:r w:rsidRPr="00797CC6">
        <w:rPr>
          <w:i/>
        </w:rPr>
        <w:t xml:space="preserve"> </w:t>
      </w:r>
      <w:proofErr w:type="spellStart"/>
      <w:r w:rsidRPr="00797CC6">
        <w:rPr>
          <w:i/>
        </w:rPr>
        <w:t>the</w:t>
      </w:r>
      <w:proofErr w:type="spellEnd"/>
      <w:r w:rsidRPr="00797CC6">
        <w:rPr>
          <w:i/>
        </w:rPr>
        <w:t xml:space="preserve"> </w:t>
      </w:r>
      <w:proofErr w:type="spellStart"/>
      <w:r w:rsidRPr="00797CC6">
        <w:rPr>
          <w:i/>
        </w:rPr>
        <w:t>Committee</w:t>
      </w:r>
      <w:proofErr w:type="spellEnd"/>
      <w:r w:rsidRPr="00797CC6">
        <w:rPr>
          <w:i/>
        </w:rPr>
        <w:t xml:space="preserve"> </w:t>
      </w:r>
      <w:proofErr w:type="spellStart"/>
      <w:r w:rsidRPr="00797CC6">
        <w:rPr>
          <w:i/>
        </w:rPr>
        <w:t>of</w:t>
      </w:r>
      <w:proofErr w:type="spellEnd"/>
      <w:r w:rsidRPr="00797CC6">
        <w:rPr>
          <w:i/>
        </w:rPr>
        <w:t xml:space="preserve"> </w:t>
      </w:r>
      <w:proofErr w:type="spellStart"/>
      <w:r w:rsidRPr="00797CC6">
        <w:rPr>
          <w:i/>
        </w:rPr>
        <w:t>Ministers</w:t>
      </w:r>
      <w:proofErr w:type="spellEnd"/>
      <w:r w:rsidRPr="00797CC6">
        <w:rPr>
          <w:i/>
        </w:rPr>
        <w:t xml:space="preserve"> to </w:t>
      </w:r>
      <w:proofErr w:type="spellStart"/>
      <w:r w:rsidRPr="00797CC6">
        <w:rPr>
          <w:i/>
        </w:rPr>
        <w:t>Member</w:t>
      </w:r>
      <w:proofErr w:type="spellEnd"/>
      <w:r w:rsidRPr="00797CC6">
        <w:rPr>
          <w:i/>
        </w:rPr>
        <w:t xml:space="preserve"> </w:t>
      </w:r>
      <w:proofErr w:type="spellStart"/>
      <w:r w:rsidRPr="00797CC6">
        <w:rPr>
          <w:i/>
        </w:rPr>
        <w:t>States</w:t>
      </w:r>
      <w:proofErr w:type="spellEnd"/>
      <w:r w:rsidRPr="00797CC6">
        <w:rPr>
          <w:i/>
        </w:rPr>
        <w:t xml:space="preserve"> </w:t>
      </w:r>
      <w:proofErr w:type="spellStart"/>
      <w:r w:rsidRPr="00797CC6">
        <w:rPr>
          <w:i/>
        </w:rPr>
        <w:t>on</w:t>
      </w:r>
      <w:proofErr w:type="spellEnd"/>
      <w:r w:rsidRPr="00797CC6">
        <w:rPr>
          <w:i/>
        </w:rPr>
        <w:t xml:space="preserve"> </w:t>
      </w:r>
      <w:proofErr w:type="spellStart"/>
      <w:r w:rsidRPr="00797CC6">
        <w:rPr>
          <w:i/>
        </w:rPr>
        <w:t>the</w:t>
      </w:r>
      <w:proofErr w:type="spellEnd"/>
      <w:r w:rsidRPr="00797CC6">
        <w:rPr>
          <w:i/>
        </w:rPr>
        <w:t xml:space="preserve"> </w:t>
      </w:r>
      <w:proofErr w:type="spellStart"/>
      <w:r w:rsidRPr="00797CC6">
        <w:rPr>
          <w:i/>
        </w:rPr>
        <w:t>European</w:t>
      </w:r>
      <w:proofErr w:type="spellEnd"/>
      <w:r w:rsidRPr="00797CC6">
        <w:rPr>
          <w:i/>
        </w:rPr>
        <w:t xml:space="preserve"> </w:t>
      </w:r>
      <w:proofErr w:type="spellStart"/>
      <w:r w:rsidRPr="00797CC6">
        <w:rPr>
          <w:i/>
        </w:rPr>
        <w:t>Prison</w:t>
      </w:r>
      <w:proofErr w:type="spellEnd"/>
      <w:r w:rsidRPr="00797CC6">
        <w:rPr>
          <w:i/>
        </w:rPr>
        <w:t xml:space="preserve"> </w:t>
      </w:r>
      <w:proofErr w:type="spellStart"/>
      <w:r w:rsidRPr="00797CC6">
        <w:rPr>
          <w:i/>
        </w:rPr>
        <w:t>Rules</w:t>
      </w:r>
      <w:proofErr w:type="spellEnd"/>
      <w:r>
        <w:rPr>
          <w:i/>
        </w:rPr>
        <w:t>,</w:t>
      </w:r>
      <w:r w:rsidRPr="00797CC6">
        <w:rPr>
          <w:i/>
        </w:rPr>
        <w:t xml:space="preserve"> </w:t>
      </w:r>
      <w:r w:rsidRPr="00CD1D99">
        <w:rPr>
          <w:i/>
        </w:rPr>
        <w:t>https://rm.coe.int/16808add21</w:t>
      </w:r>
      <w:r>
        <w:rPr>
          <w:i/>
        </w:rPr>
        <w:t>, 14.lpp.</w:t>
      </w:r>
      <w:r>
        <w:t>).</w:t>
      </w:r>
      <w:r w:rsidR="00D33254">
        <w:t xml:space="preserve"> Uz šiem Spīdzināšanas novēršanas komitejas ieteikum</w:t>
      </w:r>
      <w:r w:rsidR="00830F7C">
        <w:t xml:space="preserve">iem </w:t>
      </w:r>
      <w:r w:rsidR="00D33254">
        <w:t>par vienvietīgu kameru minimālo platību atsaucas arī Eiropas Cilvēktiesību tiesa (</w:t>
      </w:r>
      <w:r w:rsidR="00D33254" w:rsidRPr="001F0CB9">
        <w:rPr>
          <w:i/>
        </w:rPr>
        <w:t xml:space="preserve">2018.gada 17.jūlija sprieduma lietā </w:t>
      </w:r>
      <w:proofErr w:type="spellStart"/>
      <w:r w:rsidR="00D33254" w:rsidRPr="001F0CB9">
        <w:rPr>
          <w:i/>
        </w:rPr>
        <w:t>Abdilla</w:t>
      </w:r>
      <w:proofErr w:type="spellEnd"/>
      <w:r w:rsidR="00D33254" w:rsidRPr="001F0CB9">
        <w:rPr>
          <w:i/>
        </w:rPr>
        <w:t xml:space="preserve"> pret Maltu, iesnieguma Nr. 36199/15, 49.punkts; 2007.gada 24.maija sprieduma lietā </w:t>
      </w:r>
      <w:proofErr w:type="spellStart"/>
      <w:r w:rsidR="00D33254" w:rsidRPr="001F0CB9">
        <w:rPr>
          <w:i/>
        </w:rPr>
        <w:t>Navushtanov</w:t>
      </w:r>
      <w:proofErr w:type="spellEnd"/>
      <w:r w:rsidR="00D33254" w:rsidRPr="001F0CB9">
        <w:rPr>
          <w:i/>
        </w:rPr>
        <w:t xml:space="preserve"> pret Bulgāriju, iesnieguma Nr. 57847/00, 126.punkts; 2007.gada 28.jūnija sprieduma lietā </w:t>
      </w:r>
      <w:proofErr w:type="spellStart"/>
      <w:r w:rsidR="00D33254" w:rsidRPr="001F0CB9">
        <w:rPr>
          <w:i/>
        </w:rPr>
        <w:t>Malechkov</w:t>
      </w:r>
      <w:proofErr w:type="spellEnd"/>
      <w:r w:rsidR="00D33254" w:rsidRPr="001F0CB9">
        <w:rPr>
          <w:i/>
        </w:rPr>
        <w:t xml:space="preserve"> pret Bulgāriju, iesnieguma Nr. 57830/00, 137. un 151.punkts</w:t>
      </w:r>
      <w:r w:rsidR="00D33254">
        <w:t>).</w:t>
      </w:r>
      <w:r w:rsidR="00C04CF6">
        <w:t xml:space="preserve"> Līdz ar to Senāts secina, ka gadījumā, kad vienvietīgas kameras platība ir lielāka par </w:t>
      </w:r>
      <w:r w:rsidR="00C04CF6" w:rsidRPr="00C04CF6">
        <w:t>6</w:t>
      </w:r>
      <w:r w:rsidR="001D0FDF">
        <w:t> </w:t>
      </w:r>
      <w:r w:rsidR="00C04CF6" w:rsidRPr="00C04CF6">
        <w:t>m</w:t>
      </w:r>
      <w:r w:rsidR="00C04CF6" w:rsidRPr="00830F7C">
        <w:rPr>
          <w:vertAlign w:val="superscript"/>
        </w:rPr>
        <w:t>2</w:t>
      </w:r>
      <w:r w:rsidR="00C04CF6" w:rsidRPr="00C04CF6">
        <w:t xml:space="preserve"> (neskaitot sanitāro nodalījumu)</w:t>
      </w:r>
      <w:r w:rsidR="00C04CF6">
        <w:t>, cilvēktiesību pārkāpums kameras platības dēļ nav konstatējams.</w:t>
      </w:r>
    </w:p>
    <w:p w:rsidR="00327BD4" w:rsidRDefault="00C04CF6" w:rsidP="00830F7C">
      <w:pPr>
        <w:shd w:val="clear" w:color="auto" w:fill="FFFFFF"/>
        <w:spacing w:line="276" w:lineRule="auto"/>
        <w:ind w:firstLine="720"/>
        <w:jc w:val="both"/>
        <w:rPr>
          <w:lang w:eastAsia="en-US"/>
        </w:rPr>
      </w:pPr>
      <w:r>
        <w:rPr>
          <w:lang w:eastAsia="en-US"/>
        </w:rPr>
        <w:t xml:space="preserve">Ņemot vērā minēto, Senāts atzīst, ka apgabaltiesa ir piemērojusi nepareizu standartu, izvērtējot kameras platību pietiekamību. Taču šī kļūda nav ietekmējusi lietas iznākumu. Apgabaltiesa konstatēja, ka </w:t>
      </w:r>
      <w:r>
        <w:t>pieteicējs bija ievietots kamerās, kuru platība bija no 6,4</w:t>
      </w:r>
      <w:r w:rsidR="001D0FDF">
        <w:t> </w:t>
      </w:r>
      <w:r>
        <w:t>m</w:t>
      </w:r>
      <w:r w:rsidRPr="00C04CF6">
        <w:rPr>
          <w:vertAlign w:val="superscript"/>
        </w:rPr>
        <w:t>2</w:t>
      </w:r>
      <w:r>
        <w:t xml:space="preserve"> līdz 6,7</w:t>
      </w:r>
      <w:r w:rsidR="001D0FDF">
        <w:t> </w:t>
      </w:r>
      <w:r>
        <w:t>m</w:t>
      </w:r>
      <w:r w:rsidRPr="00C04CF6">
        <w:rPr>
          <w:vertAlign w:val="superscript"/>
        </w:rPr>
        <w:t>2</w:t>
      </w:r>
      <w:r>
        <w:t xml:space="preserve"> </w:t>
      </w:r>
      <w:r w:rsidRPr="00C04CF6">
        <w:t>(neskaitot sanitāro nodalījumu)</w:t>
      </w:r>
      <w:r>
        <w:t>. Pieteicējs šos faktus nav apstrīdējis. Līdz ar to apgabaltiesas secinājums, ka pieteicējam ir nodrošināta cilvēktiesību standartiem atbilstoša kameru platība, neskatoties uz pieļauto kļūdu, pēc būtības ir pareizs. Līdz ar to nav pamata sprieduma atcelšanai arī šajā daļā.</w:t>
      </w:r>
    </w:p>
    <w:p w:rsidR="00327BD4" w:rsidRDefault="00327BD4" w:rsidP="00830F7C">
      <w:pPr>
        <w:shd w:val="clear" w:color="auto" w:fill="FFFFFF"/>
        <w:spacing w:line="276" w:lineRule="auto"/>
        <w:ind w:firstLine="720"/>
        <w:jc w:val="both"/>
        <w:rPr>
          <w:lang w:eastAsia="en-US"/>
        </w:rPr>
      </w:pPr>
    </w:p>
    <w:p w:rsidR="004E5BEB" w:rsidRDefault="00C67894" w:rsidP="00830F7C">
      <w:pPr>
        <w:shd w:val="clear" w:color="auto" w:fill="FFFFFF"/>
        <w:spacing w:line="276" w:lineRule="auto"/>
        <w:ind w:firstLine="720"/>
        <w:jc w:val="both"/>
        <w:rPr>
          <w:lang w:eastAsia="en-US"/>
        </w:rPr>
      </w:pPr>
      <w:r>
        <w:rPr>
          <w:lang w:eastAsia="en-US"/>
        </w:rPr>
        <w:t>[</w:t>
      </w:r>
      <w:r w:rsidR="0099565D">
        <w:rPr>
          <w:lang w:eastAsia="en-US"/>
        </w:rPr>
        <w:t>7</w:t>
      </w:r>
      <w:r>
        <w:rPr>
          <w:lang w:eastAsia="en-US"/>
        </w:rPr>
        <w:t>] Pieteicējs kasācijas sūdzībā ir norādījis, ka t</w:t>
      </w:r>
      <w:r w:rsidRPr="00C67894">
        <w:rPr>
          <w:lang w:eastAsia="en-US"/>
        </w:rPr>
        <w:t>iesa</w:t>
      </w:r>
      <w:r>
        <w:rPr>
          <w:lang w:eastAsia="en-US"/>
        </w:rPr>
        <w:t>, lemjot par dabiskā apgaismojuma pietiekamību kamerās,</w:t>
      </w:r>
      <w:r w:rsidRPr="00C67894">
        <w:rPr>
          <w:lang w:eastAsia="en-US"/>
        </w:rPr>
        <w:t xml:space="preserve"> nav izvērtējusi faktu, ka kamerām (izņemot kamer</w:t>
      </w:r>
      <w:r w:rsidR="00830F7C">
        <w:rPr>
          <w:lang w:eastAsia="en-US"/>
        </w:rPr>
        <w:t>u</w:t>
      </w:r>
      <w:r w:rsidRPr="00C67894">
        <w:rPr>
          <w:lang w:eastAsia="en-US"/>
        </w:rPr>
        <w:t xml:space="preserve"> Nr.</w:t>
      </w:r>
      <w:r>
        <w:rPr>
          <w:lang w:eastAsia="en-US"/>
        </w:rPr>
        <w:t> 4</w:t>
      </w:r>
      <w:r w:rsidRPr="00C67894">
        <w:rPr>
          <w:lang w:eastAsia="en-US"/>
        </w:rPr>
        <w:t>23) pret</w:t>
      </w:r>
      <w:r>
        <w:rPr>
          <w:lang w:eastAsia="en-US"/>
        </w:rPr>
        <w:t>im</w:t>
      </w:r>
      <w:r w:rsidRPr="00C67894">
        <w:rPr>
          <w:lang w:eastAsia="en-US"/>
        </w:rPr>
        <w:t xml:space="preserve"> logiem ir ķieģeļu siena</w:t>
      </w:r>
      <w:r>
        <w:rPr>
          <w:lang w:eastAsia="en-US"/>
        </w:rPr>
        <w:t>. Turklāt</w:t>
      </w:r>
      <w:r w:rsidRPr="00C67894">
        <w:rPr>
          <w:lang w:eastAsia="en-US"/>
        </w:rPr>
        <w:t xml:space="preserve"> logi </w:t>
      </w:r>
      <w:r>
        <w:rPr>
          <w:lang w:eastAsia="en-US"/>
        </w:rPr>
        <w:t>esot</w:t>
      </w:r>
      <w:r w:rsidRPr="00C67894">
        <w:rPr>
          <w:lang w:eastAsia="en-US"/>
        </w:rPr>
        <w:t xml:space="preserve"> aprīkoti ar trīskāršu restojumu un sietu, kas būtiski samazina dabisk</w:t>
      </w:r>
      <w:r w:rsidR="00037415">
        <w:rPr>
          <w:lang w:eastAsia="en-US"/>
        </w:rPr>
        <w:t>o</w:t>
      </w:r>
      <w:r w:rsidRPr="00C67894">
        <w:rPr>
          <w:lang w:eastAsia="en-US"/>
        </w:rPr>
        <w:t xml:space="preserve"> </w:t>
      </w:r>
      <w:r w:rsidR="00037415">
        <w:rPr>
          <w:lang w:eastAsia="en-US"/>
        </w:rPr>
        <w:t>ap</w:t>
      </w:r>
      <w:r w:rsidRPr="00C67894">
        <w:rPr>
          <w:lang w:eastAsia="en-US"/>
        </w:rPr>
        <w:t>gaism</w:t>
      </w:r>
      <w:r w:rsidR="00037415">
        <w:rPr>
          <w:lang w:eastAsia="en-US"/>
        </w:rPr>
        <w:t>ojumu</w:t>
      </w:r>
      <w:r w:rsidRPr="00C67894">
        <w:rPr>
          <w:lang w:eastAsia="en-US"/>
        </w:rPr>
        <w:t xml:space="preserve"> strīdus kamerās.</w:t>
      </w:r>
      <w:r>
        <w:rPr>
          <w:lang w:eastAsia="en-US"/>
        </w:rPr>
        <w:t xml:space="preserve"> Apgabaltiesa spriedumā šādus apstākļus </w:t>
      </w:r>
      <w:r w:rsidR="00C551D2">
        <w:rPr>
          <w:lang w:eastAsia="en-US"/>
        </w:rPr>
        <w:t>ir konstatējusi un</w:t>
      </w:r>
      <w:r>
        <w:rPr>
          <w:lang w:eastAsia="en-US"/>
        </w:rPr>
        <w:t xml:space="preserve"> ir atzinusi to, ka pieteicējam kamerās netika nodrošināts pietiekams dab</w:t>
      </w:r>
      <w:r w:rsidR="00A87693">
        <w:rPr>
          <w:lang w:eastAsia="en-US"/>
        </w:rPr>
        <w:t>iskais</w:t>
      </w:r>
      <w:r>
        <w:rPr>
          <w:lang w:eastAsia="en-US"/>
        </w:rPr>
        <w:t xml:space="preserve"> apgaismojums. Tomēr apgabaltiesa, izvērtējot šo apstākli kopsakarā ar to, ka kamerās bija pi</w:t>
      </w:r>
      <w:r>
        <w:t>etiekama dzīvojamā platība un mākslīgais apgaismojums, kā arī īso kamerās pavadīto laika periodu, secināja, ka dab</w:t>
      </w:r>
      <w:r w:rsidR="00A87693">
        <w:t>iskā</w:t>
      </w:r>
      <w:r>
        <w:t xml:space="preserve"> apgaismojuma nepietiekamība kamerās Nr. 425 un Nr. 426 nav atzīstama par vienu no apstākļiem, kas veido iestādes prettiesisko rīcību izskatāmajā lietā.</w:t>
      </w:r>
    </w:p>
    <w:p w:rsidR="00C551D2" w:rsidRDefault="00C551D2" w:rsidP="00830F7C">
      <w:pPr>
        <w:spacing w:line="276" w:lineRule="auto"/>
        <w:ind w:firstLine="720"/>
        <w:jc w:val="both"/>
      </w:pPr>
      <w:r>
        <w:t>Senāts konstatē, ka apgabaltiesa dab</w:t>
      </w:r>
      <w:r w:rsidR="00A87693">
        <w:t>iskā</w:t>
      </w:r>
      <w:r>
        <w:t xml:space="preserve"> apgaismojuma </w:t>
      </w:r>
      <w:r w:rsidR="00A87693">
        <w:t>trūkumu</w:t>
      </w:r>
      <w:r>
        <w:t xml:space="preserve"> nav vērtējusi kopsakarā ar to, ka pieteicējam kamerās netika nodrošināts </w:t>
      </w:r>
      <w:r w:rsidR="00A87693">
        <w:t xml:space="preserve">arī </w:t>
      </w:r>
      <w:r>
        <w:t>pietiekams privātums sanitārā mezgla apmeklējuma laikā, k</w:t>
      </w:r>
      <w:r w:rsidR="004D383F">
        <w:t>ā</w:t>
      </w:r>
      <w:r>
        <w:t xml:space="preserve"> to bija atzinusi jau pati iestāde. Eiropas Cilvēktiesību tiesa ir kritizējusi nacionālo tiesu praksi, ieslodzīto personu pieteikumus par uzturēšanās apstākļiem ieslodzījuma vietā sadalot vairākos atsevišķos prasījumos un analizējot katru no tiem atsevišķi. Šāda analīze </w:t>
      </w:r>
      <w:r w:rsidRPr="005212B9">
        <w:t>samazin</w:t>
      </w:r>
      <w:r>
        <w:t>a</w:t>
      </w:r>
      <w:r w:rsidRPr="005212B9">
        <w:t xml:space="preserve"> katra argumenta nozīm</w:t>
      </w:r>
      <w:r>
        <w:t>i</w:t>
      </w:r>
      <w:r w:rsidRPr="005212B9">
        <w:t xml:space="preserve">, vērtējot vispārējos apcietinājuma apstākļus, un līdz ar to </w:t>
      </w:r>
      <w:r>
        <w:t>netiek</w:t>
      </w:r>
      <w:r w:rsidRPr="005212B9">
        <w:t xml:space="preserve"> ņemta vērā šo </w:t>
      </w:r>
      <w:r>
        <w:t>apstākļu</w:t>
      </w:r>
      <w:r w:rsidRPr="005212B9">
        <w:t xml:space="preserve"> kumulatīvā ietekme uz </w:t>
      </w:r>
      <w:r>
        <w:t>pieteicēju</w:t>
      </w:r>
      <w:r w:rsidRPr="005212B9">
        <w:t xml:space="preserve">, kā to prasa </w:t>
      </w:r>
      <w:r>
        <w:t xml:space="preserve">Eiropas Cilvēktiesību un pamatbrīvību aizsardzības </w:t>
      </w:r>
      <w:r w:rsidRPr="005212B9">
        <w:t>konvencija</w:t>
      </w:r>
      <w:r>
        <w:t xml:space="preserve"> (turpmāk – Konvencija). </w:t>
      </w:r>
      <w:r w:rsidRPr="00DF1918">
        <w:t xml:space="preserve">Šāda pieeja var viegli novest pie secinājuma, ka neviena no sūdzībām </w:t>
      </w:r>
      <w:r>
        <w:t>pati par sevi</w:t>
      </w:r>
      <w:r w:rsidRPr="00DF1918">
        <w:t xml:space="preserve"> nav pietiekami nopietna, lai pieprasītu kompensāciju, pat gadījumos, kad vispārējā ietekme uz konkrēto ieslodzīto </w:t>
      </w:r>
      <w:r w:rsidRPr="00DF1918">
        <w:lastRenderedPageBreak/>
        <w:t>sasniegt</w:t>
      </w:r>
      <w:r>
        <w:t>u K</w:t>
      </w:r>
      <w:r w:rsidRPr="00DF1918">
        <w:t xml:space="preserve">onvencijas </w:t>
      </w:r>
      <w:r>
        <w:t>3.</w:t>
      </w:r>
      <w:r w:rsidRPr="00DF1918">
        <w:t>pant</w:t>
      </w:r>
      <w:r>
        <w:t>a pārkāpuma slieksni (</w:t>
      </w:r>
      <w:r w:rsidRPr="00DF1918">
        <w:rPr>
          <w:i/>
        </w:rPr>
        <w:t>Eiropas Cilvēktiesību tiesas 2012.gada 10.janvāra sprieduma lietā „</w:t>
      </w:r>
      <w:proofErr w:type="spellStart"/>
      <w:r w:rsidRPr="00DF1918">
        <w:rPr>
          <w:i/>
        </w:rPr>
        <w:t>Shahanov</w:t>
      </w:r>
      <w:proofErr w:type="spellEnd"/>
      <w:r w:rsidRPr="00DF1918">
        <w:rPr>
          <w:i/>
        </w:rPr>
        <w:t xml:space="preserve"> pret Bulgāriju”, iesnieguma Nr.</w:t>
      </w:r>
      <w:r>
        <w:rPr>
          <w:i/>
        </w:rPr>
        <w:t> </w:t>
      </w:r>
      <w:r w:rsidRPr="00DF1918">
        <w:rPr>
          <w:i/>
        </w:rPr>
        <w:t>16391/05, 40.punkts</w:t>
      </w:r>
      <w:r>
        <w:t>).</w:t>
      </w:r>
    </w:p>
    <w:p w:rsidR="002122F0" w:rsidRDefault="00C551D2" w:rsidP="00830F7C">
      <w:pPr>
        <w:spacing w:line="276" w:lineRule="auto"/>
        <w:ind w:firstLine="720"/>
        <w:jc w:val="both"/>
      </w:pPr>
      <w:r>
        <w:t>Iz</w:t>
      </w:r>
      <w:r w:rsidRPr="00C551D2">
        <w:t>skatāmajā gadījumā iestāde ir atzinusi</w:t>
      </w:r>
      <w:r>
        <w:t>, ka pietiekam</w:t>
      </w:r>
      <w:r w:rsidR="002122F0">
        <w:t>a</w:t>
      </w:r>
      <w:r>
        <w:t xml:space="preserve"> privātum</w:t>
      </w:r>
      <w:r w:rsidR="002122F0">
        <w:t>a nenodrošināšana pieteicējam</w:t>
      </w:r>
      <w:r>
        <w:t xml:space="preserve"> sanitārā mezgla apmeklējuma laikā</w:t>
      </w:r>
      <w:r w:rsidR="002122F0">
        <w:t xml:space="preserve"> ir prettiesiska rīcība. Līdz ar to visu apstākļu nevērtēšana kopsakarā šajā gadījumā nevar radīt tik nopietnas sekas, kā ir norādīts iepriekš minētajā Eiropas Cilvēktiesību tiesas spriedumā. Taču arī šādā gadījumā ir svarīgi ņemt vērā visu apstākļu kumulatīvo ietekmi, jo tikai tādā veidā var </w:t>
      </w:r>
      <w:r w:rsidR="002122F0" w:rsidRPr="002D3DE3">
        <w:t xml:space="preserve">adekvāti novērtēt personas tiesību aizskāruma smagumu, </w:t>
      </w:r>
      <w:r w:rsidR="002122F0">
        <w:t>kas ir īpaši nepieciešams, ja persona vēlas saņemt arī atlīdzinājumu par nemantisko kaitējumu, kas tai radīts ar neatbilstošiem ieslodzījuma apstākļiem.</w:t>
      </w:r>
      <w:r w:rsidR="00034005">
        <w:t xml:space="preserve"> Līdz ar to tiesai, konstatējot, ka iestāde jau ir atzinusi cilvēktiesību pārkāpumu viena apstākļa dēļ, bet pastāv arī citi apstākļi, kas nav pilnībā atbilstoši vis</w:t>
      </w:r>
      <w:r w:rsidR="00FE79D7">
        <w:t>ām prasībām, lai arī, atsevišķi</w:t>
      </w:r>
      <w:r w:rsidR="00034005">
        <w:t xml:space="preserve"> ņemot</w:t>
      </w:r>
      <w:r w:rsidR="00FE79D7">
        <w:t>,</w:t>
      </w:r>
      <w:r w:rsidR="00034005">
        <w:t xml:space="preserve"> šie citi apstākļi cilvēktiesību pārkāpumu nerada, būtu spriedumā jāatzīst, ka papildus iestādes atzītajam prettiesisku faktisko rīcību veido arī šie citi prasībām neatbilstošie apstākļi.</w:t>
      </w:r>
    </w:p>
    <w:p w:rsidR="00A87693" w:rsidRDefault="00A87693" w:rsidP="00830F7C">
      <w:pPr>
        <w:spacing w:line="276" w:lineRule="auto"/>
        <w:ind w:firstLine="720"/>
        <w:jc w:val="both"/>
      </w:pPr>
      <w:r>
        <w:t>Ņemot vērā minēto, apgabaltiesas spriedums ir atceļams daļā par dabiskā apgaismojuma trūkumu.</w:t>
      </w:r>
    </w:p>
    <w:p w:rsidR="002122F0" w:rsidRDefault="002122F0" w:rsidP="00830F7C">
      <w:pPr>
        <w:spacing w:line="276" w:lineRule="auto"/>
        <w:ind w:firstLine="720"/>
        <w:jc w:val="both"/>
      </w:pPr>
    </w:p>
    <w:p w:rsidR="0017131C" w:rsidRDefault="0017131C" w:rsidP="00830F7C">
      <w:pPr>
        <w:tabs>
          <w:tab w:val="left" w:pos="2880"/>
          <w:tab w:val="left" w:pos="4680"/>
          <w:tab w:val="left" w:pos="6660"/>
        </w:tabs>
        <w:spacing w:line="276" w:lineRule="auto"/>
        <w:ind w:firstLine="720"/>
        <w:jc w:val="both"/>
        <w:rPr>
          <w:color w:val="000000"/>
        </w:rPr>
      </w:pPr>
      <w:r>
        <w:rPr>
          <w:color w:val="000000"/>
        </w:rPr>
        <w:t>[</w:t>
      </w:r>
      <w:r w:rsidR="0099565D">
        <w:rPr>
          <w:color w:val="000000"/>
        </w:rPr>
        <w:t>8</w:t>
      </w:r>
      <w:r>
        <w:rPr>
          <w:color w:val="000000"/>
        </w:rPr>
        <w:t xml:space="preserve">] Pieteicējs kasācijas sūdzībā ir izteicis arī iebildumus, ka, vērtējot </w:t>
      </w:r>
      <w:r w:rsidRPr="0017131C">
        <w:rPr>
          <w:color w:val="000000"/>
        </w:rPr>
        <w:t>trauku mazgāšanas, grīdas un sanitārā mezgla uzkopšanas līdzekļ</w:t>
      </w:r>
      <w:r>
        <w:rPr>
          <w:color w:val="000000"/>
        </w:rPr>
        <w:t xml:space="preserve">u neizsniegšanu, apgabaltiesa nav pietiekami ņēmusi vērā kameras iekārtojumu un to, ka kamerā ir </w:t>
      </w:r>
      <w:proofErr w:type="spellStart"/>
      <w:r w:rsidRPr="0017131C">
        <w:rPr>
          <w:color w:val="000000"/>
        </w:rPr>
        <w:t>stāvpods</w:t>
      </w:r>
      <w:proofErr w:type="spellEnd"/>
      <w:r w:rsidRPr="0017131C">
        <w:rPr>
          <w:color w:val="000000"/>
        </w:rPr>
        <w:t xml:space="preserve"> bez vāka</w:t>
      </w:r>
      <w:r>
        <w:rPr>
          <w:color w:val="000000"/>
        </w:rPr>
        <w:t>.</w:t>
      </w:r>
    </w:p>
    <w:p w:rsidR="00E65A73" w:rsidRDefault="00B72103" w:rsidP="00714A5E">
      <w:pPr>
        <w:tabs>
          <w:tab w:val="left" w:pos="2880"/>
          <w:tab w:val="left" w:pos="4680"/>
          <w:tab w:val="left" w:pos="6660"/>
        </w:tabs>
        <w:spacing w:line="276" w:lineRule="auto"/>
        <w:ind w:firstLine="720"/>
        <w:jc w:val="both"/>
      </w:pPr>
      <w:r>
        <w:t>Apgabaltiesa spriedumā ir atzinusi, ka tīrīšanas (mazgāšanas) piederumu un līdzekļu trūkums noteikti radīja pieteicējam neērtības kameras uzkopšanā. Tomēr apgabaltiesa</w:t>
      </w:r>
      <w:r w:rsidR="009C3FD2">
        <w:t xml:space="preserve">, </w:t>
      </w:r>
      <w:r w:rsidR="00830F7C">
        <w:t>konstatējot arī</w:t>
      </w:r>
      <w:r w:rsidR="009C3FD2">
        <w:t xml:space="preserve"> to, ka kamerā ir</w:t>
      </w:r>
      <w:r>
        <w:t xml:space="preserve"> </w:t>
      </w:r>
      <w:proofErr w:type="spellStart"/>
      <w:r w:rsidR="009C3FD2">
        <w:t>stāvpods</w:t>
      </w:r>
      <w:proofErr w:type="spellEnd"/>
      <w:r w:rsidR="009C3FD2">
        <w:t xml:space="preserve"> bez vāka, </w:t>
      </w:r>
      <w:r w:rsidR="00830F7C">
        <w:t>bet vienlaikus</w:t>
      </w:r>
      <w:r w:rsidR="00037415">
        <w:t>,</w:t>
      </w:r>
      <w:r w:rsidR="00830F7C">
        <w:t xml:space="preserve"> ņemot</w:t>
      </w:r>
      <w:r>
        <w:t xml:space="preserve"> vērā aukstā ūdens pieejamību </w:t>
      </w:r>
      <w:r w:rsidR="00830F7C">
        <w:t xml:space="preserve">un </w:t>
      </w:r>
      <w:r>
        <w:t>pietiekamu ventilāciju</w:t>
      </w:r>
      <w:r w:rsidR="00830F7C">
        <w:t xml:space="preserve"> kamerā,</w:t>
      </w:r>
      <w:r>
        <w:t xml:space="preserve"> kā arī </w:t>
      </w:r>
      <w:r w:rsidR="00830F7C">
        <w:t xml:space="preserve">pieteicēja </w:t>
      </w:r>
      <w:r>
        <w:t>īslaicīgo uzturēšanos attiecīgajās kamerās</w:t>
      </w:r>
      <w:r w:rsidR="00830F7C">
        <w:t xml:space="preserve">, secināja, ka neizsniedzot pieteicējam </w:t>
      </w:r>
      <w:r w:rsidR="00830F7C" w:rsidRPr="00830F7C">
        <w:t>tīrīšanas (mazgāšanas) piederumu</w:t>
      </w:r>
      <w:r w:rsidR="00830F7C">
        <w:t>s</w:t>
      </w:r>
      <w:r w:rsidR="00830F7C" w:rsidRPr="00830F7C">
        <w:t xml:space="preserve"> un līdzekļu</w:t>
      </w:r>
      <w:r w:rsidR="00830F7C">
        <w:t>s, cilvēktiesību pārkāpums nav pieļauts.</w:t>
      </w:r>
      <w:r w:rsidR="00714A5E">
        <w:t xml:space="preserve"> Spriedumā arī norādīts: lai arī </w:t>
      </w:r>
      <w:r w:rsidR="00E65A73">
        <w:t xml:space="preserve">sanitārais mezgls </w:t>
      </w:r>
      <w:r w:rsidR="00714A5E">
        <w:t xml:space="preserve">kamerās </w:t>
      </w:r>
      <w:r w:rsidR="00E65A73">
        <w:t xml:space="preserve">nebija norobežots no dzīvojamās zonas, </w:t>
      </w:r>
      <w:r w:rsidR="00714A5E">
        <w:t>nav pamata uzskatīt</w:t>
      </w:r>
      <w:r w:rsidR="00E65A73">
        <w:t>, ka tamdēļ sanitārā mezgla stāvoklis varēja radīt pieteicējam</w:t>
      </w:r>
      <w:r w:rsidR="00714A5E">
        <w:t xml:space="preserve"> </w:t>
      </w:r>
      <w:r w:rsidR="00E65A73">
        <w:t>veselības aizskārumu</w:t>
      </w:r>
      <w:r w:rsidR="00714A5E">
        <w:t xml:space="preserve">, jo </w:t>
      </w:r>
      <w:r w:rsidR="00E65A73">
        <w:t>kame</w:t>
      </w:r>
      <w:r w:rsidR="00714A5E">
        <w:t>rā bija pietiekama ventilācija.</w:t>
      </w:r>
    </w:p>
    <w:p w:rsidR="00D9367F" w:rsidRDefault="00714A5E" w:rsidP="00830F7C">
      <w:pPr>
        <w:spacing w:line="276" w:lineRule="auto"/>
        <w:ind w:firstLine="720"/>
        <w:jc w:val="both"/>
      </w:pPr>
      <w:r>
        <w:t xml:space="preserve">Līdz ar to var secināt, ka apgabaltiesa ir vērtējusi gan kameras iekārtojumu, gan to, ka kamerā ir </w:t>
      </w:r>
      <w:proofErr w:type="spellStart"/>
      <w:r>
        <w:t>stāvpods</w:t>
      </w:r>
      <w:proofErr w:type="spellEnd"/>
      <w:r>
        <w:t xml:space="preserve"> bez vāka. Taču var piekrist pieteicējam, ka apgabaltiesas veiktais izvērtējums nav vispusīgs un pilnīgs. Kā ir norādījusi Eiropas Cilvēktiesību tiesa, tas, ka sanitārais mezgls ieslodzījuma vietā vispār nav nodalīts vai ir nepietiekami nodalīts no dzīvojamās telpas, rada iebildumus no higiēnas viedokļa (</w:t>
      </w:r>
      <w:r w:rsidRPr="004D383F">
        <w:rPr>
          <w:i/>
        </w:rPr>
        <w:t>Eiropas Cilvēktiesību tiesas 2012.gada 10.janvāra sprieduma lietā „</w:t>
      </w:r>
      <w:proofErr w:type="spellStart"/>
      <w:r w:rsidRPr="004D383F">
        <w:rPr>
          <w:i/>
        </w:rPr>
        <w:t>Ananyev</w:t>
      </w:r>
      <w:proofErr w:type="spellEnd"/>
      <w:r w:rsidRPr="004D383F">
        <w:rPr>
          <w:i/>
        </w:rPr>
        <w:t xml:space="preserve"> </w:t>
      </w:r>
      <w:proofErr w:type="spellStart"/>
      <w:r w:rsidRPr="004D383F">
        <w:rPr>
          <w:i/>
        </w:rPr>
        <w:t>and</w:t>
      </w:r>
      <w:proofErr w:type="spellEnd"/>
      <w:r w:rsidRPr="004D383F">
        <w:rPr>
          <w:i/>
        </w:rPr>
        <w:t xml:space="preserve"> </w:t>
      </w:r>
      <w:proofErr w:type="spellStart"/>
      <w:r w:rsidRPr="004D383F">
        <w:rPr>
          <w:i/>
        </w:rPr>
        <w:t>others</w:t>
      </w:r>
      <w:proofErr w:type="spellEnd"/>
      <w:r w:rsidRPr="004D383F">
        <w:rPr>
          <w:i/>
        </w:rPr>
        <w:t xml:space="preserve"> v. </w:t>
      </w:r>
      <w:proofErr w:type="spellStart"/>
      <w:r w:rsidRPr="004D383F">
        <w:rPr>
          <w:i/>
        </w:rPr>
        <w:t>Russia</w:t>
      </w:r>
      <w:proofErr w:type="spellEnd"/>
      <w:r w:rsidRPr="004D383F">
        <w:rPr>
          <w:i/>
        </w:rPr>
        <w:t>”, iesniegumu Nr.</w:t>
      </w:r>
      <w:r w:rsidR="007742A3">
        <w:rPr>
          <w:i/>
        </w:rPr>
        <w:t> </w:t>
      </w:r>
      <w:r w:rsidRPr="004D383F">
        <w:rPr>
          <w:i/>
        </w:rPr>
        <w:t>42525/07 un 60800/08, 157.punkts; 2015.gada 27.janvāra sprieduma lietā „</w:t>
      </w:r>
      <w:proofErr w:type="spellStart"/>
      <w:r w:rsidRPr="004D383F">
        <w:rPr>
          <w:i/>
        </w:rPr>
        <w:t>Neshkov</w:t>
      </w:r>
      <w:proofErr w:type="spellEnd"/>
      <w:r w:rsidRPr="004D383F">
        <w:rPr>
          <w:i/>
        </w:rPr>
        <w:t xml:space="preserve"> </w:t>
      </w:r>
      <w:proofErr w:type="spellStart"/>
      <w:r w:rsidRPr="004D383F">
        <w:rPr>
          <w:i/>
        </w:rPr>
        <w:t>and</w:t>
      </w:r>
      <w:proofErr w:type="spellEnd"/>
      <w:r w:rsidRPr="004D383F">
        <w:rPr>
          <w:i/>
        </w:rPr>
        <w:t xml:space="preserve"> </w:t>
      </w:r>
      <w:proofErr w:type="spellStart"/>
      <w:r w:rsidRPr="004D383F">
        <w:rPr>
          <w:i/>
        </w:rPr>
        <w:t>others</w:t>
      </w:r>
      <w:proofErr w:type="spellEnd"/>
      <w:r w:rsidRPr="004D383F">
        <w:rPr>
          <w:i/>
        </w:rPr>
        <w:t xml:space="preserve"> v. </w:t>
      </w:r>
      <w:proofErr w:type="spellStart"/>
      <w:r w:rsidRPr="004D383F">
        <w:rPr>
          <w:i/>
        </w:rPr>
        <w:t>Bulgaria</w:t>
      </w:r>
      <w:proofErr w:type="spellEnd"/>
      <w:r w:rsidRPr="004D383F">
        <w:rPr>
          <w:i/>
        </w:rPr>
        <w:t>”, iesniegumu Nr.</w:t>
      </w:r>
      <w:r w:rsidR="007742A3">
        <w:rPr>
          <w:i/>
        </w:rPr>
        <w:t> </w:t>
      </w:r>
      <w:r w:rsidRPr="004D383F">
        <w:rPr>
          <w:i/>
        </w:rPr>
        <w:t>36925/10, 21487/12 u.c., 241.punkts</w:t>
      </w:r>
      <w:r>
        <w:t xml:space="preserve">). Arī Senāts ir secinājis, ka sanitārā mezgla pilnīga nenodalīšana no telpas, kurā persona dzīvo un ēd, var radīt papildu sarežģījumus epidemioloģiskās drošības un higiēnas noteikumiem atbilstošu sadzīves apstākļu nodrošināšanā </w:t>
      </w:r>
      <w:r w:rsidRPr="004D383F">
        <w:rPr>
          <w:iCs/>
          <w:lang w:eastAsia="en-US"/>
        </w:rPr>
        <w:t>(</w:t>
      </w:r>
      <w:r w:rsidRPr="00F56647">
        <w:rPr>
          <w:i/>
          <w:iCs/>
          <w:lang w:eastAsia="en-US"/>
        </w:rPr>
        <w:t>Senāta 201</w:t>
      </w:r>
      <w:r>
        <w:rPr>
          <w:i/>
          <w:iCs/>
          <w:lang w:eastAsia="en-US"/>
        </w:rPr>
        <w:t>8</w:t>
      </w:r>
      <w:r w:rsidRPr="00F56647">
        <w:rPr>
          <w:i/>
          <w:iCs/>
          <w:lang w:eastAsia="en-US"/>
        </w:rPr>
        <w:t>.gada 1</w:t>
      </w:r>
      <w:r>
        <w:rPr>
          <w:i/>
          <w:iCs/>
          <w:lang w:eastAsia="en-US"/>
        </w:rPr>
        <w:t>6</w:t>
      </w:r>
      <w:r w:rsidRPr="00F56647">
        <w:rPr>
          <w:i/>
          <w:iCs/>
          <w:lang w:eastAsia="en-US"/>
        </w:rPr>
        <w:t>.</w:t>
      </w:r>
      <w:r>
        <w:rPr>
          <w:i/>
          <w:iCs/>
          <w:lang w:eastAsia="en-US"/>
        </w:rPr>
        <w:t>marta</w:t>
      </w:r>
      <w:r w:rsidRPr="00F56647">
        <w:rPr>
          <w:i/>
          <w:iCs/>
          <w:lang w:eastAsia="en-US"/>
        </w:rPr>
        <w:t xml:space="preserve"> sprieduma lietā </w:t>
      </w:r>
      <w:r w:rsidR="007742A3">
        <w:rPr>
          <w:i/>
          <w:iCs/>
          <w:lang w:eastAsia="en-US"/>
        </w:rPr>
        <w:t>Nr. </w:t>
      </w:r>
      <w:r w:rsidRPr="00F56647">
        <w:rPr>
          <w:i/>
          <w:iCs/>
          <w:lang w:eastAsia="en-US"/>
        </w:rPr>
        <w:t>SKA-</w:t>
      </w:r>
      <w:r>
        <w:rPr>
          <w:i/>
          <w:iCs/>
          <w:lang w:eastAsia="en-US"/>
        </w:rPr>
        <w:t>49</w:t>
      </w:r>
      <w:r w:rsidRPr="00F56647">
        <w:rPr>
          <w:i/>
          <w:iCs/>
          <w:lang w:eastAsia="en-US"/>
        </w:rPr>
        <w:t>/2018 (</w:t>
      </w:r>
      <w:r w:rsidR="00C05686" w:rsidRPr="00C05686">
        <w:rPr>
          <w:i/>
          <w:iCs/>
          <w:lang w:eastAsia="en-US"/>
        </w:rPr>
        <w:t>ECLI:LV:AT:2018:0316.A420507513.2.S</w:t>
      </w:r>
      <w:r w:rsidRPr="00F56647">
        <w:rPr>
          <w:i/>
          <w:iCs/>
          <w:lang w:eastAsia="en-US"/>
        </w:rPr>
        <w:t xml:space="preserve">) </w:t>
      </w:r>
      <w:r>
        <w:rPr>
          <w:i/>
          <w:iCs/>
          <w:lang w:eastAsia="en-US"/>
        </w:rPr>
        <w:t>7</w:t>
      </w:r>
      <w:r w:rsidRPr="00F56647">
        <w:rPr>
          <w:i/>
          <w:iCs/>
          <w:lang w:eastAsia="en-US"/>
        </w:rPr>
        <w:t>.punkts</w:t>
      </w:r>
      <w:r w:rsidRPr="004D383F">
        <w:rPr>
          <w:iCs/>
          <w:lang w:eastAsia="en-US"/>
        </w:rPr>
        <w:t>)</w:t>
      </w:r>
      <w:r>
        <w:t xml:space="preserve">. Līdz ar to gadījumos, kad sanitārais mezgls nav pilnībā nodalīts no pārējās kameras, </w:t>
      </w:r>
      <w:r w:rsidRPr="004D383F">
        <w:t>tīrīšanas (mazgāšanas) piederumu un līdzekļu izsniegšan</w:t>
      </w:r>
      <w:r w:rsidR="001C3F54">
        <w:t>a</w:t>
      </w:r>
      <w:r>
        <w:t xml:space="preserve"> </w:t>
      </w:r>
      <w:r w:rsidR="00D9367F">
        <w:t>ir īpaši nozīmīga. Lai arī šādu piederumu un līdzekļu īslaicīga (mazāk par divām nedēļām katrā atsevišķā reizē) neizsniegšana ieslodzītajam, kurš kamerā ir viens, parasti cilvēktiesību pārkāpumu neradīs, lai pārliecinoši nonāktu pie šāda secinājuma, būtu jāizvērtē arī tas, kā attiecīgās kameras ir tīrītas pirms konkrētā ieslodzītā ievietošanas šajās kamerās. Apgabaltiesa šādu izvērtējumu nav veikusi.</w:t>
      </w:r>
    </w:p>
    <w:p w:rsidR="00CC7FB8" w:rsidRDefault="00FE79D7" w:rsidP="00FE79D7">
      <w:pPr>
        <w:spacing w:line="276" w:lineRule="auto"/>
        <w:ind w:firstLine="720"/>
        <w:jc w:val="both"/>
      </w:pPr>
      <w:r>
        <w:lastRenderedPageBreak/>
        <w:t>Tāpat Senāts konstatē: l</w:t>
      </w:r>
      <w:r w:rsidR="00B47147">
        <w:t xml:space="preserve">ai arī apgabaltiesa </w:t>
      </w:r>
      <w:r w:rsidR="00B47147" w:rsidRPr="00B47147">
        <w:t>tīrīšanas (mazgāšanas) piederumu un līdzekļu neizsniegšan</w:t>
      </w:r>
      <w:r w:rsidR="00B47147">
        <w:t xml:space="preserve">u ir vērtējusi kopsakarā ar to, ka sanitārais mezgls kamerās nebija pilnībā norobežots no dzīvojamās zonas, tomēr apgabaltiesa ir nepamatoti koncentrējusies </w:t>
      </w:r>
      <w:r w:rsidR="00034005">
        <w:t xml:space="preserve">tikai </w:t>
      </w:r>
      <w:r w:rsidR="00B47147">
        <w:t xml:space="preserve">uz to, vai </w:t>
      </w:r>
      <w:r w:rsidR="001C3F54">
        <w:t xml:space="preserve">tieši </w:t>
      </w:r>
      <w:r w:rsidR="001C3F54" w:rsidRPr="004D383F">
        <w:t xml:space="preserve">tīrīšanas (mazgāšanas) piederumu un līdzekļu </w:t>
      </w:r>
      <w:r w:rsidR="001C3F54">
        <w:t>ne</w:t>
      </w:r>
      <w:r w:rsidR="001C3F54" w:rsidRPr="004D383F">
        <w:t>izsniegšan</w:t>
      </w:r>
      <w:r w:rsidR="001C3F54">
        <w:t>a</w:t>
      </w:r>
      <w:r w:rsidR="00B47147">
        <w:t xml:space="preserve"> šādos apstākļos</w:t>
      </w:r>
      <w:r w:rsidR="001C3F54">
        <w:t xml:space="preserve"> ir radījusi cilvēktiesību pārkāpumu. </w:t>
      </w:r>
      <w:r>
        <w:t>Kā jau tika norādīts, tiesai, konstatējot, ka iestāde jau ir atzinusi cilvēktiesību pārkāpumu viena apstākļa dēļ, bet pastāv arī citi apstākļi, kas nav pilnībā atbilstoši visām prasībām, lai arī, atsevišķi ņemot, šie citi apstākļi cilvēktiesību pārkāpumu nerada, būtu spriedumā jāatzīst, ka papildus iestādes atzītajam prettiesisku faktisko rīcību veido arī šie citi prasībām neatbilstošie apstākļi.</w:t>
      </w:r>
      <w:r w:rsidRPr="00FE79D7">
        <w:t xml:space="preserve"> </w:t>
      </w:r>
      <w:r w:rsidR="00CC7FB8">
        <w:t xml:space="preserve">Tikai tādā veidā var nodrošināt adekvātu personai nodarītā kaitējuma smaguma izvērtējumu. </w:t>
      </w:r>
      <w:r>
        <w:t xml:space="preserve">Taču </w:t>
      </w:r>
      <w:r w:rsidR="00CC7FB8">
        <w:t>apgabaltiesa to nav darījusi, lai arī no apgabaltiesas sprieduma izriet, ka</w:t>
      </w:r>
      <w:r>
        <w:t xml:space="preserve"> </w:t>
      </w:r>
      <w:r w:rsidR="00CC7FB8" w:rsidRPr="00B47147">
        <w:t>tīrīšanas (mazgāšanas) piederumu un līdzekļu neizsniegšan</w:t>
      </w:r>
      <w:r w:rsidR="00CC7FB8">
        <w:t>a pieteicējam neatbilst</w:t>
      </w:r>
      <w:r w:rsidR="00CC7FB8" w:rsidRPr="003434EB">
        <w:t xml:space="preserve"> </w:t>
      </w:r>
      <w:r w:rsidRPr="003434EB">
        <w:t>Eiropas Padomes Ministru komitejas Ieteikumu Rec(2006)2 dalībvalstīm p</w:t>
      </w:r>
      <w:r>
        <w:t xml:space="preserve">ar Eiropas Cietumu noteikumiem </w:t>
      </w:r>
      <w:r w:rsidRPr="003434EB">
        <w:t>19.punkt</w:t>
      </w:r>
      <w:r w:rsidR="00CC7FB8">
        <w:t>a prasībām.</w:t>
      </w:r>
    </w:p>
    <w:p w:rsidR="004D383F" w:rsidRDefault="00CC7FB8" w:rsidP="00830F7C">
      <w:pPr>
        <w:tabs>
          <w:tab w:val="left" w:pos="2880"/>
          <w:tab w:val="left" w:pos="4680"/>
          <w:tab w:val="left" w:pos="6660"/>
        </w:tabs>
        <w:spacing w:line="276" w:lineRule="auto"/>
        <w:ind w:firstLine="720"/>
        <w:jc w:val="both"/>
      </w:pPr>
      <w:r w:rsidRPr="00CC7FB8">
        <w:t xml:space="preserve">Ņemot vērā minēto, </w:t>
      </w:r>
      <w:r>
        <w:t>ir pamats pārsūdzētā</w:t>
      </w:r>
      <w:r w:rsidRPr="00CC7FB8">
        <w:t xml:space="preserve"> spriedum</w:t>
      </w:r>
      <w:r>
        <w:t>a</w:t>
      </w:r>
      <w:r w:rsidRPr="00CC7FB8">
        <w:t xml:space="preserve"> atce</w:t>
      </w:r>
      <w:r>
        <w:t>lšanai arī d</w:t>
      </w:r>
      <w:r w:rsidRPr="00CC7FB8">
        <w:t xml:space="preserve">aļā par </w:t>
      </w:r>
      <w:r w:rsidRPr="00B47147">
        <w:t>tīrīšanas (mazgāšanas) piederumu un līdzekļu neizsniegšan</w:t>
      </w:r>
      <w:r w:rsidR="00C52A08">
        <w:t>u</w:t>
      </w:r>
      <w:r>
        <w:t xml:space="preserve"> pieteicējam.</w:t>
      </w:r>
    </w:p>
    <w:p w:rsidR="00CC7FB8" w:rsidRDefault="00CC7FB8" w:rsidP="00830F7C">
      <w:pPr>
        <w:tabs>
          <w:tab w:val="left" w:pos="2880"/>
          <w:tab w:val="left" w:pos="4680"/>
          <w:tab w:val="left" w:pos="6660"/>
        </w:tabs>
        <w:spacing w:line="276" w:lineRule="auto"/>
        <w:ind w:firstLine="720"/>
        <w:jc w:val="both"/>
      </w:pPr>
    </w:p>
    <w:p w:rsidR="002478DE" w:rsidRDefault="00F56647" w:rsidP="00830F7C">
      <w:pPr>
        <w:shd w:val="clear" w:color="auto" w:fill="FFFFFF"/>
        <w:spacing w:line="276" w:lineRule="auto"/>
        <w:ind w:firstLine="720"/>
        <w:jc w:val="both"/>
        <w:rPr>
          <w:lang w:eastAsia="en-US"/>
        </w:rPr>
      </w:pPr>
      <w:r w:rsidRPr="00F56647">
        <w:rPr>
          <w:lang w:eastAsia="en-US"/>
        </w:rPr>
        <w:t>[</w:t>
      </w:r>
      <w:r w:rsidR="0099565D">
        <w:rPr>
          <w:lang w:eastAsia="en-US"/>
        </w:rPr>
        <w:t>9</w:t>
      </w:r>
      <w:r w:rsidRPr="00F56647">
        <w:rPr>
          <w:lang w:eastAsia="en-US"/>
        </w:rPr>
        <w:t xml:space="preserve">] Pieteicējs </w:t>
      </w:r>
      <w:r w:rsidR="002478DE">
        <w:rPr>
          <w:lang w:eastAsia="en-US"/>
        </w:rPr>
        <w:t xml:space="preserve">kasācijas sūdzībā norādījis, ka viņam noteiktais atlīdzinājums par nemantisko (morālo) kaitējumu ir nesamērīgi zems. Turklāt tiesa nav vispusīgi, pilnīgi un objektīvi izvērtējusi lietas apstākļus, jo tiesas secinājums, ka </w:t>
      </w:r>
      <w:r w:rsidR="002478DE" w:rsidRPr="002478DE">
        <w:rPr>
          <w:lang w:eastAsia="en-US"/>
        </w:rPr>
        <w:t>sanitār</w:t>
      </w:r>
      <w:r w:rsidR="002478DE">
        <w:rPr>
          <w:lang w:eastAsia="en-US"/>
        </w:rPr>
        <w:t>ais</w:t>
      </w:r>
      <w:r w:rsidR="002478DE" w:rsidRPr="002478DE">
        <w:rPr>
          <w:lang w:eastAsia="en-US"/>
        </w:rPr>
        <w:t xml:space="preserve"> mezgl</w:t>
      </w:r>
      <w:r w:rsidR="002478DE">
        <w:rPr>
          <w:lang w:eastAsia="en-US"/>
        </w:rPr>
        <w:t>s bija</w:t>
      </w:r>
      <w:r w:rsidR="002478DE" w:rsidRPr="002478DE">
        <w:rPr>
          <w:lang w:eastAsia="en-US"/>
        </w:rPr>
        <w:t xml:space="preserve"> pienācīgi norobežots attiecībā pret dzīvojamās kameras ieejas durvīm</w:t>
      </w:r>
      <w:r w:rsidR="002478DE">
        <w:rPr>
          <w:lang w:eastAsia="en-US"/>
        </w:rPr>
        <w:t>, neatbilst lietas materiāliem. T</w:t>
      </w:r>
      <w:r w:rsidR="00650813">
        <w:rPr>
          <w:lang w:eastAsia="en-US"/>
        </w:rPr>
        <w:t>āpat</w:t>
      </w:r>
      <w:r w:rsidR="002478DE">
        <w:rPr>
          <w:lang w:eastAsia="en-US"/>
        </w:rPr>
        <w:t xml:space="preserve"> tiesa nav ņēmusi vērā, ka kamerā Nr. 423 bija uz gaiteni</w:t>
      </w:r>
      <w:r w:rsidR="00C52A08">
        <w:rPr>
          <w:lang w:eastAsia="en-US"/>
        </w:rPr>
        <w:t xml:space="preserve"> vērsts logs</w:t>
      </w:r>
      <w:r w:rsidR="002478DE">
        <w:rPr>
          <w:lang w:eastAsia="en-US"/>
        </w:rPr>
        <w:t>, pa kuru citi ieslodzītie un cietuma amatpersonas varēja viņu redzēt, kad viņš atradās sanitārajā mezglā.</w:t>
      </w:r>
      <w:r w:rsidR="00524AE7">
        <w:rPr>
          <w:lang w:eastAsia="en-US"/>
        </w:rPr>
        <w:t xml:space="preserve"> Pieteicējs nepiekrīt arī tam, ka aizskāruma periods bija samērā īss.</w:t>
      </w:r>
    </w:p>
    <w:p w:rsidR="002478DE" w:rsidRDefault="0077595F" w:rsidP="00830F7C">
      <w:pPr>
        <w:shd w:val="clear" w:color="auto" w:fill="FFFFFF"/>
        <w:spacing w:line="276" w:lineRule="auto"/>
        <w:ind w:firstLine="720"/>
        <w:jc w:val="both"/>
        <w:rPr>
          <w:lang w:eastAsia="en-US"/>
        </w:rPr>
      </w:pPr>
      <w:r>
        <w:t>No apgabaltiesas sprieduma redzams, ka, apgabaltiesas ieskatā, pieteicējam nav nosakāms lielāks atlīdzinājums</w:t>
      </w:r>
      <w:r w:rsidRPr="0077595F">
        <w:t xml:space="preserve"> par nemantisko (morālo) kaitējumu, nekā to bija noteikusi Administratīvā rajona tiesa</w:t>
      </w:r>
      <w:r>
        <w:t xml:space="preserve">, jo </w:t>
      </w:r>
      <w:r w:rsidR="00082A1A">
        <w:t xml:space="preserve">Ieslodzījuma vietu pārvaldes atzītā </w:t>
      </w:r>
      <w:r>
        <w:t>aizskāruma periods ir bijis samērā īss (attiecīgi 12, 10 un 7 dienas) un pieteicējs varēja kļūt redzams un tikt iztraucēts dabisko vajadzību kārtošanas laikā, tikai cietuma administrācijas amatpersonai ienākot dzīvojamās kameras vidusdaļā un apzināti pavēršot skatienu pret sanitāro mezglu. Līdz ar to apgabaltiesa secināja, ka pieteicēja privātuma aizskārums bija vairāk prezumējams nekā reāls.</w:t>
      </w:r>
    </w:p>
    <w:p w:rsidR="00E32438" w:rsidRDefault="00F67084" w:rsidP="00F67084">
      <w:pPr>
        <w:shd w:val="clear" w:color="auto" w:fill="FFFFFF"/>
        <w:spacing w:line="276" w:lineRule="auto"/>
        <w:ind w:firstLine="720"/>
        <w:jc w:val="both"/>
        <w:rPr>
          <w:lang w:eastAsia="en-US"/>
        </w:rPr>
      </w:pPr>
      <w:r>
        <w:rPr>
          <w:lang w:eastAsia="en-US"/>
        </w:rPr>
        <w:t>Var piekrist apgabaltiesa</w:t>
      </w:r>
      <w:r w:rsidR="0099565D">
        <w:rPr>
          <w:lang w:eastAsia="en-US"/>
        </w:rPr>
        <w:t>i</w:t>
      </w:r>
      <w:r>
        <w:rPr>
          <w:lang w:eastAsia="en-US"/>
        </w:rPr>
        <w:t xml:space="preserve">, ka </w:t>
      </w:r>
      <w:r w:rsidRPr="00F67084">
        <w:rPr>
          <w:lang w:eastAsia="en-US"/>
        </w:rPr>
        <w:t>12, 10 un 7 dienas</w:t>
      </w:r>
      <w:r>
        <w:rPr>
          <w:lang w:eastAsia="en-US"/>
        </w:rPr>
        <w:t>, atsevišķi ņemot, ir samērā īss aizskāruma periods. Taču pieteicējs ir pamatoti norādījis</w:t>
      </w:r>
      <w:r w:rsidR="00CC3D91">
        <w:rPr>
          <w:lang w:eastAsia="en-US"/>
        </w:rPr>
        <w:t>, ka apgabaltiesa nav vispusīgi</w:t>
      </w:r>
      <w:r w:rsidR="00CC3D91" w:rsidRPr="00CC3D91">
        <w:rPr>
          <w:lang w:eastAsia="en-US"/>
        </w:rPr>
        <w:t xml:space="preserve">, pilnīgi un objektīvi izvērtējusi </w:t>
      </w:r>
      <w:r w:rsidR="00CC3D91">
        <w:rPr>
          <w:lang w:eastAsia="en-US"/>
        </w:rPr>
        <w:t xml:space="preserve">tos </w:t>
      </w:r>
      <w:r w:rsidR="00CC3D91" w:rsidRPr="00CC3D91">
        <w:rPr>
          <w:lang w:eastAsia="en-US"/>
        </w:rPr>
        <w:t>lietas apstākļus</w:t>
      </w:r>
      <w:r w:rsidR="00CC3D91">
        <w:rPr>
          <w:lang w:eastAsia="en-US"/>
        </w:rPr>
        <w:t>, kas liecina par aizskāruma smagumu, nenodrošinot pieteicējam privātumu sanitārā mezgla apmeklējuma laikā.</w:t>
      </w:r>
      <w:r>
        <w:rPr>
          <w:lang w:eastAsia="en-US"/>
        </w:rPr>
        <w:t xml:space="preserve"> No vienas puses, apgabaltiesa, pievienojoties rajona tiesas sprieduma motivācijai, ir konstatējusi, ka Ieslodzījuma vietu pārvalde ir atzinusi, ka visās kamerās sanitārais mezgls bija tikai daļēji norobežots</w:t>
      </w:r>
      <w:r w:rsidR="00650813">
        <w:rPr>
          <w:lang w:eastAsia="en-US"/>
        </w:rPr>
        <w:t xml:space="preserve"> un tas ir daļēji pārredzams no durvju actiņas</w:t>
      </w:r>
      <w:r>
        <w:rPr>
          <w:lang w:eastAsia="en-US"/>
        </w:rPr>
        <w:t xml:space="preserve">. No otras puses, apgabaltiesas spriedumā secināts, ka </w:t>
      </w:r>
      <w:r w:rsidRPr="00F67084">
        <w:rPr>
          <w:lang w:eastAsia="en-US"/>
        </w:rPr>
        <w:t>pieteicējs</w:t>
      </w:r>
      <w:r>
        <w:rPr>
          <w:lang w:eastAsia="en-US"/>
        </w:rPr>
        <w:t>, atrodoties sanitārajā mezglā,</w:t>
      </w:r>
      <w:r w:rsidRPr="00F67084">
        <w:rPr>
          <w:lang w:eastAsia="en-US"/>
        </w:rPr>
        <w:t xml:space="preserve"> varēja kļūt redzams, tikai cietuma administrācijas amatpersonai ienākot dzīvojamās kameras vidusdaļā un apzināti pavēršot skatienu pret sanitāro mezglu.</w:t>
      </w:r>
      <w:r>
        <w:rPr>
          <w:lang w:eastAsia="en-US"/>
        </w:rPr>
        <w:t xml:space="preserve"> </w:t>
      </w:r>
      <w:r w:rsidR="00650813">
        <w:rPr>
          <w:lang w:eastAsia="en-US"/>
        </w:rPr>
        <w:t xml:space="preserve">Līdz ar to var secināt, ka tiesa nav ņēmusi vērā pārvaldes atzīto, ka sanitārais mezgls ir daļēji pārredzams arī no durvju actiņas. </w:t>
      </w:r>
      <w:r>
        <w:rPr>
          <w:lang w:eastAsia="en-US"/>
        </w:rPr>
        <w:t xml:space="preserve">Spriedumā nav sniegts nekāds pamatojums, </w:t>
      </w:r>
      <w:r w:rsidR="00650813">
        <w:rPr>
          <w:lang w:eastAsia="en-US"/>
        </w:rPr>
        <w:t xml:space="preserve">kāpēc tas nav jāņem vērā. Tāpat nav sniegts pamatojums tam, </w:t>
      </w:r>
      <w:r>
        <w:rPr>
          <w:lang w:eastAsia="en-US"/>
        </w:rPr>
        <w:t xml:space="preserve">kā var būt tā, ka sanitārais mezgls ir daļēji pārredzams </w:t>
      </w:r>
      <w:r w:rsidR="00E32438">
        <w:rPr>
          <w:lang w:eastAsia="en-US"/>
        </w:rPr>
        <w:t xml:space="preserve">jau </w:t>
      </w:r>
      <w:r>
        <w:rPr>
          <w:lang w:eastAsia="en-US"/>
        </w:rPr>
        <w:t>no durvju actiņas, bet, ienākot kamerā, tas nav uzreiz daļēji pārredzams</w:t>
      </w:r>
      <w:r w:rsidR="00E32438">
        <w:rPr>
          <w:lang w:eastAsia="en-US"/>
        </w:rPr>
        <w:t>, bet</w:t>
      </w:r>
      <w:r>
        <w:rPr>
          <w:lang w:eastAsia="en-US"/>
        </w:rPr>
        <w:t xml:space="preserve"> kļūst pārredzams tikai tad, kad persona atrodas kameras vidusdaļ</w:t>
      </w:r>
      <w:r w:rsidR="00E32438">
        <w:rPr>
          <w:lang w:eastAsia="en-US"/>
        </w:rPr>
        <w:t>ā.</w:t>
      </w:r>
    </w:p>
    <w:p w:rsidR="00082A1A" w:rsidRDefault="00F67084" w:rsidP="00650813">
      <w:pPr>
        <w:spacing w:line="276" w:lineRule="auto"/>
        <w:ind w:firstLine="567"/>
        <w:jc w:val="both"/>
        <w:rPr>
          <w:lang w:eastAsia="en-US"/>
        </w:rPr>
      </w:pPr>
      <w:r>
        <w:rPr>
          <w:lang w:eastAsia="en-US"/>
        </w:rPr>
        <w:t>Apgabaltiesa, izdarot secinājumu par sanitārā mezgla pārredzamību</w:t>
      </w:r>
      <w:r w:rsidR="00650813">
        <w:rPr>
          <w:lang w:eastAsia="en-US"/>
        </w:rPr>
        <w:t>,</w:t>
      </w:r>
      <w:r>
        <w:rPr>
          <w:lang w:eastAsia="en-US"/>
        </w:rPr>
        <w:t xml:space="preserve"> ir atsaukusies uz lietā esošajām kameras fotogrāfijām</w:t>
      </w:r>
      <w:r w:rsidR="008647DF">
        <w:rPr>
          <w:lang w:eastAsia="en-US"/>
        </w:rPr>
        <w:t>, sīkāk neanalizējot tajās redzamo</w:t>
      </w:r>
      <w:r>
        <w:rPr>
          <w:lang w:eastAsia="en-US"/>
        </w:rPr>
        <w:t>.</w:t>
      </w:r>
      <w:r w:rsidR="008647DF">
        <w:rPr>
          <w:lang w:eastAsia="en-US"/>
        </w:rPr>
        <w:t xml:space="preserve"> Šāda pieeja sprieduma </w:t>
      </w:r>
      <w:r w:rsidR="008647DF">
        <w:rPr>
          <w:lang w:eastAsia="en-US"/>
        </w:rPr>
        <w:lastRenderedPageBreak/>
        <w:t>pamatošanā var būt pieņemam</w:t>
      </w:r>
      <w:r w:rsidR="00B47147">
        <w:rPr>
          <w:lang w:eastAsia="en-US"/>
        </w:rPr>
        <w:t>a</w:t>
      </w:r>
      <w:r w:rsidR="008647DF">
        <w:rPr>
          <w:lang w:eastAsia="en-US"/>
        </w:rPr>
        <w:t>, ja no fotogrāfijām acīmredzami izriet tiesas izdarītais secinājums.</w:t>
      </w:r>
      <w:r>
        <w:rPr>
          <w:lang w:eastAsia="en-US"/>
        </w:rPr>
        <w:t xml:space="preserve"> Taču, iepazīstoties ar šīm fotogrāfijām, </w:t>
      </w:r>
      <w:r w:rsidR="00E32438">
        <w:rPr>
          <w:lang w:eastAsia="en-US"/>
        </w:rPr>
        <w:t xml:space="preserve">Senāts nevar konstatēt, ka no tām acīmredzami izriet apgabaltiesas izdarītais secinājums. Tieši otrādi, fotogrāfijas pastiprina šaubas par to, ka apgabaltiesa ir </w:t>
      </w:r>
      <w:r w:rsidR="00E32438" w:rsidRPr="00E32438">
        <w:rPr>
          <w:lang w:eastAsia="en-US"/>
        </w:rPr>
        <w:t>vispusīgi, pilnīgi un objektīvi izvērtējusi lietas apstākļus</w:t>
      </w:r>
      <w:r w:rsidR="00650813">
        <w:rPr>
          <w:lang w:eastAsia="en-US"/>
        </w:rPr>
        <w:t>, jo no f</w:t>
      </w:r>
      <w:r w:rsidR="00E32438">
        <w:rPr>
          <w:lang w:eastAsia="en-US"/>
        </w:rPr>
        <w:t>otogrāfijā</w:t>
      </w:r>
      <w:r w:rsidR="00650813">
        <w:rPr>
          <w:lang w:eastAsia="en-US"/>
        </w:rPr>
        <w:t>m</w:t>
      </w:r>
      <w:r w:rsidR="00E32438">
        <w:rPr>
          <w:lang w:eastAsia="en-US"/>
        </w:rPr>
        <w:t xml:space="preserve"> ir redzams, ka </w:t>
      </w:r>
      <w:proofErr w:type="spellStart"/>
      <w:r w:rsidR="00E32438">
        <w:rPr>
          <w:lang w:eastAsia="en-US"/>
        </w:rPr>
        <w:t>stāvpods</w:t>
      </w:r>
      <w:proofErr w:type="spellEnd"/>
      <w:r w:rsidR="00E32438">
        <w:rPr>
          <w:lang w:eastAsia="en-US"/>
        </w:rPr>
        <w:t xml:space="preserve"> atrodas uz </w:t>
      </w:r>
      <w:r w:rsidR="00082A1A">
        <w:rPr>
          <w:lang w:eastAsia="en-US"/>
        </w:rPr>
        <w:t xml:space="preserve">vismaz 40-50 cm augsta </w:t>
      </w:r>
      <w:r w:rsidR="00E32438">
        <w:rPr>
          <w:lang w:eastAsia="en-US"/>
        </w:rPr>
        <w:t>dubulta paaugstinājuma</w:t>
      </w:r>
      <w:r w:rsidR="00082A1A">
        <w:rPr>
          <w:lang w:eastAsia="en-US"/>
        </w:rPr>
        <w:t xml:space="preserve">. Šādos apstākļos bija nepieciešams īpaši rūpīgi izvērtēt pieteicēja norādīto, ka </w:t>
      </w:r>
      <w:r w:rsidR="00E32438">
        <w:rPr>
          <w:lang w:eastAsia="en-US"/>
        </w:rPr>
        <w:t xml:space="preserve">sanitārā mezgla norobežojums </w:t>
      </w:r>
      <w:r w:rsidR="00082A1A">
        <w:rPr>
          <w:lang w:eastAsia="en-US"/>
        </w:rPr>
        <w:t xml:space="preserve">neaizsedza </w:t>
      </w:r>
      <w:r w:rsidR="008647DF">
        <w:rPr>
          <w:lang w:eastAsia="en-US"/>
        </w:rPr>
        <w:t xml:space="preserve">pieteicēja </w:t>
      </w:r>
      <w:r w:rsidR="00082A1A">
        <w:rPr>
          <w:lang w:eastAsia="en-US"/>
        </w:rPr>
        <w:t>ķermeņa intīmās daļas sanitārā mezgla lietošanas laikā. Taču apgabaltiesas spriedumā šāds izvērtējums nav atrodams.</w:t>
      </w:r>
    </w:p>
    <w:p w:rsidR="00082A1A" w:rsidRPr="00F56647" w:rsidRDefault="00082A1A" w:rsidP="00082A1A">
      <w:pPr>
        <w:shd w:val="clear" w:color="auto" w:fill="FFFFFF"/>
        <w:spacing w:line="276" w:lineRule="auto"/>
        <w:ind w:firstLine="720"/>
        <w:jc w:val="both"/>
        <w:rPr>
          <w:lang w:eastAsia="en-US"/>
        </w:rPr>
      </w:pPr>
      <w:r>
        <w:rPr>
          <w:lang w:eastAsia="en-US"/>
        </w:rPr>
        <w:t>Pieteicējs kasācijas sūdzībā ir arī pamatoti norādījis, ka tiesa nav ņēmusi vērā un vērtējusi viņa norādīto, ka kamerā Nr. 423 bija uz gaiteni</w:t>
      </w:r>
      <w:r w:rsidR="00173EEA">
        <w:rPr>
          <w:lang w:eastAsia="en-US"/>
        </w:rPr>
        <w:t xml:space="preserve"> vērsts logs</w:t>
      </w:r>
      <w:r>
        <w:rPr>
          <w:lang w:eastAsia="en-US"/>
        </w:rPr>
        <w:t xml:space="preserve">, pa kuru citi ieslodzītie un cietuma amatpersonas varēja viņu redzēt, kad viņš atradās sanitārajā mezglā. </w:t>
      </w:r>
      <w:r w:rsidR="00285C44">
        <w:rPr>
          <w:lang w:eastAsia="en-US"/>
        </w:rPr>
        <w:t>Spriedumā nav atrodams nekāds vērtējums par šo pieteicēja apgalvojumu</w:t>
      </w:r>
      <w:r w:rsidR="00990F55">
        <w:rPr>
          <w:lang w:eastAsia="en-US"/>
        </w:rPr>
        <w:t>. Taču š</w:t>
      </w:r>
      <w:r w:rsidR="00173EEA">
        <w:rPr>
          <w:lang w:eastAsia="en-US"/>
        </w:rPr>
        <w:t>ā</w:t>
      </w:r>
      <w:r w:rsidR="00990F55">
        <w:rPr>
          <w:lang w:eastAsia="en-US"/>
        </w:rPr>
        <w:t xml:space="preserve"> apstākļa izvērtējums ir būtisks, lemjot par atlīdzinājumu. Kā</w:t>
      </w:r>
      <w:r w:rsidR="00285C44" w:rsidRPr="00285C44">
        <w:rPr>
          <w:lang w:eastAsia="en-US"/>
        </w:rPr>
        <w:t xml:space="preserve"> </w:t>
      </w:r>
      <w:r w:rsidRPr="00F56647">
        <w:rPr>
          <w:lang w:eastAsia="en-US"/>
        </w:rPr>
        <w:t xml:space="preserve">Senāts jau iepriekš ir atzinis, </w:t>
      </w:r>
      <w:r w:rsidR="00990F55">
        <w:rPr>
          <w:lang w:eastAsia="en-US"/>
        </w:rPr>
        <w:t>tad tāda</w:t>
      </w:r>
      <w:r w:rsidRPr="00F56647">
        <w:rPr>
          <w:lang w:eastAsia="en-US"/>
        </w:rPr>
        <w:t xml:space="preserve"> loga es</w:t>
      </w:r>
      <w:r w:rsidR="00990F55">
        <w:rPr>
          <w:lang w:eastAsia="en-US"/>
        </w:rPr>
        <w:t>ī</w:t>
      </w:r>
      <w:r w:rsidRPr="00F56647">
        <w:rPr>
          <w:lang w:eastAsia="en-US"/>
        </w:rPr>
        <w:t>ba kamerā</w:t>
      </w:r>
      <w:r w:rsidR="00990F55">
        <w:rPr>
          <w:lang w:eastAsia="en-US"/>
        </w:rPr>
        <w:t>, aiz kura ir gaitenis,</w:t>
      </w:r>
      <w:r w:rsidRPr="00F56647">
        <w:rPr>
          <w:lang w:eastAsia="en-US"/>
        </w:rPr>
        <w:t xml:space="preserve"> nozīmē, ka pieteicējs, iespējams, varēja būt redzams ne vien tad, kad cietuma amatpersonas ienāca kamerā, bet arī pastāvīgi, proti, ikreiz, kad kāda cietuma amatpersona vai cits ieslodzītais pārvietojas garām kamerai, tādējādi padarot pieteicēja tiesību aizskārumu daudz smagāku </w:t>
      </w:r>
      <w:r w:rsidRPr="00037415">
        <w:rPr>
          <w:iCs/>
          <w:lang w:eastAsia="en-US"/>
        </w:rPr>
        <w:t>(</w:t>
      </w:r>
      <w:r w:rsidRPr="00F56647">
        <w:rPr>
          <w:i/>
          <w:iCs/>
          <w:lang w:eastAsia="en-US"/>
        </w:rPr>
        <w:t>Senāta 201</w:t>
      </w:r>
      <w:r>
        <w:rPr>
          <w:i/>
          <w:iCs/>
          <w:lang w:eastAsia="en-US"/>
        </w:rPr>
        <w:t>8</w:t>
      </w:r>
      <w:r w:rsidRPr="00F56647">
        <w:rPr>
          <w:i/>
          <w:iCs/>
          <w:lang w:eastAsia="en-US"/>
        </w:rPr>
        <w:t xml:space="preserve">.gada 19.septembra sprieduma lietā </w:t>
      </w:r>
      <w:r w:rsidR="007742A3">
        <w:rPr>
          <w:i/>
          <w:iCs/>
          <w:lang w:eastAsia="en-US"/>
        </w:rPr>
        <w:t>Nr. </w:t>
      </w:r>
      <w:r w:rsidRPr="00F56647">
        <w:rPr>
          <w:i/>
          <w:iCs/>
          <w:lang w:eastAsia="en-US"/>
        </w:rPr>
        <w:t>SKA-280/2018 (</w:t>
      </w:r>
      <w:r w:rsidR="00C05686" w:rsidRPr="00C05686">
        <w:rPr>
          <w:i/>
          <w:iCs/>
          <w:lang w:eastAsia="en-US"/>
        </w:rPr>
        <w:t>ECLI:LV:AT:2018:0919.A420208015.2.S</w:t>
      </w:r>
      <w:r w:rsidRPr="00F56647">
        <w:rPr>
          <w:i/>
          <w:iCs/>
          <w:lang w:eastAsia="en-US"/>
        </w:rPr>
        <w:t>) 6.punkts</w:t>
      </w:r>
      <w:r w:rsidRPr="00037415">
        <w:rPr>
          <w:iCs/>
          <w:lang w:eastAsia="en-US"/>
        </w:rPr>
        <w:t>)</w:t>
      </w:r>
      <w:r w:rsidRPr="00F56647">
        <w:rPr>
          <w:i/>
          <w:iCs/>
          <w:lang w:eastAsia="en-US"/>
        </w:rPr>
        <w:t>.</w:t>
      </w:r>
    </w:p>
    <w:p w:rsidR="0077595F" w:rsidRDefault="00990F55" w:rsidP="00F67084">
      <w:pPr>
        <w:shd w:val="clear" w:color="auto" w:fill="FFFFFF"/>
        <w:spacing w:line="276" w:lineRule="auto"/>
        <w:ind w:firstLine="720"/>
        <w:jc w:val="both"/>
        <w:rPr>
          <w:lang w:eastAsia="en-US"/>
        </w:rPr>
      </w:pPr>
      <w:r>
        <w:rPr>
          <w:lang w:eastAsia="en-US"/>
        </w:rPr>
        <w:t xml:space="preserve">Ņemot vērā minēto, apgabaltiesa nav </w:t>
      </w:r>
      <w:r w:rsidRPr="00990F55">
        <w:rPr>
          <w:lang w:eastAsia="en-US"/>
        </w:rPr>
        <w:t>vispusīgi, pilnīgi un objektīvi izvērtējusi tos lietas apstākļus</w:t>
      </w:r>
      <w:r>
        <w:rPr>
          <w:lang w:eastAsia="en-US"/>
        </w:rPr>
        <w:t xml:space="preserve">, kas liecina par aizskāruma smagumu saistībā ar privātuma </w:t>
      </w:r>
      <w:r w:rsidR="008647DF">
        <w:rPr>
          <w:lang w:eastAsia="en-US"/>
        </w:rPr>
        <w:t>ne</w:t>
      </w:r>
      <w:r>
        <w:rPr>
          <w:lang w:eastAsia="en-US"/>
        </w:rPr>
        <w:t>nodrošināšanu sanitārā mezgla apmeklējuma laikā</w:t>
      </w:r>
      <w:r w:rsidR="008647DF">
        <w:rPr>
          <w:lang w:eastAsia="en-US"/>
        </w:rPr>
        <w:t>. Tas ir pamats sprieduma atcelšanai daļā par nemantiskā (morālā) kaitējuma atlīdzinā</w:t>
      </w:r>
      <w:r w:rsidR="006927AA">
        <w:rPr>
          <w:lang w:eastAsia="en-US"/>
        </w:rPr>
        <w:t>šanu</w:t>
      </w:r>
      <w:r w:rsidR="008647DF">
        <w:rPr>
          <w:lang w:eastAsia="en-US"/>
        </w:rPr>
        <w:t>.</w:t>
      </w:r>
    </w:p>
    <w:p w:rsidR="00650813" w:rsidRDefault="00650813" w:rsidP="00F67084">
      <w:pPr>
        <w:shd w:val="clear" w:color="auto" w:fill="FFFFFF"/>
        <w:spacing w:line="276" w:lineRule="auto"/>
        <w:ind w:firstLine="720"/>
        <w:jc w:val="both"/>
        <w:rPr>
          <w:lang w:eastAsia="en-US"/>
        </w:rPr>
      </w:pPr>
    </w:p>
    <w:p w:rsidR="006618E0" w:rsidRDefault="00F56647" w:rsidP="00990F55">
      <w:pPr>
        <w:shd w:val="clear" w:color="auto" w:fill="FFFFFF"/>
        <w:spacing w:line="276" w:lineRule="auto"/>
        <w:ind w:firstLine="720"/>
        <w:jc w:val="both"/>
      </w:pPr>
      <w:r w:rsidRPr="00F56647">
        <w:rPr>
          <w:lang w:eastAsia="en-US"/>
        </w:rPr>
        <w:t>[1</w:t>
      </w:r>
      <w:r w:rsidR="0099565D">
        <w:rPr>
          <w:lang w:eastAsia="en-US"/>
        </w:rPr>
        <w:t>0</w:t>
      </w:r>
      <w:r w:rsidRPr="00F56647">
        <w:rPr>
          <w:lang w:eastAsia="en-US"/>
        </w:rPr>
        <w:t xml:space="preserve">] </w:t>
      </w:r>
      <w:r w:rsidR="00990F55">
        <w:rPr>
          <w:lang w:eastAsia="en-US"/>
        </w:rPr>
        <w:t xml:space="preserve">Senāts </w:t>
      </w:r>
      <w:r w:rsidR="008647DF">
        <w:rPr>
          <w:lang w:eastAsia="en-US"/>
        </w:rPr>
        <w:t xml:space="preserve">vērš uzmanību uz to, </w:t>
      </w:r>
      <w:r w:rsidR="0099565D">
        <w:rPr>
          <w:lang w:eastAsia="en-US"/>
        </w:rPr>
        <w:t xml:space="preserve">ka </w:t>
      </w:r>
      <w:r w:rsidR="006618E0">
        <w:rPr>
          <w:lang w:eastAsia="en-US"/>
        </w:rPr>
        <w:t>gadījumā,</w:t>
      </w:r>
      <w:r w:rsidR="008647DF">
        <w:t xml:space="preserve"> ja tiesa, atkārtoti izskatot lietu, konstatēs, ka pieteicējam nebija nodrošināts pietiekams dabiskais apgaismojums un netika izsniegti </w:t>
      </w:r>
      <w:r w:rsidR="006618E0" w:rsidRPr="004D383F">
        <w:t>tīrīšanas (mazgāšanas) piederum</w:t>
      </w:r>
      <w:r w:rsidR="006618E0">
        <w:t>i</w:t>
      </w:r>
      <w:r w:rsidR="006618E0" w:rsidRPr="004D383F">
        <w:t xml:space="preserve"> un līdzekļ</w:t>
      </w:r>
      <w:r w:rsidR="006618E0">
        <w:t>i kameras uzkopšanai, tad tiesai ir jāvērtē arī šo apstākļu kumulatīvā ietekme</w:t>
      </w:r>
      <w:r w:rsidR="008647DF">
        <w:t xml:space="preserve"> </w:t>
      </w:r>
      <w:r w:rsidR="006618E0">
        <w:t xml:space="preserve">uz pieteicēja tiesību aizskāruma smagumu un līdz ar to arī nosakāmo atlīdzinājumu. Kā jau Senāts norādīja, </w:t>
      </w:r>
      <w:r w:rsidR="006618E0" w:rsidRPr="006618E0">
        <w:t>tikai tādā veidā var adekvāti novērtēt personas tiesību aizskāruma smagumu, kas ir īpaši nepieciešams</w:t>
      </w:r>
      <w:r w:rsidR="006618E0">
        <w:t xml:space="preserve"> atbilstīga atlīdzinājuma noteikšanai.</w:t>
      </w:r>
    </w:p>
    <w:p w:rsidR="006618E0" w:rsidRDefault="006618E0" w:rsidP="00990F55">
      <w:pPr>
        <w:shd w:val="clear" w:color="auto" w:fill="FFFFFF"/>
        <w:spacing w:line="276" w:lineRule="auto"/>
        <w:ind w:firstLine="720"/>
        <w:jc w:val="both"/>
      </w:pPr>
    </w:p>
    <w:p w:rsidR="007B6E2C" w:rsidRPr="0082381C" w:rsidRDefault="007B6E2C" w:rsidP="006064D9">
      <w:pPr>
        <w:spacing w:line="276" w:lineRule="auto"/>
        <w:jc w:val="center"/>
        <w:rPr>
          <w:b/>
        </w:rPr>
      </w:pPr>
      <w:r w:rsidRPr="0082381C">
        <w:rPr>
          <w:b/>
        </w:rPr>
        <w:t>Rezolutīvā daļa</w:t>
      </w:r>
    </w:p>
    <w:p w:rsidR="007B6E2C" w:rsidRPr="0082381C" w:rsidRDefault="007B6E2C" w:rsidP="006064D9">
      <w:pPr>
        <w:spacing w:line="276" w:lineRule="auto"/>
        <w:ind w:firstLine="567"/>
        <w:jc w:val="both"/>
        <w:rPr>
          <w:bCs/>
          <w:spacing w:val="70"/>
        </w:rPr>
      </w:pPr>
    </w:p>
    <w:p w:rsidR="007B6E2C" w:rsidRPr="0082381C" w:rsidRDefault="007B6E2C" w:rsidP="006064D9">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Pr="002C3698">
        <w:rPr>
          <w:rFonts w:eastAsiaTheme="minorHAnsi"/>
          <w:lang w:eastAsia="en-US"/>
        </w:rPr>
        <w:t xml:space="preserve">348.panta pirmās daļas </w:t>
      </w:r>
      <w:r w:rsidR="005025EF" w:rsidRPr="002C3698">
        <w:rPr>
          <w:rFonts w:eastAsiaTheme="minorHAnsi"/>
          <w:lang w:eastAsia="en-US"/>
        </w:rPr>
        <w:t>2.punktu</w:t>
      </w:r>
      <w:r w:rsidRPr="002C3698">
        <w:rPr>
          <w:rFonts w:eastAsiaTheme="minorHAnsi"/>
          <w:lang w:eastAsia="en-US"/>
        </w:rPr>
        <w:t xml:space="preserve"> un 351.pantu</w:t>
      </w:r>
      <w:r w:rsidRPr="0082381C">
        <w:t xml:space="preserve">, </w:t>
      </w:r>
      <w:r w:rsidRPr="007B6E2C">
        <w:t>Senāts</w:t>
      </w:r>
    </w:p>
    <w:p w:rsidR="007B6E2C" w:rsidRPr="0082381C" w:rsidRDefault="007B6E2C" w:rsidP="006064D9">
      <w:pPr>
        <w:spacing w:line="276" w:lineRule="auto"/>
        <w:ind w:firstLine="567"/>
        <w:jc w:val="both"/>
      </w:pPr>
    </w:p>
    <w:p w:rsidR="007B6E2C" w:rsidRPr="0082381C" w:rsidRDefault="007B6E2C" w:rsidP="006064D9">
      <w:pPr>
        <w:spacing w:line="276" w:lineRule="auto"/>
        <w:jc w:val="center"/>
        <w:rPr>
          <w:b/>
        </w:rPr>
      </w:pPr>
      <w:r w:rsidRPr="0082381C">
        <w:rPr>
          <w:b/>
        </w:rPr>
        <w:t>nosprieda</w:t>
      </w:r>
    </w:p>
    <w:p w:rsidR="007B6E2C" w:rsidRPr="0082381C" w:rsidRDefault="007B6E2C" w:rsidP="006064D9">
      <w:pPr>
        <w:spacing w:line="276" w:lineRule="auto"/>
        <w:jc w:val="center"/>
        <w:rPr>
          <w:b/>
        </w:rPr>
      </w:pPr>
    </w:p>
    <w:p w:rsidR="002C3698" w:rsidRDefault="0099565D" w:rsidP="002C3698">
      <w:pPr>
        <w:spacing w:line="276" w:lineRule="auto"/>
        <w:ind w:firstLine="720"/>
        <w:jc w:val="both"/>
      </w:pPr>
      <w:r>
        <w:t xml:space="preserve">Atcelt Administratīvās apgabaltiesas </w:t>
      </w:r>
      <w:r w:rsidR="002C3698">
        <w:t xml:space="preserve">2016.gada 29.decembra </w:t>
      </w:r>
      <w:r>
        <w:t xml:space="preserve">spriedumu daļā par </w:t>
      </w:r>
      <w:r w:rsidR="002C3698">
        <w:t xml:space="preserve">Rīgas Centrālcietuma faktiskās rīcības, nenodrošinot pietiekamu </w:t>
      </w:r>
      <w:r w:rsidR="002C3698" w:rsidRPr="002A2567">
        <w:rPr>
          <w:lang w:eastAsia="en-US"/>
        </w:rPr>
        <w:t>dabisk</w:t>
      </w:r>
      <w:r w:rsidR="002C3698">
        <w:rPr>
          <w:lang w:eastAsia="en-US"/>
        </w:rPr>
        <w:t>o</w:t>
      </w:r>
      <w:r w:rsidR="002C3698" w:rsidRPr="002A2567">
        <w:rPr>
          <w:lang w:eastAsia="en-US"/>
        </w:rPr>
        <w:t xml:space="preserve"> apgaismojum</w:t>
      </w:r>
      <w:r w:rsidR="002C3698">
        <w:rPr>
          <w:lang w:eastAsia="en-US"/>
        </w:rPr>
        <w:t xml:space="preserve">u un neizsniedzot </w:t>
      </w:r>
      <w:r w:rsidR="002C3698" w:rsidRPr="002A2567">
        <w:rPr>
          <w:lang w:eastAsia="en-US"/>
        </w:rPr>
        <w:t>trauku mazgāšanas, grīdas un sanitārā mezgla uzkopšanas līdzekļ</w:t>
      </w:r>
      <w:r w:rsidR="002C3698">
        <w:rPr>
          <w:lang w:eastAsia="en-US"/>
        </w:rPr>
        <w:t xml:space="preserve">us, atzīšanu par prettiesisku un </w:t>
      </w:r>
      <w:r w:rsidR="002C3698">
        <w:t>nemantiskā (</w:t>
      </w:r>
      <w:r w:rsidR="002C3698" w:rsidRPr="00F56647">
        <w:t>morālā</w:t>
      </w:r>
      <w:r w:rsidR="002C3698">
        <w:t>)</w:t>
      </w:r>
      <w:r w:rsidR="002C3698" w:rsidRPr="00F56647">
        <w:t xml:space="preserve"> kaitējuma </w:t>
      </w:r>
      <w:r w:rsidRPr="00A73AA5">
        <w:t>atlīdzināšanu</w:t>
      </w:r>
      <w:r>
        <w:t xml:space="preserve">, </w:t>
      </w:r>
      <w:r w:rsidR="002C3698">
        <w:t>un nosūtīt lietu šajā daļā jaunai izskatīšanai Administratīvajai apgabaltiesai.</w:t>
      </w:r>
    </w:p>
    <w:p w:rsidR="002C3698" w:rsidRDefault="002C3698" w:rsidP="002C3698">
      <w:pPr>
        <w:spacing w:line="276" w:lineRule="auto"/>
        <w:ind w:firstLine="720"/>
        <w:jc w:val="both"/>
      </w:pPr>
      <w:r>
        <w:t xml:space="preserve">Pārējā daļā spriedumu atstāt negrozītu, bet </w:t>
      </w:r>
      <w:r w:rsidR="00827AC3">
        <w:t>[pers. A]</w:t>
      </w:r>
      <w:r>
        <w:t xml:space="preserve"> kasācijas sūdzību noraidīt.</w:t>
      </w:r>
    </w:p>
    <w:p w:rsidR="0090628C" w:rsidRPr="00827AC3" w:rsidRDefault="002C3698" w:rsidP="00827AC3">
      <w:pPr>
        <w:spacing w:line="276" w:lineRule="auto"/>
        <w:ind w:firstLine="720"/>
        <w:jc w:val="both"/>
        <w:rPr>
          <w:color w:val="000000"/>
        </w:rPr>
      </w:pPr>
      <w:r>
        <w:rPr>
          <w:color w:val="000000"/>
        </w:rPr>
        <w:t>Spriedums</w:t>
      </w:r>
      <w:r w:rsidRPr="00287404">
        <w:rPr>
          <w:color w:val="000000"/>
        </w:rPr>
        <w:t xml:space="preserve"> nav pārsūdzams.</w:t>
      </w:r>
    </w:p>
    <w:sectPr w:rsidR="0090628C" w:rsidRPr="00827AC3"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C99" w:rsidRDefault="00F45C99" w:rsidP="003047F5">
      <w:r>
        <w:separator/>
      </w:r>
    </w:p>
  </w:endnote>
  <w:endnote w:type="continuationSeparator" w:id="0">
    <w:p w:rsidR="00F45C99" w:rsidRDefault="00F45C9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005" w:rsidRDefault="0003400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D60EC">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9534F">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C99" w:rsidRDefault="00F45C99" w:rsidP="003047F5">
      <w:r>
        <w:separator/>
      </w:r>
    </w:p>
  </w:footnote>
  <w:footnote w:type="continuationSeparator" w:id="0">
    <w:p w:rsidR="00F45C99" w:rsidRDefault="00F45C99"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A5251"/>
    <w:multiLevelType w:val="hybridMultilevel"/>
    <w:tmpl w:val="9FCA73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6F82"/>
    <w:rsid w:val="000277BB"/>
    <w:rsid w:val="000335F9"/>
    <w:rsid w:val="00033AB4"/>
    <w:rsid w:val="00034005"/>
    <w:rsid w:val="00037415"/>
    <w:rsid w:val="000375FD"/>
    <w:rsid w:val="0004112F"/>
    <w:rsid w:val="00046463"/>
    <w:rsid w:val="00060B89"/>
    <w:rsid w:val="00067381"/>
    <w:rsid w:val="000708AF"/>
    <w:rsid w:val="0007182D"/>
    <w:rsid w:val="00072AA5"/>
    <w:rsid w:val="00082A1A"/>
    <w:rsid w:val="00083A45"/>
    <w:rsid w:val="00085F61"/>
    <w:rsid w:val="000B0A3A"/>
    <w:rsid w:val="000B2C59"/>
    <w:rsid w:val="000B59A8"/>
    <w:rsid w:val="000B712D"/>
    <w:rsid w:val="000C4BC2"/>
    <w:rsid w:val="000C56EA"/>
    <w:rsid w:val="000D6445"/>
    <w:rsid w:val="000E3800"/>
    <w:rsid w:val="000E751D"/>
    <w:rsid w:val="000F0798"/>
    <w:rsid w:val="000F0CD8"/>
    <w:rsid w:val="000F34AF"/>
    <w:rsid w:val="001108D8"/>
    <w:rsid w:val="0013147F"/>
    <w:rsid w:val="0013367B"/>
    <w:rsid w:val="00133BAF"/>
    <w:rsid w:val="00136A04"/>
    <w:rsid w:val="00136B74"/>
    <w:rsid w:val="001561BE"/>
    <w:rsid w:val="00163AB8"/>
    <w:rsid w:val="001646E9"/>
    <w:rsid w:val="001700F4"/>
    <w:rsid w:val="0017131C"/>
    <w:rsid w:val="00171B64"/>
    <w:rsid w:val="00173EEA"/>
    <w:rsid w:val="001839A7"/>
    <w:rsid w:val="0019136E"/>
    <w:rsid w:val="0019238A"/>
    <w:rsid w:val="001A0495"/>
    <w:rsid w:val="001A24E8"/>
    <w:rsid w:val="001B2C52"/>
    <w:rsid w:val="001B7619"/>
    <w:rsid w:val="001C3F54"/>
    <w:rsid w:val="001D0FDF"/>
    <w:rsid w:val="001D52E5"/>
    <w:rsid w:val="001E13A0"/>
    <w:rsid w:val="001E2E6B"/>
    <w:rsid w:val="001E3A09"/>
    <w:rsid w:val="001E4B6B"/>
    <w:rsid w:val="001F45EA"/>
    <w:rsid w:val="0020550C"/>
    <w:rsid w:val="00210A6B"/>
    <w:rsid w:val="00210F77"/>
    <w:rsid w:val="002122F0"/>
    <w:rsid w:val="00232CD5"/>
    <w:rsid w:val="00233167"/>
    <w:rsid w:val="00236E52"/>
    <w:rsid w:val="00237F92"/>
    <w:rsid w:val="002478DE"/>
    <w:rsid w:val="002605C0"/>
    <w:rsid w:val="002638BA"/>
    <w:rsid w:val="002666C8"/>
    <w:rsid w:val="0027469B"/>
    <w:rsid w:val="00285C44"/>
    <w:rsid w:val="00293462"/>
    <w:rsid w:val="002A2567"/>
    <w:rsid w:val="002A550A"/>
    <w:rsid w:val="002A58DC"/>
    <w:rsid w:val="002A6615"/>
    <w:rsid w:val="002B2FF2"/>
    <w:rsid w:val="002B30FD"/>
    <w:rsid w:val="002C3698"/>
    <w:rsid w:val="002D38E1"/>
    <w:rsid w:val="002F3AD6"/>
    <w:rsid w:val="00301A51"/>
    <w:rsid w:val="003047F5"/>
    <w:rsid w:val="003213B8"/>
    <w:rsid w:val="00327BD4"/>
    <w:rsid w:val="0035346E"/>
    <w:rsid w:val="0037486B"/>
    <w:rsid w:val="003900A7"/>
    <w:rsid w:val="00391E68"/>
    <w:rsid w:val="00397F87"/>
    <w:rsid w:val="003A66CB"/>
    <w:rsid w:val="003A6A71"/>
    <w:rsid w:val="003C6EB8"/>
    <w:rsid w:val="003D30E6"/>
    <w:rsid w:val="003E61C2"/>
    <w:rsid w:val="003E73F4"/>
    <w:rsid w:val="00400656"/>
    <w:rsid w:val="00403FF6"/>
    <w:rsid w:val="00405F92"/>
    <w:rsid w:val="004157E8"/>
    <w:rsid w:val="00424B84"/>
    <w:rsid w:val="004263DA"/>
    <w:rsid w:val="0043182C"/>
    <w:rsid w:val="00432CB2"/>
    <w:rsid w:val="00442095"/>
    <w:rsid w:val="00446FA6"/>
    <w:rsid w:val="00450203"/>
    <w:rsid w:val="004550A0"/>
    <w:rsid w:val="00460C23"/>
    <w:rsid w:val="00462F9D"/>
    <w:rsid w:val="00463B42"/>
    <w:rsid w:val="00471D8C"/>
    <w:rsid w:val="00477FBD"/>
    <w:rsid w:val="004837FB"/>
    <w:rsid w:val="004857C7"/>
    <w:rsid w:val="00491DEC"/>
    <w:rsid w:val="00497B22"/>
    <w:rsid w:val="004A2499"/>
    <w:rsid w:val="004A4903"/>
    <w:rsid w:val="004B1B2A"/>
    <w:rsid w:val="004B26FE"/>
    <w:rsid w:val="004B2EA3"/>
    <w:rsid w:val="004D383F"/>
    <w:rsid w:val="004E1D8A"/>
    <w:rsid w:val="004E5BEB"/>
    <w:rsid w:val="004E689E"/>
    <w:rsid w:val="004F4F34"/>
    <w:rsid w:val="004F7529"/>
    <w:rsid w:val="005025EF"/>
    <w:rsid w:val="0050383E"/>
    <w:rsid w:val="00512FBD"/>
    <w:rsid w:val="00521A02"/>
    <w:rsid w:val="00524AE7"/>
    <w:rsid w:val="00535E7A"/>
    <w:rsid w:val="00543E46"/>
    <w:rsid w:val="0056125D"/>
    <w:rsid w:val="00574871"/>
    <w:rsid w:val="00585BE4"/>
    <w:rsid w:val="005919D5"/>
    <w:rsid w:val="005A17C9"/>
    <w:rsid w:val="005F3367"/>
    <w:rsid w:val="005F49AF"/>
    <w:rsid w:val="005F7813"/>
    <w:rsid w:val="006064D9"/>
    <w:rsid w:val="00611412"/>
    <w:rsid w:val="00650813"/>
    <w:rsid w:val="00652AAD"/>
    <w:rsid w:val="006576E6"/>
    <w:rsid w:val="006618E0"/>
    <w:rsid w:val="0068177C"/>
    <w:rsid w:val="00682321"/>
    <w:rsid w:val="00691D87"/>
    <w:rsid w:val="006927AA"/>
    <w:rsid w:val="006D60EC"/>
    <w:rsid w:val="006E177D"/>
    <w:rsid w:val="006E4AAC"/>
    <w:rsid w:val="006E65F0"/>
    <w:rsid w:val="006F5D3B"/>
    <w:rsid w:val="00705DE0"/>
    <w:rsid w:val="00707574"/>
    <w:rsid w:val="00711388"/>
    <w:rsid w:val="00714A5E"/>
    <w:rsid w:val="007160FE"/>
    <w:rsid w:val="007234EA"/>
    <w:rsid w:val="007348B7"/>
    <w:rsid w:val="007400CF"/>
    <w:rsid w:val="00743B29"/>
    <w:rsid w:val="007547F9"/>
    <w:rsid w:val="00755C68"/>
    <w:rsid w:val="0076417D"/>
    <w:rsid w:val="007709C7"/>
    <w:rsid w:val="007742A3"/>
    <w:rsid w:val="0077595F"/>
    <w:rsid w:val="0078369A"/>
    <w:rsid w:val="00786B79"/>
    <w:rsid w:val="007B6E2C"/>
    <w:rsid w:val="007C4907"/>
    <w:rsid w:val="007D09AC"/>
    <w:rsid w:val="007D719E"/>
    <w:rsid w:val="007E16AE"/>
    <w:rsid w:val="00805040"/>
    <w:rsid w:val="0080620F"/>
    <w:rsid w:val="0082381C"/>
    <w:rsid w:val="00827AC3"/>
    <w:rsid w:val="00830F7C"/>
    <w:rsid w:val="00833668"/>
    <w:rsid w:val="00833746"/>
    <w:rsid w:val="0083759C"/>
    <w:rsid w:val="008510A6"/>
    <w:rsid w:val="008544C9"/>
    <w:rsid w:val="008570F8"/>
    <w:rsid w:val="00864699"/>
    <w:rsid w:val="008647DF"/>
    <w:rsid w:val="00864B6A"/>
    <w:rsid w:val="0087032B"/>
    <w:rsid w:val="00876759"/>
    <w:rsid w:val="008A7483"/>
    <w:rsid w:val="008B35D0"/>
    <w:rsid w:val="008C2EFC"/>
    <w:rsid w:val="008E299D"/>
    <w:rsid w:val="008E69CD"/>
    <w:rsid w:val="0090628C"/>
    <w:rsid w:val="0090760B"/>
    <w:rsid w:val="009076E2"/>
    <w:rsid w:val="009229FE"/>
    <w:rsid w:val="00927767"/>
    <w:rsid w:val="00941626"/>
    <w:rsid w:val="00944BAC"/>
    <w:rsid w:val="009572D0"/>
    <w:rsid w:val="009639F7"/>
    <w:rsid w:val="00964AD5"/>
    <w:rsid w:val="009876DF"/>
    <w:rsid w:val="00990F55"/>
    <w:rsid w:val="0099565D"/>
    <w:rsid w:val="009A1487"/>
    <w:rsid w:val="009C3FD2"/>
    <w:rsid w:val="009C72F7"/>
    <w:rsid w:val="009E3EF2"/>
    <w:rsid w:val="009E604A"/>
    <w:rsid w:val="009F0B08"/>
    <w:rsid w:val="009F667E"/>
    <w:rsid w:val="00A00062"/>
    <w:rsid w:val="00A017D5"/>
    <w:rsid w:val="00A2375F"/>
    <w:rsid w:val="00A3196A"/>
    <w:rsid w:val="00A31D1F"/>
    <w:rsid w:val="00A34C4D"/>
    <w:rsid w:val="00A4515D"/>
    <w:rsid w:val="00A523E7"/>
    <w:rsid w:val="00A54551"/>
    <w:rsid w:val="00A55F30"/>
    <w:rsid w:val="00A6596A"/>
    <w:rsid w:val="00A65D61"/>
    <w:rsid w:val="00A7470A"/>
    <w:rsid w:val="00A831F1"/>
    <w:rsid w:val="00A87693"/>
    <w:rsid w:val="00AB2993"/>
    <w:rsid w:val="00AB6103"/>
    <w:rsid w:val="00AC0793"/>
    <w:rsid w:val="00AD287F"/>
    <w:rsid w:val="00AF2237"/>
    <w:rsid w:val="00AF6063"/>
    <w:rsid w:val="00B15087"/>
    <w:rsid w:val="00B1613F"/>
    <w:rsid w:val="00B302AD"/>
    <w:rsid w:val="00B31EB0"/>
    <w:rsid w:val="00B47147"/>
    <w:rsid w:val="00B52384"/>
    <w:rsid w:val="00B62A25"/>
    <w:rsid w:val="00B63EC2"/>
    <w:rsid w:val="00B72103"/>
    <w:rsid w:val="00B73B71"/>
    <w:rsid w:val="00B75823"/>
    <w:rsid w:val="00B76387"/>
    <w:rsid w:val="00B8280E"/>
    <w:rsid w:val="00BA1523"/>
    <w:rsid w:val="00BA3569"/>
    <w:rsid w:val="00BB4182"/>
    <w:rsid w:val="00BB51D1"/>
    <w:rsid w:val="00BB5382"/>
    <w:rsid w:val="00BB6BCF"/>
    <w:rsid w:val="00BE1E0A"/>
    <w:rsid w:val="00BF5947"/>
    <w:rsid w:val="00C04CF6"/>
    <w:rsid w:val="00C05686"/>
    <w:rsid w:val="00C17465"/>
    <w:rsid w:val="00C350EF"/>
    <w:rsid w:val="00C52A08"/>
    <w:rsid w:val="00C53D6D"/>
    <w:rsid w:val="00C551D2"/>
    <w:rsid w:val="00C572E3"/>
    <w:rsid w:val="00C61433"/>
    <w:rsid w:val="00C67894"/>
    <w:rsid w:val="00C71141"/>
    <w:rsid w:val="00C9387B"/>
    <w:rsid w:val="00CB536F"/>
    <w:rsid w:val="00CB7598"/>
    <w:rsid w:val="00CC310F"/>
    <w:rsid w:val="00CC3D91"/>
    <w:rsid w:val="00CC47D7"/>
    <w:rsid w:val="00CC505E"/>
    <w:rsid w:val="00CC7FB8"/>
    <w:rsid w:val="00CD58B0"/>
    <w:rsid w:val="00CD7224"/>
    <w:rsid w:val="00CE2548"/>
    <w:rsid w:val="00CF7B65"/>
    <w:rsid w:val="00D15805"/>
    <w:rsid w:val="00D31A3C"/>
    <w:rsid w:val="00D3210B"/>
    <w:rsid w:val="00D33254"/>
    <w:rsid w:val="00D344E5"/>
    <w:rsid w:val="00D51CCB"/>
    <w:rsid w:val="00D7028E"/>
    <w:rsid w:val="00D86497"/>
    <w:rsid w:val="00D9367F"/>
    <w:rsid w:val="00DA1AEB"/>
    <w:rsid w:val="00DB7875"/>
    <w:rsid w:val="00DC5484"/>
    <w:rsid w:val="00DC6030"/>
    <w:rsid w:val="00DD2AFE"/>
    <w:rsid w:val="00DE5EC6"/>
    <w:rsid w:val="00E061CB"/>
    <w:rsid w:val="00E27763"/>
    <w:rsid w:val="00E32438"/>
    <w:rsid w:val="00E3637E"/>
    <w:rsid w:val="00E5207C"/>
    <w:rsid w:val="00E531C8"/>
    <w:rsid w:val="00E64A9D"/>
    <w:rsid w:val="00E65A73"/>
    <w:rsid w:val="00E73189"/>
    <w:rsid w:val="00E82619"/>
    <w:rsid w:val="00E85BEE"/>
    <w:rsid w:val="00E9534F"/>
    <w:rsid w:val="00ED2896"/>
    <w:rsid w:val="00ED69D1"/>
    <w:rsid w:val="00ED7709"/>
    <w:rsid w:val="00EE683F"/>
    <w:rsid w:val="00EE7500"/>
    <w:rsid w:val="00F039E6"/>
    <w:rsid w:val="00F052C8"/>
    <w:rsid w:val="00F16190"/>
    <w:rsid w:val="00F43AB6"/>
    <w:rsid w:val="00F43FAD"/>
    <w:rsid w:val="00F45C99"/>
    <w:rsid w:val="00F5535A"/>
    <w:rsid w:val="00F56647"/>
    <w:rsid w:val="00F62886"/>
    <w:rsid w:val="00F67084"/>
    <w:rsid w:val="00F67DE0"/>
    <w:rsid w:val="00F725E6"/>
    <w:rsid w:val="00F744A1"/>
    <w:rsid w:val="00F77A76"/>
    <w:rsid w:val="00F846D5"/>
    <w:rsid w:val="00FA2C6B"/>
    <w:rsid w:val="00FC5AE2"/>
    <w:rsid w:val="00FC7176"/>
    <w:rsid w:val="00FD25E0"/>
    <w:rsid w:val="00FE79D7"/>
    <w:rsid w:val="00FF6AB1"/>
    <w:rsid w:val="00FF7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92"/>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unhideWhenUsed/>
    <w:rsid w:val="00432CB2"/>
    <w:rPr>
      <w:color w:val="0563C1" w:themeColor="hyperlink"/>
      <w:u w:val="single"/>
    </w:rPr>
  </w:style>
  <w:style w:type="table" w:styleId="TableGrid">
    <w:name w:val="Table Grid"/>
    <w:basedOn w:val="TableNormal"/>
    <w:uiPriority w:val="39"/>
    <w:rsid w:val="007B6E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3FF6"/>
    <w:rPr>
      <w:color w:val="954F72" w:themeColor="followedHyperlink"/>
      <w:u w:val="single"/>
    </w:rPr>
  </w:style>
  <w:style w:type="paragraph" w:styleId="EndnoteText">
    <w:name w:val="endnote text"/>
    <w:basedOn w:val="Normal"/>
    <w:link w:val="EndnoteTextChar"/>
    <w:uiPriority w:val="99"/>
    <w:semiHidden/>
    <w:unhideWhenUsed/>
    <w:rsid w:val="00DD2AFE"/>
    <w:rPr>
      <w:sz w:val="20"/>
      <w:szCs w:val="20"/>
    </w:rPr>
  </w:style>
  <w:style w:type="character" w:customStyle="1" w:styleId="EndnoteTextChar">
    <w:name w:val="Endnote Text Char"/>
    <w:basedOn w:val="DefaultParagraphFont"/>
    <w:link w:val="EndnoteText"/>
    <w:uiPriority w:val="99"/>
    <w:semiHidden/>
    <w:rsid w:val="00DD2AFE"/>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D2AFE"/>
    <w:rPr>
      <w:vertAlign w:val="superscript"/>
    </w:rPr>
  </w:style>
  <w:style w:type="paragraph" w:styleId="ListParagraph">
    <w:name w:val="List Paragraph"/>
    <w:basedOn w:val="Normal"/>
    <w:uiPriority w:val="34"/>
    <w:qFormat/>
    <w:rsid w:val="00A523E7"/>
    <w:pPr>
      <w:ind w:left="720"/>
      <w:contextualSpacing/>
    </w:pPr>
  </w:style>
  <w:style w:type="paragraph" w:styleId="Revision">
    <w:name w:val="Revision"/>
    <w:hidden/>
    <w:uiPriority w:val="99"/>
    <w:semiHidden/>
    <w:rsid w:val="009F0B08"/>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0D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31241">
      <w:bodyDiv w:val="1"/>
      <w:marLeft w:val="0"/>
      <w:marRight w:val="0"/>
      <w:marTop w:val="0"/>
      <w:marBottom w:val="0"/>
      <w:divBdr>
        <w:top w:val="none" w:sz="0" w:space="0" w:color="auto"/>
        <w:left w:val="none" w:sz="0" w:space="0" w:color="auto"/>
        <w:bottom w:val="none" w:sz="0" w:space="0" w:color="auto"/>
        <w:right w:val="none" w:sz="0" w:space="0" w:color="auto"/>
      </w:divBdr>
    </w:div>
    <w:div w:id="8192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108.A420249515.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10DB-3F2C-434A-B5BC-949D324B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15676</Words>
  <Characters>8936</Characters>
  <Application>Microsoft Office Word</Application>
  <DocSecurity>0</DocSecurity>
  <Lines>74</Lines>
  <Paragraphs>49</Paragraphs>
  <ScaleCrop>false</ScaleCrop>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2019-11-25T09:19:00Z</dcterms:created>
  <dcterms:modified xsi:type="dcterms:W3CDTF">2019-12-18T11:21:00Z</dcterms:modified>
</cp:coreProperties>
</file>