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0DF3D1" w14:textId="77777777" w:rsidR="001A3AB5" w:rsidRPr="001A3AB5" w:rsidRDefault="001A3AB5" w:rsidP="001A3AB5">
      <w:pPr>
        <w:spacing w:line="276" w:lineRule="auto"/>
        <w:jc w:val="both"/>
        <w:rPr>
          <w:b/>
          <w:bCs/>
          <w:lang w:eastAsia="lv-LV"/>
        </w:rPr>
      </w:pPr>
      <w:r w:rsidRPr="001A3AB5">
        <w:rPr>
          <w:b/>
          <w:bCs/>
        </w:rPr>
        <w:t>Tiesiskā daba Iepirkumu uzraudzības biroja lēmumam, ar kuru uzdots pasūtītājam atkārtoti vērtēt pretendentu piedāvājumus</w:t>
      </w:r>
    </w:p>
    <w:p w14:paraId="764F5A43" w14:textId="46D814F1" w:rsidR="001A3AB5" w:rsidRDefault="001A3AB5" w:rsidP="001A3AB5">
      <w:pPr>
        <w:spacing w:line="276" w:lineRule="auto"/>
        <w:jc w:val="both"/>
      </w:pPr>
      <w:r w:rsidRPr="001A3AB5">
        <w:t xml:space="preserve">Publisko iepirkumu lietās administratīvais akts ar galīgā noregulējuma raksturu ir lēmums, ar kuru noslēdzas iepirkuma procedūra, piemēram, Iepirkumu uzraudzības biroja lēmums, ar kuru ļauts slēgt iepirkuma līgumu ar noteikto uzvarētāju vai lēmums par iepirkuma procedūras pārtraukšanu. Savukārt Iepirkumu uzraudzības biroja lēmumam, ar kuru aizliegts pasūtītājam slēgt iepirkuma līgumu ar atklātā konkursā noteikto uzvarētāju un uzdot pasūtītājam atkārtoti izvērtēt atklātā konkursā iesniegtos piedāvājumus, nav galēja noregulējuma rakstura. Šāds lēmums atbilstoši Administratīvā procesa likuma 1.panta trešās daļas 3.punktam ir </w:t>
      </w:r>
      <w:proofErr w:type="spellStart"/>
      <w:r w:rsidRPr="001A3AB5">
        <w:t>starplēmums</w:t>
      </w:r>
      <w:proofErr w:type="spellEnd"/>
      <w:r w:rsidRPr="001A3AB5">
        <w:t>.</w:t>
      </w:r>
    </w:p>
    <w:p w14:paraId="6AA838B1" w14:textId="77777777" w:rsidR="001A3AB5" w:rsidRPr="001A3AB5" w:rsidRDefault="001A3AB5" w:rsidP="001A3AB5">
      <w:pPr>
        <w:spacing w:line="276" w:lineRule="auto"/>
        <w:jc w:val="both"/>
      </w:pPr>
      <w:bookmarkStart w:id="0" w:name="_GoBack"/>
      <w:bookmarkEnd w:id="0"/>
    </w:p>
    <w:p w14:paraId="7328BF89" w14:textId="5A06FA2B" w:rsidR="00B178D8" w:rsidRDefault="00B178D8" w:rsidP="00B178D8">
      <w:pPr>
        <w:spacing w:line="276" w:lineRule="auto"/>
        <w:jc w:val="center"/>
        <w:rPr>
          <w:b/>
        </w:rPr>
      </w:pPr>
      <w:r w:rsidRPr="00540797">
        <w:rPr>
          <w:b/>
        </w:rPr>
        <w:t>Latvijas Republikas Senāt</w:t>
      </w:r>
      <w:r w:rsidR="00540797">
        <w:rPr>
          <w:b/>
        </w:rPr>
        <w:t>a</w:t>
      </w:r>
    </w:p>
    <w:p w14:paraId="6BA46112" w14:textId="09E0700B" w:rsidR="00540797" w:rsidRDefault="00540797" w:rsidP="00B178D8">
      <w:pPr>
        <w:spacing w:line="276" w:lineRule="auto"/>
        <w:jc w:val="center"/>
        <w:rPr>
          <w:b/>
        </w:rPr>
      </w:pPr>
      <w:r>
        <w:rPr>
          <w:b/>
        </w:rPr>
        <w:t>Administratīvo lietu departamenta</w:t>
      </w:r>
    </w:p>
    <w:p w14:paraId="0237026F" w14:textId="61862F91" w:rsidR="00540797" w:rsidRPr="00540797" w:rsidRDefault="00540797" w:rsidP="00B178D8">
      <w:pPr>
        <w:spacing w:line="276" w:lineRule="auto"/>
        <w:jc w:val="center"/>
        <w:rPr>
          <w:b/>
        </w:rPr>
      </w:pPr>
      <w:r>
        <w:rPr>
          <w:b/>
        </w:rPr>
        <w:t>2019.gada 20.novembra</w:t>
      </w:r>
    </w:p>
    <w:p w14:paraId="7D48ECC4" w14:textId="73DBC901" w:rsidR="00B178D8" w:rsidRDefault="00B178D8" w:rsidP="00B178D8">
      <w:pPr>
        <w:spacing w:line="276" w:lineRule="auto"/>
        <w:jc w:val="center"/>
        <w:rPr>
          <w:b/>
        </w:rPr>
      </w:pPr>
      <w:r w:rsidRPr="00540797">
        <w:rPr>
          <w:b/>
        </w:rPr>
        <w:t>LĒMUMS</w:t>
      </w:r>
    </w:p>
    <w:p w14:paraId="51BB2AD1" w14:textId="7633E732" w:rsidR="00540797" w:rsidRDefault="00540797" w:rsidP="00B178D8">
      <w:pPr>
        <w:spacing w:line="276" w:lineRule="auto"/>
        <w:jc w:val="center"/>
        <w:rPr>
          <w:b/>
        </w:rPr>
      </w:pPr>
      <w:r>
        <w:rPr>
          <w:b/>
        </w:rPr>
        <w:t>Lieta Nr. 670015219, SKA-1657/2019</w:t>
      </w:r>
    </w:p>
    <w:p w14:paraId="403953DD" w14:textId="74B63833" w:rsidR="00540797" w:rsidRPr="00540797" w:rsidRDefault="00DF461A" w:rsidP="00B178D8">
      <w:pPr>
        <w:spacing w:line="276" w:lineRule="auto"/>
        <w:jc w:val="center"/>
        <w:rPr>
          <w:b/>
          <w:color w:val="0000FF"/>
        </w:rPr>
      </w:pPr>
      <w:hyperlink r:id="rId6" w:history="1">
        <w:r w:rsidR="00540797" w:rsidRPr="00540797">
          <w:rPr>
            <w:rStyle w:val="Hyperlink"/>
            <w:color w:val="0000FF"/>
          </w:rPr>
          <w:t>ECLI:LV:AT:2019:1120.SKA165719.5.L</w:t>
        </w:r>
      </w:hyperlink>
    </w:p>
    <w:p w14:paraId="0CF2ACB4" w14:textId="77777777" w:rsidR="00B178D8" w:rsidRPr="00287404" w:rsidRDefault="00B178D8" w:rsidP="00B178D8">
      <w:pPr>
        <w:spacing w:line="276" w:lineRule="auto"/>
        <w:jc w:val="center"/>
      </w:pPr>
    </w:p>
    <w:p w14:paraId="54D8292A" w14:textId="77777777" w:rsidR="00B178D8" w:rsidRDefault="00B178D8" w:rsidP="00B178D8">
      <w:pPr>
        <w:spacing w:line="276" w:lineRule="auto"/>
        <w:ind w:firstLine="720"/>
        <w:jc w:val="both"/>
      </w:pPr>
      <w:r>
        <w:t xml:space="preserve">Tiesa </w:t>
      </w:r>
      <w:r w:rsidRPr="008A7FEC">
        <w:t>šādā sastāvā</w:t>
      </w:r>
      <w:r w:rsidRPr="00287404">
        <w:t>:</w:t>
      </w:r>
      <w:r>
        <w:t xml:space="preserve"> senatori</w:t>
      </w:r>
      <w:r w:rsidRPr="00670032">
        <w:t xml:space="preserve"> </w:t>
      </w:r>
      <w:r>
        <w:t>Rudīte Vīduša, Dzintra Amerika, Valters Poķis</w:t>
      </w:r>
    </w:p>
    <w:p w14:paraId="03B01DCF" w14:textId="77777777" w:rsidR="00B178D8" w:rsidRPr="00287404" w:rsidRDefault="00B178D8" w:rsidP="00B178D8">
      <w:pPr>
        <w:spacing w:line="276" w:lineRule="auto"/>
        <w:ind w:firstLine="720"/>
        <w:jc w:val="both"/>
      </w:pPr>
    </w:p>
    <w:p w14:paraId="167430BE" w14:textId="54E79060" w:rsidR="00B178D8" w:rsidRDefault="00B178D8" w:rsidP="00B178D8">
      <w:pPr>
        <w:spacing w:line="276" w:lineRule="auto"/>
        <w:ind w:firstLine="720"/>
        <w:jc w:val="both"/>
      </w:pPr>
      <w:r w:rsidRPr="00B032B6">
        <w:t xml:space="preserve">rakstveida procesā izskatīja </w:t>
      </w:r>
      <w:r w:rsidR="00A65C25">
        <w:t xml:space="preserve">SIA „Kuldīgas </w:t>
      </w:r>
      <w:proofErr w:type="spellStart"/>
      <w:r w:rsidR="00A65C25">
        <w:t>būvserviss</w:t>
      </w:r>
      <w:proofErr w:type="spellEnd"/>
      <w:r w:rsidR="00A65C25">
        <w:t>”</w:t>
      </w:r>
      <w:r>
        <w:t xml:space="preserve"> blakus sūdzību par Administratīvās rajona tiesas tiesneša 2019.gada </w:t>
      </w:r>
      <w:r w:rsidR="00A65C25">
        <w:t>18.septembra</w:t>
      </w:r>
      <w:r>
        <w:t xml:space="preserve"> lēmumu, ar kuru atteikts pieņemt </w:t>
      </w:r>
      <w:r w:rsidR="00A65C25">
        <w:t xml:space="preserve">SIA „Kuldīgas </w:t>
      </w:r>
      <w:proofErr w:type="spellStart"/>
      <w:r w:rsidR="00A65C25">
        <w:t>būvserviss</w:t>
      </w:r>
      <w:proofErr w:type="spellEnd"/>
      <w:r w:rsidR="00A65C25">
        <w:t>” pieteikumu</w:t>
      </w:r>
      <w:r>
        <w:t>.</w:t>
      </w:r>
    </w:p>
    <w:p w14:paraId="027EB8C0" w14:textId="77777777" w:rsidR="00B178D8" w:rsidRPr="002D495D" w:rsidRDefault="00B178D8" w:rsidP="00B178D8">
      <w:pPr>
        <w:spacing w:line="276" w:lineRule="auto"/>
        <w:ind w:firstLine="720"/>
        <w:jc w:val="both"/>
        <w:rPr>
          <w:sz w:val="18"/>
          <w:szCs w:val="18"/>
        </w:rPr>
      </w:pPr>
    </w:p>
    <w:p w14:paraId="52825B6A" w14:textId="77777777" w:rsidR="00B178D8" w:rsidRPr="00287404" w:rsidRDefault="00B178D8" w:rsidP="00B178D8">
      <w:pPr>
        <w:spacing w:line="276" w:lineRule="auto"/>
        <w:jc w:val="center"/>
        <w:rPr>
          <w:b/>
        </w:rPr>
      </w:pPr>
      <w:r w:rsidRPr="00287404">
        <w:rPr>
          <w:b/>
        </w:rPr>
        <w:t>Aprakstošā daļa</w:t>
      </w:r>
    </w:p>
    <w:p w14:paraId="2256AA93" w14:textId="5E13F58F" w:rsidR="00BE759D" w:rsidRPr="00BF50A0" w:rsidRDefault="00BE759D" w:rsidP="00352087">
      <w:pPr>
        <w:spacing w:line="276" w:lineRule="auto"/>
        <w:ind w:right="-141"/>
        <w:jc w:val="both"/>
        <w:rPr>
          <w:sz w:val="18"/>
          <w:szCs w:val="18"/>
        </w:rPr>
      </w:pPr>
    </w:p>
    <w:p w14:paraId="34B33291" w14:textId="3D6312C7" w:rsidR="00352087" w:rsidRDefault="00BE759D" w:rsidP="00A65C25">
      <w:pPr>
        <w:spacing w:line="276" w:lineRule="auto"/>
        <w:ind w:right="-141" w:firstLine="709"/>
        <w:jc w:val="both"/>
      </w:pPr>
      <w:r>
        <w:t xml:space="preserve">[1] </w:t>
      </w:r>
      <w:r w:rsidR="00A65C25">
        <w:t>Pieteicēja SIA</w:t>
      </w:r>
      <w:r w:rsidR="002D592C">
        <w:t> </w:t>
      </w:r>
      <w:r w:rsidR="00A65C25">
        <w:t xml:space="preserve">„Kuldīgas </w:t>
      </w:r>
      <w:proofErr w:type="spellStart"/>
      <w:r w:rsidR="00A65C25">
        <w:t>būvserviss</w:t>
      </w:r>
      <w:proofErr w:type="spellEnd"/>
      <w:r w:rsidR="00A65C25">
        <w:t>” tika atzīta par uzvarētāju Ventspils Augstskolas rīkotajā atklātajā konkursā „Ventspils Augstskolas „A” korpusa pielāgošana cilvēku ar kustību traucējumiem vajadzībām”. Otra pretendente SIA</w:t>
      </w:r>
      <w:r w:rsidR="002D592C">
        <w:t> </w:t>
      </w:r>
      <w:r w:rsidR="00A65C25">
        <w:t>„PRETPILS”, nepiekrītot šādam konkursa rezultātam, vērsās ar iesniegumu Iepirkumu uzraudzības birojā. Iepirkumu uzraudzības birojs ar 2019.gada 12.augusta lēmumu Nr. 4-1.2/19-104 aizliedza pasūtītājai slēgt iepirkuma līgumu ar pieteicēju un atcēla pasūtītājas lēmumu par konkursa rezultātiem.</w:t>
      </w:r>
    </w:p>
    <w:p w14:paraId="271AACEF" w14:textId="12ABAD60" w:rsidR="00A65C25" w:rsidRPr="00287219" w:rsidRDefault="00A65C25" w:rsidP="00A65C25">
      <w:pPr>
        <w:spacing w:line="276" w:lineRule="auto"/>
        <w:ind w:right="-141" w:firstLine="709"/>
        <w:jc w:val="both"/>
      </w:pPr>
      <w:r>
        <w:t xml:space="preserve">Pieteicēja vērsās Administratīvajā rajona tiesā ar pieteikumu, </w:t>
      </w:r>
      <w:proofErr w:type="spellStart"/>
      <w:r>
        <w:t>citstarp</w:t>
      </w:r>
      <w:proofErr w:type="spellEnd"/>
      <w:r>
        <w:t xml:space="preserve"> lūdzot atcelt minēto Iepirkumu uzraudzības biroja lēmumu.</w:t>
      </w:r>
    </w:p>
    <w:p w14:paraId="0889775A" w14:textId="77777777" w:rsidR="00B447AA" w:rsidRDefault="00B447AA" w:rsidP="00287219">
      <w:pPr>
        <w:spacing w:line="276" w:lineRule="auto"/>
        <w:ind w:right="-141"/>
        <w:jc w:val="both"/>
      </w:pPr>
    </w:p>
    <w:p w14:paraId="7674D72D" w14:textId="6C2C3B3C" w:rsidR="00A65C25" w:rsidRDefault="00B447AA" w:rsidP="00A65C25">
      <w:pPr>
        <w:spacing w:line="276" w:lineRule="auto"/>
        <w:ind w:right="-141" w:firstLine="709"/>
        <w:jc w:val="both"/>
      </w:pPr>
      <w:r>
        <w:t>[2]</w:t>
      </w:r>
      <w:r w:rsidR="00287219">
        <w:t xml:space="preserve"> </w:t>
      </w:r>
      <w:r>
        <w:t xml:space="preserve">Ar Administratīvās rajona tiesas tiesneša 2019.gada </w:t>
      </w:r>
      <w:r w:rsidR="00A65C25">
        <w:t>18.septembra</w:t>
      </w:r>
      <w:r w:rsidR="00287219">
        <w:t xml:space="preserve"> lēmumu pieteikum</w:t>
      </w:r>
      <w:r w:rsidR="00A65C25">
        <w:t>u</w:t>
      </w:r>
      <w:r>
        <w:t xml:space="preserve"> atteikts </w:t>
      </w:r>
      <w:r w:rsidR="00B93B31">
        <w:t>pieņemt</w:t>
      </w:r>
      <w:r w:rsidR="0091384E">
        <w:t xml:space="preserve">, pamatojoties uz Administratīvā procesa likuma 191.panta pirmās daļas </w:t>
      </w:r>
      <w:r w:rsidR="00A65C25">
        <w:t>1.punktu</w:t>
      </w:r>
      <w:r w:rsidR="00562132">
        <w:t>.</w:t>
      </w:r>
      <w:r w:rsidR="00EB4D2B">
        <w:t xml:space="preserve"> Tiesnesis atzina, ka pārsūdzētais Iepirkumu uzraudzības biroja lēmums ir </w:t>
      </w:r>
      <w:proofErr w:type="spellStart"/>
      <w:r w:rsidR="00EB4D2B">
        <w:t>starplēmums</w:t>
      </w:r>
      <w:proofErr w:type="spellEnd"/>
      <w:r w:rsidR="00EB4D2B">
        <w:t>, kas nav pārbaudāms administratīvā procesa kārtībā.</w:t>
      </w:r>
    </w:p>
    <w:p w14:paraId="7FF8285E" w14:textId="54983739" w:rsidR="00BE759D" w:rsidRPr="00BF50A0" w:rsidRDefault="00BE759D" w:rsidP="00BE759D">
      <w:pPr>
        <w:spacing w:line="276" w:lineRule="auto"/>
        <w:ind w:right="-141" w:firstLine="709"/>
        <w:jc w:val="both"/>
        <w:rPr>
          <w:sz w:val="18"/>
          <w:szCs w:val="18"/>
        </w:rPr>
      </w:pPr>
    </w:p>
    <w:p w14:paraId="41A479F9" w14:textId="75125587" w:rsidR="002D495D" w:rsidRDefault="00B447AA" w:rsidP="002D495D">
      <w:pPr>
        <w:spacing w:line="276" w:lineRule="auto"/>
        <w:ind w:right="-141" w:firstLine="709"/>
        <w:jc w:val="both"/>
      </w:pPr>
      <w:r>
        <w:t>[</w:t>
      </w:r>
      <w:r w:rsidR="00287219">
        <w:t>3</w:t>
      </w:r>
      <w:r w:rsidR="00BE759D">
        <w:t>]</w:t>
      </w:r>
      <w:r w:rsidR="00287219">
        <w:t xml:space="preserve"> Pieteicēj</w:t>
      </w:r>
      <w:r w:rsidR="00EB4D2B">
        <w:t>a</w:t>
      </w:r>
      <w:r w:rsidRPr="00B447AA">
        <w:t xml:space="preserve"> par minēto tiesneša </w:t>
      </w:r>
      <w:r>
        <w:t>lēmumu iesnie</w:t>
      </w:r>
      <w:r w:rsidR="000952B1">
        <w:t xml:space="preserve">dza blakus sūdzību, norādot, ka </w:t>
      </w:r>
      <w:r w:rsidR="00247254">
        <w:t>Iepirkumu uzraudzības biroja lēmums pats par sevi skar būtiskas pieteicējas tiesības un tiesiskās intereses, kā arī būtiski apgrūtina to īstenošanu, proti, iepirkuma līguma noslēgšanu ar pasūtītāju. Tāpat Iepirkumu uzraudzības birojs pieļāvis vienlīdzības principa pārkāpumu, bez tiesiska pamata piešķirot SIA</w:t>
      </w:r>
      <w:r w:rsidR="002D592C">
        <w:t> </w:t>
      </w:r>
      <w:r w:rsidR="00247254">
        <w:t>„PRETPILS” priekšrocības salīdzinājumā ar citiem pretendentiem. Pieteicējas ieskatā</w:t>
      </w:r>
      <w:r w:rsidR="002D592C">
        <w:t>,</w:t>
      </w:r>
      <w:r w:rsidR="00247254">
        <w:t xml:space="preserve"> pieļauti arī vairāki citi tiesību principu pārkāpumi. </w:t>
      </w:r>
    </w:p>
    <w:p w14:paraId="45D5EBDE" w14:textId="77777777" w:rsidR="00EB4D2B" w:rsidRPr="006901E0" w:rsidRDefault="00EB4D2B" w:rsidP="002D495D">
      <w:pPr>
        <w:spacing w:line="276" w:lineRule="auto"/>
        <w:ind w:right="-141" w:firstLine="709"/>
        <w:jc w:val="both"/>
      </w:pPr>
    </w:p>
    <w:p w14:paraId="7F9D6F66" w14:textId="77777777" w:rsidR="00B447AA" w:rsidRPr="00287404" w:rsidRDefault="00B447AA" w:rsidP="00B447AA">
      <w:pPr>
        <w:spacing w:line="276" w:lineRule="auto"/>
        <w:jc w:val="center"/>
        <w:rPr>
          <w:b/>
        </w:rPr>
      </w:pPr>
      <w:r w:rsidRPr="00287404">
        <w:rPr>
          <w:b/>
        </w:rPr>
        <w:t>Motīvu daļa</w:t>
      </w:r>
    </w:p>
    <w:p w14:paraId="2E2ABAD4" w14:textId="77777777" w:rsidR="00B447AA" w:rsidRPr="006901E0" w:rsidRDefault="00B447AA" w:rsidP="00C01F92">
      <w:pPr>
        <w:spacing w:line="276" w:lineRule="auto"/>
        <w:ind w:right="-141"/>
        <w:jc w:val="both"/>
      </w:pPr>
    </w:p>
    <w:p w14:paraId="35B5ADA5" w14:textId="77777777" w:rsidR="001F73BF" w:rsidRDefault="00C01F92" w:rsidP="00BA63E5">
      <w:pPr>
        <w:spacing w:line="276" w:lineRule="auto"/>
        <w:ind w:right="-141" w:firstLine="709"/>
        <w:jc w:val="both"/>
      </w:pPr>
      <w:r>
        <w:t>[</w:t>
      </w:r>
      <w:r w:rsidR="00287219">
        <w:t>4</w:t>
      </w:r>
      <w:r>
        <w:t>]</w:t>
      </w:r>
      <w:r w:rsidR="00BE759D">
        <w:t xml:space="preserve"> </w:t>
      </w:r>
      <w:r w:rsidR="00BA63E5">
        <w:t xml:space="preserve">Administratīvās rajona tiesas tiesnesis pareizi atzinis, ka lēmumam, ar kuru </w:t>
      </w:r>
      <w:r w:rsidR="00BA63E5" w:rsidRPr="00BA63E5">
        <w:t>aizliegt</w:t>
      </w:r>
      <w:r w:rsidR="00BA63E5">
        <w:t>s</w:t>
      </w:r>
      <w:r w:rsidR="00BA63E5" w:rsidRPr="00BA63E5">
        <w:t xml:space="preserve"> pasūtītājam slēgt iepirkuma līgumu ar atklātā konkursā noteikto uzvarētāju (pieteicēju) un uzdot pasūtītājam atkārtoti izvērtēt atklātā konkursā iesniegtos piedāvājumus, nav galēja noregulējuma rakstura</w:t>
      </w:r>
      <w:r w:rsidR="00BA63E5">
        <w:t xml:space="preserve">. Šāds lēmums atbilstoši Administratīvā procesa likuma 1.panta trešās daļas 3.punktam ir </w:t>
      </w:r>
      <w:proofErr w:type="spellStart"/>
      <w:r w:rsidR="00BA63E5">
        <w:t>starplēmums</w:t>
      </w:r>
      <w:proofErr w:type="spellEnd"/>
      <w:r w:rsidR="00BA63E5">
        <w:t xml:space="preserve">. </w:t>
      </w:r>
    </w:p>
    <w:p w14:paraId="1ABBB257" w14:textId="01018054" w:rsidR="001F73BF" w:rsidRDefault="001F73BF" w:rsidP="00BA63E5">
      <w:pPr>
        <w:spacing w:line="276" w:lineRule="auto"/>
        <w:ind w:right="-141" w:firstLine="709"/>
        <w:jc w:val="both"/>
      </w:pPr>
      <w:r>
        <w:t xml:space="preserve">Publisko iepirkumu lietās </w:t>
      </w:r>
      <w:r w:rsidR="00FA2B86">
        <w:t>administratīvais akts</w:t>
      </w:r>
      <w:r>
        <w:t xml:space="preserve"> ar </w:t>
      </w:r>
      <w:r w:rsidR="00FA2B86">
        <w:t>galīgā noregulējuma raksturu ir lēmums, ar kuru</w:t>
      </w:r>
      <w:r w:rsidR="00513677">
        <w:t xml:space="preserve"> noslēdzas iepirkuma procedūra, p</w:t>
      </w:r>
      <w:r w:rsidR="00FA2B86">
        <w:t>iemēram, Iepirkumu uzraudzības biroja</w:t>
      </w:r>
      <w:r>
        <w:t xml:space="preserve"> lēmums, ar kuru ļauts slēgt iepirkuma līgumu </w:t>
      </w:r>
      <w:r w:rsidR="00FA2B86">
        <w:t>ar noteikto uzvarētāju vai lēmums par iepirkuma procedūras pārtraukšanu</w:t>
      </w:r>
      <w:r>
        <w:t xml:space="preserve">. Izskatāmajā gadījumā Iepirkumu uzraudzības birojs atzina, ka iepirkuma procedūra ir turpināma, atkārtoti vērtējot pretendentu iesniegtos piedāvājumus. Tātad konkrētais iepirkums nav noslēdzies. </w:t>
      </w:r>
    </w:p>
    <w:p w14:paraId="6A0411B5" w14:textId="77777777" w:rsidR="001F73BF" w:rsidRDefault="001F73BF" w:rsidP="00BA63E5">
      <w:pPr>
        <w:spacing w:line="276" w:lineRule="auto"/>
        <w:ind w:right="-141" w:firstLine="709"/>
        <w:jc w:val="both"/>
      </w:pPr>
    </w:p>
    <w:p w14:paraId="2587517B" w14:textId="263FE9A4" w:rsidR="00FA2B86" w:rsidRDefault="001F73BF" w:rsidP="008B4C65">
      <w:pPr>
        <w:spacing w:line="276" w:lineRule="auto"/>
        <w:ind w:right="-141" w:firstLine="709"/>
        <w:jc w:val="both"/>
      </w:pPr>
      <w:r>
        <w:t>[5] Vienlaikus</w:t>
      </w:r>
      <w:r w:rsidR="008B4C65">
        <w:t xml:space="preserve"> saskaņā ar</w:t>
      </w:r>
      <w:r>
        <w:t xml:space="preserve"> Adm</w:t>
      </w:r>
      <w:r w:rsidR="008B4C65">
        <w:t xml:space="preserve">inistratīvā procesa likuma 1.panta trešās daļas 3.punktu </w:t>
      </w:r>
      <w:proofErr w:type="spellStart"/>
      <w:r w:rsidR="008B4C65">
        <w:t>starp</w:t>
      </w:r>
      <w:r w:rsidR="00BA63E5">
        <w:t>lēmumu</w:t>
      </w:r>
      <w:proofErr w:type="spellEnd"/>
      <w:r w:rsidR="00BA63E5">
        <w:t xml:space="preserve"> atsevišķi no konkrētajā procesā pieņemt</w:t>
      </w:r>
      <w:r w:rsidR="002D592C">
        <w:t>ā</w:t>
      </w:r>
      <w:r w:rsidR="00BA63E5">
        <w:t xml:space="preserve"> galīg</w:t>
      </w:r>
      <w:r w:rsidR="002D592C">
        <w:t>ā</w:t>
      </w:r>
      <w:r w:rsidR="00BA63E5">
        <w:t xml:space="preserve"> administrat</w:t>
      </w:r>
      <w:r w:rsidR="008B4C65">
        <w:t>īv</w:t>
      </w:r>
      <w:r w:rsidR="002D592C">
        <w:t>ā</w:t>
      </w:r>
      <w:r w:rsidR="008B4C65">
        <w:t xml:space="preserve"> akt</w:t>
      </w:r>
      <w:r w:rsidR="002D592C">
        <w:t>a</w:t>
      </w:r>
      <w:r w:rsidR="008B4C65">
        <w:t xml:space="preserve"> var pārsūdzēt</w:t>
      </w:r>
      <w:r w:rsidR="00BA63E5">
        <w:t xml:space="preserve">, ja </w:t>
      </w:r>
      <w:r w:rsidR="008B4C65">
        <w:t>tas</w:t>
      </w:r>
      <w:r w:rsidR="00BA63E5">
        <w:t xml:space="preserve"> pats par sevi skar būtiskas personas tiesības vai tiesiskas intereses vai būtiski apgrūtina to īstenošanu. </w:t>
      </w:r>
    </w:p>
    <w:p w14:paraId="044930EC" w14:textId="24F60F2C" w:rsidR="008B4C65" w:rsidRDefault="00FA2B86" w:rsidP="008B4C65">
      <w:pPr>
        <w:spacing w:line="276" w:lineRule="auto"/>
        <w:ind w:right="-141" w:firstLine="709"/>
        <w:jc w:val="both"/>
      </w:pPr>
      <w:r>
        <w:t>Uz minēto</w:t>
      </w:r>
      <w:r w:rsidR="008B4C65">
        <w:t xml:space="preserve"> blakus sūdzībā</w:t>
      </w:r>
      <w:r w:rsidR="00BA63E5">
        <w:t xml:space="preserve"> norāda arī pieteic</w:t>
      </w:r>
      <w:r w:rsidR="008B4C65">
        <w:t>ēja, tač</w:t>
      </w:r>
      <w:r w:rsidR="00C67CEE">
        <w:t xml:space="preserve">u </w:t>
      </w:r>
      <w:r>
        <w:t>šim pieteicējas argumentam</w:t>
      </w:r>
      <w:r w:rsidR="008B4C65">
        <w:t xml:space="preserve"> trūkst pamatojuma. Proti, pieteicēja nav pamatojusi</w:t>
      </w:r>
      <w:r w:rsidR="00B94635">
        <w:t>,</w:t>
      </w:r>
      <w:r w:rsidR="008B4C65">
        <w:t xml:space="preserve"> kā tieši Iepirkumu</w:t>
      </w:r>
      <w:r w:rsidR="00C67CEE">
        <w:t xml:space="preserve"> uzraudzības biroja lēmum</w:t>
      </w:r>
      <w:r w:rsidR="008B4C65">
        <w:t>s ietekmē pieteic</w:t>
      </w:r>
      <w:r>
        <w:t xml:space="preserve">ēju. Ir vien norāde uz to, ka pārsūdzētā </w:t>
      </w:r>
      <w:r w:rsidR="008B4C65">
        <w:t>lēmuma</w:t>
      </w:r>
      <w:r w:rsidR="00C67CEE">
        <w:t xml:space="preserve"> dēļ pieteicēja nevar noslēgt līgumu ar pasūtītāju. </w:t>
      </w:r>
      <w:r w:rsidR="003D7C38">
        <w:t>Ir norāde arī uz vairāku tiesību principu pārkāpumu. Ar to nav pietiekami</w:t>
      </w:r>
      <w:r w:rsidR="008B4C65">
        <w:t xml:space="preserve">, lai atzītu, ka </w:t>
      </w:r>
      <w:proofErr w:type="spellStart"/>
      <w:r w:rsidR="008B4C65">
        <w:t>st</w:t>
      </w:r>
      <w:r>
        <w:t>arplēmums</w:t>
      </w:r>
      <w:proofErr w:type="spellEnd"/>
      <w:r>
        <w:t xml:space="preserve"> ir ar būtisku ietekmi, kas pieļautu tā</w:t>
      </w:r>
      <w:r w:rsidR="008B4C65">
        <w:t xml:space="preserve"> pārbaud</w:t>
      </w:r>
      <w:r>
        <w:t>i</w:t>
      </w:r>
      <w:r w:rsidR="008B4C65">
        <w:t xml:space="preserve"> administratīvā procesa kārtībā.</w:t>
      </w:r>
    </w:p>
    <w:p w14:paraId="5F50547B" w14:textId="1C3FC1DA" w:rsidR="00BA1B27" w:rsidRDefault="00BA1B27" w:rsidP="00BA1B27">
      <w:pPr>
        <w:spacing w:line="276" w:lineRule="auto"/>
        <w:ind w:right="-141" w:firstLine="709"/>
        <w:jc w:val="both"/>
      </w:pPr>
      <w:r>
        <w:t>Pieteicējai bija jārēķinās ar to, ka pasūtītājas lēmums, ar kuru tā tika atzīta par uzvarētāju, var tikt apstrīdēts, un tā rezultātā varētu tikt pieņemts pieteicējai nevēlams lēmums, tas ir, lēmums atcelt konkursa rezultātus un aizliegt līguma slēgšanu. Tā tas</w:t>
      </w:r>
      <w:r w:rsidR="00FA2B86">
        <w:t xml:space="preserve"> arī</w:t>
      </w:r>
      <w:r>
        <w:t xml:space="preserve"> notika. Pieteicējai nevēlamās sekas bija paredzamas, un tai ar šādām sekām bija jārēķinās. Tādējādi nevar atzīt, ka ar to pieteicējai būtu būtiski aizskartas tās tiesības</w:t>
      </w:r>
      <w:r w:rsidR="002D592C">
        <w:t xml:space="preserve"> vai</w:t>
      </w:r>
      <w:r>
        <w:t xml:space="preserve"> tiesisk</w:t>
      </w:r>
      <w:r w:rsidR="002D592C">
        <w:t>ā</w:t>
      </w:r>
      <w:r>
        <w:t xml:space="preserve">s intereses vai būtiski apgrūtināta to īstenošana. </w:t>
      </w:r>
      <w:r w:rsidR="00FA2B86">
        <w:t>Nevar atzīt, ka pieteicējai piešķirtās līguma slēgšanas tiesības bija absolūtas</w:t>
      </w:r>
      <w:r>
        <w:t xml:space="preserve">. </w:t>
      </w:r>
    </w:p>
    <w:p w14:paraId="04C29479" w14:textId="2E0EA076" w:rsidR="008D53E1" w:rsidRDefault="002D592C" w:rsidP="00BA1B27">
      <w:pPr>
        <w:spacing w:line="276" w:lineRule="auto"/>
        <w:ind w:right="-141" w:firstLine="709"/>
        <w:jc w:val="both"/>
      </w:pPr>
      <w:r>
        <w:t>Turklāt</w:t>
      </w:r>
      <w:r w:rsidR="008D53E1">
        <w:t xml:space="preserve"> ar Iepirkumu uzraudzības biroja lēmumu pieteicējai nav liegtas iespējas un tiesības </w:t>
      </w:r>
      <w:r w:rsidR="00FA2B86">
        <w:t>turpināt dalību</w:t>
      </w:r>
      <w:r w:rsidR="008D53E1">
        <w:t xml:space="preserve"> konkursā. Pasūtītāja vērtēs gan pieteicējas, gan SIA „PRETPILS” piedāvājumus un lems par uzvarētāju. Lielāka konkurence pat</w:t>
      </w:r>
      <w:r w:rsidR="00B94635">
        <w:t>i</w:t>
      </w:r>
      <w:r w:rsidR="008D53E1">
        <w:t xml:space="preserve"> par sevi neliecina</w:t>
      </w:r>
      <w:r w:rsidR="008D53E1" w:rsidRPr="008D53E1">
        <w:t xml:space="preserve"> par pieteicējas tiesību vai tiesisko interešu aizskārumu. </w:t>
      </w:r>
      <w:r w:rsidR="00FA2B86">
        <w:t>Pieteicējas tiesības varētu tikt aizskartas v</w:t>
      </w:r>
      <w:r w:rsidR="008D53E1" w:rsidRPr="008D53E1">
        <w:t xml:space="preserve">ienīgi tad, ja </w:t>
      </w:r>
      <w:r w:rsidR="008D53E1">
        <w:t>cits pretendents (iespējams</w:t>
      </w:r>
      <w:r>
        <w:t>,</w:t>
      </w:r>
      <w:r w:rsidR="008D53E1">
        <w:t xml:space="preserve"> SIA „PRETPILS”)</w:t>
      </w:r>
      <w:r w:rsidR="008D53E1" w:rsidRPr="008D53E1">
        <w:t xml:space="preserve"> tiktu atzīt</w:t>
      </w:r>
      <w:r w:rsidR="008D53E1">
        <w:t>s</w:t>
      </w:r>
      <w:r w:rsidR="008D53E1" w:rsidRPr="008D53E1">
        <w:t xml:space="preserve"> par konkursa uzvarētāju. Tomēr patlaban konkurss vēl</w:t>
      </w:r>
      <w:r w:rsidR="008D53E1">
        <w:t xml:space="preserve"> nav noslēdzies</w:t>
      </w:r>
      <w:r w:rsidR="00E2622D">
        <w:t xml:space="preserve"> un pieteicējas aizskārums nav konstatējams</w:t>
      </w:r>
      <w:r w:rsidR="008D53E1">
        <w:t>.</w:t>
      </w:r>
    </w:p>
    <w:p w14:paraId="35683FF8" w14:textId="05CD63DB" w:rsidR="002F685B" w:rsidRDefault="002F685B" w:rsidP="00BA1B27">
      <w:pPr>
        <w:spacing w:line="276" w:lineRule="auto"/>
        <w:ind w:right="-141" w:firstLine="709"/>
        <w:jc w:val="both"/>
      </w:pPr>
      <w:r>
        <w:t xml:space="preserve">Pieteicējas argumenti par tiesību principu pārkāpumiem </w:t>
      </w:r>
      <w:r w:rsidR="00FA2B86">
        <w:t>nav pamatoti. A</w:t>
      </w:r>
      <w:r>
        <w:t xml:space="preserve">rī tie nepamato pieteicējas </w:t>
      </w:r>
      <w:r w:rsidR="002D592C">
        <w:t xml:space="preserve">tiesību </w:t>
      </w:r>
      <w:r>
        <w:t>būtisku aizskārumu.</w:t>
      </w:r>
    </w:p>
    <w:p w14:paraId="17EC9484" w14:textId="4D654153" w:rsidR="00E2622D" w:rsidRDefault="00E2622D" w:rsidP="00BA1B27">
      <w:pPr>
        <w:spacing w:line="276" w:lineRule="auto"/>
        <w:ind w:right="-141" w:firstLine="709"/>
        <w:jc w:val="both"/>
      </w:pPr>
      <w:r>
        <w:t xml:space="preserve">Apkopojot: Iepirkumu uzraudzības biroja lēmums aizliegt slēgt iepirkuma līgumu ar pieteicēju nav administratīvais akts. Tas ir </w:t>
      </w:r>
      <w:r w:rsidRPr="00E2622D">
        <w:t>iepirkuma procedū</w:t>
      </w:r>
      <w:r>
        <w:t>ras ietvaros pieņemts</w:t>
      </w:r>
      <w:r w:rsidRPr="00E2622D">
        <w:t xml:space="preserve"> </w:t>
      </w:r>
      <w:proofErr w:type="spellStart"/>
      <w:r w:rsidRPr="00E2622D">
        <w:t>starplēmum</w:t>
      </w:r>
      <w:r>
        <w:t>s</w:t>
      </w:r>
      <w:proofErr w:type="spellEnd"/>
      <w:r>
        <w:t>, k</w:t>
      </w:r>
      <w:r w:rsidR="002D592C">
        <w:t>ura</w:t>
      </w:r>
      <w:r w:rsidRPr="00E2622D">
        <w:t xml:space="preserve"> tiesiskum</w:t>
      </w:r>
      <w:r w:rsidR="00B94635">
        <w:t>u</w:t>
      </w:r>
      <w:r w:rsidRPr="00E2622D">
        <w:t xml:space="preserve"> varēs izvērtēt vienlaikus ar galīgā lēmuma </w:t>
      </w:r>
      <w:r w:rsidR="00D9458A">
        <w:t xml:space="preserve">par iepirkuma procedūras rezultātiem </w:t>
      </w:r>
      <w:r w:rsidRPr="00E2622D">
        <w:t>tiesiskuma pārbaudi.</w:t>
      </w:r>
      <w:r w:rsidR="002D592C">
        <w:t xml:space="preserve"> Tostarp pieteicēja varētu izteikt iebildumus par to, ka pretendents nepamatoti nav izslēgts no dalības iepirkuma procedūrā.</w:t>
      </w:r>
    </w:p>
    <w:p w14:paraId="18A4F85A" w14:textId="3A965195" w:rsidR="002F685B" w:rsidRDefault="00EB27B6" w:rsidP="00EB27B6">
      <w:pPr>
        <w:tabs>
          <w:tab w:val="left" w:pos="3435"/>
        </w:tabs>
        <w:spacing w:line="276" w:lineRule="auto"/>
        <w:ind w:right="-141" w:firstLine="709"/>
        <w:jc w:val="both"/>
      </w:pPr>
      <w:r>
        <w:tab/>
      </w:r>
    </w:p>
    <w:p w14:paraId="0FA8BE9F" w14:textId="00674F84" w:rsidR="00A62EE0" w:rsidRDefault="002F685B" w:rsidP="002F685B">
      <w:pPr>
        <w:spacing w:line="276" w:lineRule="auto"/>
        <w:ind w:firstLine="567"/>
        <w:jc w:val="both"/>
        <w:rPr>
          <w:lang w:eastAsia="lv-LV"/>
        </w:rPr>
      </w:pPr>
      <w:r>
        <w:lastRenderedPageBreak/>
        <w:t xml:space="preserve">[6] </w:t>
      </w:r>
      <w:r w:rsidRPr="002F685B">
        <w:rPr>
          <w:lang w:eastAsia="lv-LV"/>
        </w:rPr>
        <w:t>Ņemo</w:t>
      </w:r>
      <w:r>
        <w:rPr>
          <w:lang w:eastAsia="lv-LV"/>
        </w:rPr>
        <w:t>t vērā minēto, Administratīvās rajona tiesas</w:t>
      </w:r>
      <w:r w:rsidRPr="002F685B">
        <w:rPr>
          <w:lang w:eastAsia="lv-LV"/>
        </w:rPr>
        <w:t xml:space="preserve"> tiesneša lēmums ir atstājams negrozīts.</w:t>
      </w:r>
    </w:p>
    <w:p w14:paraId="16EDEE15" w14:textId="77777777" w:rsidR="00B447AA" w:rsidRPr="00287404" w:rsidRDefault="00B447AA" w:rsidP="00B447AA">
      <w:pPr>
        <w:spacing w:line="276" w:lineRule="auto"/>
        <w:jc w:val="center"/>
        <w:rPr>
          <w:b/>
        </w:rPr>
      </w:pPr>
      <w:r>
        <w:rPr>
          <w:b/>
        </w:rPr>
        <w:t>Rezolutīvā</w:t>
      </w:r>
      <w:r w:rsidRPr="00287404">
        <w:rPr>
          <w:b/>
        </w:rPr>
        <w:t xml:space="preserve"> daļa</w:t>
      </w:r>
    </w:p>
    <w:p w14:paraId="05DC2FC9" w14:textId="0C16832B" w:rsidR="00807D41" w:rsidRDefault="00807D41" w:rsidP="00807D41">
      <w:pPr>
        <w:spacing w:line="276" w:lineRule="auto"/>
        <w:ind w:firstLine="720"/>
        <w:jc w:val="both"/>
      </w:pPr>
      <w:r w:rsidRPr="006C24A4">
        <w:t xml:space="preserve">Pamatojoties uz </w:t>
      </w:r>
      <w:r w:rsidRPr="00843AED">
        <w:t>Administratīvā procesa likuma</w:t>
      </w:r>
      <w:r w:rsidRPr="001A54EA">
        <w:t xml:space="preserve"> 323.panta pirmās daļas </w:t>
      </w:r>
      <w:r w:rsidR="00A033AE" w:rsidRPr="002F685B">
        <w:t>1</w:t>
      </w:r>
      <w:r w:rsidRPr="002F685B">
        <w:t>.punktu</w:t>
      </w:r>
      <w:r w:rsidRPr="001A54EA">
        <w:t xml:space="preserve"> un 324.panta pirmo daļu</w:t>
      </w:r>
      <w:r w:rsidRPr="004B0B15">
        <w:t xml:space="preserve">, </w:t>
      </w:r>
      <w:r>
        <w:t>Senāts</w:t>
      </w:r>
    </w:p>
    <w:p w14:paraId="0F28E268" w14:textId="24FD205C" w:rsidR="00807D41" w:rsidRDefault="00807D41" w:rsidP="00807D41">
      <w:pPr>
        <w:spacing w:line="276" w:lineRule="auto"/>
        <w:jc w:val="center"/>
        <w:rPr>
          <w:b/>
        </w:rPr>
      </w:pPr>
      <w:r>
        <w:rPr>
          <w:b/>
        </w:rPr>
        <w:t>n</w:t>
      </w:r>
      <w:r w:rsidRPr="00287404">
        <w:rPr>
          <w:b/>
        </w:rPr>
        <w:t>o</w:t>
      </w:r>
      <w:r>
        <w:rPr>
          <w:b/>
        </w:rPr>
        <w:t>lēm</w:t>
      </w:r>
      <w:r w:rsidRPr="00287404">
        <w:rPr>
          <w:b/>
        </w:rPr>
        <w:t>a</w:t>
      </w:r>
    </w:p>
    <w:p w14:paraId="265CA13E" w14:textId="755F5BDD" w:rsidR="002F685B" w:rsidRPr="002F685B" w:rsidRDefault="002F685B" w:rsidP="002F685B">
      <w:pPr>
        <w:spacing w:line="276" w:lineRule="auto"/>
        <w:ind w:firstLine="567"/>
        <w:jc w:val="both"/>
      </w:pPr>
      <w:r w:rsidRPr="002F685B">
        <w:t xml:space="preserve">atstāt negrozītu Administratīvās rajona tiesas tiesneša 2019.gada </w:t>
      </w:r>
      <w:r>
        <w:t>18.septembra</w:t>
      </w:r>
      <w:r w:rsidRPr="002F685B">
        <w:t xml:space="preserve"> lēmumu, bet </w:t>
      </w:r>
      <w:r>
        <w:t xml:space="preserve">SIA „Kuldīgas </w:t>
      </w:r>
      <w:proofErr w:type="spellStart"/>
      <w:r>
        <w:t>būvserviss</w:t>
      </w:r>
      <w:proofErr w:type="spellEnd"/>
      <w:r>
        <w:t>”</w:t>
      </w:r>
      <w:r w:rsidRPr="002F685B">
        <w:t xml:space="preserve"> blakus sūdzību noraidīt.</w:t>
      </w:r>
    </w:p>
    <w:p w14:paraId="10DBFCB4" w14:textId="481C6301" w:rsidR="00807D41" w:rsidRPr="006F42E4" w:rsidRDefault="00807D41" w:rsidP="006F42E4">
      <w:pPr>
        <w:tabs>
          <w:tab w:val="left" w:pos="2700"/>
          <w:tab w:val="left" w:pos="6660"/>
        </w:tabs>
        <w:spacing w:line="360" w:lineRule="auto"/>
        <w:ind w:firstLine="540"/>
        <w:jc w:val="both"/>
        <w:rPr>
          <w:rFonts w:eastAsia="Calibri"/>
          <w:lang w:eastAsia="en-US"/>
        </w:rPr>
      </w:pPr>
      <w:r w:rsidRPr="00BE759D">
        <w:t>Lēmums nav pārsūdzams.</w:t>
      </w:r>
    </w:p>
    <w:sectPr w:rsidR="00807D41" w:rsidRPr="006F42E4" w:rsidSect="007F2A15">
      <w:footerReference w:type="default" r:id="rId7"/>
      <w:pgSz w:w="11906" w:h="16838"/>
      <w:pgMar w:top="1134" w:right="1134" w:bottom="1134" w:left="1701" w:header="709"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58CAC7" w14:textId="77777777" w:rsidR="00DF461A" w:rsidRDefault="00DF461A" w:rsidP="006C5F6D">
      <w:r>
        <w:separator/>
      </w:r>
    </w:p>
  </w:endnote>
  <w:endnote w:type="continuationSeparator" w:id="0">
    <w:p w14:paraId="196CEB2A" w14:textId="77777777" w:rsidR="00DF461A" w:rsidRDefault="00DF461A" w:rsidP="006C5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05959916"/>
      <w:docPartObj>
        <w:docPartGallery w:val="Page Numbers (Bottom of Page)"/>
        <w:docPartUnique/>
      </w:docPartObj>
    </w:sdtPr>
    <w:sdtEndPr/>
    <w:sdtContent>
      <w:sdt>
        <w:sdtPr>
          <w:id w:val="1728636285"/>
          <w:docPartObj>
            <w:docPartGallery w:val="Page Numbers (Top of Page)"/>
            <w:docPartUnique/>
          </w:docPartObj>
        </w:sdtPr>
        <w:sdtEndPr/>
        <w:sdtContent>
          <w:p w14:paraId="72962253" w14:textId="1BAAFC21" w:rsidR="000814F3" w:rsidRPr="000814F3" w:rsidRDefault="000814F3">
            <w:pPr>
              <w:pStyle w:val="Footer"/>
              <w:jc w:val="center"/>
            </w:pPr>
            <w:r w:rsidRPr="000814F3">
              <w:rPr>
                <w:bCs/>
              </w:rPr>
              <w:fldChar w:fldCharType="begin"/>
            </w:r>
            <w:r w:rsidRPr="000814F3">
              <w:rPr>
                <w:bCs/>
              </w:rPr>
              <w:instrText xml:space="preserve"> PAGE </w:instrText>
            </w:r>
            <w:r w:rsidRPr="000814F3">
              <w:rPr>
                <w:bCs/>
              </w:rPr>
              <w:fldChar w:fldCharType="separate"/>
            </w:r>
            <w:r w:rsidR="00B94635">
              <w:rPr>
                <w:bCs/>
                <w:noProof/>
              </w:rPr>
              <w:t>3</w:t>
            </w:r>
            <w:r w:rsidRPr="000814F3">
              <w:rPr>
                <w:bCs/>
              </w:rPr>
              <w:fldChar w:fldCharType="end"/>
            </w:r>
            <w:r w:rsidRPr="000814F3">
              <w:t xml:space="preserve"> no </w:t>
            </w:r>
            <w:r w:rsidRPr="000814F3">
              <w:rPr>
                <w:bCs/>
              </w:rPr>
              <w:fldChar w:fldCharType="begin"/>
            </w:r>
            <w:r w:rsidRPr="000814F3">
              <w:rPr>
                <w:bCs/>
              </w:rPr>
              <w:instrText xml:space="preserve"> NUMPAGES  </w:instrText>
            </w:r>
            <w:r w:rsidRPr="000814F3">
              <w:rPr>
                <w:bCs/>
              </w:rPr>
              <w:fldChar w:fldCharType="separate"/>
            </w:r>
            <w:r w:rsidR="00B94635">
              <w:rPr>
                <w:bCs/>
                <w:noProof/>
              </w:rPr>
              <w:t>3</w:t>
            </w:r>
            <w:r w:rsidRPr="000814F3">
              <w:rPr>
                <w:bCs/>
              </w:rPr>
              <w:fldChar w:fldCharType="end"/>
            </w:r>
          </w:p>
        </w:sdtContent>
      </w:sdt>
    </w:sdtContent>
  </w:sdt>
  <w:p w14:paraId="46358DC0" w14:textId="77777777" w:rsidR="0016400F" w:rsidRDefault="001640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A36226" w14:textId="77777777" w:rsidR="00DF461A" w:rsidRDefault="00DF461A" w:rsidP="006C5F6D">
      <w:r>
        <w:separator/>
      </w:r>
    </w:p>
  </w:footnote>
  <w:footnote w:type="continuationSeparator" w:id="0">
    <w:p w14:paraId="6B34DE7F" w14:textId="77777777" w:rsidR="00DF461A" w:rsidRDefault="00DF461A" w:rsidP="006C5F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C3C"/>
    <w:rsid w:val="00003CF9"/>
    <w:rsid w:val="000257D1"/>
    <w:rsid w:val="00037D36"/>
    <w:rsid w:val="00054472"/>
    <w:rsid w:val="00056315"/>
    <w:rsid w:val="00062D1D"/>
    <w:rsid w:val="0006375C"/>
    <w:rsid w:val="000651DF"/>
    <w:rsid w:val="00065F79"/>
    <w:rsid w:val="000814F3"/>
    <w:rsid w:val="00083C82"/>
    <w:rsid w:val="000940E1"/>
    <w:rsid w:val="000952B1"/>
    <w:rsid w:val="000A2C0A"/>
    <w:rsid w:val="000B57E7"/>
    <w:rsid w:val="000B7401"/>
    <w:rsid w:val="000C2251"/>
    <w:rsid w:val="000C2612"/>
    <w:rsid w:val="000C72A9"/>
    <w:rsid w:val="000D59DE"/>
    <w:rsid w:val="000E5EAF"/>
    <w:rsid w:val="000F0CE5"/>
    <w:rsid w:val="000F2FF6"/>
    <w:rsid w:val="00106FB2"/>
    <w:rsid w:val="001259D5"/>
    <w:rsid w:val="00126299"/>
    <w:rsid w:val="00127645"/>
    <w:rsid w:val="00130D40"/>
    <w:rsid w:val="00131E35"/>
    <w:rsid w:val="001324BC"/>
    <w:rsid w:val="00134AD2"/>
    <w:rsid w:val="001369D2"/>
    <w:rsid w:val="00145F90"/>
    <w:rsid w:val="0015757D"/>
    <w:rsid w:val="001612C1"/>
    <w:rsid w:val="00163171"/>
    <w:rsid w:val="0016400F"/>
    <w:rsid w:val="0017778C"/>
    <w:rsid w:val="001A3AB5"/>
    <w:rsid w:val="001C1ADA"/>
    <w:rsid w:val="001D158A"/>
    <w:rsid w:val="001D38C6"/>
    <w:rsid w:val="001E2E37"/>
    <w:rsid w:val="001E35ED"/>
    <w:rsid w:val="001F5468"/>
    <w:rsid w:val="001F72C2"/>
    <w:rsid w:val="001F73BF"/>
    <w:rsid w:val="002067F9"/>
    <w:rsid w:val="00206E95"/>
    <w:rsid w:val="00212B55"/>
    <w:rsid w:val="00220059"/>
    <w:rsid w:val="002219CB"/>
    <w:rsid w:val="00224B77"/>
    <w:rsid w:val="00227602"/>
    <w:rsid w:val="00244129"/>
    <w:rsid w:val="00247254"/>
    <w:rsid w:val="0025215B"/>
    <w:rsid w:val="002611C3"/>
    <w:rsid w:val="0027708A"/>
    <w:rsid w:val="00282FBA"/>
    <w:rsid w:val="00287219"/>
    <w:rsid w:val="002A1A4C"/>
    <w:rsid w:val="002B6191"/>
    <w:rsid w:val="002B7053"/>
    <w:rsid w:val="002C00B5"/>
    <w:rsid w:val="002C2AD7"/>
    <w:rsid w:val="002C544A"/>
    <w:rsid w:val="002C7A2B"/>
    <w:rsid w:val="002D1902"/>
    <w:rsid w:val="002D495D"/>
    <w:rsid w:val="002D55F7"/>
    <w:rsid w:val="002D583C"/>
    <w:rsid w:val="002D592C"/>
    <w:rsid w:val="002F0341"/>
    <w:rsid w:val="002F0FA6"/>
    <w:rsid w:val="002F1F1D"/>
    <w:rsid w:val="002F685B"/>
    <w:rsid w:val="00300988"/>
    <w:rsid w:val="00333E29"/>
    <w:rsid w:val="003408EE"/>
    <w:rsid w:val="00345C67"/>
    <w:rsid w:val="00352087"/>
    <w:rsid w:val="003532CE"/>
    <w:rsid w:val="00355027"/>
    <w:rsid w:val="00364558"/>
    <w:rsid w:val="0036763E"/>
    <w:rsid w:val="00385F77"/>
    <w:rsid w:val="00386FD1"/>
    <w:rsid w:val="003971F5"/>
    <w:rsid w:val="003A125C"/>
    <w:rsid w:val="003B1C79"/>
    <w:rsid w:val="003B4E54"/>
    <w:rsid w:val="003C7066"/>
    <w:rsid w:val="003D2720"/>
    <w:rsid w:val="003D7570"/>
    <w:rsid w:val="003D7C38"/>
    <w:rsid w:val="003E1D96"/>
    <w:rsid w:val="003F39C9"/>
    <w:rsid w:val="003F477A"/>
    <w:rsid w:val="003F6236"/>
    <w:rsid w:val="00411005"/>
    <w:rsid w:val="00424B84"/>
    <w:rsid w:val="00447C1B"/>
    <w:rsid w:val="00454B00"/>
    <w:rsid w:val="004637CD"/>
    <w:rsid w:val="00470794"/>
    <w:rsid w:val="004800CC"/>
    <w:rsid w:val="00482F94"/>
    <w:rsid w:val="00491837"/>
    <w:rsid w:val="004A2731"/>
    <w:rsid w:val="004A730F"/>
    <w:rsid w:val="004B0462"/>
    <w:rsid w:val="004B3ACE"/>
    <w:rsid w:val="004C5A68"/>
    <w:rsid w:val="004C5E8D"/>
    <w:rsid w:val="004D1F37"/>
    <w:rsid w:val="004D228C"/>
    <w:rsid w:val="004D3C6F"/>
    <w:rsid w:val="004D4EA9"/>
    <w:rsid w:val="004E056B"/>
    <w:rsid w:val="004E4421"/>
    <w:rsid w:val="00513677"/>
    <w:rsid w:val="0051421A"/>
    <w:rsid w:val="00514CA1"/>
    <w:rsid w:val="0052148C"/>
    <w:rsid w:val="005240E8"/>
    <w:rsid w:val="00530AD9"/>
    <w:rsid w:val="00533161"/>
    <w:rsid w:val="0054002A"/>
    <w:rsid w:val="00540797"/>
    <w:rsid w:val="00540799"/>
    <w:rsid w:val="0054442A"/>
    <w:rsid w:val="00547559"/>
    <w:rsid w:val="00562132"/>
    <w:rsid w:val="00563A6A"/>
    <w:rsid w:val="00577697"/>
    <w:rsid w:val="005840E1"/>
    <w:rsid w:val="0058785B"/>
    <w:rsid w:val="0059720A"/>
    <w:rsid w:val="005A409C"/>
    <w:rsid w:val="005C0201"/>
    <w:rsid w:val="005D25C6"/>
    <w:rsid w:val="005D74BB"/>
    <w:rsid w:val="005D769B"/>
    <w:rsid w:val="005D79CB"/>
    <w:rsid w:val="00604883"/>
    <w:rsid w:val="00606CF0"/>
    <w:rsid w:val="00624619"/>
    <w:rsid w:val="006309A5"/>
    <w:rsid w:val="00635FA7"/>
    <w:rsid w:val="0063684C"/>
    <w:rsid w:val="006406C5"/>
    <w:rsid w:val="0064371B"/>
    <w:rsid w:val="00653B49"/>
    <w:rsid w:val="0065740D"/>
    <w:rsid w:val="00663EFE"/>
    <w:rsid w:val="006640BE"/>
    <w:rsid w:val="0067029F"/>
    <w:rsid w:val="00677434"/>
    <w:rsid w:val="00685043"/>
    <w:rsid w:val="006901E0"/>
    <w:rsid w:val="00691791"/>
    <w:rsid w:val="006A79E7"/>
    <w:rsid w:val="006B3EDE"/>
    <w:rsid w:val="006C5F6D"/>
    <w:rsid w:val="006D332D"/>
    <w:rsid w:val="006E004E"/>
    <w:rsid w:val="006F02B3"/>
    <w:rsid w:val="006F42E4"/>
    <w:rsid w:val="006F5430"/>
    <w:rsid w:val="007116DA"/>
    <w:rsid w:val="00725EBF"/>
    <w:rsid w:val="00736AAA"/>
    <w:rsid w:val="007450A8"/>
    <w:rsid w:val="00747A6C"/>
    <w:rsid w:val="00752E49"/>
    <w:rsid w:val="00760744"/>
    <w:rsid w:val="00765B04"/>
    <w:rsid w:val="00772BC6"/>
    <w:rsid w:val="007800E2"/>
    <w:rsid w:val="00786CFD"/>
    <w:rsid w:val="00795AB3"/>
    <w:rsid w:val="0079767F"/>
    <w:rsid w:val="007A2297"/>
    <w:rsid w:val="007A3685"/>
    <w:rsid w:val="007A3C3C"/>
    <w:rsid w:val="007B5408"/>
    <w:rsid w:val="007B541C"/>
    <w:rsid w:val="007C48AD"/>
    <w:rsid w:val="007C4D62"/>
    <w:rsid w:val="007F1606"/>
    <w:rsid w:val="007F2A15"/>
    <w:rsid w:val="00804CDC"/>
    <w:rsid w:val="00807D41"/>
    <w:rsid w:val="008243C7"/>
    <w:rsid w:val="00830BCC"/>
    <w:rsid w:val="00832174"/>
    <w:rsid w:val="00832F31"/>
    <w:rsid w:val="0083300C"/>
    <w:rsid w:val="00843BBF"/>
    <w:rsid w:val="00852149"/>
    <w:rsid w:val="008552B5"/>
    <w:rsid w:val="0087385B"/>
    <w:rsid w:val="00874390"/>
    <w:rsid w:val="00881E80"/>
    <w:rsid w:val="00895799"/>
    <w:rsid w:val="00896847"/>
    <w:rsid w:val="008A0393"/>
    <w:rsid w:val="008A2E00"/>
    <w:rsid w:val="008A4D2B"/>
    <w:rsid w:val="008A6035"/>
    <w:rsid w:val="008A66A2"/>
    <w:rsid w:val="008B33A0"/>
    <w:rsid w:val="008B4C65"/>
    <w:rsid w:val="008C12D8"/>
    <w:rsid w:val="008C72E4"/>
    <w:rsid w:val="008D53E1"/>
    <w:rsid w:val="008E5B61"/>
    <w:rsid w:val="008F51C5"/>
    <w:rsid w:val="00905FF8"/>
    <w:rsid w:val="009122F9"/>
    <w:rsid w:val="0091384E"/>
    <w:rsid w:val="00922DE8"/>
    <w:rsid w:val="00925ECE"/>
    <w:rsid w:val="00930074"/>
    <w:rsid w:val="00933711"/>
    <w:rsid w:val="009372DE"/>
    <w:rsid w:val="00941492"/>
    <w:rsid w:val="0094302D"/>
    <w:rsid w:val="00943FF6"/>
    <w:rsid w:val="009522E4"/>
    <w:rsid w:val="009613EC"/>
    <w:rsid w:val="00965A20"/>
    <w:rsid w:val="009677DF"/>
    <w:rsid w:val="00967C1F"/>
    <w:rsid w:val="0097706D"/>
    <w:rsid w:val="00993BBE"/>
    <w:rsid w:val="009A312D"/>
    <w:rsid w:val="009B60D5"/>
    <w:rsid w:val="009C3828"/>
    <w:rsid w:val="009C3FCA"/>
    <w:rsid w:val="009C7056"/>
    <w:rsid w:val="009D0798"/>
    <w:rsid w:val="009D09E5"/>
    <w:rsid w:val="009D1154"/>
    <w:rsid w:val="009E21F5"/>
    <w:rsid w:val="009E753A"/>
    <w:rsid w:val="00A02752"/>
    <w:rsid w:val="00A033AE"/>
    <w:rsid w:val="00A04C82"/>
    <w:rsid w:val="00A0590B"/>
    <w:rsid w:val="00A1325D"/>
    <w:rsid w:val="00A15F18"/>
    <w:rsid w:val="00A41A6F"/>
    <w:rsid w:val="00A42435"/>
    <w:rsid w:val="00A50CB5"/>
    <w:rsid w:val="00A51A04"/>
    <w:rsid w:val="00A62EE0"/>
    <w:rsid w:val="00A64E7E"/>
    <w:rsid w:val="00A65C25"/>
    <w:rsid w:val="00A70B6B"/>
    <w:rsid w:val="00A77C5A"/>
    <w:rsid w:val="00A95F9A"/>
    <w:rsid w:val="00A96F8E"/>
    <w:rsid w:val="00AA17DF"/>
    <w:rsid w:val="00AA478E"/>
    <w:rsid w:val="00AD02D7"/>
    <w:rsid w:val="00AD39EB"/>
    <w:rsid w:val="00AE67F6"/>
    <w:rsid w:val="00AF4AC3"/>
    <w:rsid w:val="00B07040"/>
    <w:rsid w:val="00B0777E"/>
    <w:rsid w:val="00B150C8"/>
    <w:rsid w:val="00B155CF"/>
    <w:rsid w:val="00B178D8"/>
    <w:rsid w:val="00B31186"/>
    <w:rsid w:val="00B31320"/>
    <w:rsid w:val="00B34EC6"/>
    <w:rsid w:val="00B447AA"/>
    <w:rsid w:val="00B5050C"/>
    <w:rsid w:val="00B53997"/>
    <w:rsid w:val="00B63405"/>
    <w:rsid w:val="00B66190"/>
    <w:rsid w:val="00B82E8F"/>
    <w:rsid w:val="00B91472"/>
    <w:rsid w:val="00B91CA8"/>
    <w:rsid w:val="00B93B31"/>
    <w:rsid w:val="00B94635"/>
    <w:rsid w:val="00B95A22"/>
    <w:rsid w:val="00BA1B27"/>
    <w:rsid w:val="00BA63E5"/>
    <w:rsid w:val="00BA74FD"/>
    <w:rsid w:val="00BB0861"/>
    <w:rsid w:val="00BB17D3"/>
    <w:rsid w:val="00BD0998"/>
    <w:rsid w:val="00BE1679"/>
    <w:rsid w:val="00BE30B5"/>
    <w:rsid w:val="00BE6103"/>
    <w:rsid w:val="00BE759D"/>
    <w:rsid w:val="00BF4AE6"/>
    <w:rsid w:val="00BF50A0"/>
    <w:rsid w:val="00BF56B0"/>
    <w:rsid w:val="00C01F92"/>
    <w:rsid w:val="00C04F37"/>
    <w:rsid w:val="00C1006B"/>
    <w:rsid w:val="00C10450"/>
    <w:rsid w:val="00C12AC6"/>
    <w:rsid w:val="00C14B23"/>
    <w:rsid w:val="00C14CCF"/>
    <w:rsid w:val="00C20924"/>
    <w:rsid w:val="00C20B1D"/>
    <w:rsid w:val="00C2206F"/>
    <w:rsid w:val="00C23AA8"/>
    <w:rsid w:val="00C359D2"/>
    <w:rsid w:val="00C37274"/>
    <w:rsid w:val="00C42920"/>
    <w:rsid w:val="00C4543D"/>
    <w:rsid w:val="00C541A2"/>
    <w:rsid w:val="00C57786"/>
    <w:rsid w:val="00C60560"/>
    <w:rsid w:val="00C67BFF"/>
    <w:rsid w:val="00C67CEE"/>
    <w:rsid w:val="00C70073"/>
    <w:rsid w:val="00C73CE5"/>
    <w:rsid w:val="00C73DC6"/>
    <w:rsid w:val="00C75F78"/>
    <w:rsid w:val="00C86BA3"/>
    <w:rsid w:val="00C92222"/>
    <w:rsid w:val="00C9378E"/>
    <w:rsid w:val="00C9449E"/>
    <w:rsid w:val="00CA2FCA"/>
    <w:rsid w:val="00CA737B"/>
    <w:rsid w:val="00CB4CD7"/>
    <w:rsid w:val="00CB54F4"/>
    <w:rsid w:val="00CC00A6"/>
    <w:rsid w:val="00CC3902"/>
    <w:rsid w:val="00CC768F"/>
    <w:rsid w:val="00CC7E93"/>
    <w:rsid w:val="00CD6D5D"/>
    <w:rsid w:val="00CE19B4"/>
    <w:rsid w:val="00CE46E7"/>
    <w:rsid w:val="00D41DB3"/>
    <w:rsid w:val="00D43348"/>
    <w:rsid w:val="00D44389"/>
    <w:rsid w:val="00D444D7"/>
    <w:rsid w:val="00D45967"/>
    <w:rsid w:val="00D52A04"/>
    <w:rsid w:val="00D52A4C"/>
    <w:rsid w:val="00D55562"/>
    <w:rsid w:val="00D60A9B"/>
    <w:rsid w:val="00D63537"/>
    <w:rsid w:val="00D708D4"/>
    <w:rsid w:val="00D75F88"/>
    <w:rsid w:val="00D9458A"/>
    <w:rsid w:val="00D95D1E"/>
    <w:rsid w:val="00DB1B4E"/>
    <w:rsid w:val="00DC0EDA"/>
    <w:rsid w:val="00DC314D"/>
    <w:rsid w:val="00DE21AD"/>
    <w:rsid w:val="00DE7269"/>
    <w:rsid w:val="00DF2990"/>
    <w:rsid w:val="00DF461A"/>
    <w:rsid w:val="00E13533"/>
    <w:rsid w:val="00E15349"/>
    <w:rsid w:val="00E17794"/>
    <w:rsid w:val="00E22838"/>
    <w:rsid w:val="00E2622D"/>
    <w:rsid w:val="00E30B19"/>
    <w:rsid w:val="00E35D83"/>
    <w:rsid w:val="00E40CF4"/>
    <w:rsid w:val="00E603CE"/>
    <w:rsid w:val="00E636A3"/>
    <w:rsid w:val="00E659E0"/>
    <w:rsid w:val="00E67AA9"/>
    <w:rsid w:val="00E70CCE"/>
    <w:rsid w:val="00E77DCC"/>
    <w:rsid w:val="00E815D4"/>
    <w:rsid w:val="00E84E4F"/>
    <w:rsid w:val="00E85116"/>
    <w:rsid w:val="00E90FB4"/>
    <w:rsid w:val="00EA1A9D"/>
    <w:rsid w:val="00EB1F46"/>
    <w:rsid w:val="00EB20FB"/>
    <w:rsid w:val="00EB27B6"/>
    <w:rsid w:val="00EB4D2B"/>
    <w:rsid w:val="00EB7855"/>
    <w:rsid w:val="00EC4208"/>
    <w:rsid w:val="00EC703E"/>
    <w:rsid w:val="00ED27DF"/>
    <w:rsid w:val="00EF04EC"/>
    <w:rsid w:val="00EF0FB5"/>
    <w:rsid w:val="00EF1D19"/>
    <w:rsid w:val="00F00F24"/>
    <w:rsid w:val="00F04976"/>
    <w:rsid w:val="00F04CA8"/>
    <w:rsid w:val="00F16194"/>
    <w:rsid w:val="00F3317E"/>
    <w:rsid w:val="00F34EDE"/>
    <w:rsid w:val="00F35D0A"/>
    <w:rsid w:val="00F36B3F"/>
    <w:rsid w:val="00F3722F"/>
    <w:rsid w:val="00F53631"/>
    <w:rsid w:val="00F6674B"/>
    <w:rsid w:val="00F7336F"/>
    <w:rsid w:val="00F74E72"/>
    <w:rsid w:val="00F751E5"/>
    <w:rsid w:val="00F86439"/>
    <w:rsid w:val="00F92954"/>
    <w:rsid w:val="00F9794F"/>
    <w:rsid w:val="00FA2B86"/>
    <w:rsid w:val="00FA34E5"/>
    <w:rsid w:val="00FB4237"/>
    <w:rsid w:val="00FC01A6"/>
    <w:rsid w:val="00FC5BD1"/>
    <w:rsid w:val="00FD02E0"/>
    <w:rsid w:val="00FD412D"/>
    <w:rsid w:val="00FD61DD"/>
    <w:rsid w:val="00FE39B7"/>
    <w:rsid w:val="00FF4D49"/>
    <w:rsid w:val="00FF5320"/>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7A839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C3C"/>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7A3C3C"/>
    <w:pPr>
      <w:spacing w:after="120" w:line="480" w:lineRule="auto"/>
    </w:pPr>
    <w:rPr>
      <w:lang w:val="x-none"/>
    </w:rPr>
  </w:style>
  <w:style w:type="character" w:customStyle="1" w:styleId="BodyText2Char">
    <w:name w:val="Body Text 2 Char"/>
    <w:basedOn w:val="DefaultParagraphFont"/>
    <w:link w:val="BodyText2"/>
    <w:rsid w:val="007A3C3C"/>
    <w:rPr>
      <w:rFonts w:eastAsia="Times New Roman" w:cs="Times New Roman"/>
      <w:szCs w:val="24"/>
      <w:lang w:val="x-none" w:eastAsia="ru-RU"/>
    </w:rPr>
  </w:style>
  <w:style w:type="table" w:styleId="TableGrid">
    <w:name w:val="Table Grid"/>
    <w:basedOn w:val="TableNormal"/>
    <w:uiPriority w:val="39"/>
    <w:rsid w:val="007A3C3C"/>
    <w:pPr>
      <w:spacing w:after="0" w:line="240" w:lineRule="auto"/>
    </w:pPr>
    <w:rPr>
      <w:rFonts w:asciiTheme="minorHAnsi" w:hAnsiTheme="minorHAnsi"/>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C5F6D"/>
    <w:pPr>
      <w:tabs>
        <w:tab w:val="center" w:pos="4153"/>
        <w:tab w:val="right" w:pos="8306"/>
      </w:tabs>
    </w:pPr>
  </w:style>
  <w:style w:type="character" w:customStyle="1" w:styleId="HeaderChar">
    <w:name w:val="Header Char"/>
    <w:basedOn w:val="DefaultParagraphFont"/>
    <w:link w:val="Header"/>
    <w:uiPriority w:val="99"/>
    <w:rsid w:val="006C5F6D"/>
    <w:rPr>
      <w:rFonts w:eastAsia="Times New Roman" w:cs="Times New Roman"/>
      <w:szCs w:val="24"/>
      <w:lang w:eastAsia="ru-RU"/>
    </w:rPr>
  </w:style>
  <w:style w:type="paragraph" w:styleId="Footer">
    <w:name w:val="footer"/>
    <w:basedOn w:val="Normal"/>
    <w:link w:val="FooterChar"/>
    <w:uiPriority w:val="99"/>
    <w:unhideWhenUsed/>
    <w:rsid w:val="006C5F6D"/>
    <w:pPr>
      <w:tabs>
        <w:tab w:val="center" w:pos="4153"/>
        <w:tab w:val="right" w:pos="8306"/>
      </w:tabs>
    </w:pPr>
  </w:style>
  <w:style w:type="character" w:customStyle="1" w:styleId="FooterChar">
    <w:name w:val="Footer Char"/>
    <w:basedOn w:val="DefaultParagraphFont"/>
    <w:link w:val="Footer"/>
    <w:uiPriority w:val="99"/>
    <w:qFormat/>
    <w:rsid w:val="006C5F6D"/>
    <w:rPr>
      <w:rFonts w:eastAsia="Times New Roman" w:cs="Times New Roman"/>
      <w:szCs w:val="24"/>
      <w:lang w:eastAsia="ru-RU"/>
    </w:rPr>
  </w:style>
  <w:style w:type="character" w:styleId="PageNumber">
    <w:name w:val="page number"/>
    <w:basedOn w:val="DefaultParagraphFont"/>
    <w:qFormat/>
    <w:rsid w:val="006C5F6D"/>
  </w:style>
  <w:style w:type="paragraph" w:customStyle="1" w:styleId="tv213">
    <w:name w:val="tv213"/>
    <w:basedOn w:val="Normal"/>
    <w:rsid w:val="00003CF9"/>
    <w:pPr>
      <w:spacing w:before="100" w:beforeAutospacing="1" w:after="100" w:afterAutospacing="1"/>
    </w:pPr>
    <w:rPr>
      <w:lang w:eastAsia="lv-LV"/>
    </w:rPr>
  </w:style>
  <w:style w:type="paragraph" w:styleId="BalloonText">
    <w:name w:val="Balloon Text"/>
    <w:basedOn w:val="Normal"/>
    <w:link w:val="BalloonTextChar"/>
    <w:uiPriority w:val="99"/>
    <w:semiHidden/>
    <w:unhideWhenUsed/>
    <w:rsid w:val="00A1325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325D"/>
    <w:rPr>
      <w:rFonts w:ascii="Segoe UI" w:eastAsia="Times New Roman" w:hAnsi="Segoe UI" w:cs="Segoe UI"/>
      <w:sz w:val="18"/>
      <w:szCs w:val="18"/>
      <w:lang w:eastAsia="ru-RU"/>
    </w:rPr>
  </w:style>
  <w:style w:type="character" w:styleId="Hyperlink">
    <w:name w:val="Hyperlink"/>
    <w:basedOn w:val="DefaultParagraphFont"/>
    <w:uiPriority w:val="99"/>
    <w:unhideWhenUsed/>
    <w:rsid w:val="00691791"/>
    <w:rPr>
      <w:color w:val="0563C1" w:themeColor="hyperlink"/>
      <w:u w:val="single"/>
    </w:rPr>
  </w:style>
  <w:style w:type="character" w:customStyle="1" w:styleId="UnresolvedMention1">
    <w:name w:val="Unresolved Mention1"/>
    <w:basedOn w:val="DefaultParagraphFont"/>
    <w:uiPriority w:val="99"/>
    <w:semiHidden/>
    <w:unhideWhenUsed/>
    <w:rsid w:val="00691791"/>
    <w:rPr>
      <w:color w:val="605E5C"/>
      <w:shd w:val="clear" w:color="auto" w:fill="E1DFDD"/>
    </w:rPr>
  </w:style>
  <w:style w:type="paragraph" w:styleId="NormalWeb">
    <w:name w:val="Normal (Web)"/>
    <w:basedOn w:val="Normal"/>
    <w:uiPriority w:val="99"/>
    <w:semiHidden/>
    <w:unhideWhenUsed/>
    <w:rsid w:val="00B0777E"/>
  </w:style>
  <w:style w:type="character" w:styleId="CommentReference">
    <w:name w:val="annotation reference"/>
    <w:basedOn w:val="DefaultParagraphFont"/>
    <w:uiPriority w:val="99"/>
    <w:semiHidden/>
    <w:unhideWhenUsed/>
    <w:rsid w:val="00AD02D7"/>
    <w:rPr>
      <w:sz w:val="16"/>
      <w:szCs w:val="16"/>
    </w:rPr>
  </w:style>
  <w:style w:type="paragraph" w:styleId="CommentText">
    <w:name w:val="annotation text"/>
    <w:basedOn w:val="Normal"/>
    <w:link w:val="CommentTextChar"/>
    <w:uiPriority w:val="99"/>
    <w:semiHidden/>
    <w:unhideWhenUsed/>
    <w:rsid w:val="00AD02D7"/>
    <w:rPr>
      <w:sz w:val="20"/>
      <w:szCs w:val="20"/>
    </w:rPr>
  </w:style>
  <w:style w:type="character" w:customStyle="1" w:styleId="CommentTextChar">
    <w:name w:val="Comment Text Char"/>
    <w:basedOn w:val="DefaultParagraphFont"/>
    <w:link w:val="CommentText"/>
    <w:uiPriority w:val="99"/>
    <w:semiHidden/>
    <w:rsid w:val="00AD02D7"/>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AD02D7"/>
    <w:rPr>
      <w:b/>
      <w:bCs/>
    </w:rPr>
  </w:style>
  <w:style w:type="character" w:customStyle="1" w:styleId="CommentSubjectChar">
    <w:name w:val="Comment Subject Char"/>
    <w:basedOn w:val="CommentTextChar"/>
    <w:link w:val="CommentSubject"/>
    <w:uiPriority w:val="99"/>
    <w:semiHidden/>
    <w:rsid w:val="00AD02D7"/>
    <w:rPr>
      <w:rFonts w:eastAsia="Times New Roman" w:cs="Times New Roman"/>
      <w:b/>
      <w:bCs/>
      <w:sz w:val="20"/>
      <w:szCs w:val="20"/>
      <w:lang w:eastAsia="ru-RU"/>
    </w:rPr>
  </w:style>
  <w:style w:type="character" w:styleId="UnresolvedMention">
    <w:name w:val="Unresolved Mention"/>
    <w:basedOn w:val="DefaultParagraphFont"/>
    <w:uiPriority w:val="99"/>
    <w:semiHidden/>
    <w:unhideWhenUsed/>
    <w:rsid w:val="005407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108195">
      <w:bodyDiv w:val="1"/>
      <w:marLeft w:val="0"/>
      <w:marRight w:val="0"/>
      <w:marTop w:val="0"/>
      <w:marBottom w:val="0"/>
      <w:divBdr>
        <w:top w:val="none" w:sz="0" w:space="0" w:color="auto"/>
        <w:left w:val="none" w:sz="0" w:space="0" w:color="auto"/>
        <w:bottom w:val="none" w:sz="0" w:space="0" w:color="auto"/>
        <w:right w:val="none" w:sz="0" w:space="0" w:color="auto"/>
      </w:divBdr>
    </w:div>
    <w:div w:id="259876991">
      <w:bodyDiv w:val="1"/>
      <w:marLeft w:val="0"/>
      <w:marRight w:val="0"/>
      <w:marTop w:val="0"/>
      <w:marBottom w:val="0"/>
      <w:divBdr>
        <w:top w:val="none" w:sz="0" w:space="0" w:color="auto"/>
        <w:left w:val="none" w:sz="0" w:space="0" w:color="auto"/>
        <w:bottom w:val="none" w:sz="0" w:space="0" w:color="auto"/>
        <w:right w:val="none" w:sz="0" w:space="0" w:color="auto"/>
      </w:divBdr>
    </w:div>
    <w:div w:id="1296259749">
      <w:bodyDiv w:val="1"/>
      <w:marLeft w:val="0"/>
      <w:marRight w:val="0"/>
      <w:marTop w:val="0"/>
      <w:marBottom w:val="0"/>
      <w:divBdr>
        <w:top w:val="none" w:sz="0" w:space="0" w:color="auto"/>
        <w:left w:val="none" w:sz="0" w:space="0" w:color="auto"/>
        <w:bottom w:val="none" w:sz="0" w:space="0" w:color="auto"/>
        <w:right w:val="none" w:sz="0" w:space="0" w:color="auto"/>
      </w:divBdr>
    </w:div>
    <w:div w:id="1626962586">
      <w:bodyDiv w:val="1"/>
      <w:marLeft w:val="0"/>
      <w:marRight w:val="0"/>
      <w:marTop w:val="0"/>
      <w:marBottom w:val="0"/>
      <w:divBdr>
        <w:top w:val="none" w:sz="0" w:space="0" w:color="auto"/>
        <w:left w:val="none" w:sz="0" w:space="0" w:color="auto"/>
        <w:bottom w:val="none" w:sz="0" w:space="0" w:color="auto"/>
        <w:right w:val="none" w:sz="0" w:space="0" w:color="auto"/>
      </w:divBdr>
    </w:div>
    <w:div w:id="1946233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nas.tiesas.lv/eTiesasMvc/eclinolemumi/ECLI:LV:AT:2019:1120.SKA165719.5.L"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4175</Words>
  <Characters>2381</Characters>
  <Application>Microsoft Office Word</Application>
  <DocSecurity>0</DocSecurity>
  <Lines>19</Lines>
  <Paragraphs>13</Paragraphs>
  <ScaleCrop>false</ScaleCrop>
  <Company/>
  <LinksUpToDate>false</LinksUpToDate>
  <CharactersWithSpaces>6543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2019-12-09T14:05:00Z</dcterms:created>
  <dcterms:modified xsi:type="dcterms:W3CDTF">2020-01-08T10:50:00Z</dcterms:modified>
</cp:coreProperties>
</file>