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658" w:rsidRDefault="004D0658" w:rsidP="004D0658">
      <w:pPr>
        <w:spacing w:line="276" w:lineRule="auto"/>
        <w:jc w:val="both"/>
        <w:rPr>
          <w:b/>
          <w:bCs/>
        </w:rPr>
      </w:pPr>
      <w:r>
        <w:rPr>
          <w:b/>
          <w:bCs/>
        </w:rPr>
        <w:t>Lēmuma par nodokļu audita veikšanu tiesiskā daba</w:t>
      </w:r>
    </w:p>
    <w:p w:rsidR="004D0658" w:rsidRDefault="004D0658" w:rsidP="004D0658">
      <w:pPr>
        <w:spacing w:line="276" w:lineRule="auto"/>
        <w:jc w:val="both"/>
      </w:pPr>
      <w:r>
        <w:t>1. Lēmums par nodokļu audita veikšanu nav administratīvais akts, bet ir tikai procesuāls lēmums (</w:t>
      </w:r>
      <w:proofErr w:type="spellStart"/>
      <w:r>
        <w:t>starplēmums</w:t>
      </w:r>
      <w:proofErr w:type="spellEnd"/>
      <w:r>
        <w:t xml:space="preserve">), ar kuru tiek ierosināta administratīvā lieta. Administratīvais akts šī procesa ietvaros ir lēmums par nodokļu audita rezultātiem, kas tiek pieņemts pēc nodokļu audita veikšanas un kuram lietā piemīt galīgā noregulējuma raksturs. </w:t>
      </w:r>
    </w:p>
    <w:p w:rsidR="004D0658" w:rsidRPr="004D0658" w:rsidRDefault="004D0658" w:rsidP="004D0658">
      <w:pPr>
        <w:spacing w:line="276" w:lineRule="auto"/>
        <w:jc w:val="both"/>
        <w:rPr>
          <w:color w:val="0000FF"/>
        </w:rPr>
      </w:pPr>
      <w:r>
        <w:t xml:space="preserve">2. Attiecībā uz lēmumu par audita veikšanu nav konstatējami tādi apstākļi, kuri paši par sevi skar būtiskas personas tiesības vai tiesiskas intereses vai būtiski apgrūtina to īstenošanu. Lēmums par audita veikšanu ir administratīvā procesa sākumstadija – lēmums par administratīvās lietas ierosināšanu Administratīvā procesa likuma 55.panta izpratnē, kas nerada tiešas galīgas sekas. Adresāta tiesības, uzliekot pienākumu veikt papildu maksājumus budžetā, var skart tieši lēmums par nodokļu audita rezultātiem. Tāpēc adresātam ir tiesības apstrīdēt un pārsūdzēt šo galīgo lēmumu, kad tas tiks pieņemts. Izvērtējot tā tiesiskumu, būs pārbaudāms arī tā izdošanas procesā pieņemto </w:t>
      </w:r>
      <w:proofErr w:type="spellStart"/>
      <w:r>
        <w:t>starplēmumu</w:t>
      </w:r>
      <w:proofErr w:type="spellEnd"/>
      <w:r>
        <w:t>, tostarp lēmuma par nodokļu audita veikšanu, tiesiskums.</w:t>
      </w:r>
    </w:p>
    <w:p w:rsidR="004D0658" w:rsidRDefault="004D0658" w:rsidP="004228BC">
      <w:pPr>
        <w:spacing w:line="276" w:lineRule="auto"/>
        <w:jc w:val="center"/>
        <w:rPr>
          <w:b/>
        </w:rPr>
      </w:pPr>
    </w:p>
    <w:p w:rsidR="004228BC" w:rsidRDefault="004228BC" w:rsidP="004228BC">
      <w:pPr>
        <w:spacing w:line="276" w:lineRule="auto"/>
        <w:jc w:val="center"/>
        <w:rPr>
          <w:b/>
        </w:rPr>
      </w:pPr>
      <w:r w:rsidRPr="0063194F">
        <w:rPr>
          <w:b/>
        </w:rPr>
        <w:t xml:space="preserve">Latvijas Republikas </w:t>
      </w:r>
      <w:r>
        <w:rPr>
          <w:b/>
        </w:rPr>
        <w:t>Senāt</w:t>
      </w:r>
      <w:r w:rsidR="004D0658">
        <w:rPr>
          <w:b/>
        </w:rPr>
        <w:t>a</w:t>
      </w:r>
    </w:p>
    <w:p w:rsidR="004D0658" w:rsidRDefault="004D0658" w:rsidP="004228BC">
      <w:pPr>
        <w:spacing w:line="276" w:lineRule="auto"/>
        <w:jc w:val="center"/>
        <w:rPr>
          <w:b/>
        </w:rPr>
      </w:pPr>
      <w:r>
        <w:rPr>
          <w:b/>
        </w:rPr>
        <w:t>Administratīvo lietu departamenta</w:t>
      </w:r>
    </w:p>
    <w:p w:rsidR="004D0658" w:rsidRPr="0063194F" w:rsidRDefault="004D0658" w:rsidP="004228BC">
      <w:pPr>
        <w:spacing w:line="276" w:lineRule="auto"/>
        <w:jc w:val="center"/>
        <w:rPr>
          <w:b/>
        </w:rPr>
      </w:pPr>
      <w:r>
        <w:rPr>
          <w:b/>
        </w:rPr>
        <w:t>2019.gada 20.decembra</w:t>
      </w:r>
    </w:p>
    <w:p w:rsidR="004228BC" w:rsidRDefault="004228BC" w:rsidP="004228BC">
      <w:pPr>
        <w:spacing w:line="276" w:lineRule="auto"/>
        <w:jc w:val="center"/>
        <w:rPr>
          <w:b/>
        </w:rPr>
      </w:pPr>
      <w:r w:rsidRPr="0063194F">
        <w:rPr>
          <w:b/>
        </w:rPr>
        <w:t>LĒMUMS</w:t>
      </w:r>
    </w:p>
    <w:p w:rsidR="004D0658" w:rsidRDefault="004D0658" w:rsidP="004228BC">
      <w:pPr>
        <w:spacing w:line="276" w:lineRule="auto"/>
        <w:jc w:val="center"/>
        <w:rPr>
          <w:b/>
        </w:rPr>
      </w:pPr>
      <w:r>
        <w:rPr>
          <w:b/>
        </w:rPr>
        <w:t>Lieta Nr. 670017519, SKA-1724/2019</w:t>
      </w:r>
    </w:p>
    <w:p w:rsidR="004D0658" w:rsidRPr="0063194F" w:rsidRDefault="004D0658" w:rsidP="004228BC">
      <w:pPr>
        <w:spacing w:line="276" w:lineRule="auto"/>
        <w:jc w:val="center"/>
        <w:rPr>
          <w:b/>
        </w:rPr>
      </w:pPr>
      <w:hyperlink r:id="rId7" w:history="1">
        <w:r w:rsidRPr="004D0658">
          <w:rPr>
            <w:rStyle w:val="Hyperlink"/>
          </w:rPr>
          <w:t>ECLI:LV:AT:2019:1220.SKA172419.3.L</w:t>
        </w:r>
      </w:hyperlink>
    </w:p>
    <w:p w:rsidR="004228BC" w:rsidRPr="0063194F" w:rsidRDefault="004228BC" w:rsidP="004228BC">
      <w:pPr>
        <w:spacing w:line="276" w:lineRule="auto"/>
        <w:jc w:val="center"/>
      </w:pPr>
    </w:p>
    <w:p w:rsidR="004228BC" w:rsidRPr="0063194F" w:rsidRDefault="004228BC" w:rsidP="004228BC">
      <w:pPr>
        <w:spacing w:line="276" w:lineRule="auto"/>
        <w:ind w:firstLine="567"/>
        <w:jc w:val="both"/>
      </w:pPr>
      <w:r w:rsidRPr="0063194F">
        <w:t xml:space="preserve">Tiesa šādā sastāvā: senatori </w:t>
      </w:r>
      <w:r>
        <w:t xml:space="preserve">Dzintra Amerika, </w:t>
      </w:r>
      <w:r w:rsidRPr="00D01C88">
        <w:t>Valters Poķis</w:t>
      </w:r>
      <w:r>
        <w:t>, Rudīte Vīduša</w:t>
      </w:r>
    </w:p>
    <w:p w:rsidR="004228BC" w:rsidRPr="0063194F" w:rsidRDefault="004228BC" w:rsidP="004228BC">
      <w:pPr>
        <w:spacing w:line="276" w:lineRule="auto"/>
        <w:ind w:firstLine="567"/>
        <w:jc w:val="both"/>
      </w:pPr>
    </w:p>
    <w:p w:rsidR="004228BC" w:rsidRDefault="004228BC" w:rsidP="004228BC">
      <w:pPr>
        <w:spacing w:line="276" w:lineRule="auto"/>
        <w:ind w:firstLine="567"/>
        <w:jc w:val="both"/>
      </w:pPr>
      <w:r w:rsidRPr="0063194F">
        <w:t xml:space="preserve">rakstveida procesā izskatīja </w:t>
      </w:r>
      <w:r w:rsidR="002C6544">
        <w:t>[pers. A]</w:t>
      </w:r>
      <w:r w:rsidRPr="0063194F">
        <w:t xml:space="preserve"> blakus sūdzīb</w:t>
      </w:r>
      <w:r>
        <w:t>u</w:t>
      </w:r>
      <w:r w:rsidRPr="0063194F">
        <w:t xml:space="preserve"> par Administratīvās rajona tiesas</w:t>
      </w:r>
      <w:r>
        <w:t xml:space="preserve"> tiesneša</w:t>
      </w:r>
      <w:r w:rsidRPr="0063194F">
        <w:t xml:space="preserve"> 201</w:t>
      </w:r>
      <w:r>
        <w:t>9</w:t>
      </w:r>
      <w:r w:rsidRPr="0063194F">
        <w:t xml:space="preserve">.gada </w:t>
      </w:r>
      <w:r>
        <w:t>29.oktobra</w:t>
      </w:r>
      <w:r w:rsidRPr="0063194F">
        <w:t xml:space="preserve"> lēmumu</w:t>
      </w:r>
      <w:r>
        <w:t>, ar kuru atteikts pieņemt pieteikumu</w:t>
      </w:r>
      <w:r w:rsidRPr="0063194F">
        <w:t xml:space="preserve">. </w:t>
      </w:r>
    </w:p>
    <w:p w:rsidR="004228BC" w:rsidRPr="0063194F" w:rsidRDefault="004228BC" w:rsidP="004228BC">
      <w:pPr>
        <w:spacing w:line="276" w:lineRule="auto"/>
        <w:ind w:firstLine="567"/>
        <w:jc w:val="both"/>
      </w:pPr>
    </w:p>
    <w:p w:rsidR="004228BC" w:rsidRDefault="004228BC" w:rsidP="004228BC">
      <w:pPr>
        <w:spacing w:line="276" w:lineRule="auto"/>
        <w:jc w:val="center"/>
        <w:rPr>
          <w:b/>
        </w:rPr>
      </w:pPr>
      <w:r w:rsidRPr="00400CD9">
        <w:rPr>
          <w:b/>
        </w:rPr>
        <w:t>Aprakstošā daļa</w:t>
      </w:r>
    </w:p>
    <w:p w:rsidR="004228BC" w:rsidRPr="00400CD9" w:rsidRDefault="004228BC" w:rsidP="004228BC">
      <w:pPr>
        <w:spacing w:line="276" w:lineRule="auto"/>
        <w:jc w:val="center"/>
        <w:rPr>
          <w:b/>
        </w:rPr>
      </w:pPr>
    </w:p>
    <w:p w:rsidR="004228BC" w:rsidRDefault="004228BC" w:rsidP="004228BC">
      <w:pPr>
        <w:pStyle w:val="NormalWeb"/>
        <w:shd w:val="clear" w:color="auto" w:fill="FFFFFF"/>
        <w:spacing w:before="0" w:beforeAutospacing="0" w:after="0" w:afterAutospacing="0" w:line="276" w:lineRule="auto"/>
        <w:ind w:firstLine="567"/>
        <w:jc w:val="both"/>
      </w:pPr>
      <w:r>
        <w:rPr>
          <w:color w:val="000000"/>
        </w:rPr>
        <w:t>[1] </w:t>
      </w:r>
      <w:r>
        <w:t xml:space="preserve">Ar Valsts ieņēmumu dienesta 2019.gada 27.jūnija lēmumu nolemts uzsākt un veikt pieteicēja </w:t>
      </w:r>
      <w:r w:rsidR="002C6544">
        <w:t>[pers. A]</w:t>
      </w:r>
      <w:r>
        <w:t xml:space="preserve"> iedzīvotāju ienākuma nodokļa auditu par 2015.gadu. </w:t>
      </w:r>
    </w:p>
    <w:p w:rsidR="004228BC" w:rsidRDefault="004228BC" w:rsidP="004228BC">
      <w:pPr>
        <w:pStyle w:val="NormalWeb"/>
        <w:shd w:val="clear" w:color="auto" w:fill="FFFFFF"/>
        <w:spacing w:before="0" w:beforeAutospacing="0" w:after="0" w:afterAutospacing="0" w:line="276" w:lineRule="auto"/>
        <w:ind w:firstLine="567"/>
        <w:jc w:val="both"/>
      </w:pPr>
      <w:r>
        <w:t>Pieteicējs vērsās Valsts ieņēmumu dienestā, norādot, ka šāda lēmuma pieņemšana ir būtisks procesuāls pārkāpums, jo ir nokavēts likumā noteiktais procesuālais termiņš audita veikšanai. Valsts ieņēmumu dienests informēja pieteicēju, ka dienestam nav tiesisku šķēršļu veikt nodokļu auditu, lēmums par audita veikšanu nav administratīvais akts un nav pārsūdzams atsevišķi no galīgā nolēmuma šajā procesā.</w:t>
      </w:r>
    </w:p>
    <w:p w:rsidR="004228BC" w:rsidRDefault="004228BC" w:rsidP="004228BC">
      <w:pPr>
        <w:pStyle w:val="NormalWeb"/>
        <w:shd w:val="clear" w:color="auto" w:fill="FFFFFF"/>
        <w:spacing w:before="0" w:beforeAutospacing="0" w:after="0" w:afterAutospacing="0" w:line="276" w:lineRule="auto"/>
        <w:ind w:firstLine="567"/>
        <w:jc w:val="both"/>
      </w:pPr>
      <w:r>
        <w:t>Pieteicējs vērsās tiesā ar pieteikumu, kurā lūgts konstatēt administratīvajā lietā iestādē pieļauto procesuālo pārkāpumu un atzīt, ka ir noticis pieteicēja tiesību un tiesisko interešu aizskārums, ierosinot administratīvo lietu un uzliekot pieteicējam izpildīt pienākumus.</w:t>
      </w:r>
    </w:p>
    <w:p w:rsidR="004228BC" w:rsidRPr="00FC730E" w:rsidRDefault="004228BC" w:rsidP="004228BC">
      <w:pPr>
        <w:pStyle w:val="NormalWeb"/>
        <w:shd w:val="clear" w:color="auto" w:fill="FFFFFF"/>
        <w:spacing w:before="0" w:beforeAutospacing="0" w:after="0" w:afterAutospacing="0" w:line="276" w:lineRule="auto"/>
        <w:ind w:firstLine="567"/>
        <w:jc w:val="both"/>
        <w:rPr>
          <w:color w:val="000000"/>
        </w:rPr>
      </w:pPr>
    </w:p>
    <w:p w:rsidR="004228BC" w:rsidRDefault="004228BC" w:rsidP="004228BC">
      <w:pPr>
        <w:pStyle w:val="NormalWeb"/>
        <w:shd w:val="clear" w:color="auto" w:fill="FFFFFF"/>
        <w:spacing w:before="0" w:beforeAutospacing="0" w:after="0" w:afterAutospacing="0" w:line="276" w:lineRule="auto"/>
        <w:ind w:firstLine="567"/>
        <w:jc w:val="both"/>
        <w:rPr>
          <w:color w:val="000000"/>
        </w:rPr>
      </w:pPr>
      <w:r>
        <w:rPr>
          <w:color w:val="000000"/>
        </w:rPr>
        <w:t xml:space="preserve">[2] Ar Administratīvās rajona tiesas tiesneša 2019.gada 29.oktobra lēmumu atteikts pieņemt pieteicēja pieteikumu, pamatojoties uz </w:t>
      </w:r>
      <w:r>
        <w:t>Administratīvā procesa likuma 191.panta pirmās daļas 1.punktu,</w:t>
      </w:r>
      <w:r>
        <w:rPr>
          <w:color w:val="000000"/>
        </w:rPr>
        <w:t xml:space="preserve"> norādot turpmāk minētos argumentus.</w:t>
      </w:r>
    </w:p>
    <w:p w:rsidR="004228BC" w:rsidRDefault="004228BC" w:rsidP="004228BC">
      <w:pPr>
        <w:pStyle w:val="NormalWeb"/>
        <w:shd w:val="clear" w:color="auto" w:fill="FFFFFF"/>
        <w:spacing w:before="0" w:beforeAutospacing="0" w:after="0" w:afterAutospacing="0" w:line="276" w:lineRule="auto"/>
        <w:ind w:firstLine="567"/>
        <w:jc w:val="both"/>
      </w:pPr>
      <w:r>
        <w:rPr>
          <w:color w:val="000000"/>
        </w:rPr>
        <w:t>[2.1] </w:t>
      </w:r>
      <w:r>
        <w:t xml:space="preserve">Lēmums par personas nodokļu audita veikšanu ir iestādes lēmums, ar ko uzsāk administratīvo procesu iestādē. Kā procesuāls lēmums tas atbilst Administratīvā procesa likuma 1.panta trešās daļas 3.punktā minētajam </w:t>
      </w:r>
      <w:proofErr w:type="spellStart"/>
      <w:r>
        <w:t>starplēmumam</w:t>
      </w:r>
      <w:proofErr w:type="spellEnd"/>
      <w:r>
        <w:t xml:space="preserve"> administratīvajā procesā. Saskaņā ar </w:t>
      </w:r>
      <w:r>
        <w:lastRenderedPageBreak/>
        <w:t xml:space="preserve">minētās normas regulējumu </w:t>
      </w:r>
      <w:proofErr w:type="spellStart"/>
      <w:r>
        <w:t>starplēmums</w:t>
      </w:r>
      <w:proofErr w:type="spellEnd"/>
      <w:r>
        <w:t xml:space="preserve"> administratīvā procesa ietvaros nav administratīvais akts, tādējādi tā pārbaude nav pakļauta administratīvajai tiesai, izņemot gadījumu, kad </w:t>
      </w:r>
      <w:proofErr w:type="spellStart"/>
      <w:r>
        <w:t>starplēmums</w:t>
      </w:r>
      <w:proofErr w:type="spellEnd"/>
      <w:r>
        <w:t xml:space="preserve"> pats par sevi skar būtiskas personas tiesības vai tiesiskas intereses vai būtiski apgrūtina to īstenošanu.</w:t>
      </w:r>
    </w:p>
    <w:p w:rsidR="004228BC" w:rsidRDefault="004228BC" w:rsidP="004228BC">
      <w:pPr>
        <w:pStyle w:val="NormalWeb"/>
        <w:shd w:val="clear" w:color="auto" w:fill="FFFFFF"/>
        <w:spacing w:before="0" w:beforeAutospacing="0" w:after="0" w:afterAutospacing="0" w:line="276" w:lineRule="auto"/>
        <w:ind w:firstLine="720"/>
        <w:jc w:val="both"/>
      </w:pPr>
      <w:r>
        <w:t xml:space="preserve">[2.2] Ja </w:t>
      </w:r>
      <w:proofErr w:type="spellStart"/>
      <w:r>
        <w:t>starplēmumam</w:t>
      </w:r>
      <w:proofErr w:type="spellEnd"/>
      <w:r>
        <w:t xml:space="preserve"> ir pietiekami nopietnas sekas attiecībā uz adresātu vai trešajām personām, par administratīvo aktu var uzskatīt arī lēmumu, kas tiek pieņemts procesa gaitā. It sevišķi tad, ja no </w:t>
      </w:r>
      <w:proofErr w:type="spellStart"/>
      <w:r>
        <w:t>starplēmuma</w:t>
      </w:r>
      <w:proofErr w:type="spellEnd"/>
      <w:r>
        <w:t xml:space="preserve"> jau automātiski vai vismaz lielā mērā izriet galīgais lēmums, vai tad, ja </w:t>
      </w:r>
      <w:proofErr w:type="spellStart"/>
      <w:r>
        <w:t>starplēmumu</w:t>
      </w:r>
      <w:proofErr w:type="spellEnd"/>
      <w:r>
        <w:t xml:space="preserve"> pieņem cita iestāde un tas ietekmē galīgo lēmumu. </w:t>
      </w:r>
    </w:p>
    <w:p w:rsidR="004228BC" w:rsidRDefault="004228BC" w:rsidP="004228BC">
      <w:pPr>
        <w:pStyle w:val="NormalWeb"/>
        <w:shd w:val="clear" w:color="auto" w:fill="FFFFFF"/>
        <w:spacing w:before="0" w:beforeAutospacing="0" w:after="0" w:afterAutospacing="0" w:line="276" w:lineRule="auto"/>
        <w:ind w:firstLine="720"/>
        <w:jc w:val="both"/>
      </w:pPr>
      <w:r>
        <w:t xml:space="preserve">Tomēr attiecībā uz lēmumu par nodokļu audita veikšanu šādi apstākļi nav konstatējami. No tā neizriet, kāds būs galīgais lēmums, jo tāds tiek pieņemts, ņemot vērā audita laikā iegūto informāciju. Auditu pilnībā veic viena iestāde – Valsts ieņēmumu dienests. </w:t>
      </w:r>
    </w:p>
    <w:p w:rsidR="004228BC" w:rsidRDefault="004228BC" w:rsidP="004228BC">
      <w:pPr>
        <w:pStyle w:val="NormalWeb"/>
        <w:shd w:val="clear" w:color="auto" w:fill="FFFFFF"/>
        <w:spacing w:before="0" w:beforeAutospacing="0" w:after="0" w:afterAutospacing="0" w:line="276" w:lineRule="auto"/>
        <w:ind w:firstLine="720"/>
        <w:jc w:val="both"/>
      </w:pPr>
      <w:r>
        <w:t xml:space="preserve">[2.3] Lēmums par audita veikšanu ir administratīvā procesa sākumstadija, kas nerada tiešas galīgas sekas. Līdz ar to konstatējams, ka nav pamata pieļaut </w:t>
      </w:r>
      <w:proofErr w:type="spellStart"/>
      <w:r>
        <w:t>starplēmuma</w:t>
      </w:r>
      <w:proofErr w:type="spellEnd"/>
      <w:r>
        <w:t xml:space="preserve"> par nodokļu audita veikšanu pārsūdzēšanu atsevišķi no administratīvā akta par audita rezultātiem. Administratīvais akts ir lēmums par nodokļa audita rezultātiem, kas pieņemts pēc nodokļu audita veikšanas un kuram piemīt galīgā noregulējuma raksturs. Izvērtējot tā tiesiskumu, pārbaudāmi arī tā izdošanas procesā pieņemtie procesuālie lēmumi un citas procesuālās darbības. Tas nozīmē, ka, veicot kontroli pār administratīvo aktu, jāpārbauda konkrētais administratīvais process kopumā, vērtējot tajā pieņemto lēmumu tiesiskumu un pamatotību.</w:t>
      </w:r>
    </w:p>
    <w:p w:rsidR="004228BC" w:rsidRDefault="004228BC" w:rsidP="004228BC">
      <w:pPr>
        <w:pStyle w:val="NormalWeb"/>
        <w:shd w:val="clear" w:color="auto" w:fill="FFFFFF"/>
        <w:spacing w:before="0" w:beforeAutospacing="0" w:after="0" w:afterAutospacing="0" w:line="276" w:lineRule="auto"/>
        <w:ind w:firstLine="720"/>
        <w:jc w:val="both"/>
      </w:pPr>
      <w:r>
        <w:t xml:space="preserve">Konkrētajā gadījumā nav konstatējami apstākļi, kas liecinātu par to, ka Valsts ieņēmumu dienesta lēmums par audita veikšanu (vai darbības, kas ir saistītas ar šāda lēmuma pieņemšanu) aizskar pieteicēja tiesiskās intereses tik lielā mērā, ka šo interešu aizstāvībai būtu nepieciešams pieļaut </w:t>
      </w:r>
      <w:proofErr w:type="spellStart"/>
      <w:r>
        <w:t>starplēmuma</w:t>
      </w:r>
      <w:proofErr w:type="spellEnd"/>
      <w:r>
        <w:t xml:space="preserve"> pārsūdzēšanu atsevišķi no administratīvā akta. </w:t>
      </w:r>
    </w:p>
    <w:p w:rsidR="004228BC" w:rsidRDefault="004228BC" w:rsidP="004228BC">
      <w:pPr>
        <w:pStyle w:val="NormalWeb"/>
        <w:shd w:val="clear" w:color="auto" w:fill="FFFFFF"/>
        <w:spacing w:before="0" w:beforeAutospacing="0" w:after="0" w:afterAutospacing="0" w:line="276" w:lineRule="auto"/>
        <w:jc w:val="both"/>
        <w:rPr>
          <w:color w:val="000000"/>
        </w:rPr>
      </w:pPr>
    </w:p>
    <w:p w:rsidR="004228BC" w:rsidRDefault="004228BC" w:rsidP="004228BC">
      <w:pPr>
        <w:pStyle w:val="NormalWeb"/>
        <w:shd w:val="clear" w:color="auto" w:fill="FFFFFF"/>
        <w:spacing w:before="0" w:beforeAutospacing="0" w:after="0" w:afterAutospacing="0" w:line="276" w:lineRule="auto"/>
        <w:ind w:firstLine="567"/>
        <w:jc w:val="both"/>
        <w:rPr>
          <w:color w:val="000000"/>
        </w:rPr>
      </w:pPr>
      <w:r>
        <w:rPr>
          <w:color w:val="000000"/>
        </w:rPr>
        <w:t>[3] Pieteicējs par minēto tiesneša lēmumu iesniedza blakus sūdzību, kas pamatota ar turpmāk minētajiem argumentiem.</w:t>
      </w:r>
    </w:p>
    <w:p w:rsidR="004228BC" w:rsidRDefault="004228BC" w:rsidP="004228BC">
      <w:pPr>
        <w:pStyle w:val="NormalWeb"/>
        <w:shd w:val="clear" w:color="auto" w:fill="FFFFFF"/>
        <w:spacing w:before="0" w:beforeAutospacing="0" w:after="0" w:afterAutospacing="0" w:line="276" w:lineRule="auto"/>
        <w:ind w:firstLine="567"/>
        <w:jc w:val="both"/>
        <w:rPr>
          <w:color w:val="000000"/>
        </w:rPr>
      </w:pPr>
      <w:r>
        <w:rPr>
          <w:color w:val="000000"/>
        </w:rPr>
        <w:t>[3.1] Valsts ieņēmumu dienesta lēmums par audita veikšanu ir prettiesisks, jo nokavēts likumā noteiktais termiņš audita veikšanai. Tādējādi pieteicējam tas rada nopietnas sekas, jo nepamatoti liek iesaistīties attiecīgajā administratīvajā procesā.</w:t>
      </w:r>
    </w:p>
    <w:p w:rsidR="004228BC" w:rsidRDefault="004228BC" w:rsidP="004228BC">
      <w:pPr>
        <w:pStyle w:val="NormalWeb"/>
        <w:shd w:val="clear" w:color="auto" w:fill="FFFFFF"/>
        <w:spacing w:before="0" w:beforeAutospacing="0" w:after="0" w:afterAutospacing="0" w:line="276" w:lineRule="auto"/>
        <w:ind w:firstLine="567"/>
        <w:jc w:val="both"/>
      </w:pPr>
      <w:r>
        <w:rPr>
          <w:color w:val="000000"/>
        </w:rPr>
        <w:t xml:space="preserve">[3.2] Nav pamatots tiesas arguments, ka attiecīgais dienesta lēmums ir pārbaudāms kopā ar galīgo lēmumu šajā lietā. Gadījumā, ja tiktu atzīts, ka attiecīgais dienesta lēmums par audita veikšanu ir pieņemts, pieļaujot būtisku procesuālu pārkāpumu, nebūtu pamata pieņemt arī galīgo lēmumu šajā lietā. Nav lietderīgi pieteicējam gaidīt galīgā lēmuma pieņemšanu, neskatoties uz to, ka administratīvais process iestādē ierosināts prettiesiski. </w:t>
      </w:r>
    </w:p>
    <w:p w:rsidR="004228BC" w:rsidRPr="00400CD9" w:rsidRDefault="004228BC" w:rsidP="004228BC">
      <w:pPr>
        <w:pStyle w:val="NormalWeb"/>
        <w:spacing w:before="0" w:beforeAutospacing="0" w:after="0" w:afterAutospacing="0" w:line="276" w:lineRule="auto"/>
        <w:jc w:val="both"/>
      </w:pPr>
    </w:p>
    <w:p w:rsidR="004228BC" w:rsidRDefault="004228BC" w:rsidP="004228BC">
      <w:pPr>
        <w:spacing w:line="276" w:lineRule="auto"/>
        <w:jc w:val="center"/>
        <w:rPr>
          <w:b/>
        </w:rPr>
      </w:pPr>
      <w:r w:rsidRPr="00400CD9">
        <w:rPr>
          <w:b/>
        </w:rPr>
        <w:t>Motīvu daļa</w:t>
      </w:r>
    </w:p>
    <w:p w:rsidR="004228BC" w:rsidRPr="00E410A1" w:rsidRDefault="004228BC" w:rsidP="004228BC">
      <w:pPr>
        <w:spacing w:line="276" w:lineRule="auto"/>
        <w:jc w:val="both"/>
      </w:pPr>
    </w:p>
    <w:p w:rsidR="004228BC" w:rsidRDefault="004228BC" w:rsidP="004228BC">
      <w:pPr>
        <w:pStyle w:val="NormalWeb"/>
        <w:shd w:val="clear" w:color="auto" w:fill="FFFFFF"/>
        <w:spacing w:before="0" w:beforeAutospacing="0" w:after="0" w:afterAutospacing="0" w:line="276" w:lineRule="auto"/>
        <w:ind w:firstLine="567"/>
        <w:jc w:val="both"/>
        <w:rPr>
          <w:color w:val="000000"/>
        </w:rPr>
      </w:pPr>
      <w:r w:rsidRPr="005C1FF6">
        <w:rPr>
          <w:color w:val="000000"/>
        </w:rPr>
        <w:t>[4] </w:t>
      </w:r>
      <w:r>
        <w:t>Senāts atzīts par pareizu un pamatotu Administratīvās rajona tiesas tiesneša lēmuma argumentāciju un secinājumu, ka pieteikums nav izskatāms administratīvā procesa kārtībā.</w:t>
      </w:r>
    </w:p>
    <w:p w:rsidR="004228BC" w:rsidRDefault="004228BC" w:rsidP="004228BC">
      <w:pPr>
        <w:pStyle w:val="NormalWeb"/>
        <w:shd w:val="clear" w:color="auto" w:fill="FFFFFF"/>
        <w:spacing w:before="0" w:beforeAutospacing="0" w:after="0" w:afterAutospacing="0" w:line="276" w:lineRule="auto"/>
        <w:ind w:firstLine="567"/>
        <w:jc w:val="both"/>
        <w:rPr>
          <w:color w:val="000000"/>
        </w:rPr>
      </w:pPr>
    </w:p>
    <w:p w:rsidR="004228BC" w:rsidRDefault="004228BC" w:rsidP="004228BC">
      <w:pPr>
        <w:pStyle w:val="NormalWeb"/>
        <w:shd w:val="clear" w:color="auto" w:fill="FFFFFF"/>
        <w:spacing w:before="0" w:beforeAutospacing="0" w:after="0" w:afterAutospacing="0" w:line="276" w:lineRule="auto"/>
        <w:ind w:firstLine="567"/>
        <w:jc w:val="both"/>
      </w:pPr>
      <w:r>
        <w:t>[5] Pamatā administratīvo tiesu kontrolei ir pakļautas tādas izpildvaras darbības administratīvajā procesā, kurām piemīt galīgā noregulējuma raksturs, bet procesuālās darbības un lēmumi, kas tiek pieņemti administratīvā akta izdošanas un apstrīdēšanas gaitā, parasti nav atsevišķi pārbaudāmi tiesā.</w:t>
      </w:r>
    </w:p>
    <w:p w:rsidR="004228BC" w:rsidRPr="00F63F12" w:rsidRDefault="004228BC" w:rsidP="004228BC">
      <w:pPr>
        <w:pStyle w:val="naisf"/>
        <w:spacing w:before="0" w:after="0" w:line="276" w:lineRule="auto"/>
        <w:ind w:firstLine="567"/>
        <w:rPr>
          <w:lang w:val="lv-LV"/>
        </w:rPr>
      </w:pPr>
      <w:r w:rsidRPr="00FE18BF">
        <w:rPr>
          <w:lang w:val="lv-LV"/>
        </w:rPr>
        <w:t>Senāta</w:t>
      </w:r>
      <w:r>
        <w:rPr>
          <w:lang w:val="lv-LV"/>
        </w:rPr>
        <w:t xml:space="preserve"> </w:t>
      </w:r>
      <w:r w:rsidRPr="00FE18BF">
        <w:rPr>
          <w:lang w:val="lv-LV"/>
        </w:rPr>
        <w:t>judikatūrā atzīts, ka lēmums par nodokļu audita veikšanu nav administratīvais akts, bet ir tikai procesuāls lēmums (</w:t>
      </w:r>
      <w:proofErr w:type="spellStart"/>
      <w:r w:rsidRPr="00FE18BF">
        <w:rPr>
          <w:lang w:val="lv-LV"/>
        </w:rPr>
        <w:t>starplēmums</w:t>
      </w:r>
      <w:proofErr w:type="spellEnd"/>
      <w:r w:rsidRPr="00FE18BF">
        <w:rPr>
          <w:lang w:val="lv-LV"/>
        </w:rPr>
        <w:t xml:space="preserve">), ar kuru tiek ierosināta administratīvā lieta. </w:t>
      </w:r>
      <w:r w:rsidRPr="00FE18BF">
        <w:rPr>
          <w:lang w:val="lv-LV"/>
        </w:rPr>
        <w:lastRenderedPageBreak/>
        <w:t>Administratīvais akts</w:t>
      </w:r>
      <w:r>
        <w:rPr>
          <w:lang w:val="lv-LV"/>
        </w:rPr>
        <w:t xml:space="preserve"> šī procesa ietvaros</w:t>
      </w:r>
      <w:r w:rsidRPr="00FE18BF">
        <w:rPr>
          <w:lang w:val="lv-LV"/>
        </w:rPr>
        <w:t xml:space="preserve"> ir lēmums par nodokļu audita rezultātiem,</w:t>
      </w:r>
      <w:r w:rsidRPr="00FE18BF">
        <w:rPr>
          <w:color w:val="0000FF"/>
          <w:lang w:val="lv-LV"/>
        </w:rPr>
        <w:t xml:space="preserve"> </w:t>
      </w:r>
      <w:r w:rsidRPr="00FE18BF">
        <w:rPr>
          <w:lang w:val="lv-LV"/>
        </w:rPr>
        <w:t xml:space="preserve">kas tiek pieņemts pēc nodokļu audita veikšanas un kuram lietā piemīt galīgā noregulējuma raksturs </w:t>
      </w:r>
      <w:r w:rsidRPr="00643FF5">
        <w:rPr>
          <w:lang w:val="lv-LV"/>
        </w:rPr>
        <w:t>(</w:t>
      </w:r>
      <w:r w:rsidRPr="00FE18BF">
        <w:rPr>
          <w:i/>
          <w:lang w:val="lv-LV"/>
        </w:rPr>
        <w:t xml:space="preserve">Senāta 2006.gada 18.augusta lēmuma lietā </w:t>
      </w:r>
      <w:r>
        <w:rPr>
          <w:i/>
          <w:lang w:val="lv-LV"/>
        </w:rPr>
        <w:t>Nr. SKA-396/2006 10. un 11.punkts;</w:t>
      </w:r>
      <w:r w:rsidRPr="00FE18BF">
        <w:rPr>
          <w:i/>
          <w:lang w:val="lv-LV"/>
        </w:rPr>
        <w:t xml:space="preserve"> 2009.gada 23.septembra lēmuma lietā Nr.</w:t>
      </w:r>
      <w:r>
        <w:rPr>
          <w:i/>
          <w:lang w:val="lv-LV"/>
        </w:rPr>
        <w:t> </w:t>
      </w:r>
      <w:r w:rsidRPr="00FE18BF">
        <w:rPr>
          <w:i/>
          <w:lang w:val="lv-LV"/>
        </w:rPr>
        <w:t>SKA-603/2009 8.punkt</w:t>
      </w:r>
      <w:r>
        <w:rPr>
          <w:i/>
          <w:lang w:val="lv-LV"/>
        </w:rPr>
        <w:t>s; 2017.gada 27.septembra lēmums lietā Nr. </w:t>
      </w:r>
      <w:r w:rsidRPr="00FE18BF">
        <w:rPr>
          <w:i/>
          <w:lang w:val="lv-LV"/>
        </w:rPr>
        <w:t>SKA-1368/2017</w:t>
      </w:r>
      <w:r>
        <w:rPr>
          <w:i/>
          <w:lang w:val="lv-LV"/>
        </w:rPr>
        <w:t xml:space="preserve">, </w:t>
      </w:r>
      <w:hyperlink r:id="rId8" w:history="1">
        <w:r w:rsidRPr="00FE18BF">
          <w:rPr>
            <w:i/>
            <w:lang w:val="lv-LV"/>
          </w:rPr>
          <w:t>ECLI:LV:AT:2017:0927.SKA-1368-17.1.L</w:t>
        </w:r>
      </w:hyperlink>
      <w:r w:rsidRPr="00643FF5">
        <w:rPr>
          <w:lang w:val="lv-LV"/>
        </w:rPr>
        <w:t>).</w:t>
      </w:r>
    </w:p>
    <w:p w:rsidR="004228BC" w:rsidRDefault="004228BC" w:rsidP="004228BC">
      <w:pPr>
        <w:spacing w:line="276" w:lineRule="auto"/>
        <w:ind w:firstLine="540"/>
        <w:jc w:val="both"/>
      </w:pPr>
      <w:r>
        <w:t xml:space="preserve">Kaut arī </w:t>
      </w:r>
      <w:proofErr w:type="spellStart"/>
      <w:r>
        <w:t>starplēmumi</w:t>
      </w:r>
      <w:proofErr w:type="spellEnd"/>
      <w:r>
        <w:t xml:space="preserve"> parasti nav atzīstami par patstāvīgiem administratīvajiem aktiem, tomēr izņēmuma gadījumos</w:t>
      </w:r>
      <w:r w:rsidRPr="002E430C">
        <w:t xml:space="preserve"> </w:t>
      </w:r>
      <w:r>
        <w:t>a</w:t>
      </w:r>
      <w:r w:rsidRPr="00BE5C3B">
        <w:t xml:space="preserve">tbilstoši Administratīvā procesa likuma 1.panta trešās daļas 3.punktam iestādes </w:t>
      </w:r>
      <w:proofErr w:type="spellStart"/>
      <w:r w:rsidRPr="00BE5C3B">
        <w:t>s</w:t>
      </w:r>
      <w:r>
        <w:t>tarplēmums</w:t>
      </w:r>
      <w:proofErr w:type="spellEnd"/>
      <w:r>
        <w:t xml:space="preserve"> tomēr var tikt atzīts</w:t>
      </w:r>
      <w:r w:rsidRPr="00BE5C3B">
        <w:t xml:space="preserve"> par administratīvo aktu tad, ja tas pats par sevi skar būtiska</w:t>
      </w:r>
      <w:r>
        <w:t>s personas tiesības vai tiesiska</w:t>
      </w:r>
      <w:r w:rsidRPr="00BE5C3B">
        <w:t xml:space="preserve">s intereses vai būtiski apgrūtina to īstenošanu. </w:t>
      </w:r>
      <w:r>
        <w:t xml:space="preserve"> </w:t>
      </w:r>
    </w:p>
    <w:p w:rsidR="004228BC" w:rsidRDefault="004228BC" w:rsidP="004228BC">
      <w:pPr>
        <w:spacing w:line="276" w:lineRule="auto"/>
        <w:ind w:firstLine="540"/>
        <w:jc w:val="both"/>
        <w:rPr>
          <w:color w:val="000000"/>
        </w:rPr>
      </w:pPr>
      <w:r>
        <w:rPr>
          <w:color w:val="000000"/>
        </w:rPr>
        <w:t>Tomēr Senāta judikatūrā jau iepriekš ir atzīts, ka attiecībā uz lēmumu par audita veikšanu šādi apstākļi nav konstatējami. Lēmums par audita veikšanu ir administratīvā procesa sākumstadija – lēmums par administratīvās lietas ierosināšanu Administratīvā procesa likuma 55.panta izpratnē, kas nerada tiešas galīgas sekas. A</w:t>
      </w:r>
      <w:r w:rsidRPr="00EA75C9">
        <w:rPr>
          <w:color w:val="000000"/>
        </w:rPr>
        <w:t xml:space="preserve">dresāta tiesības, uzliekot pienākumu veikt papildu maksājumus budžetā, var skart tieši lēmums par nodokļu audita rezultātiem. Tāpēc adresātam ir tiesības apstrīdēt un pārsūdzēt šo galīgo lēmumu, kad tas tiks pieņemts. Izvērtējot tā tiesiskumu, būs pārbaudāms arī tā izdošanas procesā pieņemto </w:t>
      </w:r>
      <w:proofErr w:type="spellStart"/>
      <w:r w:rsidRPr="00EA75C9">
        <w:rPr>
          <w:color w:val="000000"/>
        </w:rPr>
        <w:t>starplēmumu</w:t>
      </w:r>
      <w:proofErr w:type="spellEnd"/>
      <w:r w:rsidRPr="00EA75C9">
        <w:rPr>
          <w:color w:val="000000"/>
        </w:rPr>
        <w:t xml:space="preserve">, tostarp lēmuma par nodokļu audita </w:t>
      </w:r>
      <w:r>
        <w:rPr>
          <w:color w:val="000000"/>
        </w:rPr>
        <w:t>veikšanu</w:t>
      </w:r>
      <w:r w:rsidRPr="00EA75C9">
        <w:rPr>
          <w:color w:val="000000"/>
        </w:rPr>
        <w:t>, tiesiskums (</w:t>
      </w:r>
      <w:r w:rsidRPr="00E42202">
        <w:rPr>
          <w:i/>
          <w:color w:val="000000"/>
        </w:rPr>
        <w:t>Senāta 2006.gada 8.augusta lēmuma lietā Nr.</w:t>
      </w:r>
      <w:r>
        <w:rPr>
          <w:i/>
          <w:color w:val="000000"/>
        </w:rPr>
        <w:t> </w:t>
      </w:r>
      <w:r w:rsidRPr="00E42202">
        <w:rPr>
          <w:i/>
          <w:color w:val="000000"/>
        </w:rPr>
        <w:t>SKA-396/2006 14.punkts; 2010.gada 26.maija lēmuma lietā Nr.</w:t>
      </w:r>
      <w:r>
        <w:rPr>
          <w:i/>
          <w:color w:val="000000"/>
        </w:rPr>
        <w:t> </w:t>
      </w:r>
      <w:r w:rsidRPr="00E42202">
        <w:rPr>
          <w:i/>
          <w:color w:val="000000"/>
        </w:rPr>
        <w:t xml:space="preserve">SKA-457/2010 7.punkts; </w:t>
      </w:r>
      <w:r w:rsidRPr="00E42202">
        <w:rPr>
          <w:i/>
        </w:rPr>
        <w:t xml:space="preserve">2017.gada 27.septembra lēmums lietā Nr. SKA-1368/2017, </w:t>
      </w:r>
      <w:hyperlink r:id="rId9" w:history="1">
        <w:r w:rsidRPr="00E42202">
          <w:rPr>
            <w:i/>
          </w:rPr>
          <w:t>ECLI:LV:AT:2017:0927.SKA-1368-17.1.L</w:t>
        </w:r>
      </w:hyperlink>
      <w:r w:rsidRPr="00EA75C9">
        <w:rPr>
          <w:color w:val="000000"/>
        </w:rPr>
        <w:t>).</w:t>
      </w:r>
      <w:r>
        <w:rPr>
          <w:color w:val="000000"/>
        </w:rPr>
        <w:t xml:space="preserve"> </w:t>
      </w:r>
    </w:p>
    <w:p w:rsidR="004228BC" w:rsidRDefault="004228BC" w:rsidP="004228BC">
      <w:pPr>
        <w:spacing w:line="276" w:lineRule="auto"/>
        <w:ind w:firstLine="540"/>
        <w:jc w:val="both"/>
        <w:rPr>
          <w:color w:val="000000"/>
        </w:rPr>
      </w:pPr>
    </w:p>
    <w:p w:rsidR="004228BC" w:rsidRDefault="004228BC" w:rsidP="004228BC">
      <w:pPr>
        <w:spacing w:line="276" w:lineRule="auto"/>
        <w:ind w:firstLine="540"/>
        <w:jc w:val="both"/>
      </w:pPr>
      <w:r>
        <w:t xml:space="preserve">[6] No blakus sūdzības argumentiem izriet, ka, pieteicēja ieskatā, viņa tiesības un tiesiskās intereses būtiski skar apstāklis, ka lēmums par audita veikšanu ir prettiesisks, tādējādi prettiesisks ir viss tālākais audita process un pieteicēja iesaiste tajā. </w:t>
      </w:r>
    </w:p>
    <w:p w:rsidR="004228BC" w:rsidRDefault="004228BC" w:rsidP="004228BC">
      <w:pPr>
        <w:spacing w:line="276" w:lineRule="auto"/>
        <w:ind w:firstLine="540"/>
        <w:jc w:val="both"/>
      </w:pPr>
      <w:r>
        <w:t xml:space="preserve">Vispārēji ir pamatots pieteicēja viedoklis, ka lēmuma par nodokļu audita veikšanu tiesiskums var ietekmēt visa tālākā procesa tiesiskumu un pieļaujamību. Tomēr šī ietekme nav pamats atzīt, ka lēmums par nodokļu audita veikšanu pats par sevi būtiski skar adresāta tiesības vai ka tam ir galīgā noregulējuma raksturs. </w:t>
      </w:r>
    </w:p>
    <w:p w:rsidR="004228BC" w:rsidRDefault="004228BC" w:rsidP="004228BC">
      <w:pPr>
        <w:spacing w:line="276" w:lineRule="auto"/>
        <w:ind w:firstLine="540"/>
        <w:jc w:val="both"/>
      </w:pPr>
      <w:r>
        <w:t>No pieteicēja argumentiem izriet, ka viņš faktiski iebilst pret pašu audita procesa veikšanu kā tādu, atzīstot, ka Valsts ieņēmumu dienestam nebija pamata to uzsākt un veikt. Kā jau tika minēts, nodokļu audita tiesiskums un pamatotība, tostarp procesuālā aspektā, ir pārbaudāma, pārsūdzot audita galīgo lēmumu, proti, lēmumu par audita rezultātiem, kas arī tieši skar adresāta tiesības. Senāts nenoliedz, ka nodokļu pārbaudes vienmēr zināmā mērā apgrūtina un ierobežo nodokļu maksātāju, taču nodokļu maksātājam ar to ir jārēķinās (</w:t>
      </w:r>
      <w:r w:rsidRPr="00CC065B">
        <w:rPr>
          <w:i/>
        </w:rPr>
        <w:t>Senāta 2016.gada 28.aprīļ</w:t>
      </w:r>
      <w:r>
        <w:rPr>
          <w:i/>
        </w:rPr>
        <w:t>a lēmuma lietā Nr. SKA-0881-16 6</w:t>
      </w:r>
      <w:r w:rsidRPr="00CC065B">
        <w:rPr>
          <w:i/>
        </w:rPr>
        <w:t>.punkts</w:t>
      </w:r>
      <w:r>
        <w:t>), un šādi apgrūtinā</w:t>
      </w:r>
      <w:bookmarkStart w:id="0" w:name="_GoBack"/>
      <w:bookmarkEnd w:id="0"/>
      <w:r>
        <w:t xml:space="preserve">jumi nav vērtējami kā tādi, kas skar būtiskas personas tiesības vai tiesiskas intereses vai būtiski apgrūtina to īstenošanu Administratīvā procesa likuma 1.panta trešās daļas 3.punkta izpratnē. </w:t>
      </w:r>
      <w:r>
        <w:rPr>
          <w:color w:val="000000"/>
        </w:rPr>
        <w:t>Tāpēc nav pamata pieļaut tā pārsūdzēšanu atsevišķi no galīgā lēmuma.</w:t>
      </w:r>
    </w:p>
    <w:p w:rsidR="004228BC" w:rsidRPr="002431F0" w:rsidRDefault="004228BC" w:rsidP="004228BC">
      <w:pPr>
        <w:pStyle w:val="NormalWeb"/>
        <w:shd w:val="clear" w:color="auto" w:fill="FFFFFF"/>
        <w:spacing w:before="0" w:beforeAutospacing="0" w:after="0" w:afterAutospacing="0" w:line="276" w:lineRule="auto"/>
        <w:ind w:firstLine="567"/>
        <w:jc w:val="both"/>
      </w:pPr>
    </w:p>
    <w:p w:rsidR="004228BC" w:rsidRPr="0063194F" w:rsidRDefault="004228BC" w:rsidP="004228BC">
      <w:pPr>
        <w:spacing w:line="276" w:lineRule="auto"/>
        <w:jc w:val="center"/>
        <w:rPr>
          <w:b/>
          <w:i/>
        </w:rPr>
      </w:pPr>
      <w:r w:rsidRPr="0063194F">
        <w:rPr>
          <w:b/>
        </w:rPr>
        <w:t>Rezolutīvā daļa</w:t>
      </w:r>
    </w:p>
    <w:p w:rsidR="004228BC" w:rsidRPr="0063194F" w:rsidRDefault="004228BC" w:rsidP="004228BC">
      <w:pPr>
        <w:spacing w:line="276" w:lineRule="auto"/>
        <w:jc w:val="center"/>
      </w:pPr>
    </w:p>
    <w:p w:rsidR="004228BC" w:rsidRDefault="004228BC" w:rsidP="004228BC">
      <w:pPr>
        <w:spacing w:line="276" w:lineRule="auto"/>
        <w:ind w:firstLine="567"/>
        <w:jc w:val="both"/>
        <w:rPr>
          <w:color w:val="000000"/>
        </w:rPr>
      </w:pPr>
      <w:r w:rsidRPr="00FF5AC8">
        <w:t>Pamatojoties uz Administratīvā procesa likuma</w:t>
      </w:r>
      <w:r>
        <w:rPr>
          <w:color w:val="000000"/>
        </w:rPr>
        <w:t xml:space="preserve"> 323.panta pirmās daļas 1</w:t>
      </w:r>
      <w:r w:rsidRPr="00FF5AC8">
        <w:rPr>
          <w:color w:val="000000"/>
        </w:rPr>
        <w:t>.punktu un 324.panta pirmo</w:t>
      </w:r>
      <w:r>
        <w:rPr>
          <w:color w:val="000000"/>
        </w:rPr>
        <w:t xml:space="preserve"> daļu, Senāts</w:t>
      </w:r>
    </w:p>
    <w:p w:rsidR="004228BC" w:rsidRPr="00E278E7" w:rsidRDefault="004228BC" w:rsidP="004228BC">
      <w:pPr>
        <w:spacing w:line="276" w:lineRule="auto"/>
        <w:jc w:val="center"/>
        <w:rPr>
          <w:b/>
          <w:bCs/>
        </w:rPr>
      </w:pPr>
      <w:r>
        <w:rPr>
          <w:b/>
          <w:bCs/>
        </w:rPr>
        <w:t>n</w:t>
      </w:r>
      <w:r w:rsidRPr="00E278E7">
        <w:rPr>
          <w:b/>
          <w:bCs/>
        </w:rPr>
        <w:t>olēma</w:t>
      </w:r>
    </w:p>
    <w:p w:rsidR="004228BC" w:rsidRPr="00400C90" w:rsidRDefault="004228BC" w:rsidP="004228BC">
      <w:pPr>
        <w:spacing w:line="276" w:lineRule="auto"/>
        <w:ind w:firstLine="567"/>
        <w:jc w:val="both"/>
        <w:rPr>
          <w:color w:val="000000"/>
          <w:lang w:eastAsia="ru-RU"/>
        </w:rPr>
      </w:pPr>
      <w:r w:rsidRPr="006507DA">
        <w:rPr>
          <w:lang w:eastAsia="ru-RU"/>
        </w:rPr>
        <w:t xml:space="preserve">atstāt negrozītu Administratīvās </w:t>
      </w:r>
      <w:r>
        <w:rPr>
          <w:lang w:eastAsia="ru-RU"/>
        </w:rPr>
        <w:t>rajona tiesas tiesneša</w:t>
      </w:r>
      <w:r w:rsidRPr="006507DA">
        <w:rPr>
          <w:lang w:eastAsia="ru-RU"/>
        </w:rPr>
        <w:t xml:space="preserve"> 201</w:t>
      </w:r>
      <w:r>
        <w:rPr>
          <w:lang w:eastAsia="ru-RU"/>
        </w:rPr>
        <w:t>9</w:t>
      </w:r>
      <w:r w:rsidRPr="006507DA">
        <w:rPr>
          <w:lang w:eastAsia="ru-RU"/>
        </w:rPr>
        <w:t xml:space="preserve">.gada </w:t>
      </w:r>
      <w:r>
        <w:rPr>
          <w:lang w:eastAsia="ru-RU"/>
        </w:rPr>
        <w:t>29.oktobra</w:t>
      </w:r>
      <w:r w:rsidRPr="006507DA">
        <w:rPr>
          <w:lang w:eastAsia="ru-RU"/>
        </w:rPr>
        <w:t xml:space="preserve"> lēmumu,</w:t>
      </w:r>
      <w:r w:rsidRPr="006507DA">
        <w:rPr>
          <w:color w:val="000000"/>
          <w:lang w:eastAsia="ru-RU"/>
        </w:rPr>
        <w:t xml:space="preserve"> bet </w:t>
      </w:r>
      <w:r w:rsidR="002C6544">
        <w:rPr>
          <w:color w:val="000000"/>
          <w:lang w:eastAsia="ru-RU"/>
        </w:rPr>
        <w:t>[pers. A]</w:t>
      </w:r>
      <w:r w:rsidRPr="006507DA">
        <w:rPr>
          <w:color w:val="000000"/>
          <w:lang w:eastAsia="ru-RU"/>
        </w:rPr>
        <w:t xml:space="preserve"> blakus sūdzību noraidīt.</w:t>
      </w:r>
    </w:p>
    <w:p w:rsidR="004228BC" w:rsidRDefault="004228BC" w:rsidP="00885391">
      <w:pPr>
        <w:spacing w:line="276" w:lineRule="auto"/>
        <w:ind w:firstLine="567"/>
      </w:pPr>
      <w:r w:rsidRPr="0063194F">
        <w:t>Lēmums nav pārsūdzams.</w:t>
      </w:r>
    </w:p>
    <w:sectPr w:rsidR="004228BC" w:rsidSect="006B0265">
      <w:footerReference w:type="default" r:id="rId10"/>
      <w:pgSz w:w="11906" w:h="16838"/>
      <w:pgMar w:top="1134" w:right="1134" w:bottom="56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0C5" w:rsidRDefault="006570C5">
      <w:r>
        <w:separator/>
      </w:r>
    </w:p>
  </w:endnote>
  <w:endnote w:type="continuationSeparator" w:id="0">
    <w:p w:rsidR="006570C5" w:rsidRDefault="0065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078" w:rsidRDefault="003A6078" w:rsidP="002E35AA">
    <w:pPr>
      <w:pStyle w:val="Footer"/>
      <w:ind w:right="360"/>
    </w:pPr>
  </w:p>
  <w:p w:rsidR="003A6078" w:rsidRPr="003F3938" w:rsidRDefault="003A6078" w:rsidP="00A74241">
    <w:pPr>
      <w:pStyle w:val="Footer"/>
      <w:framePr w:w="1546" w:wrap="notBeside" w:vAnchor="text" w:hAnchor="page" w:x="5401" w:y="1"/>
      <w:jc w:val="center"/>
      <w:rPr>
        <w:rStyle w:val="PageNumber"/>
      </w:rPr>
    </w:pPr>
    <w:r w:rsidRPr="003F3938">
      <w:rPr>
        <w:rStyle w:val="PageNumber"/>
      </w:rPr>
      <w:fldChar w:fldCharType="begin"/>
    </w:r>
    <w:r w:rsidRPr="003F3938">
      <w:rPr>
        <w:rStyle w:val="PageNumber"/>
      </w:rPr>
      <w:instrText xml:space="preserve">PAGE  </w:instrText>
    </w:r>
    <w:r w:rsidRPr="003F3938">
      <w:rPr>
        <w:rStyle w:val="PageNumber"/>
      </w:rPr>
      <w:fldChar w:fldCharType="separate"/>
    </w:r>
    <w:r w:rsidR="006B0265">
      <w:rPr>
        <w:rStyle w:val="PageNumber"/>
        <w:noProof/>
      </w:rPr>
      <w:t>2</w:t>
    </w:r>
    <w:r w:rsidRPr="003F3938">
      <w:rPr>
        <w:rStyle w:val="PageNumber"/>
      </w:rPr>
      <w:fldChar w:fldCharType="end"/>
    </w:r>
    <w:r w:rsidRPr="003F3938">
      <w:rPr>
        <w:rStyle w:val="PageNumber"/>
      </w:rPr>
      <w:t xml:space="preserve"> no </w:t>
    </w:r>
    <w:r w:rsidRPr="003F3938">
      <w:rPr>
        <w:rStyle w:val="PageNumber"/>
      </w:rPr>
      <w:fldChar w:fldCharType="begin"/>
    </w:r>
    <w:r w:rsidRPr="003F3938">
      <w:rPr>
        <w:rStyle w:val="PageNumber"/>
      </w:rPr>
      <w:instrText xml:space="preserve"> NUMPAGES </w:instrText>
    </w:r>
    <w:r w:rsidRPr="003F3938">
      <w:rPr>
        <w:rStyle w:val="PageNumber"/>
      </w:rPr>
      <w:fldChar w:fldCharType="separate"/>
    </w:r>
    <w:r w:rsidR="006B0265">
      <w:rPr>
        <w:rStyle w:val="PageNumber"/>
        <w:noProof/>
      </w:rPr>
      <w:t>3</w:t>
    </w:r>
    <w:r w:rsidRPr="003F3938">
      <w:rPr>
        <w:rStyle w:val="PageNumber"/>
      </w:rPr>
      <w:fldChar w:fldCharType="end"/>
    </w:r>
  </w:p>
  <w:p w:rsidR="003A6078" w:rsidRDefault="003A6078" w:rsidP="002E35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0C5" w:rsidRDefault="006570C5">
      <w:r>
        <w:separator/>
      </w:r>
    </w:p>
  </w:footnote>
  <w:footnote w:type="continuationSeparator" w:id="0">
    <w:p w:rsidR="006570C5" w:rsidRDefault="00657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1354A"/>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CBB7854"/>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85746F3"/>
    <w:multiLevelType w:val="hybridMultilevel"/>
    <w:tmpl w:val="DD2C985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2CD51487"/>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AEE6B13"/>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B066A92"/>
    <w:multiLevelType w:val="multilevel"/>
    <w:tmpl w:val="F8E4ED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2723262"/>
    <w:multiLevelType w:val="hybridMultilevel"/>
    <w:tmpl w:val="1E0CFFBC"/>
    <w:lvl w:ilvl="0" w:tplc="0426000F">
      <w:start w:val="1"/>
      <w:numFmt w:val="decimal"/>
      <w:lvlText w:val="%1."/>
      <w:lvlJc w:val="left"/>
      <w:pPr>
        <w:tabs>
          <w:tab w:val="num" w:pos="1440"/>
        </w:tabs>
        <w:ind w:left="1440" w:hanging="360"/>
      </w:p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7" w15:restartNumberingAfterBreak="0">
    <w:nsid w:val="69B22AB9"/>
    <w:multiLevelType w:val="hybridMultilevel"/>
    <w:tmpl w:val="F4DEAF7E"/>
    <w:lvl w:ilvl="0" w:tplc="1510492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D9F1230"/>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EA8587D"/>
    <w:multiLevelType w:val="multilevel"/>
    <w:tmpl w:val="7448819A"/>
    <w:lvl w:ilvl="0">
      <w:start w:val="1"/>
      <w:numFmt w:val="decimal"/>
      <w:lvlText w:val="§%1"/>
      <w:lvlJc w:val="left"/>
      <w:pPr>
        <w:tabs>
          <w:tab w:val="num" w:pos="567"/>
        </w:tabs>
        <w:ind w:left="1134" w:hanging="567"/>
      </w:pPr>
      <w:rPr>
        <w:rFonts w:cs="Times New Roman" w:hint="default"/>
      </w:rPr>
    </w:lvl>
    <w:lvl w:ilvl="1">
      <w:start w:val="1"/>
      <w:numFmt w:val="upperRoman"/>
      <w:lvlText w:val="%2."/>
      <w:lvlJc w:val="left"/>
      <w:pPr>
        <w:tabs>
          <w:tab w:val="num" w:pos="567"/>
        </w:tabs>
        <w:ind w:left="1134" w:hanging="567"/>
      </w:pPr>
      <w:rPr>
        <w:rFonts w:cs="Times New Roman" w:hint="default"/>
      </w:rPr>
    </w:lvl>
    <w:lvl w:ilvl="2">
      <w:start w:val="1"/>
      <w:numFmt w:val="decimal"/>
      <w:lvlText w:val="%3."/>
      <w:lvlJc w:val="left"/>
      <w:pPr>
        <w:tabs>
          <w:tab w:val="num" w:pos="567"/>
        </w:tabs>
        <w:ind w:left="1134" w:hanging="567"/>
      </w:pPr>
      <w:rPr>
        <w:rFonts w:cs="Times New Roman" w:hint="default"/>
      </w:rPr>
    </w:lvl>
    <w:lvl w:ilvl="3">
      <w:start w:val="1"/>
      <w:numFmt w:val="decimal"/>
      <w:lvlText w:val="%3.%4."/>
      <w:lvlJc w:val="left"/>
      <w:pPr>
        <w:tabs>
          <w:tab w:val="num" w:pos="567"/>
        </w:tabs>
        <w:ind w:left="1134" w:hanging="567"/>
      </w:pPr>
      <w:rPr>
        <w:rFonts w:cs="Times New Roman" w:hint="default"/>
      </w:rPr>
    </w:lvl>
    <w:lvl w:ilvl="4">
      <w:start w:val="1"/>
      <w:numFmt w:val="lowerLetter"/>
      <w:lvlText w:val="%5)"/>
      <w:lvlJc w:val="left"/>
      <w:pPr>
        <w:tabs>
          <w:tab w:val="num" w:pos="567"/>
        </w:tabs>
        <w:ind w:left="1134" w:hanging="567"/>
      </w:pPr>
      <w:rPr>
        <w:rFonts w:cs="Times New Roman" w:hint="default"/>
      </w:rPr>
    </w:lvl>
    <w:lvl w:ilvl="5">
      <w:start w:val="1"/>
      <w:numFmt w:val="decimal"/>
      <w:lvlRestart w:val="0"/>
      <w:lvlText w:val="%6"/>
      <w:lvlJc w:val="left"/>
      <w:pPr>
        <w:ind w:left="567" w:hanging="567"/>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vertAlign w:val="baseline"/>
      </w:rPr>
    </w:lvl>
    <w:lvl w:ilvl="6">
      <w:start w:val="1"/>
      <w:numFmt w:val="decimal"/>
      <w:lvlText w:val="%7."/>
      <w:lvlJc w:val="left"/>
      <w:pPr>
        <w:ind w:left="357" w:hanging="357"/>
      </w:pPr>
      <w:rPr>
        <w:rFonts w:cs="Times New Roman" w:hint="default"/>
      </w:rPr>
    </w:lvl>
    <w:lvl w:ilvl="7">
      <w:start w:val="1"/>
      <w:numFmt w:val="lowerLetter"/>
      <w:lvlText w:val="%8."/>
      <w:lvlJc w:val="left"/>
      <w:pPr>
        <w:ind w:left="357" w:hanging="357"/>
      </w:pPr>
      <w:rPr>
        <w:rFonts w:cs="Times New Roman" w:hint="default"/>
      </w:rPr>
    </w:lvl>
    <w:lvl w:ilvl="8">
      <w:start w:val="1"/>
      <w:numFmt w:val="lowerRoman"/>
      <w:lvlText w:val="%9."/>
      <w:lvlJc w:val="left"/>
      <w:pPr>
        <w:ind w:left="357" w:hanging="357"/>
      </w:pPr>
      <w:rPr>
        <w:rFonts w:cs="Times New Roman" w:hint="default"/>
      </w:rPr>
    </w:lvl>
  </w:abstractNum>
  <w:num w:numId="1">
    <w:abstractNumId w:val="4"/>
  </w:num>
  <w:num w:numId="2">
    <w:abstractNumId w:val="8"/>
  </w:num>
  <w:num w:numId="3">
    <w:abstractNumId w:val="5"/>
  </w:num>
  <w:num w:numId="4">
    <w:abstractNumId w:val="0"/>
  </w:num>
  <w:num w:numId="5">
    <w:abstractNumId w:val="3"/>
  </w:num>
  <w:num w:numId="6">
    <w:abstractNumId w:val="1"/>
  </w:num>
  <w:num w:numId="7">
    <w:abstractNumId w:val="6"/>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9D"/>
    <w:rsid w:val="00000688"/>
    <w:rsid w:val="000010DE"/>
    <w:rsid w:val="00001846"/>
    <w:rsid w:val="000023AD"/>
    <w:rsid w:val="00002900"/>
    <w:rsid w:val="00003433"/>
    <w:rsid w:val="00003C34"/>
    <w:rsid w:val="00003C6D"/>
    <w:rsid w:val="0000487B"/>
    <w:rsid w:val="000053F0"/>
    <w:rsid w:val="0001037D"/>
    <w:rsid w:val="0001053D"/>
    <w:rsid w:val="0001069E"/>
    <w:rsid w:val="00010C1B"/>
    <w:rsid w:val="000115A1"/>
    <w:rsid w:val="0001397D"/>
    <w:rsid w:val="0001456B"/>
    <w:rsid w:val="00015CA7"/>
    <w:rsid w:val="00015DB1"/>
    <w:rsid w:val="00015E87"/>
    <w:rsid w:val="00016598"/>
    <w:rsid w:val="000176A7"/>
    <w:rsid w:val="0002024C"/>
    <w:rsid w:val="000204BC"/>
    <w:rsid w:val="00020632"/>
    <w:rsid w:val="00020781"/>
    <w:rsid w:val="000209E0"/>
    <w:rsid w:val="00020E27"/>
    <w:rsid w:val="00022298"/>
    <w:rsid w:val="00022404"/>
    <w:rsid w:val="00022A57"/>
    <w:rsid w:val="00023115"/>
    <w:rsid w:val="00024227"/>
    <w:rsid w:val="0002489D"/>
    <w:rsid w:val="00026B42"/>
    <w:rsid w:val="000304EA"/>
    <w:rsid w:val="00030A9D"/>
    <w:rsid w:val="0003219D"/>
    <w:rsid w:val="0003224F"/>
    <w:rsid w:val="000326A4"/>
    <w:rsid w:val="00034DA6"/>
    <w:rsid w:val="00036007"/>
    <w:rsid w:val="000362A6"/>
    <w:rsid w:val="00037349"/>
    <w:rsid w:val="0003743F"/>
    <w:rsid w:val="00037BC9"/>
    <w:rsid w:val="000400DB"/>
    <w:rsid w:val="000412B4"/>
    <w:rsid w:val="00041433"/>
    <w:rsid w:val="00041CDA"/>
    <w:rsid w:val="0004253A"/>
    <w:rsid w:val="000438AF"/>
    <w:rsid w:val="00043F5C"/>
    <w:rsid w:val="000442BD"/>
    <w:rsid w:val="0004432B"/>
    <w:rsid w:val="0004498D"/>
    <w:rsid w:val="0004499A"/>
    <w:rsid w:val="00044F75"/>
    <w:rsid w:val="00045B20"/>
    <w:rsid w:val="000465B9"/>
    <w:rsid w:val="00050BE3"/>
    <w:rsid w:val="000513BF"/>
    <w:rsid w:val="00052C34"/>
    <w:rsid w:val="00054DAB"/>
    <w:rsid w:val="000551BF"/>
    <w:rsid w:val="00055C06"/>
    <w:rsid w:val="00056342"/>
    <w:rsid w:val="00056B17"/>
    <w:rsid w:val="00056C18"/>
    <w:rsid w:val="00057A9C"/>
    <w:rsid w:val="00060EA8"/>
    <w:rsid w:val="00061378"/>
    <w:rsid w:val="00062F76"/>
    <w:rsid w:val="00063F04"/>
    <w:rsid w:val="000641C2"/>
    <w:rsid w:val="00064ACB"/>
    <w:rsid w:val="00065E1E"/>
    <w:rsid w:val="00066CA7"/>
    <w:rsid w:val="00070220"/>
    <w:rsid w:val="0007131A"/>
    <w:rsid w:val="00072321"/>
    <w:rsid w:val="0007389B"/>
    <w:rsid w:val="0007477B"/>
    <w:rsid w:val="00075BF8"/>
    <w:rsid w:val="000767FA"/>
    <w:rsid w:val="00077410"/>
    <w:rsid w:val="000777BD"/>
    <w:rsid w:val="000803B8"/>
    <w:rsid w:val="000822B6"/>
    <w:rsid w:val="000825B7"/>
    <w:rsid w:val="00082914"/>
    <w:rsid w:val="00082BD8"/>
    <w:rsid w:val="000835F8"/>
    <w:rsid w:val="00083DA3"/>
    <w:rsid w:val="000854D8"/>
    <w:rsid w:val="00085BBC"/>
    <w:rsid w:val="00085D7B"/>
    <w:rsid w:val="00086299"/>
    <w:rsid w:val="000869DB"/>
    <w:rsid w:val="00087412"/>
    <w:rsid w:val="0008755C"/>
    <w:rsid w:val="000909E7"/>
    <w:rsid w:val="00094DAE"/>
    <w:rsid w:val="00095687"/>
    <w:rsid w:val="0009704E"/>
    <w:rsid w:val="000A09EB"/>
    <w:rsid w:val="000A0A52"/>
    <w:rsid w:val="000A1874"/>
    <w:rsid w:val="000A3437"/>
    <w:rsid w:val="000A3BA7"/>
    <w:rsid w:val="000A41D9"/>
    <w:rsid w:val="000A4CE9"/>
    <w:rsid w:val="000A6AB3"/>
    <w:rsid w:val="000A7F2C"/>
    <w:rsid w:val="000B0C1B"/>
    <w:rsid w:val="000B143F"/>
    <w:rsid w:val="000B1534"/>
    <w:rsid w:val="000B2066"/>
    <w:rsid w:val="000B28ED"/>
    <w:rsid w:val="000B30EA"/>
    <w:rsid w:val="000B3677"/>
    <w:rsid w:val="000B5C89"/>
    <w:rsid w:val="000B732F"/>
    <w:rsid w:val="000B7365"/>
    <w:rsid w:val="000C19EB"/>
    <w:rsid w:val="000C23C3"/>
    <w:rsid w:val="000C63D1"/>
    <w:rsid w:val="000D1085"/>
    <w:rsid w:val="000D1104"/>
    <w:rsid w:val="000D1B2D"/>
    <w:rsid w:val="000D1C3B"/>
    <w:rsid w:val="000D1D16"/>
    <w:rsid w:val="000D2252"/>
    <w:rsid w:val="000D2928"/>
    <w:rsid w:val="000D2D34"/>
    <w:rsid w:val="000D303B"/>
    <w:rsid w:val="000D38FE"/>
    <w:rsid w:val="000D4B1C"/>
    <w:rsid w:val="000D609E"/>
    <w:rsid w:val="000D674E"/>
    <w:rsid w:val="000E0280"/>
    <w:rsid w:val="000E044C"/>
    <w:rsid w:val="000E13D1"/>
    <w:rsid w:val="000E1919"/>
    <w:rsid w:val="000E1E37"/>
    <w:rsid w:val="000E24A4"/>
    <w:rsid w:val="000E257A"/>
    <w:rsid w:val="000E25FE"/>
    <w:rsid w:val="000E2633"/>
    <w:rsid w:val="000E2639"/>
    <w:rsid w:val="000E2D42"/>
    <w:rsid w:val="000E2E48"/>
    <w:rsid w:val="000E31A1"/>
    <w:rsid w:val="000E3C01"/>
    <w:rsid w:val="000E765E"/>
    <w:rsid w:val="000E76ED"/>
    <w:rsid w:val="000F03EA"/>
    <w:rsid w:val="000F0B5E"/>
    <w:rsid w:val="000F0BEF"/>
    <w:rsid w:val="000F15A1"/>
    <w:rsid w:val="000F1BD6"/>
    <w:rsid w:val="000F33E9"/>
    <w:rsid w:val="000F4306"/>
    <w:rsid w:val="000F4DFA"/>
    <w:rsid w:val="000F58DC"/>
    <w:rsid w:val="000F77C1"/>
    <w:rsid w:val="00100C15"/>
    <w:rsid w:val="0010194B"/>
    <w:rsid w:val="0010404A"/>
    <w:rsid w:val="00104A6A"/>
    <w:rsid w:val="00105682"/>
    <w:rsid w:val="00105F14"/>
    <w:rsid w:val="00106AA0"/>
    <w:rsid w:val="00106B0B"/>
    <w:rsid w:val="00106E0B"/>
    <w:rsid w:val="00107781"/>
    <w:rsid w:val="0011027A"/>
    <w:rsid w:val="00110B7D"/>
    <w:rsid w:val="00111277"/>
    <w:rsid w:val="001115E6"/>
    <w:rsid w:val="001119C7"/>
    <w:rsid w:val="00111DFD"/>
    <w:rsid w:val="00112C6A"/>
    <w:rsid w:val="00114484"/>
    <w:rsid w:val="00115543"/>
    <w:rsid w:val="001157B8"/>
    <w:rsid w:val="00115D55"/>
    <w:rsid w:val="00120287"/>
    <w:rsid w:val="00121AD0"/>
    <w:rsid w:val="00121DF2"/>
    <w:rsid w:val="00121FD0"/>
    <w:rsid w:val="0012301D"/>
    <w:rsid w:val="001236FA"/>
    <w:rsid w:val="001244A3"/>
    <w:rsid w:val="00124C44"/>
    <w:rsid w:val="001257E8"/>
    <w:rsid w:val="00126B35"/>
    <w:rsid w:val="00127042"/>
    <w:rsid w:val="00127744"/>
    <w:rsid w:val="001303BA"/>
    <w:rsid w:val="001308E1"/>
    <w:rsid w:val="0013117A"/>
    <w:rsid w:val="00131703"/>
    <w:rsid w:val="00133B86"/>
    <w:rsid w:val="001352F9"/>
    <w:rsid w:val="00136722"/>
    <w:rsid w:val="00136BA9"/>
    <w:rsid w:val="00140D0C"/>
    <w:rsid w:val="00141551"/>
    <w:rsid w:val="00141BEE"/>
    <w:rsid w:val="001424DC"/>
    <w:rsid w:val="00143119"/>
    <w:rsid w:val="00144211"/>
    <w:rsid w:val="00145695"/>
    <w:rsid w:val="00146471"/>
    <w:rsid w:val="00146517"/>
    <w:rsid w:val="001478BC"/>
    <w:rsid w:val="0015093D"/>
    <w:rsid w:val="001512DA"/>
    <w:rsid w:val="001531AD"/>
    <w:rsid w:val="00153D8F"/>
    <w:rsid w:val="00154CEE"/>
    <w:rsid w:val="00155AEC"/>
    <w:rsid w:val="0015651F"/>
    <w:rsid w:val="00156C73"/>
    <w:rsid w:val="00156EBD"/>
    <w:rsid w:val="00160119"/>
    <w:rsid w:val="0016072E"/>
    <w:rsid w:val="00160851"/>
    <w:rsid w:val="00160CA8"/>
    <w:rsid w:val="00160DC4"/>
    <w:rsid w:val="00162C68"/>
    <w:rsid w:val="00162EA5"/>
    <w:rsid w:val="001634C2"/>
    <w:rsid w:val="001644C7"/>
    <w:rsid w:val="001656CE"/>
    <w:rsid w:val="00166A29"/>
    <w:rsid w:val="00166D3A"/>
    <w:rsid w:val="0017056F"/>
    <w:rsid w:val="00170617"/>
    <w:rsid w:val="001708F5"/>
    <w:rsid w:val="001721AE"/>
    <w:rsid w:val="00174384"/>
    <w:rsid w:val="00174C1D"/>
    <w:rsid w:val="00174DF6"/>
    <w:rsid w:val="00176538"/>
    <w:rsid w:val="00176544"/>
    <w:rsid w:val="00177606"/>
    <w:rsid w:val="00180824"/>
    <w:rsid w:val="001815BA"/>
    <w:rsid w:val="001815FF"/>
    <w:rsid w:val="001819E7"/>
    <w:rsid w:val="00182D1F"/>
    <w:rsid w:val="0018332F"/>
    <w:rsid w:val="00183442"/>
    <w:rsid w:val="001835F6"/>
    <w:rsid w:val="0018455A"/>
    <w:rsid w:val="001857E5"/>
    <w:rsid w:val="00185DBB"/>
    <w:rsid w:val="00186682"/>
    <w:rsid w:val="00186C94"/>
    <w:rsid w:val="001873CF"/>
    <w:rsid w:val="001878BD"/>
    <w:rsid w:val="0019031F"/>
    <w:rsid w:val="00190C62"/>
    <w:rsid w:val="00190C94"/>
    <w:rsid w:val="00191758"/>
    <w:rsid w:val="00192D9B"/>
    <w:rsid w:val="00193314"/>
    <w:rsid w:val="0019387E"/>
    <w:rsid w:val="00194DC3"/>
    <w:rsid w:val="00194E69"/>
    <w:rsid w:val="00195CDC"/>
    <w:rsid w:val="00195E1B"/>
    <w:rsid w:val="00196006"/>
    <w:rsid w:val="00196A2F"/>
    <w:rsid w:val="001A2140"/>
    <w:rsid w:val="001A350E"/>
    <w:rsid w:val="001A3E97"/>
    <w:rsid w:val="001A4362"/>
    <w:rsid w:val="001A4445"/>
    <w:rsid w:val="001A481E"/>
    <w:rsid w:val="001A50D0"/>
    <w:rsid w:val="001B31C2"/>
    <w:rsid w:val="001B42A5"/>
    <w:rsid w:val="001B4E5D"/>
    <w:rsid w:val="001B57F9"/>
    <w:rsid w:val="001B59CE"/>
    <w:rsid w:val="001B7B10"/>
    <w:rsid w:val="001C0D6A"/>
    <w:rsid w:val="001C16B4"/>
    <w:rsid w:val="001C4704"/>
    <w:rsid w:val="001C4834"/>
    <w:rsid w:val="001C4D03"/>
    <w:rsid w:val="001C5FA4"/>
    <w:rsid w:val="001C6EBF"/>
    <w:rsid w:val="001C7890"/>
    <w:rsid w:val="001C7B45"/>
    <w:rsid w:val="001D003B"/>
    <w:rsid w:val="001D05A1"/>
    <w:rsid w:val="001D15D0"/>
    <w:rsid w:val="001D16DB"/>
    <w:rsid w:val="001D2430"/>
    <w:rsid w:val="001D3175"/>
    <w:rsid w:val="001D5644"/>
    <w:rsid w:val="001D7961"/>
    <w:rsid w:val="001D7AAA"/>
    <w:rsid w:val="001E0FF9"/>
    <w:rsid w:val="001E1033"/>
    <w:rsid w:val="001E14A0"/>
    <w:rsid w:val="001E1EB8"/>
    <w:rsid w:val="001E2E91"/>
    <w:rsid w:val="001E2EF8"/>
    <w:rsid w:val="001E3F42"/>
    <w:rsid w:val="001E4384"/>
    <w:rsid w:val="001E4753"/>
    <w:rsid w:val="001E4868"/>
    <w:rsid w:val="001E75AC"/>
    <w:rsid w:val="001E7A4F"/>
    <w:rsid w:val="001F08E5"/>
    <w:rsid w:val="001F0CE5"/>
    <w:rsid w:val="001F18D7"/>
    <w:rsid w:val="001F20C1"/>
    <w:rsid w:val="001F2E71"/>
    <w:rsid w:val="001F378E"/>
    <w:rsid w:val="001F37D3"/>
    <w:rsid w:val="001F4A8E"/>
    <w:rsid w:val="001F4CBB"/>
    <w:rsid w:val="001F5445"/>
    <w:rsid w:val="001F5C9D"/>
    <w:rsid w:val="001F6DEB"/>
    <w:rsid w:val="001F7D2F"/>
    <w:rsid w:val="00200F6A"/>
    <w:rsid w:val="002035F9"/>
    <w:rsid w:val="002038E5"/>
    <w:rsid w:val="0020390E"/>
    <w:rsid w:val="0020393A"/>
    <w:rsid w:val="00204DC1"/>
    <w:rsid w:val="00206750"/>
    <w:rsid w:val="00207373"/>
    <w:rsid w:val="002078BA"/>
    <w:rsid w:val="00207FEB"/>
    <w:rsid w:val="00212C59"/>
    <w:rsid w:val="002132CD"/>
    <w:rsid w:val="0021377B"/>
    <w:rsid w:val="00220A5F"/>
    <w:rsid w:val="00220BFE"/>
    <w:rsid w:val="0022136B"/>
    <w:rsid w:val="00221A26"/>
    <w:rsid w:val="002238A1"/>
    <w:rsid w:val="00223A57"/>
    <w:rsid w:val="00226112"/>
    <w:rsid w:val="00230512"/>
    <w:rsid w:val="0023076C"/>
    <w:rsid w:val="0023096C"/>
    <w:rsid w:val="00230CCC"/>
    <w:rsid w:val="00230F1B"/>
    <w:rsid w:val="00231E7D"/>
    <w:rsid w:val="0023200B"/>
    <w:rsid w:val="00232FB2"/>
    <w:rsid w:val="0023345B"/>
    <w:rsid w:val="002341F2"/>
    <w:rsid w:val="002362B3"/>
    <w:rsid w:val="00236836"/>
    <w:rsid w:val="002369ED"/>
    <w:rsid w:val="002371AA"/>
    <w:rsid w:val="00237579"/>
    <w:rsid w:val="002403C8"/>
    <w:rsid w:val="00240756"/>
    <w:rsid w:val="002411A0"/>
    <w:rsid w:val="00242D8A"/>
    <w:rsid w:val="002431F0"/>
    <w:rsid w:val="00243F91"/>
    <w:rsid w:val="00244353"/>
    <w:rsid w:val="00244AD6"/>
    <w:rsid w:val="00244DBF"/>
    <w:rsid w:val="00244FFA"/>
    <w:rsid w:val="0024551E"/>
    <w:rsid w:val="00246BC6"/>
    <w:rsid w:val="002473D1"/>
    <w:rsid w:val="0024762F"/>
    <w:rsid w:val="0024799B"/>
    <w:rsid w:val="00251D06"/>
    <w:rsid w:val="0025261F"/>
    <w:rsid w:val="00252A54"/>
    <w:rsid w:val="00253DDE"/>
    <w:rsid w:val="0025589A"/>
    <w:rsid w:val="00255F93"/>
    <w:rsid w:val="0025614E"/>
    <w:rsid w:val="0025632E"/>
    <w:rsid w:val="002573C2"/>
    <w:rsid w:val="00257B91"/>
    <w:rsid w:val="00260EC4"/>
    <w:rsid w:val="00261D37"/>
    <w:rsid w:val="00263C38"/>
    <w:rsid w:val="00263CFB"/>
    <w:rsid w:val="00264CD6"/>
    <w:rsid w:val="00266005"/>
    <w:rsid w:val="002675B8"/>
    <w:rsid w:val="0026791B"/>
    <w:rsid w:val="00267FB0"/>
    <w:rsid w:val="0027027A"/>
    <w:rsid w:val="00270317"/>
    <w:rsid w:val="00270AE2"/>
    <w:rsid w:val="00271E03"/>
    <w:rsid w:val="00271ED7"/>
    <w:rsid w:val="00272E45"/>
    <w:rsid w:val="00273264"/>
    <w:rsid w:val="002735AE"/>
    <w:rsid w:val="0027404C"/>
    <w:rsid w:val="002742BF"/>
    <w:rsid w:val="002743B2"/>
    <w:rsid w:val="00275489"/>
    <w:rsid w:val="00277C34"/>
    <w:rsid w:val="00280CA8"/>
    <w:rsid w:val="00280E3B"/>
    <w:rsid w:val="002817EB"/>
    <w:rsid w:val="00281882"/>
    <w:rsid w:val="00282404"/>
    <w:rsid w:val="0028363C"/>
    <w:rsid w:val="0028540D"/>
    <w:rsid w:val="00285661"/>
    <w:rsid w:val="002860C3"/>
    <w:rsid w:val="00286D5A"/>
    <w:rsid w:val="002903D4"/>
    <w:rsid w:val="002914B9"/>
    <w:rsid w:val="00291B6C"/>
    <w:rsid w:val="00292F12"/>
    <w:rsid w:val="00294D58"/>
    <w:rsid w:val="0029626C"/>
    <w:rsid w:val="002A20E9"/>
    <w:rsid w:val="002A212C"/>
    <w:rsid w:val="002A2C62"/>
    <w:rsid w:val="002A3BAE"/>
    <w:rsid w:val="002A474C"/>
    <w:rsid w:val="002A5131"/>
    <w:rsid w:val="002A6294"/>
    <w:rsid w:val="002A6359"/>
    <w:rsid w:val="002A64F9"/>
    <w:rsid w:val="002A6C2D"/>
    <w:rsid w:val="002A7C90"/>
    <w:rsid w:val="002B002C"/>
    <w:rsid w:val="002B035B"/>
    <w:rsid w:val="002B0444"/>
    <w:rsid w:val="002B0B48"/>
    <w:rsid w:val="002B160D"/>
    <w:rsid w:val="002B4214"/>
    <w:rsid w:val="002B4806"/>
    <w:rsid w:val="002B5F81"/>
    <w:rsid w:val="002B64C6"/>
    <w:rsid w:val="002B6BFC"/>
    <w:rsid w:val="002B6E20"/>
    <w:rsid w:val="002B744B"/>
    <w:rsid w:val="002C0DEC"/>
    <w:rsid w:val="002C1E88"/>
    <w:rsid w:val="002C35C7"/>
    <w:rsid w:val="002C3CB8"/>
    <w:rsid w:val="002C4573"/>
    <w:rsid w:val="002C50D6"/>
    <w:rsid w:val="002C56C9"/>
    <w:rsid w:val="002C57E9"/>
    <w:rsid w:val="002C5850"/>
    <w:rsid w:val="002C589D"/>
    <w:rsid w:val="002C6544"/>
    <w:rsid w:val="002D13CB"/>
    <w:rsid w:val="002D15FE"/>
    <w:rsid w:val="002D4060"/>
    <w:rsid w:val="002D6F40"/>
    <w:rsid w:val="002D7274"/>
    <w:rsid w:val="002E0FF0"/>
    <w:rsid w:val="002E1C51"/>
    <w:rsid w:val="002E2BB8"/>
    <w:rsid w:val="002E344B"/>
    <w:rsid w:val="002E35AA"/>
    <w:rsid w:val="002E40CC"/>
    <w:rsid w:val="002E430C"/>
    <w:rsid w:val="002E4559"/>
    <w:rsid w:val="002E4936"/>
    <w:rsid w:val="002E6DD3"/>
    <w:rsid w:val="002E71A8"/>
    <w:rsid w:val="002E727D"/>
    <w:rsid w:val="002E77AF"/>
    <w:rsid w:val="002F0153"/>
    <w:rsid w:val="002F03C8"/>
    <w:rsid w:val="002F0B6E"/>
    <w:rsid w:val="002F16F9"/>
    <w:rsid w:val="002F198C"/>
    <w:rsid w:val="002F19BD"/>
    <w:rsid w:val="002F1A64"/>
    <w:rsid w:val="002F29B9"/>
    <w:rsid w:val="002F50D4"/>
    <w:rsid w:val="002F7A93"/>
    <w:rsid w:val="002F7CB2"/>
    <w:rsid w:val="0030026F"/>
    <w:rsid w:val="00300B6B"/>
    <w:rsid w:val="003012EB"/>
    <w:rsid w:val="003019B8"/>
    <w:rsid w:val="003022B5"/>
    <w:rsid w:val="0030259D"/>
    <w:rsid w:val="00303300"/>
    <w:rsid w:val="00303929"/>
    <w:rsid w:val="00303AE8"/>
    <w:rsid w:val="00303B8F"/>
    <w:rsid w:val="00303FA6"/>
    <w:rsid w:val="00305502"/>
    <w:rsid w:val="00305583"/>
    <w:rsid w:val="0030581D"/>
    <w:rsid w:val="00306983"/>
    <w:rsid w:val="00307B51"/>
    <w:rsid w:val="00307CB4"/>
    <w:rsid w:val="00310599"/>
    <w:rsid w:val="0031346C"/>
    <w:rsid w:val="003136DA"/>
    <w:rsid w:val="00313AE3"/>
    <w:rsid w:val="00315952"/>
    <w:rsid w:val="003161B3"/>
    <w:rsid w:val="00316735"/>
    <w:rsid w:val="00316B3E"/>
    <w:rsid w:val="00316FB2"/>
    <w:rsid w:val="003203EF"/>
    <w:rsid w:val="003204DF"/>
    <w:rsid w:val="00320C3B"/>
    <w:rsid w:val="00321477"/>
    <w:rsid w:val="003214D8"/>
    <w:rsid w:val="00321CB3"/>
    <w:rsid w:val="00321F28"/>
    <w:rsid w:val="00323ACD"/>
    <w:rsid w:val="00324C5B"/>
    <w:rsid w:val="00325871"/>
    <w:rsid w:val="003265FE"/>
    <w:rsid w:val="00327489"/>
    <w:rsid w:val="00330189"/>
    <w:rsid w:val="00331FFE"/>
    <w:rsid w:val="00332349"/>
    <w:rsid w:val="0033272C"/>
    <w:rsid w:val="00332C4A"/>
    <w:rsid w:val="00332DFE"/>
    <w:rsid w:val="00334EC6"/>
    <w:rsid w:val="00335FD7"/>
    <w:rsid w:val="003366C9"/>
    <w:rsid w:val="00337307"/>
    <w:rsid w:val="003374A2"/>
    <w:rsid w:val="00337AA4"/>
    <w:rsid w:val="0034064E"/>
    <w:rsid w:val="00341111"/>
    <w:rsid w:val="00342662"/>
    <w:rsid w:val="003427ED"/>
    <w:rsid w:val="003431DC"/>
    <w:rsid w:val="0034395F"/>
    <w:rsid w:val="00344AFA"/>
    <w:rsid w:val="00344E52"/>
    <w:rsid w:val="00347743"/>
    <w:rsid w:val="0035235D"/>
    <w:rsid w:val="00352F62"/>
    <w:rsid w:val="00353D07"/>
    <w:rsid w:val="0035488A"/>
    <w:rsid w:val="00355148"/>
    <w:rsid w:val="003556A5"/>
    <w:rsid w:val="00355C94"/>
    <w:rsid w:val="00355FCB"/>
    <w:rsid w:val="003563E0"/>
    <w:rsid w:val="00357F23"/>
    <w:rsid w:val="003606B6"/>
    <w:rsid w:val="003619EA"/>
    <w:rsid w:val="00362000"/>
    <w:rsid w:val="00362192"/>
    <w:rsid w:val="00363784"/>
    <w:rsid w:val="003639A7"/>
    <w:rsid w:val="0036697E"/>
    <w:rsid w:val="0036786C"/>
    <w:rsid w:val="00367D77"/>
    <w:rsid w:val="00370D0C"/>
    <w:rsid w:val="003711C5"/>
    <w:rsid w:val="0037284B"/>
    <w:rsid w:val="00374812"/>
    <w:rsid w:val="0037644B"/>
    <w:rsid w:val="00376671"/>
    <w:rsid w:val="003779D4"/>
    <w:rsid w:val="00381110"/>
    <w:rsid w:val="003825C7"/>
    <w:rsid w:val="00382C87"/>
    <w:rsid w:val="00383D03"/>
    <w:rsid w:val="003844B4"/>
    <w:rsid w:val="003849CE"/>
    <w:rsid w:val="003850BB"/>
    <w:rsid w:val="00385758"/>
    <w:rsid w:val="003861C4"/>
    <w:rsid w:val="0038739D"/>
    <w:rsid w:val="003905FD"/>
    <w:rsid w:val="0039173A"/>
    <w:rsid w:val="0039210D"/>
    <w:rsid w:val="00393292"/>
    <w:rsid w:val="00394998"/>
    <w:rsid w:val="00394D41"/>
    <w:rsid w:val="00395EE6"/>
    <w:rsid w:val="00396868"/>
    <w:rsid w:val="00396A34"/>
    <w:rsid w:val="00397C4F"/>
    <w:rsid w:val="00397CC3"/>
    <w:rsid w:val="003A0A0A"/>
    <w:rsid w:val="003A15F4"/>
    <w:rsid w:val="003A203B"/>
    <w:rsid w:val="003A20BE"/>
    <w:rsid w:val="003A3E2E"/>
    <w:rsid w:val="003A498A"/>
    <w:rsid w:val="003A4DC5"/>
    <w:rsid w:val="003A5511"/>
    <w:rsid w:val="003A5ABF"/>
    <w:rsid w:val="003A6078"/>
    <w:rsid w:val="003A613C"/>
    <w:rsid w:val="003A72CB"/>
    <w:rsid w:val="003A7CE0"/>
    <w:rsid w:val="003B018C"/>
    <w:rsid w:val="003B11D0"/>
    <w:rsid w:val="003B1A05"/>
    <w:rsid w:val="003B30B5"/>
    <w:rsid w:val="003B34E1"/>
    <w:rsid w:val="003B4011"/>
    <w:rsid w:val="003B5B9B"/>
    <w:rsid w:val="003B5D48"/>
    <w:rsid w:val="003B5ECE"/>
    <w:rsid w:val="003B6476"/>
    <w:rsid w:val="003B6E2E"/>
    <w:rsid w:val="003B6E79"/>
    <w:rsid w:val="003B7BB6"/>
    <w:rsid w:val="003C0DDC"/>
    <w:rsid w:val="003C10BC"/>
    <w:rsid w:val="003C24FB"/>
    <w:rsid w:val="003C2A58"/>
    <w:rsid w:val="003C4AFC"/>
    <w:rsid w:val="003C4CE0"/>
    <w:rsid w:val="003C5E29"/>
    <w:rsid w:val="003C5F17"/>
    <w:rsid w:val="003C6836"/>
    <w:rsid w:val="003C6875"/>
    <w:rsid w:val="003C6DE0"/>
    <w:rsid w:val="003C70D1"/>
    <w:rsid w:val="003C7DC6"/>
    <w:rsid w:val="003D038C"/>
    <w:rsid w:val="003D09AE"/>
    <w:rsid w:val="003D19E7"/>
    <w:rsid w:val="003D2F90"/>
    <w:rsid w:val="003D39A1"/>
    <w:rsid w:val="003D5926"/>
    <w:rsid w:val="003D5D7D"/>
    <w:rsid w:val="003D6C2B"/>
    <w:rsid w:val="003E02DD"/>
    <w:rsid w:val="003E03BD"/>
    <w:rsid w:val="003E05D5"/>
    <w:rsid w:val="003E1A43"/>
    <w:rsid w:val="003E2CED"/>
    <w:rsid w:val="003E3C20"/>
    <w:rsid w:val="003E4322"/>
    <w:rsid w:val="003E593C"/>
    <w:rsid w:val="003E598A"/>
    <w:rsid w:val="003E79DE"/>
    <w:rsid w:val="003E7B3F"/>
    <w:rsid w:val="003E7DB2"/>
    <w:rsid w:val="003E7F58"/>
    <w:rsid w:val="003F12F9"/>
    <w:rsid w:val="003F1534"/>
    <w:rsid w:val="003F15C3"/>
    <w:rsid w:val="003F256A"/>
    <w:rsid w:val="003F3CC0"/>
    <w:rsid w:val="003F5FB7"/>
    <w:rsid w:val="003F7298"/>
    <w:rsid w:val="003F7676"/>
    <w:rsid w:val="003F7B84"/>
    <w:rsid w:val="00400085"/>
    <w:rsid w:val="004001DB"/>
    <w:rsid w:val="00400C90"/>
    <w:rsid w:val="00400CD9"/>
    <w:rsid w:val="004015A4"/>
    <w:rsid w:val="00402E1C"/>
    <w:rsid w:val="00402F43"/>
    <w:rsid w:val="004042AA"/>
    <w:rsid w:val="0040481B"/>
    <w:rsid w:val="00404BFF"/>
    <w:rsid w:val="00405577"/>
    <w:rsid w:val="00405E3D"/>
    <w:rsid w:val="004060C2"/>
    <w:rsid w:val="00406849"/>
    <w:rsid w:val="00406850"/>
    <w:rsid w:val="00407CE7"/>
    <w:rsid w:val="00407E4E"/>
    <w:rsid w:val="00410A19"/>
    <w:rsid w:val="00411263"/>
    <w:rsid w:val="0041162A"/>
    <w:rsid w:val="0041255E"/>
    <w:rsid w:val="00412609"/>
    <w:rsid w:val="0041382D"/>
    <w:rsid w:val="004138ED"/>
    <w:rsid w:val="00413FEA"/>
    <w:rsid w:val="00414682"/>
    <w:rsid w:val="0041490C"/>
    <w:rsid w:val="00414A04"/>
    <w:rsid w:val="00415118"/>
    <w:rsid w:val="00415C01"/>
    <w:rsid w:val="0041667F"/>
    <w:rsid w:val="00416890"/>
    <w:rsid w:val="0041717B"/>
    <w:rsid w:val="00417ED2"/>
    <w:rsid w:val="00417FFE"/>
    <w:rsid w:val="00420519"/>
    <w:rsid w:val="004228BC"/>
    <w:rsid w:val="004230B0"/>
    <w:rsid w:val="004231D4"/>
    <w:rsid w:val="004237D5"/>
    <w:rsid w:val="00424364"/>
    <w:rsid w:val="00424607"/>
    <w:rsid w:val="00426AF9"/>
    <w:rsid w:val="004274AC"/>
    <w:rsid w:val="00427F7B"/>
    <w:rsid w:val="00431112"/>
    <w:rsid w:val="004321A3"/>
    <w:rsid w:val="00432D82"/>
    <w:rsid w:val="00432E52"/>
    <w:rsid w:val="00433CC6"/>
    <w:rsid w:val="00433E36"/>
    <w:rsid w:val="00434A96"/>
    <w:rsid w:val="0043660C"/>
    <w:rsid w:val="00442195"/>
    <w:rsid w:val="00442C09"/>
    <w:rsid w:val="004436B8"/>
    <w:rsid w:val="00444239"/>
    <w:rsid w:val="00445042"/>
    <w:rsid w:val="0044519A"/>
    <w:rsid w:val="00445D36"/>
    <w:rsid w:val="00446589"/>
    <w:rsid w:val="00446929"/>
    <w:rsid w:val="004475AC"/>
    <w:rsid w:val="00447F95"/>
    <w:rsid w:val="0045059A"/>
    <w:rsid w:val="00450C1A"/>
    <w:rsid w:val="00451090"/>
    <w:rsid w:val="004528C6"/>
    <w:rsid w:val="00452C9B"/>
    <w:rsid w:val="00453E4C"/>
    <w:rsid w:val="00454314"/>
    <w:rsid w:val="004544AD"/>
    <w:rsid w:val="00454683"/>
    <w:rsid w:val="00455DEF"/>
    <w:rsid w:val="00456EB7"/>
    <w:rsid w:val="004575B1"/>
    <w:rsid w:val="0046050D"/>
    <w:rsid w:val="004610CE"/>
    <w:rsid w:val="0046135C"/>
    <w:rsid w:val="004616B5"/>
    <w:rsid w:val="0046295C"/>
    <w:rsid w:val="00463A05"/>
    <w:rsid w:val="0046451D"/>
    <w:rsid w:val="004645D9"/>
    <w:rsid w:val="00466234"/>
    <w:rsid w:val="00467548"/>
    <w:rsid w:val="00467A9A"/>
    <w:rsid w:val="004709EF"/>
    <w:rsid w:val="00470FC2"/>
    <w:rsid w:val="00471630"/>
    <w:rsid w:val="00472584"/>
    <w:rsid w:val="00472787"/>
    <w:rsid w:val="004739F9"/>
    <w:rsid w:val="00473A82"/>
    <w:rsid w:val="004746A6"/>
    <w:rsid w:val="00475910"/>
    <w:rsid w:val="004765AC"/>
    <w:rsid w:val="00476A16"/>
    <w:rsid w:val="00476C0C"/>
    <w:rsid w:val="00477CE3"/>
    <w:rsid w:val="0048128C"/>
    <w:rsid w:val="004816E4"/>
    <w:rsid w:val="00482C25"/>
    <w:rsid w:val="00483602"/>
    <w:rsid w:val="00483EC4"/>
    <w:rsid w:val="00485CD2"/>
    <w:rsid w:val="004860D8"/>
    <w:rsid w:val="00490381"/>
    <w:rsid w:val="004904D6"/>
    <w:rsid w:val="004906C3"/>
    <w:rsid w:val="004917D4"/>
    <w:rsid w:val="00491C1A"/>
    <w:rsid w:val="00491D62"/>
    <w:rsid w:val="004927E6"/>
    <w:rsid w:val="00492943"/>
    <w:rsid w:val="00492EDB"/>
    <w:rsid w:val="00493040"/>
    <w:rsid w:val="00493191"/>
    <w:rsid w:val="004932CC"/>
    <w:rsid w:val="004938AD"/>
    <w:rsid w:val="00495A92"/>
    <w:rsid w:val="0049634F"/>
    <w:rsid w:val="00496F04"/>
    <w:rsid w:val="004A009C"/>
    <w:rsid w:val="004A04AC"/>
    <w:rsid w:val="004A06DF"/>
    <w:rsid w:val="004A0FD2"/>
    <w:rsid w:val="004A200A"/>
    <w:rsid w:val="004A2921"/>
    <w:rsid w:val="004A2996"/>
    <w:rsid w:val="004A340A"/>
    <w:rsid w:val="004A47F9"/>
    <w:rsid w:val="004A4EFE"/>
    <w:rsid w:val="004A5DB7"/>
    <w:rsid w:val="004A67AE"/>
    <w:rsid w:val="004A6B86"/>
    <w:rsid w:val="004B2032"/>
    <w:rsid w:val="004B275E"/>
    <w:rsid w:val="004B4211"/>
    <w:rsid w:val="004B4752"/>
    <w:rsid w:val="004B4E22"/>
    <w:rsid w:val="004B54AC"/>
    <w:rsid w:val="004B60E7"/>
    <w:rsid w:val="004B6C33"/>
    <w:rsid w:val="004B7B66"/>
    <w:rsid w:val="004C09ED"/>
    <w:rsid w:val="004C0B91"/>
    <w:rsid w:val="004C0B9C"/>
    <w:rsid w:val="004C0E30"/>
    <w:rsid w:val="004C272D"/>
    <w:rsid w:val="004C2885"/>
    <w:rsid w:val="004C37D9"/>
    <w:rsid w:val="004C3B9F"/>
    <w:rsid w:val="004C3D43"/>
    <w:rsid w:val="004C69FB"/>
    <w:rsid w:val="004C6A94"/>
    <w:rsid w:val="004D0658"/>
    <w:rsid w:val="004D203A"/>
    <w:rsid w:val="004D203B"/>
    <w:rsid w:val="004D2391"/>
    <w:rsid w:val="004D243A"/>
    <w:rsid w:val="004D2C31"/>
    <w:rsid w:val="004D3CE4"/>
    <w:rsid w:val="004D4630"/>
    <w:rsid w:val="004D5C6B"/>
    <w:rsid w:val="004D69A0"/>
    <w:rsid w:val="004E02B5"/>
    <w:rsid w:val="004E05EC"/>
    <w:rsid w:val="004E1CF5"/>
    <w:rsid w:val="004E2C2B"/>
    <w:rsid w:val="004E7825"/>
    <w:rsid w:val="004E7D1D"/>
    <w:rsid w:val="004F1323"/>
    <w:rsid w:val="004F230E"/>
    <w:rsid w:val="004F2900"/>
    <w:rsid w:val="004F2A3B"/>
    <w:rsid w:val="004F3851"/>
    <w:rsid w:val="004F3924"/>
    <w:rsid w:val="004F437E"/>
    <w:rsid w:val="004F5665"/>
    <w:rsid w:val="004F5BAD"/>
    <w:rsid w:val="004F6E37"/>
    <w:rsid w:val="005007B7"/>
    <w:rsid w:val="0050255B"/>
    <w:rsid w:val="00502F93"/>
    <w:rsid w:val="005041EF"/>
    <w:rsid w:val="005056FB"/>
    <w:rsid w:val="005059D1"/>
    <w:rsid w:val="00505B78"/>
    <w:rsid w:val="00505E88"/>
    <w:rsid w:val="00506058"/>
    <w:rsid w:val="00506FE1"/>
    <w:rsid w:val="005078D0"/>
    <w:rsid w:val="00510DF8"/>
    <w:rsid w:val="00511CF3"/>
    <w:rsid w:val="005123BE"/>
    <w:rsid w:val="00512EBE"/>
    <w:rsid w:val="00513E86"/>
    <w:rsid w:val="00514ECD"/>
    <w:rsid w:val="005150E5"/>
    <w:rsid w:val="005152A2"/>
    <w:rsid w:val="00517828"/>
    <w:rsid w:val="00520E63"/>
    <w:rsid w:val="00521B2F"/>
    <w:rsid w:val="00521C7F"/>
    <w:rsid w:val="00521FCC"/>
    <w:rsid w:val="00522CFB"/>
    <w:rsid w:val="0052362A"/>
    <w:rsid w:val="00524294"/>
    <w:rsid w:val="0052482A"/>
    <w:rsid w:val="00524953"/>
    <w:rsid w:val="00524B71"/>
    <w:rsid w:val="005259F8"/>
    <w:rsid w:val="0052741E"/>
    <w:rsid w:val="00527A73"/>
    <w:rsid w:val="005309FF"/>
    <w:rsid w:val="0053254B"/>
    <w:rsid w:val="0053452C"/>
    <w:rsid w:val="00534987"/>
    <w:rsid w:val="005351CB"/>
    <w:rsid w:val="005359B9"/>
    <w:rsid w:val="00535BA9"/>
    <w:rsid w:val="00537453"/>
    <w:rsid w:val="00537F6E"/>
    <w:rsid w:val="00540396"/>
    <w:rsid w:val="00540516"/>
    <w:rsid w:val="00540989"/>
    <w:rsid w:val="005415AA"/>
    <w:rsid w:val="00541F17"/>
    <w:rsid w:val="005429BE"/>
    <w:rsid w:val="0054311B"/>
    <w:rsid w:val="00543D23"/>
    <w:rsid w:val="005441BD"/>
    <w:rsid w:val="00544778"/>
    <w:rsid w:val="0054689A"/>
    <w:rsid w:val="00546940"/>
    <w:rsid w:val="005476B4"/>
    <w:rsid w:val="00547925"/>
    <w:rsid w:val="0055062E"/>
    <w:rsid w:val="00550FBD"/>
    <w:rsid w:val="005541CE"/>
    <w:rsid w:val="00557731"/>
    <w:rsid w:val="0056160B"/>
    <w:rsid w:val="005630C9"/>
    <w:rsid w:val="00565429"/>
    <w:rsid w:val="005661CC"/>
    <w:rsid w:val="00566A3C"/>
    <w:rsid w:val="00567382"/>
    <w:rsid w:val="00567B5D"/>
    <w:rsid w:val="00573AB6"/>
    <w:rsid w:val="00573B0B"/>
    <w:rsid w:val="00573D92"/>
    <w:rsid w:val="00573F65"/>
    <w:rsid w:val="0057527A"/>
    <w:rsid w:val="00575BFA"/>
    <w:rsid w:val="005763DD"/>
    <w:rsid w:val="00576D03"/>
    <w:rsid w:val="0057739D"/>
    <w:rsid w:val="005774E4"/>
    <w:rsid w:val="00577D6F"/>
    <w:rsid w:val="005809D2"/>
    <w:rsid w:val="00580B85"/>
    <w:rsid w:val="00581404"/>
    <w:rsid w:val="00581608"/>
    <w:rsid w:val="005823F5"/>
    <w:rsid w:val="00582C2A"/>
    <w:rsid w:val="00583260"/>
    <w:rsid w:val="00584347"/>
    <w:rsid w:val="0058604B"/>
    <w:rsid w:val="005867AB"/>
    <w:rsid w:val="00586E81"/>
    <w:rsid w:val="005908C3"/>
    <w:rsid w:val="00590F19"/>
    <w:rsid w:val="005910BB"/>
    <w:rsid w:val="005928AC"/>
    <w:rsid w:val="00592B74"/>
    <w:rsid w:val="005934D8"/>
    <w:rsid w:val="005942F3"/>
    <w:rsid w:val="00594539"/>
    <w:rsid w:val="00595594"/>
    <w:rsid w:val="00597953"/>
    <w:rsid w:val="00597D0E"/>
    <w:rsid w:val="005A1084"/>
    <w:rsid w:val="005A14EC"/>
    <w:rsid w:val="005A166E"/>
    <w:rsid w:val="005A1AD8"/>
    <w:rsid w:val="005A29AD"/>
    <w:rsid w:val="005A2D12"/>
    <w:rsid w:val="005A3515"/>
    <w:rsid w:val="005A3F8F"/>
    <w:rsid w:val="005A4888"/>
    <w:rsid w:val="005A7326"/>
    <w:rsid w:val="005A7A2E"/>
    <w:rsid w:val="005A7BDD"/>
    <w:rsid w:val="005B0B24"/>
    <w:rsid w:val="005B0CF5"/>
    <w:rsid w:val="005B0FB8"/>
    <w:rsid w:val="005B1434"/>
    <w:rsid w:val="005B248C"/>
    <w:rsid w:val="005B2780"/>
    <w:rsid w:val="005B3635"/>
    <w:rsid w:val="005B58C9"/>
    <w:rsid w:val="005B5B92"/>
    <w:rsid w:val="005C0C7E"/>
    <w:rsid w:val="005C1B02"/>
    <w:rsid w:val="005C1EB8"/>
    <w:rsid w:val="005C1FF6"/>
    <w:rsid w:val="005C33F4"/>
    <w:rsid w:val="005C34AB"/>
    <w:rsid w:val="005C39EB"/>
    <w:rsid w:val="005C4B0B"/>
    <w:rsid w:val="005C7044"/>
    <w:rsid w:val="005C7C31"/>
    <w:rsid w:val="005D1102"/>
    <w:rsid w:val="005D1973"/>
    <w:rsid w:val="005D1A5E"/>
    <w:rsid w:val="005D1BC7"/>
    <w:rsid w:val="005D21D7"/>
    <w:rsid w:val="005D3737"/>
    <w:rsid w:val="005D3801"/>
    <w:rsid w:val="005D3F66"/>
    <w:rsid w:val="005D5154"/>
    <w:rsid w:val="005D5595"/>
    <w:rsid w:val="005D57EA"/>
    <w:rsid w:val="005D5B13"/>
    <w:rsid w:val="005D5E4D"/>
    <w:rsid w:val="005D5E6F"/>
    <w:rsid w:val="005D5FB7"/>
    <w:rsid w:val="005D6048"/>
    <w:rsid w:val="005D6E63"/>
    <w:rsid w:val="005E0976"/>
    <w:rsid w:val="005E098F"/>
    <w:rsid w:val="005E133B"/>
    <w:rsid w:val="005E1DC8"/>
    <w:rsid w:val="005E34C2"/>
    <w:rsid w:val="005E38BA"/>
    <w:rsid w:val="005E3D5C"/>
    <w:rsid w:val="005E615F"/>
    <w:rsid w:val="005E65C4"/>
    <w:rsid w:val="005E7B8E"/>
    <w:rsid w:val="005F0ADB"/>
    <w:rsid w:val="005F0C39"/>
    <w:rsid w:val="005F20A6"/>
    <w:rsid w:val="005F24EB"/>
    <w:rsid w:val="005F250A"/>
    <w:rsid w:val="005F2AA4"/>
    <w:rsid w:val="005F3082"/>
    <w:rsid w:val="005F366C"/>
    <w:rsid w:val="005F4BD1"/>
    <w:rsid w:val="005F5F45"/>
    <w:rsid w:val="005F7AE2"/>
    <w:rsid w:val="00600404"/>
    <w:rsid w:val="0060193E"/>
    <w:rsid w:val="00601DA5"/>
    <w:rsid w:val="00601FCD"/>
    <w:rsid w:val="00602635"/>
    <w:rsid w:val="00602840"/>
    <w:rsid w:val="00603404"/>
    <w:rsid w:val="0060340F"/>
    <w:rsid w:val="006038A1"/>
    <w:rsid w:val="00604700"/>
    <w:rsid w:val="00604934"/>
    <w:rsid w:val="00605C41"/>
    <w:rsid w:val="00606EEB"/>
    <w:rsid w:val="006100E2"/>
    <w:rsid w:val="0061065E"/>
    <w:rsid w:val="0061076E"/>
    <w:rsid w:val="00610D5D"/>
    <w:rsid w:val="006118F5"/>
    <w:rsid w:val="006122D4"/>
    <w:rsid w:val="00612308"/>
    <w:rsid w:val="00613043"/>
    <w:rsid w:val="006137FC"/>
    <w:rsid w:val="006159FE"/>
    <w:rsid w:val="00615E75"/>
    <w:rsid w:val="006160BE"/>
    <w:rsid w:val="00616249"/>
    <w:rsid w:val="00621A1E"/>
    <w:rsid w:val="00623975"/>
    <w:rsid w:val="00624C68"/>
    <w:rsid w:val="006254ED"/>
    <w:rsid w:val="00626838"/>
    <w:rsid w:val="00626C18"/>
    <w:rsid w:val="00626E9E"/>
    <w:rsid w:val="006270A1"/>
    <w:rsid w:val="006273CF"/>
    <w:rsid w:val="006275B7"/>
    <w:rsid w:val="006302A0"/>
    <w:rsid w:val="00630506"/>
    <w:rsid w:val="00630E08"/>
    <w:rsid w:val="00630E69"/>
    <w:rsid w:val="00631690"/>
    <w:rsid w:val="00631C5A"/>
    <w:rsid w:val="00633684"/>
    <w:rsid w:val="006336EB"/>
    <w:rsid w:val="00634126"/>
    <w:rsid w:val="00634936"/>
    <w:rsid w:val="00635BE5"/>
    <w:rsid w:val="00635D52"/>
    <w:rsid w:val="006366FE"/>
    <w:rsid w:val="00636A11"/>
    <w:rsid w:val="00636B29"/>
    <w:rsid w:val="00637810"/>
    <w:rsid w:val="00640172"/>
    <w:rsid w:val="00640349"/>
    <w:rsid w:val="00643556"/>
    <w:rsid w:val="00643FF5"/>
    <w:rsid w:val="0064457E"/>
    <w:rsid w:val="00644955"/>
    <w:rsid w:val="00645C79"/>
    <w:rsid w:val="00646984"/>
    <w:rsid w:val="00650531"/>
    <w:rsid w:val="006512DF"/>
    <w:rsid w:val="006516A5"/>
    <w:rsid w:val="00651704"/>
    <w:rsid w:val="00652A1A"/>
    <w:rsid w:val="006532C7"/>
    <w:rsid w:val="00654721"/>
    <w:rsid w:val="00654A32"/>
    <w:rsid w:val="006554AD"/>
    <w:rsid w:val="00655BB6"/>
    <w:rsid w:val="00655F6C"/>
    <w:rsid w:val="00656806"/>
    <w:rsid w:val="006570C5"/>
    <w:rsid w:val="00657937"/>
    <w:rsid w:val="00660A14"/>
    <w:rsid w:val="00661832"/>
    <w:rsid w:val="006619F8"/>
    <w:rsid w:val="00662184"/>
    <w:rsid w:val="0066305F"/>
    <w:rsid w:val="0066361A"/>
    <w:rsid w:val="00663EB1"/>
    <w:rsid w:val="006646F4"/>
    <w:rsid w:val="0066476F"/>
    <w:rsid w:val="00664AA7"/>
    <w:rsid w:val="00666343"/>
    <w:rsid w:val="0066662B"/>
    <w:rsid w:val="006702DB"/>
    <w:rsid w:val="00670C08"/>
    <w:rsid w:val="006711BE"/>
    <w:rsid w:val="00672912"/>
    <w:rsid w:val="00672C86"/>
    <w:rsid w:val="0067331B"/>
    <w:rsid w:val="006734A9"/>
    <w:rsid w:val="00673C21"/>
    <w:rsid w:val="00673E3F"/>
    <w:rsid w:val="00674885"/>
    <w:rsid w:val="006755E1"/>
    <w:rsid w:val="00675858"/>
    <w:rsid w:val="006778B1"/>
    <w:rsid w:val="0067797D"/>
    <w:rsid w:val="00677D89"/>
    <w:rsid w:val="00677F8E"/>
    <w:rsid w:val="0068060A"/>
    <w:rsid w:val="00680814"/>
    <w:rsid w:val="00680826"/>
    <w:rsid w:val="00681011"/>
    <w:rsid w:val="006812C0"/>
    <w:rsid w:val="006813B4"/>
    <w:rsid w:val="00682858"/>
    <w:rsid w:val="00682F69"/>
    <w:rsid w:val="006835FC"/>
    <w:rsid w:val="006836BE"/>
    <w:rsid w:val="00683D2C"/>
    <w:rsid w:val="00683D60"/>
    <w:rsid w:val="00684756"/>
    <w:rsid w:val="006862C9"/>
    <w:rsid w:val="00686509"/>
    <w:rsid w:val="00686FC6"/>
    <w:rsid w:val="006877BD"/>
    <w:rsid w:val="006908EB"/>
    <w:rsid w:val="006909CF"/>
    <w:rsid w:val="006915C6"/>
    <w:rsid w:val="00692B3B"/>
    <w:rsid w:val="00695477"/>
    <w:rsid w:val="00695B7C"/>
    <w:rsid w:val="00696908"/>
    <w:rsid w:val="006971E1"/>
    <w:rsid w:val="0069736A"/>
    <w:rsid w:val="006A1510"/>
    <w:rsid w:val="006A2733"/>
    <w:rsid w:val="006A27D2"/>
    <w:rsid w:val="006A3C5A"/>
    <w:rsid w:val="006A44DE"/>
    <w:rsid w:val="006A5F76"/>
    <w:rsid w:val="006A606F"/>
    <w:rsid w:val="006A682F"/>
    <w:rsid w:val="006A6A13"/>
    <w:rsid w:val="006A7138"/>
    <w:rsid w:val="006B0265"/>
    <w:rsid w:val="006B1263"/>
    <w:rsid w:val="006B1E03"/>
    <w:rsid w:val="006B272D"/>
    <w:rsid w:val="006B28DE"/>
    <w:rsid w:val="006B465F"/>
    <w:rsid w:val="006B4CC1"/>
    <w:rsid w:val="006B4D58"/>
    <w:rsid w:val="006B55B2"/>
    <w:rsid w:val="006B7736"/>
    <w:rsid w:val="006C0049"/>
    <w:rsid w:val="006C1408"/>
    <w:rsid w:val="006C33E1"/>
    <w:rsid w:val="006C3C57"/>
    <w:rsid w:val="006C42C5"/>
    <w:rsid w:val="006C436C"/>
    <w:rsid w:val="006C47EA"/>
    <w:rsid w:val="006C5533"/>
    <w:rsid w:val="006D025D"/>
    <w:rsid w:val="006D13CB"/>
    <w:rsid w:val="006D2855"/>
    <w:rsid w:val="006D299B"/>
    <w:rsid w:val="006D2A6D"/>
    <w:rsid w:val="006D3030"/>
    <w:rsid w:val="006D30AE"/>
    <w:rsid w:val="006D4433"/>
    <w:rsid w:val="006D4EC7"/>
    <w:rsid w:val="006D60DE"/>
    <w:rsid w:val="006D6AC9"/>
    <w:rsid w:val="006E0225"/>
    <w:rsid w:val="006E060B"/>
    <w:rsid w:val="006E0ED9"/>
    <w:rsid w:val="006E13EC"/>
    <w:rsid w:val="006E1C9C"/>
    <w:rsid w:val="006E2C84"/>
    <w:rsid w:val="006E3616"/>
    <w:rsid w:val="006E36B8"/>
    <w:rsid w:val="006E3E3F"/>
    <w:rsid w:val="006E3F38"/>
    <w:rsid w:val="006E5532"/>
    <w:rsid w:val="006E5B0D"/>
    <w:rsid w:val="006E5B34"/>
    <w:rsid w:val="006E63F9"/>
    <w:rsid w:val="006E79E2"/>
    <w:rsid w:val="006F022B"/>
    <w:rsid w:val="006F036F"/>
    <w:rsid w:val="006F1081"/>
    <w:rsid w:val="006F1753"/>
    <w:rsid w:val="006F17E2"/>
    <w:rsid w:val="006F2A19"/>
    <w:rsid w:val="006F3194"/>
    <w:rsid w:val="006F375E"/>
    <w:rsid w:val="006F504E"/>
    <w:rsid w:val="006F51C9"/>
    <w:rsid w:val="006F546E"/>
    <w:rsid w:val="006F54CB"/>
    <w:rsid w:val="006F5B1D"/>
    <w:rsid w:val="006F6D2D"/>
    <w:rsid w:val="006F75A0"/>
    <w:rsid w:val="007000AB"/>
    <w:rsid w:val="007006A9"/>
    <w:rsid w:val="00700C24"/>
    <w:rsid w:val="00700CA8"/>
    <w:rsid w:val="007029BE"/>
    <w:rsid w:val="00703343"/>
    <w:rsid w:val="007054EC"/>
    <w:rsid w:val="007071BF"/>
    <w:rsid w:val="00710E1E"/>
    <w:rsid w:val="00712826"/>
    <w:rsid w:val="007132C4"/>
    <w:rsid w:val="0071448E"/>
    <w:rsid w:val="00714F45"/>
    <w:rsid w:val="00715855"/>
    <w:rsid w:val="00715F56"/>
    <w:rsid w:val="00716165"/>
    <w:rsid w:val="007170DA"/>
    <w:rsid w:val="007201E4"/>
    <w:rsid w:val="007204A5"/>
    <w:rsid w:val="00720702"/>
    <w:rsid w:val="00721BDE"/>
    <w:rsid w:val="00721CBC"/>
    <w:rsid w:val="007220C0"/>
    <w:rsid w:val="00722E75"/>
    <w:rsid w:val="007230D6"/>
    <w:rsid w:val="007231E0"/>
    <w:rsid w:val="00723612"/>
    <w:rsid w:val="0072396B"/>
    <w:rsid w:val="00725A1E"/>
    <w:rsid w:val="00725E8E"/>
    <w:rsid w:val="007266A6"/>
    <w:rsid w:val="00726D0E"/>
    <w:rsid w:val="00727691"/>
    <w:rsid w:val="00731653"/>
    <w:rsid w:val="00732D8E"/>
    <w:rsid w:val="007331D4"/>
    <w:rsid w:val="007338CF"/>
    <w:rsid w:val="00733CA2"/>
    <w:rsid w:val="007344C0"/>
    <w:rsid w:val="00735550"/>
    <w:rsid w:val="00735816"/>
    <w:rsid w:val="00737064"/>
    <w:rsid w:val="007372A4"/>
    <w:rsid w:val="007373AF"/>
    <w:rsid w:val="00737FCD"/>
    <w:rsid w:val="00740A39"/>
    <w:rsid w:val="00740BD5"/>
    <w:rsid w:val="00741AF2"/>
    <w:rsid w:val="0074210D"/>
    <w:rsid w:val="00742D97"/>
    <w:rsid w:val="007430FA"/>
    <w:rsid w:val="00743B0C"/>
    <w:rsid w:val="00744D60"/>
    <w:rsid w:val="0074744E"/>
    <w:rsid w:val="0074751B"/>
    <w:rsid w:val="0075129C"/>
    <w:rsid w:val="007517C4"/>
    <w:rsid w:val="0075189E"/>
    <w:rsid w:val="00752838"/>
    <w:rsid w:val="0075295C"/>
    <w:rsid w:val="0075299F"/>
    <w:rsid w:val="00752BFE"/>
    <w:rsid w:val="007537F5"/>
    <w:rsid w:val="00753859"/>
    <w:rsid w:val="00753A94"/>
    <w:rsid w:val="0075459C"/>
    <w:rsid w:val="00754865"/>
    <w:rsid w:val="0075540B"/>
    <w:rsid w:val="00755898"/>
    <w:rsid w:val="00755A65"/>
    <w:rsid w:val="0075751A"/>
    <w:rsid w:val="007579FD"/>
    <w:rsid w:val="0076010D"/>
    <w:rsid w:val="007601D1"/>
    <w:rsid w:val="00760854"/>
    <w:rsid w:val="00761078"/>
    <w:rsid w:val="007621B0"/>
    <w:rsid w:val="0076244E"/>
    <w:rsid w:val="00762490"/>
    <w:rsid w:val="00762778"/>
    <w:rsid w:val="00763F10"/>
    <w:rsid w:val="00764C1F"/>
    <w:rsid w:val="00765519"/>
    <w:rsid w:val="0076669C"/>
    <w:rsid w:val="007679AC"/>
    <w:rsid w:val="00770942"/>
    <w:rsid w:val="00772A8A"/>
    <w:rsid w:val="00773316"/>
    <w:rsid w:val="007744DF"/>
    <w:rsid w:val="00774870"/>
    <w:rsid w:val="00775375"/>
    <w:rsid w:val="007755CC"/>
    <w:rsid w:val="00775695"/>
    <w:rsid w:val="007802B0"/>
    <w:rsid w:val="0078076E"/>
    <w:rsid w:val="00781B12"/>
    <w:rsid w:val="007822A8"/>
    <w:rsid w:val="00782B00"/>
    <w:rsid w:val="00782E8F"/>
    <w:rsid w:val="0078365F"/>
    <w:rsid w:val="0078384B"/>
    <w:rsid w:val="00783C1A"/>
    <w:rsid w:val="00783CED"/>
    <w:rsid w:val="00783E45"/>
    <w:rsid w:val="00785150"/>
    <w:rsid w:val="00785D83"/>
    <w:rsid w:val="00790D56"/>
    <w:rsid w:val="00792DE2"/>
    <w:rsid w:val="00792E14"/>
    <w:rsid w:val="00793571"/>
    <w:rsid w:val="0079409A"/>
    <w:rsid w:val="0079583D"/>
    <w:rsid w:val="00797849"/>
    <w:rsid w:val="00797940"/>
    <w:rsid w:val="00797E13"/>
    <w:rsid w:val="007A1943"/>
    <w:rsid w:val="007A19B3"/>
    <w:rsid w:val="007A29F1"/>
    <w:rsid w:val="007A2B36"/>
    <w:rsid w:val="007A3053"/>
    <w:rsid w:val="007A3F0B"/>
    <w:rsid w:val="007A4486"/>
    <w:rsid w:val="007A487E"/>
    <w:rsid w:val="007A7B34"/>
    <w:rsid w:val="007B0324"/>
    <w:rsid w:val="007B0CFE"/>
    <w:rsid w:val="007B1401"/>
    <w:rsid w:val="007B2379"/>
    <w:rsid w:val="007B3654"/>
    <w:rsid w:val="007B37B0"/>
    <w:rsid w:val="007B4767"/>
    <w:rsid w:val="007B4ECB"/>
    <w:rsid w:val="007B5069"/>
    <w:rsid w:val="007B54B0"/>
    <w:rsid w:val="007B5D12"/>
    <w:rsid w:val="007B7C59"/>
    <w:rsid w:val="007C0576"/>
    <w:rsid w:val="007C1607"/>
    <w:rsid w:val="007C2DF0"/>
    <w:rsid w:val="007C3A21"/>
    <w:rsid w:val="007C3D2F"/>
    <w:rsid w:val="007C4018"/>
    <w:rsid w:val="007C4CCF"/>
    <w:rsid w:val="007C4E0F"/>
    <w:rsid w:val="007C5531"/>
    <w:rsid w:val="007C5DC1"/>
    <w:rsid w:val="007C609B"/>
    <w:rsid w:val="007C61A9"/>
    <w:rsid w:val="007C6CF0"/>
    <w:rsid w:val="007C6E35"/>
    <w:rsid w:val="007C76A9"/>
    <w:rsid w:val="007C7B0E"/>
    <w:rsid w:val="007D04CC"/>
    <w:rsid w:val="007D0A8F"/>
    <w:rsid w:val="007D0B30"/>
    <w:rsid w:val="007D0E29"/>
    <w:rsid w:val="007D15F9"/>
    <w:rsid w:val="007D3260"/>
    <w:rsid w:val="007D3386"/>
    <w:rsid w:val="007D351B"/>
    <w:rsid w:val="007D38D5"/>
    <w:rsid w:val="007D3986"/>
    <w:rsid w:val="007D3AEA"/>
    <w:rsid w:val="007D403D"/>
    <w:rsid w:val="007D4125"/>
    <w:rsid w:val="007D4232"/>
    <w:rsid w:val="007D4C23"/>
    <w:rsid w:val="007D4EC2"/>
    <w:rsid w:val="007D4FFB"/>
    <w:rsid w:val="007D5545"/>
    <w:rsid w:val="007D5875"/>
    <w:rsid w:val="007D5906"/>
    <w:rsid w:val="007D714B"/>
    <w:rsid w:val="007E1D5F"/>
    <w:rsid w:val="007E227C"/>
    <w:rsid w:val="007E3573"/>
    <w:rsid w:val="007E46E2"/>
    <w:rsid w:val="007E4BF0"/>
    <w:rsid w:val="007E4F67"/>
    <w:rsid w:val="007E6C8E"/>
    <w:rsid w:val="007E6F71"/>
    <w:rsid w:val="007E71D8"/>
    <w:rsid w:val="007F0FB6"/>
    <w:rsid w:val="007F125B"/>
    <w:rsid w:val="007F1A35"/>
    <w:rsid w:val="007F1B2F"/>
    <w:rsid w:val="007F1E31"/>
    <w:rsid w:val="007F364B"/>
    <w:rsid w:val="007F3CFA"/>
    <w:rsid w:val="007F42C1"/>
    <w:rsid w:val="007F5C32"/>
    <w:rsid w:val="007F76A0"/>
    <w:rsid w:val="007F7C16"/>
    <w:rsid w:val="008011B3"/>
    <w:rsid w:val="008019D8"/>
    <w:rsid w:val="00802A1B"/>
    <w:rsid w:val="00802ADD"/>
    <w:rsid w:val="008031AC"/>
    <w:rsid w:val="00805294"/>
    <w:rsid w:val="00806C2B"/>
    <w:rsid w:val="0081050A"/>
    <w:rsid w:val="008122EB"/>
    <w:rsid w:val="00812AB1"/>
    <w:rsid w:val="008156E6"/>
    <w:rsid w:val="00815BA3"/>
    <w:rsid w:val="008161BF"/>
    <w:rsid w:val="00817FD9"/>
    <w:rsid w:val="0082153A"/>
    <w:rsid w:val="00822B13"/>
    <w:rsid w:val="008234B9"/>
    <w:rsid w:val="00824338"/>
    <w:rsid w:val="00824452"/>
    <w:rsid w:val="008246BB"/>
    <w:rsid w:val="00825314"/>
    <w:rsid w:val="00826B37"/>
    <w:rsid w:val="00827790"/>
    <w:rsid w:val="00827A00"/>
    <w:rsid w:val="00827C64"/>
    <w:rsid w:val="0083038B"/>
    <w:rsid w:val="0083098B"/>
    <w:rsid w:val="00830BE2"/>
    <w:rsid w:val="00832FB5"/>
    <w:rsid w:val="00833283"/>
    <w:rsid w:val="008334AB"/>
    <w:rsid w:val="0083360D"/>
    <w:rsid w:val="00833968"/>
    <w:rsid w:val="00834927"/>
    <w:rsid w:val="00835496"/>
    <w:rsid w:val="0083549F"/>
    <w:rsid w:val="008368D4"/>
    <w:rsid w:val="00837393"/>
    <w:rsid w:val="0083796A"/>
    <w:rsid w:val="0084020F"/>
    <w:rsid w:val="008405A7"/>
    <w:rsid w:val="00840D37"/>
    <w:rsid w:val="00840D74"/>
    <w:rsid w:val="00840FA1"/>
    <w:rsid w:val="0084161C"/>
    <w:rsid w:val="00841787"/>
    <w:rsid w:val="008449F1"/>
    <w:rsid w:val="008449F7"/>
    <w:rsid w:val="0084558F"/>
    <w:rsid w:val="008457AE"/>
    <w:rsid w:val="00846E5E"/>
    <w:rsid w:val="00847343"/>
    <w:rsid w:val="00847B96"/>
    <w:rsid w:val="00850112"/>
    <w:rsid w:val="0085037C"/>
    <w:rsid w:val="0085039D"/>
    <w:rsid w:val="008514F4"/>
    <w:rsid w:val="00851571"/>
    <w:rsid w:val="00851743"/>
    <w:rsid w:val="008532EA"/>
    <w:rsid w:val="0085531A"/>
    <w:rsid w:val="00855679"/>
    <w:rsid w:val="00855F68"/>
    <w:rsid w:val="0085610F"/>
    <w:rsid w:val="008561B4"/>
    <w:rsid w:val="00856EFF"/>
    <w:rsid w:val="00856F8C"/>
    <w:rsid w:val="0085706B"/>
    <w:rsid w:val="00857FBB"/>
    <w:rsid w:val="00860D06"/>
    <w:rsid w:val="0086145F"/>
    <w:rsid w:val="0086187B"/>
    <w:rsid w:val="0086219D"/>
    <w:rsid w:val="008627A5"/>
    <w:rsid w:val="00862D9B"/>
    <w:rsid w:val="008634AF"/>
    <w:rsid w:val="00863D2F"/>
    <w:rsid w:val="00864EDD"/>
    <w:rsid w:val="00867767"/>
    <w:rsid w:val="00870335"/>
    <w:rsid w:val="008717E2"/>
    <w:rsid w:val="00871A0A"/>
    <w:rsid w:val="00871D64"/>
    <w:rsid w:val="00872D04"/>
    <w:rsid w:val="00873B0B"/>
    <w:rsid w:val="00876C14"/>
    <w:rsid w:val="00880B92"/>
    <w:rsid w:val="00881758"/>
    <w:rsid w:val="00881B12"/>
    <w:rsid w:val="00882401"/>
    <w:rsid w:val="008824A5"/>
    <w:rsid w:val="00882990"/>
    <w:rsid w:val="00883EA7"/>
    <w:rsid w:val="008848D4"/>
    <w:rsid w:val="00885391"/>
    <w:rsid w:val="0088555D"/>
    <w:rsid w:val="0088687C"/>
    <w:rsid w:val="00886DAA"/>
    <w:rsid w:val="00886FAF"/>
    <w:rsid w:val="008919CA"/>
    <w:rsid w:val="008938BE"/>
    <w:rsid w:val="00896277"/>
    <w:rsid w:val="0089705C"/>
    <w:rsid w:val="00897263"/>
    <w:rsid w:val="008A10DF"/>
    <w:rsid w:val="008A1CED"/>
    <w:rsid w:val="008A4AA0"/>
    <w:rsid w:val="008A6091"/>
    <w:rsid w:val="008A7848"/>
    <w:rsid w:val="008B08B3"/>
    <w:rsid w:val="008B268C"/>
    <w:rsid w:val="008B27E0"/>
    <w:rsid w:val="008B27EC"/>
    <w:rsid w:val="008B28AC"/>
    <w:rsid w:val="008B3112"/>
    <w:rsid w:val="008B3CD5"/>
    <w:rsid w:val="008B3F2C"/>
    <w:rsid w:val="008B3F61"/>
    <w:rsid w:val="008B4267"/>
    <w:rsid w:val="008B666D"/>
    <w:rsid w:val="008C0160"/>
    <w:rsid w:val="008C0CC9"/>
    <w:rsid w:val="008C20D4"/>
    <w:rsid w:val="008C5471"/>
    <w:rsid w:val="008C5653"/>
    <w:rsid w:val="008C5A61"/>
    <w:rsid w:val="008C62CE"/>
    <w:rsid w:val="008C67A1"/>
    <w:rsid w:val="008C70B5"/>
    <w:rsid w:val="008C7786"/>
    <w:rsid w:val="008D2302"/>
    <w:rsid w:val="008D2429"/>
    <w:rsid w:val="008D457B"/>
    <w:rsid w:val="008D53BB"/>
    <w:rsid w:val="008D5FA9"/>
    <w:rsid w:val="008D6B75"/>
    <w:rsid w:val="008E00B2"/>
    <w:rsid w:val="008E091B"/>
    <w:rsid w:val="008E0B61"/>
    <w:rsid w:val="008E0D48"/>
    <w:rsid w:val="008E126E"/>
    <w:rsid w:val="008E1A72"/>
    <w:rsid w:val="008E2C5A"/>
    <w:rsid w:val="008E3C2A"/>
    <w:rsid w:val="008E4AF4"/>
    <w:rsid w:val="008E4E47"/>
    <w:rsid w:val="008E4F2D"/>
    <w:rsid w:val="008E58CB"/>
    <w:rsid w:val="008E5D1B"/>
    <w:rsid w:val="008E5EFF"/>
    <w:rsid w:val="008E63EE"/>
    <w:rsid w:val="008E7826"/>
    <w:rsid w:val="008F1030"/>
    <w:rsid w:val="008F1340"/>
    <w:rsid w:val="008F300C"/>
    <w:rsid w:val="008F3F82"/>
    <w:rsid w:val="008F5666"/>
    <w:rsid w:val="008F6547"/>
    <w:rsid w:val="008F6B1B"/>
    <w:rsid w:val="008F71DE"/>
    <w:rsid w:val="00900160"/>
    <w:rsid w:val="0090221F"/>
    <w:rsid w:val="00902289"/>
    <w:rsid w:val="00902A88"/>
    <w:rsid w:val="00902D95"/>
    <w:rsid w:val="00903B3C"/>
    <w:rsid w:val="00903FB7"/>
    <w:rsid w:val="00904BB0"/>
    <w:rsid w:val="00905435"/>
    <w:rsid w:val="00905BF1"/>
    <w:rsid w:val="00905FB6"/>
    <w:rsid w:val="00906E05"/>
    <w:rsid w:val="00907AB2"/>
    <w:rsid w:val="0091038D"/>
    <w:rsid w:val="00910BEE"/>
    <w:rsid w:val="009125DA"/>
    <w:rsid w:val="00914931"/>
    <w:rsid w:val="00914F3B"/>
    <w:rsid w:val="00914F7D"/>
    <w:rsid w:val="009174FB"/>
    <w:rsid w:val="00917BC0"/>
    <w:rsid w:val="00917FDA"/>
    <w:rsid w:val="009225B0"/>
    <w:rsid w:val="00923669"/>
    <w:rsid w:val="00923B75"/>
    <w:rsid w:val="009241DC"/>
    <w:rsid w:val="00924625"/>
    <w:rsid w:val="009249BE"/>
    <w:rsid w:val="00924B9A"/>
    <w:rsid w:val="00925405"/>
    <w:rsid w:val="0092602B"/>
    <w:rsid w:val="009263D7"/>
    <w:rsid w:val="00927580"/>
    <w:rsid w:val="00931F05"/>
    <w:rsid w:val="00931F87"/>
    <w:rsid w:val="0093212D"/>
    <w:rsid w:val="00932465"/>
    <w:rsid w:val="0093254E"/>
    <w:rsid w:val="00932EEB"/>
    <w:rsid w:val="0093443A"/>
    <w:rsid w:val="00935569"/>
    <w:rsid w:val="0093601D"/>
    <w:rsid w:val="00936F7B"/>
    <w:rsid w:val="00937487"/>
    <w:rsid w:val="009377B4"/>
    <w:rsid w:val="00937989"/>
    <w:rsid w:val="00940219"/>
    <w:rsid w:val="009417FF"/>
    <w:rsid w:val="0094196A"/>
    <w:rsid w:val="009432D9"/>
    <w:rsid w:val="00943753"/>
    <w:rsid w:val="00944955"/>
    <w:rsid w:val="00945A59"/>
    <w:rsid w:val="00947DBF"/>
    <w:rsid w:val="009506C8"/>
    <w:rsid w:val="00950E6D"/>
    <w:rsid w:val="00951A30"/>
    <w:rsid w:val="00952B84"/>
    <w:rsid w:val="00953343"/>
    <w:rsid w:val="00954BE4"/>
    <w:rsid w:val="009552F8"/>
    <w:rsid w:val="00956A46"/>
    <w:rsid w:val="00956ABD"/>
    <w:rsid w:val="00956D79"/>
    <w:rsid w:val="009573B2"/>
    <w:rsid w:val="00957F34"/>
    <w:rsid w:val="00960283"/>
    <w:rsid w:val="0096058C"/>
    <w:rsid w:val="00961304"/>
    <w:rsid w:val="0096134D"/>
    <w:rsid w:val="009616DF"/>
    <w:rsid w:val="009618BC"/>
    <w:rsid w:val="009623AC"/>
    <w:rsid w:val="009623D0"/>
    <w:rsid w:val="00962F20"/>
    <w:rsid w:val="009638DA"/>
    <w:rsid w:val="00963AE7"/>
    <w:rsid w:val="00964426"/>
    <w:rsid w:val="009647AD"/>
    <w:rsid w:val="00964B8F"/>
    <w:rsid w:val="00965BDC"/>
    <w:rsid w:val="00966672"/>
    <w:rsid w:val="0096692C"/>
    <w:rsid w:val="009675A7"/>
    <w:rsid w:val="009703E9"/>
    <w:rsid w:val="00971318"/>
    <w:rsid w:val="00971630"/>
    <w:rsid w:val="0097210A"/>
    <w:rsid w:val="009738FF"/>
    <w:rsid w:val="00973A2E"/>
    <w:rsid w:val="009750B5"/>
    <w:rsid w:val="0097525C"/>
    <w:rsid w:val="0097536F"/>
    <w:rsid w:val="00977DA9"/>
    <w:rsid w:val="00982C5C"/>
    <w:rsid w:val="00983827"/>
    <w:rsid w:val="0098449E"/>
    <w:rsid w:val="00984774"/>
    <w:rsid w:val="00984943"/>
    <w:rsid w:val="00990262"/>
    <w:rsid w:val="009921F9"/>
    <w:rsid w:val="00993215"/>
    <w:rsid w:val="00993B02"/>
    <w:rsid w:val="009954F8"/>
    <w:rsid w:val="00995A2A"/>
    <w:rsid w:val="00996121"/>
    <w:rsid w:val="00997E46"/>
    <w:rsid w:val="009A06B8"/>
    <w:rsid w:val="009A1039"/>
    <w:rsid w:val="009A35BF"/>
    <w:rsid w:val="009A3E98"/>
    <w:rsid w:val="009A420D"/>
    <w:rsid w:val="009A4566"/>
    <w:rsid w:val="009A5534"/>
    <w:rsid w:val="009A55B7"/>
    <w:rsid w:val="009A6CA8"/>
    <w:rsid w:val="009A7137"/>
    <w:rsid w:val="009A723D"/>
    <w:rsid w:val="009A75A4"/>
    <w:rsid w:val="009B05A1"/>
    <w:rsid w:val="009B109E"/>
    <w:rsid w:val="009B1629"/>
    <w:rsid w:val="009B2CE3"/>
    <w:rsid w:val="009B5D1C"/>
    <w:rsid w:val="009B62C7"/>
    <w:rsid w:val="009B6449"/>
    <w:rsid w:val="009B67E9"/>
    <w:rsid w:val="009B7D74"/>
    <w:rsid w:val="009C24EB"/>
    <w:rsid w:val="009C2D2C"/>
    <w:rsid w:val="009C3C9B"/>
    <w:rsid w:val="009C493B"/>
    <w:rsid w:val="009C55D9"/>
    <w:rsid w:val="009C6C5F"/>
    <w:rsid w:val="009C78FA"/>
    <w:rsid w:val="009D1C0E"/>
    <w:rsid w:val="009D2A00"/>
    <w:rsid w:val="009D2DBE"/>
    <w:rsid w:val="009D3B0A"/>
    <w:rsid w:val="009D3D81"/>
    <w:rsid w:val="009D4F8D"/>
    <w:rsid w:val="009D55FF"/>
    <w:rsid w:val="009D6A58"/>
    <w:rsid w:val="009D6E9E"/>
    <w:rsid w:val="009D7A19"/>
    <w:rsid w:val="009E0245"/>
    <w:rsid w:val="009E0AAA"/>
    <w:rsid w:val="009E1BAE"/>
    <w:rsid w:val="009E4929"/>
    <w:rsid w:val="009E5107"/>
    <w:rsid w:val="009E6249"/>
    <w:rsid w:val="009E7156"/>
    <w:rsid w:val="009E7EEB"/>
    <w:rsid w:val="009F0089"/>
    <w:rsid w:val="009F0D45"/>
    <w:rsid w:val="009F1310"/>
    <w:rsid w:val="009F1E4D"/>
    <w:rsid w:val="009F2DF6"/>
    <w:rsid w:val="009F3A07"/>
    <w:rsid w:val="009F4D9C"/>
    <w:rsid w:val="009F54B4"/>
    <w:rsid w:val="009F6151"/>
    <w:rsid w:val="009F78F8"/>
    <w:rsid w:val="009F7BBE"/>
    <w:rsid w:val="00A00095"/>
    <w:rsid w:val="00A00547"/>
    <w:rsid w:val="00A00A17"/>
    <w:rsid w:val="00A00BAC"/>
    <w:rsid w:val="00A0117C"/>
    <w:rsid w:val="00A015B0"/>
    <w:rsid w:val="00A022A6"/>
    <w:rsid w:val="00A0266C"/>
    <w:rsid w:val="00A02DFA"/>
    <w:rsid w:val="00A03060"/>
    <w:rsid w:val="00A045ED"/>
    <w:rsid w:val="00A04F55"/>
    <w:rsid w:val="00A053E1"/>
    <w:rsid w:val="00A05E01"/>
    <w:rsid w:val="00A07DE8"/>
    <w:rsid w:val="00A1027D"/>
    <w:rsid w:val="00A10655"/>
    <w:rsid w:val="00A1117D"/>
    <w:rsid w:val="00A112D6"/>
    <w:rsid w:val="00A11C21"/>
    <w:rsid w:val="00A12CA4"/>
    <w:rsid w:val="00A12CF5"/>
    <w:rsid w:val="00A16484"/>
    <w:rsid w:val="00A20FC6"/>
    <w:rsid w:val="00A22331"/>
    <w:rsid w:val="00A2303D"/>
    <w:rsid w:val="00A23B3B"/>
    <w:rsid w:val="00A24246"/>
    <w:rsid w:val="00A244DC"/>
    <w:rsid w:val="00A246A9"/>
    <w:rsid w:val="00A24F16"/>
    <w:rsid w:val="00A25A41"/>
    <w:rsid w:val="00A270C4"/>
    <w:rsid w:val="00A27435"/>
    <w:rsid w:val="00A30126"/>
    <w:rsid w:val="00A3047B"/>
    <w:rsid w:val="00A30D09"/>
    <w:rsid w:val="00A33CD9"/>
    <w:rsid w:val="00A34159"/>
    <w:rsid w:val="00A34ABF"/>
    <w:rsid w:val="00A3534E"/>
    <w:rsid w:val="00A36163"/>
    <w:rsid w:val="00A3642C"/>
    <w:rsid w:val="00A36AAA"/>
    <w:rsid w:val="00A4136A"/>
    <w:rsid w:val="00A41FF6"/>
    <w:rsid w:val="00A4216A"/>
    <w:rsid w:val="00A4256A"/>
    <w:rsid w:val="00A425A5"/>
    <w:rsid w:val="00A4275E"/>
    <w:rsid w:val="00A4290D"/>
    <w:rsid w:val="00A42BD0"/>
    <w:rsid w:val="00A42BEA"/>
    <w:rsid w:val="00A42F7C"/>
    <w:rsid w:val="00A43F52"/>
    <w:rsid w:val="00A455CC"/>
    <w:rsid w:val="00A45789"/>
    <w:rsid w:val="00A459B9"/>
    <w:rsid w:val="00A5045B"/>
    <w:rsid w:val="00A508E9"/>
    <w:rsid w:val="00A50FE4"/>
    <w:rsid w:val="00A51266"/>
    <w:rsid w:val="00A51FC5"/>
    <w:rsid w:val="00A53E1E"/>
    <w:rsid w:val="00A549FB"/>
    <w:rsid w:val="00A569D0"/>
    <w:rsid w:val="00A60219"/>
    <w:rsid w:val="00A61488"/>
    <w:rsid w:val="00A62F8A"/>
    <w:rsid w:val="00A63494"/>
    <w:rsid w:val="00A652E8"/>
    <w:rsid w:val="00A65323"/>
    <w:rsid w:val="00A6547C"/>
    <w:rsid w:val="00A654E1"/>
    <w:rsid w:val="00A65F7C"/>
    <w:rsid w:val="00A6684C"/>
    <w:rsid w:val="00A67F16"/>
    <w:rsid w:val="00A70B32"/>
    <w:rsid w:val="00A70F87"/>
    <w:rsid w:val="00A7136B"/>
    <w:rsid w:val="00A7334B"/>
    <w:rsid w:val="00A736CA"/>
    <w:rsid w:val="00A73BE1"/>
    <w:rsid w:val="00A73FB2"/>
    <w:rsid w:val="00A74241"/>
    <w:rsid w:val="00A74EA4"/>
    <w:rsid w:val="00A75D89"/>
    <w:rsid w:val="00A76A5E"/>
    <w:rsid w:val="00A76F73"/>
    <w:rsid w:val="00A8055B"/>
    <w:rsid w:val="00A80EC3"/>
    <w:rsid w:val="00A81505"/>
    <w:rsid w:val="00A834E2"/>
    <w:rsid w:val="00A85A24"/>
    <w:rsid w:val="00A85B87"/>
    <w:rsid w:val="00A85B8B"/>
    <w:rsid w:val="00A85FA3"/>
    <w:rsid w:val="00A86CBE"/>
    <w:rsid w:val="00A871FF"/>
    <w:rsid w:val="00A879D2"/>
    <w:rsid w:val="00A9089A"/>
    <w:rsid w:val="00A92CA3"/>
    <w:rsid w:val="00A92F9C"/>
    <w:rsid w:val="00A93722"/>
    <w:rsid w:val="00A93D72"/>
    <w:rsid w:val="00A94140"/>
    <w:rsid w:val="00A94DF9"/>
    <w:rsid w:val="00A95CB6"/>
    <w:rsid w:val="00A979A5"/>
    <w:rsid w:val="00AA0414"/>
    <w:rsid w:val="00AA08E7"/>
    <w:rsid w:val="00AA1961"/>
    <w:rsid w:val="00AA1E8E"/>
    <w:rsid w:val="00AA2127"/>
    <w:rsid w:val="00AA2273"/>
    <w:rsid w:val="00AA242F"/>
    <w:rsid w:val="00AA2DB8"/>
    <w:rsid w:val="00AA3589"/>
    <w:rsid w:val="00AA474D"/>
    <w:rsid w:val="00AA4B04"/>
    <w:rsid w:val="00AA4BA0"/>
    <w:rsid w:val="00AA5414"/>
    <w:rsid w:val="00AA5AB9"/>
    <w:rsid w:val="00AA6101"/>
    <w:rsid w:val="00AA62F3"/>
    <w:rsid w:val="00AA6715"/>
    <w:rsid w:val="00AA6A1F"/>
    <w:rsid w:val="00AB0684"/>
    <w:rsid w:val="00AB1E3F"/>
    <w:rsid w:val="00AB2117"/>
    <w:rsid w:val="00AB220E"/>
    <w:rsid w:val="00AB391C"/>
    <w:rsid w:val="00AB3B0B"/>
    <w:rsid w:val="00AB5A0D"/>
    <w:rsid w:val="00AB7B00"/>
    <w:rsid w:val="00AB7CD7"/>
    <w:rsid w:val="00AC1362"/>
    <w:rsid w:val="00AC1C5D"/>
    <w:rsid w:val="00AC2512"/>
    <w:rsid w:val="00AC2774"/>
    <w:rsid w:val="00AC50B7"/>
    <w:rsid w:val="00AC52B0"/>
    <w:rsid w:val="00AC5A66"/>
    <w:rsid w:val="00AC6327"/>
    <w:rsid w:val="00AC6A31"/>
    <w:rsid w:val="00AD0E1C"/>
    <w:rsid w:val="00AD18C7"/>
    <w:rsid w:val="00AD3115"/>
    <w:rsid w:val="00AD4924"/>
    <w:rsid w:val="00AD4EB2"/>
    <w:rsid w:val="00AD6743"/>
    <w:rsid w:val="00AD68E2"/>
    <w:rsid w:val="00AD6ACA"/>
    <w:rsid w:val="00AD7B76"/>
    <w:rsid w:val="00AD7DB2"/>
    <w:rsid w:val="00AE04A5"/>
    <w:rsid w:val="00AE0A59"/>
    <w:rsid w:val="00AE1549"/>
    <w:rsid w:val="00AE2B88"/>
    <w:rsid w:val="00AE33A9"/>
    <w:rsid w:val="00AE3785"/>
    <w:rsid w:val="00AE4261"/>
    <w:rsid w:val="00AE4AA5"/>
    <w:rsid w:val="00AE500D"/>
    <w:rsid w:val="00AE7D83"/>
    <w:rsid w:val="00AF0424"/>
    <w:rsid w:val="00AF0DDE"/>
    <w:rsid w:val="00AF11BE"/>
    <w:rsid w:val="00AF1940"/>
    <w:rsid w:val="00AF2081"/>
    <w:rsid w:val="00AF2D67"/>
    <w:rsid w:val="00AF31C4"/>
    <w:rsid w:val="00AF46DD"/>
    <w:rsid w:val="00AF5631"/>
    <w:rsid w:val="00AF7B7D"/>
    <w:rsid w:val="00B000F7"/>
    <w:rsid w:val="00B0162B"/>
    <w:rsid w:val="00B02356"/>
    <w:rsid w:val="00B025E4"/>
    <w:rsid w:val="00B03704"/>
    <w:rsid w:val="00B04124"/>
    <w:rsid w:val="00B04C2A"/>
    <w:rsid w:val="00B06703"/>
    <w:rsid w:val="00B06C47"/>
    <w:rsid w:val="00B06D9C"/>
    <w:rsid w:val="00B0722A"/>
    <w:rsid w:val="00B075E0"/>
    <w:rsid w:val="00B07E83"/>
    <w:rsid w:val="00B10787"/>
    <w:rsid w:val="00B10904"/>
    <w:rsid w:val="00B11312"/>
    <w:rsid w:val="00B12224"/>
    <w:rsid w:val="00B12A48"/>
    <w:rsid w:val="00B13077"/>
    <w:rsid w:val="00B131AB"/>
    <w:rsid w:val="00B13542"/>
    <w:rsid w:val="00B14B9A"/>
    <w:rsid w:val="00B155E2"/>
    <w:rsid w:val="00B15BD5"/>
    <w:rsid w:val="00B15EAD"/>
    <w:rsid w:val="00B163D7"/>
    <w:rsid w:val="00B16D7A"/>
    <w:rsid w:val="00B1776D"/>
    <w:rsid w:val="00B200CF"/>
    <w:rsid w:val="00B20698"/>
    <w:rsid w:val="00B20E48"/>
    <w:rsid w:val="00B2178A"/>
    <w:rsid w:val="00B22137"/>
    <w:rsid w:val="00B240BA"/>
    <w:rsid w:val="00B245AB"/>
    <w:rsid w:val="00B24D75"/>
    <w:rsid w:val="00B25A2A"/>
    <w:rsid w:val="00B2605C"/>
    <w:rsid w:val="00B26A21"/>
    <w:rsid w:val="00B30F59"/>
    <w:rsid w:val="00B316CC"/>
    <w:rsid w:val="00B333B0"/>
    <w:rsid w:val="00B337C8"/>
    <w:rsid w:val="00B34029"/>
    <w:rsid w:val="00B37E5D"/>
    <w:rsid w:val="00B40C1A"/>
    <w:rsid w:val="00B417E1"/>
    <w:rsid w:val="00B41C8E"/>
    <w:rsid w:val="00B42081"/>
    <w:rsid w:val="00B42747"/>
    <w:rsid w:val="00B43854"/>
    <w:rsid w:val="00B43886"/>
    <w:rsid w:val="00B45712"/>
    <w:rsid w:val="00B45C48"/>
    <w:rsid w:val="00B45EAC"/>
    <w:rsid w:val="00B51452"/>
    <w:rsid w:val="00B54DCB"/>
    <w:rsid w:val="00B5510D"/>
    <w:rsid w:val="00B57318"/>
    <w:rsid w:val="00B57D56"/>
    <w:rsid w:val="00B57D72"/>
    <w:rsid w:val="00B607DD"/>
    <w:rsid w:val="00B60D89"/>
    <w:rsid w:val="00B637ED"/>
    <w:rsid w:val="00B63831"/>
    <w:rsid w:val="00B64043"/>
    <w:rsid w:val="00B64126"/>
    <w:rsid w:val="00B64227"/>
    <w:rsid w:val="00B666FE"/>
    <w:rsid w:val="00B671FD"/>
    <w:rsid w:val="00B67D59"/>
    <w:rsid w:val="00B70015"/>
    <w:rsid w:val="00B70DD8"/>
    <w:rsid w:val="00B71252"/>
    <w:rsid w:val="00B73457"/>
    <w:rsid w:val="00B73F04"/>
    <w:rsid w:val="00B73F75"/>
    <w:rsid w:val="00B74880"/>
    <w:rsid w:val="00B75827"/>
    <w:rsid w:val="00B75EE6"/>
    <w:rsid w:val="00B77015"/>
    <w:rsid w:val="00B77055"/>
    <w:rsid w:val="00B777B6"/>
    <w:rsid w:val="00B77C46"/>
    <w:rsid w:val="00B77F07"/>
    <w:rsid w:val="00B804A6"/>
    <w:rsid w:val="00B811E3"/>
    <w:rsid w:val="00B81476"/>
    <w:rsid w:val="00B844EF"/>
    <w:rsid w:val="00B84931"/>
    <w:rsid w:val="00B84AC7"/>
    <w:rsid w:val="00B86060"/>
    <w:rsid w:val="00B87EBF"/>
    <w:rsid w:val="00B9315F"/>
    <w:rsid w:val="00B9441C"/>
    <w:rsid w:val="00B94918"/>
    <w:rsid w:val="00B94BBE"/>
    <w:rsid w:val="00B95728"/>
    <w:rsid w:val="00B95A5C"/>
    <w:rsid w:val="00B95E40"/>
    <w:rsid w:val="00B964B1"/>
    <w:rsid w:val="00B97EA5"/>
    <w:rsid w:val="00BA0458"/>
    <w:rsid w:val="00BA0595"/>
    <w:rsid w:val="00BA073F"/>
    <w:rsid w:val="00BA08C6"/>
    <w:rsid w:val="00BA25F5"/>
    <w:rsid w:val="00BA3745"/>
    <w:rsid w:val="00BA411C"/>
    <w:rsid w:val="00BA6023"/>
    <w:rsid w:val="00BA6F05"/>
    <w:rsid w:val="00BA7C12"/>
    <w:rsid w:val="00BA7E9E"/>
    <w:rsid w:val="00BB054A"/>
    <w:rsid w:val="00BB09E2"/>
    <w:rsid w:val="00BB0D51"/>
    <w:rsid w:val="00BB1D46"/>
    <w:rsid w:val="00BB2665"/>
    <w:rsid w:val="00BB28C8"/>
    <w:rsid w:val="00BB2DA5"/>
    <w:rsid w:val="00BB2F5E"/>
    <w:rsid w:val="00BB4592"/>
    <w:rsid w:val="00BB4C46"/>
    <w:rsid w:val="00BB58F9"/>
    <w:rsid w:val="00BB5FFF"/>
    <w:rsid w:val="00BB63DE"/>
    <w:rsid w:val="00BB6B6E"/>
    <w:rsid w:val="00BB7060"/>
    <w:rsid w:val="00BC0D24"/>
    <w:rsid w:val="00BC150A"/>
    <w:rsid w:val="00BC204B"/>
    <w:rsid w:val="00BC250E"/>
    <w:rsid w:val="00BC2F77"/>
    <w:rsid w:val="00BC3D50"/>
    <w:rsid w:val="00BC59F1"/>
    <w:rsid w:val="00BC6017"/>
    <w:rsid w:val="00BC6E6B"/>
    <w:rsid w:val="00BD048F"/>
    <w:rsid w:val="00BD04BE"/>
    <w:rsid w:val="00BD06C2"/>
    <w:rsid w:val="00BD0A83"/>
    <w:rsid w:val="00BD114A"/>
    <w:rsid w:val="00BD172F"/>
    <w:rsid w:val="00BD2728"/>
    <w:rsid w:val="00BD2A12"/>
    <w:rsid w:val="00BD2B90"/>
    <w:rsid w:val="00BD3E04"/>
    <w:rsid w:val="00BD58FE"/>
    <w:rsid w:val="00BD5DC3"/>
    <w:rsid w:val="00BE0B5D"/>
    <w:rsid w:val="00BE0B90"/>
    <w:rsid w:val="00BE11B4"/>
    <w:rsid w:val="00BE14BB"/>
    <w:rsid w:val="00BE1A12"/>
    <w:rsid w:val="00BE1D1E"/>
    <w:rsid w:val="00BE224A"/>
    <w:rsid w:val="00BE267E"/>
    <w:rsid w:val="00BE2D26"/>
    <w:rsid w:val="00BE302F"/>
    <w:rsid w:val="00BE3753"/>
    <w:rsid w:val="00BE3908"/>
    <w:rsid w:val="00BE3BE3"/>
    <w:rsid w:val="00BE49B4"/>
    <w:rsid w:val="00BE50A0"/>
    <w:rsid w:val="00BE5CB3"/>
    <w:rsid w:val="00BE7EC4"/>
    <w:rsid w:val="00BF0091"/>
    <w:rsid w:val="00BF0266"/>
    <w:rsid w:val="00BF12A1"/>
    <w:rsid w:val="00BF135F"/>
    <w:rsid w:val="00BF1489"/>
    <w:rsid w:val="00BF1524"/>
    <w:rsid w:val="00BF3934"/>
    <w:rsid w:val="00BF421A"/>
    <w:rsid w:val="00BF543B"/>
    <w:rsid w:val="00BF5B3B"/>
    <w:rsid w:val="00BF5BE6"/>
    <w:rsid w:val="00BF5C39"/>
    <w:rsid w:val="00BF6256"/>
    <w:rsid w:val="00BF6DFA"/>
    <w:rsid w:val="00BF75AB"/>
    <w:rsid w:val="00C011F7"/>
    <w:rsid w:val="00C0166A"/>
    <w:rsid w:val="00C02EF2"/>
    <w:rsid w:val="00C02F16"/>
    <w:rsid w:val="00C03C86"/>
    <w:rsid w:val="00C03E67"/>
    <w:rsid w:val="00C04997"/>
    <w:rsid w:val="00C04D3F"/>
    <w:rsid w:val="00C04DD3"/>
    <w:rsid w:val="00C05DA4"/>
    <w:rsid w:val="00C064DE"/>
    <w:rsid w:val="00C06A4B"/>
    <w:rsid w:val="00C07A8B"/>
    <w:rsid w:val="00C07B35"/>
    <w:rsid w:val="00C14842"/>
    <w:rsid w:val="00C1586A"/>
    <w:rsid w:val="00C15E0A"/>
    <w:rsid w:val="00C15F92"/>
    <w:rsid w:val="00C16082"/>
    <w:rsid w:val="00C16728"/>
    <w:rsid w:val="00C16CB1"/>
    <w:rsid w:val="00C16D07"/>
    <w:rsid w:val="00C17865"/>
    <w:rsid w:val="00C17BC1"/>
    <w:rsid w:val="00C17C87"/>
    <w:rsid w:val="00C17E6B"/>
    <w:rsid w:val="00C2100E"/>
    <w:rsid w:val="00C21140"/>
    <w:rsid w:val="00C21145"/>
    <w:rsid w:val="00C23D3D"/>
    <w:rsid w:val="00C24443"/>
    <w:rsid w:val="00C25AA2"/>
    <w:rsid w:val="00C25F32"/>
    <w:rsid w:val="00C26F9F"/>
    <w:rsid w:val="00C273E3"/>
    <w:rsid w:val="00C32043"/>
    <w:rsid w:val="00C32117"/>
    <w:rsid w:val="00C32577"/>
    <w:rsid w:val="00C32928"/>
    <w:rsid w:val="00C32D03"/>
    <w:rsid w:val="00C34F47"/>
    <w:rsid w:val="00C3511A"/>
    <w:rsid w:val="00C3579A"/>
    <w:rsid w:val="00C35A5B"/>
    <w:rsid w:val="00C36150"/>
    <w:rsid w:val="00C364EA"/>
    <w:rsid w:val="00C36A9A"/>
    <w:rsid w:val="00C36A9D"/>
    <w:rsid w:val="00C414E0"/>
    <w:rsid w:val="00C41CD9"/>
    <w:rsid w:val="00C425F3"/>
    <w:rsid w:val="00C42851"/>
    <w:rsid w:val="00C43959"/>
    <w:rsid w:val="00C443F4"/>
    <w:rsid w:val="00C4452C"/>
    <w:rsid w:val="00C445FA"/>
    <w:rsid w:val="00C45308"/>
    <w:rsid w:val="00C45CDF"/>
    <w:rsid w:val="00C46B62"/>
    <w:rsid w:val="00C47306"/>
    <w:rsid w:val="00C47F0E"/>
    <w:rsid w:val="00C507BB"/>
    <w:rsid w:val="00C50FE3"/>
    <w:rsid w:val="00C51394"/>
    <w:rsid w:val="00C530CB"/>
    <w:rsid w:val="00C53905"/>
    <w:rsid w:val="00C53AA2"/>
    <w:rsid w:val="00C55692"/>
    <w:rsid w:val="00C558B5"/>
    <w:rsid w:val="00C55B8E"/>
    <w:rsid w:val="00C5670A"/>
    <w:rsid w:val="00C575BC"/>
    <w:rsid w:val="00C62043"/>
    <w:rsid w:val="00C63D38"/>
    <w:rsid w:val="00C6470B"/>
    <w:rsid w:val="00C65024"/>
    <w:rsid w:val="00C6535B"/>
    <w:rsid w:val="00C664A5"/>
    <w:rsid w:val="00C66DFE"/>
    <w:rsid w:val="00C70071"/>
    <w:rsid w:val="00C70292"/>
    <w:rsid w:val="00C70E4A"/>
    <w:rsid w:val="00C745E2"/>
    <w:rsid w:val="00C74C3C"/>
    <w:rsid w:val="00C757F5"/>
    <w:rsid w:val="00C75AB9"/>
    <w:rsid w:val="00C7734F"/>
    <w:rsid w:val="00C77CF6"/>
    <w:rsid w:val="00C80F22"/>
    <w:rsid w:val="00C83247"/>
    <w:rsid w:val="00C83428"/>
    <w:rsid w:val="00C83627"/>
    <w:rsid w:val="00C83EC7"/>
    <w:rsid w:val="00C848B5"/>
    <w:rsid w:val="00C877B7"/>
    <w:rsid w:val="00C90E59"/>
    <w:rsid w:val="00C91386"/>
    <w:rsid w:val="00C914BE"/>
    <w:rsid w:val="00C922BC"/>
    <w:rsid w:val="00C92311"/>
    <w:rsid w:val="00C9237E"/>
    <w:rsid w:val="00C931A5"/>
    <w:rsid w:val="00C93ECA"/>
    <w:rsid w:val="00C93F46"/>
    <w:rsid w:val="00C95C5C"/>
    <w:rsid w:val="00C96B77"/>
    <w:rsid w:val="00C96DEF"/>
    <w:rsid w:val="00CA20A6"/>
    <w:rsid w:val="00CA212F"/>
    <w:rsid w:val="00CA2233"/>
    <w:rsid w:val="00CA3227"/>
    <w:rsid w:val="00CA429B"/>
    <w:rsid w:val="00CA43EC"/>
    <w:rsid w:val="00CA5A9D"/>
    <w:rsid w:val="00CA71D0"/>
    <w:rsid w:val="00CA72CC"/>
    <w:rsid w:val="00CA7EED"/>
    <w:rsid w:val="00CB1CBE"/>
    <w:rsid w:val="00CB1D87"/>
    <w:rsid w:val="00CB25E1"/>
    <w:rsid w:val="00CB277A"/>
    <w:rsid w:val="00CB40BB"/>
    <w:rsid w:val="00CB44AF"/>
    <w:rsid w:val="00CB54A3"/>
    <w:rsid w:val="00CB57F4"/>
    <w:rsid w:val="00CB6553"/>
    <w:rsid w:val="00CB7372"/>
    <w:rsid w:val="00CB757A"/>
    <w:rsid w:val="00CC1E8C"/>
    <w:rsid w:val="00CC2FAD"/>
    <w:rsid w:val="00CC56D2"/>
    <w:rsid w:val="00CC601E"/>
    <w:rsid w:val="00CC60E2"/>
    <w:rsid w:val="00CC65BE"/>
    <w:rsid w:val="00CC708F"/>
    <w:rsid w:val="00CD0356"/>
    <w:rsid w:val="00CD0CA6"/>
    <w:rsid w:val="00CD131B"/>
    <w:rsid w:val="00CD1392"/>
    <w:rsid w:val="00CD7539"/>
    <w:rsid w:val="00CE09B0"/>
    <w:rsid w:val="00CE1785"/>
    <w:rsid w:val="00CE202C"/>
    <w:rsid w:val="00CE30AC"/>
    <w:rsid w:val="00CE3F57"/>
    <w:rsid w:val="00CE3FA8"/>
    <w:rsid w:val="00CE5E0E"/>
    <w:rsid w:val="00CE6B27"/>
    <w:rsid w:val="00CF1B1B"/>
    <w:rsid w:val="00CF21DD"/>
    <w:rsid w:val="00CF362D"/>
    <w:rsid w:val="00CF4165"/>
    <w:rsid w:val="00CF46DC"/>
    <w:rsid w:val="00CF59EA"/>
    <w:rsid w:val="00CF5A2E"/>
    <w:rsid w:val="00CF653A"/>
    <w:rsid w:val="00CF6771"/>
    <w:rsid w:val="00CF6A1B"/>
    <w:rsid w:val="00CF6B91"/>
    <w:rsid w:val="00CF6E57"/>
    <w:rsid w:val="00CF7768"/>
    <w:rsid w:val="00D014D4"/>
    <w:rsid w:val="00D01609"/>
    <w:rsid w:val="00D01C88"/>
    <w:rsid w:val="00D020AE"/>
    <w:rsid w:val="00D036E6"/>
    <w:rsid w:val="00D03A47"/>
    <w:rsid w:val="00D03D1C"/>
    <w:rsid w:val="00D06203"/>
    <w:rsid w:val="00D06EB4"/>
    <w:rsid w:val="00D07726"/>
    <w:rsid w:val="00D105A1"/>
    <w:rsid w:val="00D108AF"/>
    <w:rsid w:val="00D10C0E"/>
    <w:rsid w:val="00D10F42"/>
    <w:rsid w:val="00D118AC"/>
    <w:rsid w:val="00D1249C"/>
    <w:rsid w:val="00D12863"/>
    <w:rsid w:val="00D12F96"/>
    <w:rsid w:val="00D1300C"/>
    <w:rsid w:val="00D137DE"/>
    <w:rsid w:val="00D148D0"/>
    <w:rsid w:val="00D16097"/>
    <w:rsid w:val="00D16E78"/>
    <w:rsid w:val="00D17781"/>
    <w:rsid w:val="00D20398"/>
    <w:rsid w:val="00D20B35"/>
    <w:rsid w:val="00D22D89"/>
    <w:rsid w:val="00D23102"/>
    <w:rsid w:val="00D23695"/>
    <w:rsid w:val="00D23D12"/>
    <w:rsid w:val="00D2513A"/>
    <w:rsid w:val="00D25523"/>
    <w:rsid w:val="00D25AE0"/>
    <w:rsid w:val="00D26C59"/>
    <w:rsid w:val="00D26DEE"/>
    <w:rsid w:val="00D27479"/>
    <w:rsid w:val="00D275B9"/>
    <w:rsid w:val="00D30CFC"/>
    <w:rsid w:val="00D325C5"/>
    <w:rsid w:val="00D32922"/>
    <w:rsid w:val="00D33231"/>
    <w:rsid w:val="00D33495"/>
    <w:rsid w:val="00D33FC2"/>
    <w:rsid w:val="00D345D3"/>
    <w:rsid w:val="00D34BF5"/>
    <w:rsid w:val="00D34D23"/>
    <w:rsid w:val="00D35474"/>
    <w:rsid w:val="00D36FDC"/>
    <w:rsid w:val="00D3704C"/>
    <w:rsid w:val="00D37956"/>
    <w:rsid w:val="00D4108D"/>
    <w:rsid w:val="00D413F1"/>
    <w:rsid w:val="00D4425C"/>
    <w:rsid w:val="00D44C24"/>
    <w:rsid w:val="00D500E1"/>
    <w:rsid w:val="00D50ED0"/>
    <w:rsid w:val="00D5101B"/>
    <w:rsid w:val="00D51EAD"/>
    <w:rsid w:val="00D529C7"/>
    <w:rsid w:val="00D53EBB"/>
    <w:rsid w:val="00D5451A"/>
    <w:rsid w:val="00D5465F"/>
    <w:rsid w:val="00D562AE"/>
    <w:rsid w:val="00D6320B"/>
    <w:rsid w:val="00D63522"/>
    <w:rsid w:val="00D64417"/>
    <w:rsid w:val="00D6507C"/>
    <w:rsid w:val="00D6516F"/>
    <w:rsid w:val="00D6613D"/>
    <w:rsid w:val="00D679D2"/>
    <w:rsid w:val="00D67A45"/>
    <w:rsid w:val="00D70469"/>
    <w:rsid w:val="00D70A1A"/>
    <w:rsid w:val="00D71DEC"/>
    <w:rsid w:val="00D71F22"/>
    <w:rsid w:val="00D72167"/>
    <w:rsid w:val="00D73227"/>
    <w:rsid w:val="00D737CB"/>
    <w:rsid w:val="00D738C2"/>
    <w:rsid w:val="00D74821"/>
    <w:rsid w:val="00D7735E"/>
    <w:rsid w:val="00D77E15"/>
    <w:rsid w:val="00D80756"/>
    <w:rsid w:val="00D82051"/>
    <w:rsid w:val="00D8227F"/>
    <w:rsid w:val="00D82470"/>
    <w:rsid w:val="00D82B47"/>
    <w:rsid w:val="00D834C2"/>
    <w:rsid w:val="00D84FFE"/>
    <w:rsid w:val="00D87650"/>
    <w:rsid w:val="00D87D18"/>
    <w:rsid w:val="00D914AF"/>
    <w:rsid w:val="00D91AC3"/>
    <w:rsid w:val="00D91B63"/>
    <w:rsid w:val="00D94750"/>
    <w:rsid w:val="00D9576B"/>
    <w:rsid w:val="00D96A56"/>
    <w:rsid w:val="00D97077"/>
    <w:rsid w:val="00DA0093"/>
    <w:rsid w:val="00DA0957"/>
    <w:rsid w:val="00DA0A91"/>
    <w:rsid w:val="00DA22C0"/>
    <w:rsid w:val="00DA368F"/>
    <w:rsid w:val="00DA3BEC"/>
    <w:rsid w:val="00DA4B76"/>
    <w:rsid w:val="00DA55D7"/>
    <w:rsid w:val="00DA6B61"/>
    <w:rsid w:val="00DA740C"/>
    <w:rsid w:val="00DA781F"/>
    <w:rsid w:val="00DB0A24"/>
    <w:rsid w:val="00DB28FD"/>
    <w:rsid w:val="00DB32AC"/>
    <w:rsid w:val="00DB3B50"/>
    <w:rsid w:val="00DB5F47"/>
    <w:rsid w:val="00DB6661"/>
    <w:rsid w:val="00DB6B08"/>
    <w:rsid w:val="00DB6D23"/>
    <w:rsid w:val="00DB6DBC"/>
    <w:rsid w:val="00DB717E"/>
    <w:rsid w:val="00DC0630"/>
    <w:rsid w:val="00DC1696"/>
    <w:rsid w:val="00DC2183"/>
    <w:rsid w:val="00DC36EB"/>
    <w:rsid w:val="00DC3BEE"/>
    <w:rsid w:val="00DC5BE5"/>
    <w:rsid w:val="00DC6481"/>
    <w:rsid w:val="00DC6BA7"/>
    <w:rsid w:val="00DC737E"/>
    <w:rsid w:val="00DC7742"/>
    <w:rsid w:val="00DD1F05"/>
    <w:rsid w:val="00DD2C14"/>
    <w:rsid w:val="00DD3F03"/>
    <w:rsid w:val="00DD44A6"/>
    <w:rsid w:val="00DD48AB"/>
    <w:rsid w:val="00DD58FD"/>
    <w:rsid w:val="00DD61C0"/>
    <w:rsid w:val="00DD6414"/>
    <w:rsid w:val="00DD6AF3"/>
    <w:rsid w:val="00DD6D60"/>
    <w:rsid w:val="00DD7B6E"/>
    <w:rsid w:val="00DD7FF0"/>
    <w:rsid w:val="00DE1090"/>
    <w:rsid w:val="00DE1655"/>
    <w:rsid w:val="00DE184B"/>
    <w:rsid w:val="00DE237C"/>
    <w:rsid w:val="00DE39F1"/>
    <w:rsid w:val="00DE499C"/>
    <w:rsid w:val="00DE6932"/>
    <w:rsid w:val="00DE6DB3"/>
    <w:rsid w:val="00DE70B0"/>
    <w:rsid w:val="00DF0B95"/>
    <w:rsid w:val="00DF2A54"/>
    <w:rsid w:val="00DF4621"/>
    <w:rsid w:val="00DF501D"/>
    <w:rsid w:val="00DF5184"/>
    <w:rsid w:val="00DF6A51"/>
    <w:rsid w:val="00DF6E52"/>
    <w:rsid w:val="00DF70C0"/>
    <w:rsid w:val="00DF7800"/>
    <w:rsid w:val="00DF7DB8"/>
    <w:rsid w:val="00DF7FE1"/>
    <w:rsid w:val="00E0018D"/>
    <w:rsid w:val="00E0117A"/>
    <w:rsid w:val="00E01A4D"/>
    <w:rsid w:val="00E027CA"/>
    <w:rsid w:val="00E040D6"/>
    <w:rsid w:val="00E04E1A"/>
    <w:rsid w:val="00E0577A"/>
    <w:rsid w:val="00E05B03"/>
    <w:rsid w:val="00E07691"/>
    <w:rsid w:val="00E07F45"/>
    <w:rsid w:val="00E10E32"/>
    <w:rsid w:val="00E119B5"/>
    <w:rsid w:val="00E12187"/>
    <w:rsid w:val="00E12967"/>
    <w:rsid w:val="00E1367F"/>
    <w:rsid w:val="00E150A9"/>
    <w:rsid w:val="00E1513E"/>
    <w:rsid w:val="00E155B0"/>
    <w:rsid w:val="00E1588E"/>
    <w:rsid w:val="00E160E9"/>
    <w:rsid w:val="00E201DA"/>
    <w:rsid w:val="00E20C95"/>
    <w:rsid w:val="00E2131E"/>
    <w:rsid w:val="00E223E7"/>
    <w:rsid w:val="00E23138"/>
    <w:rsid w:val="00E2313D"/>
    <w:rsid w:val="00E237D1"/>
    <w:rsid w:val="00E26B3C"/>
    <w:rsid w:val="00E26D12"/>
    <w:rsid w:val="00E27D1F"/>
    <w:rsid w:val="00E316B1"/>
    <w:rsid w:val="00E3177C"/>
    <w:rsid w:val="00E3220E"/>
    <w:rsid w:val="00E32793"/>
    <w:rsid w:val="00E33F73"/>
    <w:rsid w:val="00E35B3E"/>
    <w:rsid w:val="00E3764F"/>
    <w:rsid w:val="00E37F1E"/>
    <w:rsid w:val="00E40735"/>
    <w:rsid w:val="00E40CA0"/>
    <w:rsid w:val="00E410A1"/>
    <w:rsid w:val="00E4124F"/>
    <w:rsid w:val="00E4163B"/>
    <w:rsid w:val="00E4179A"/>
    <w:rsid w:val="00E41E3C"/>
    <w:rsid w:val="00E42202"/>
    <w:rsid w:val="00E427BC"/>
    <w:rsid w:val="00E43385"/>
    <w:rsid w:val="00E439D7"/>
    <w:rsid w:val="00E44D6D"/>
    <w:rsid w:val="00E45421"/>
    <w:rsid w:val="00E46024"/>
    <w:rsid w:val="00E46540"/>
    <w:rsid w:val="00E4697C"/>
    <w:rsid w:val="00E47528"/>
    <w:rsid w:val="00E5016E"/>
    <w:rsid w:val="00E50191"/>
    <w:rsid w:val="00E50831"/>
    <w:rsid w:val="00E50C8A"/>
    <w:rsid w:val="00E50DD6"/>
    <w:rsid w:val="00E50E3E"/>
    <w:rsid w:val="00E52CC1"/>
    <w:rsid w:val="00E52F27"/>
    <w:rsid w:val="00E532A3"/>
    <w:rsid w:val="00E540DE"/>
    <w:rsid w:val="00E546AF"/>
    <w:rsid w:val="00E55D47"/>
    <w:rsid w:val="00E561A9"/>
    <w:rsid w:val="00E56854"/>
    <w:rsid w:val="00E569C5"/>
    <w:rsid w:val="00E56C18"/>
    <w:rsid w:val="00E56ED7"/>
    <w:rsid w:val="00E57095"/>
    <w:rsid w:val="00E5732F"/>
    <w:rsid w:val="00E5789C"/>
    <w:rsid w:val="00E579E8"/>
    <w:rsid w:val="00E60B6F"/>
    <w:rsid w:val="00E61C19"/>
    <w:rsid w:val="00E6452D"/>
    <w:rsid w:val="00E649C1"/>
    <w:rsid w:val="00E64F34"/>
    <w:rsid w:val="00E65FC7"/>
    <w:rsid w:val="00E7002F"/>
    <w:rsid w:val="00E70742"/>
    <w:rsid w:val="00E71158"/>
    <w:rsid w:val="00E722A1"/>
    <w:rsid w:val="00E737BD"/>
    <w:rsid w:val="00E73B27"/>
    <w:rsid w:val="00E749BD"/>
    <w:rsid w:val="00E7580A"/>
    <w:rsid w:val="00E75F6A"/>
    <w:rsid w:val="00E7651E"/>
    <w:rsid w:val="00E77B1B"/>
    <w:rsid w:val="00E802DB"/>
    <w:rsid w:val="00E8132D"/>
    <w:rsid w:val="00E81655"/>
    <w:rsid w:val="00E8165C"/>
    <w:rsid w:val="00E83AD9"/>
    <w:rsid w:val="00E83D02"/>
    <w:rsid w:val="00E8441F"/>
    <w:rsid w:val="00E84EB3"/>
    <w:rsid w:val="00E8542C"/>
    <w:rsid w:val="00E86FC0"/>
    <w:rsid w:val="00E9043A"/>
    <w:rsid w:val="00E90B14"/>
    <w:rsid w:val="00E90BD0"/>
    <w:rsid w:val="00E91426"/>
    <w:rsid w:val="00E91C60"/>
    <w:rsid w:val="00E937D9"/>
    <w:rsid w:val="00E93F28"/>
    <w:rsid w:val="00E94D84"/>
    <w:rsid w:val="00E951DB"/>
    <w:rsid w:val="00E9675C"/>
    <w:rsid w:val="00E97797"/>
    <w:rsid w:val="00EA03C9"/>
    <w:rsid w:val="00EA05BC"/>
    <w:rsid w:val="00EA0AFF"/>
    <w:rsid w:val="00EA3397"/>
    <w:rsid w:val="00EA33F2"/>
    <w:rsid w:val="00EA35B6"/>
    <w:rsid w:val="00EA3B14"/>
    <w:rsid w:val="00EA590F"/>
    <w:rsid w:val="00EA6D27"/>
    <w:rsid w:val="00EA755A"/>
    <w:rsid w:val="00EA75C9"/>
    <w:rsid w:val="00EA799B"/>
    <w:rsid w:val="00EB08F9"/>
    <w:rsid w:val="00EB0F1C"/>
    <w:rsid w:val="00EB1C3D"/>
    <w:rsid w:val="00EB1F6F"/>
    <w:rsid w:val="00EB2D53"/>
    <w:rsid w:val="00EB5C40"/>
    <w:rsid w:val="00EB5F15"/>
    <w:rsid w:val="00EB670A"/>
    <w:rsid w:val="00EB69A2"/>
    <w:rsid w:val="00EB7224"/>
    <w:rsid w:val="00EB7344"/>
    <w:rsid w:val="00EB758C"/>
    <w:rsid w:val="00EC299B"/>
    <w:rsid w:val="00EC2CC1"/>
    <w:rsid w:val="00EC2E70"/>
    <w:rsid w:val="00EC3010"/>
    <w:rsid w:val="00EC37D9"/>
    <w:rsid w:val="00EC397A"/>
    <w:rsid w:val="00EC4227"/>
    <w:rsid w:val="00EC5095"/>
    <w:rsid w:val="00EC5454"/>
    <w:rsid w:val="00EC681B"/>
    <w:rsid w:val="00EC6EEE"/>
    <w:rsid w:val="00ED0171"/>
    <w:rsid w:val="00ED18F3"/>
    <w:rsid w:val="00ED1B08"/>
    <w:rsid w:val="00ED1B37"/>
    <w:rsid w:val="00ED1DFF"/>
    <w:rsid w:val="00ED3AC8"/>
    <w:rsid w:val="00ED3EE1"/>
    <w:rsid w:val="00ED61BD"/>
    <w:rsid w:val="00ED6D27"/>
    <w:rsid w:val="00ED7185"/>
    <w:rsid w:val="00ED7EF7"/>
    <w:rsid w:val="00EE2B9E"/>
    <w:rsid w:val="00EE5E43"/>
    <w:rsid w:val="00EE608D"/>
    <w:rsid w:val="00EE758A"/>
    <w:rsid w:val="00EE7C01"/>
    <w:rsid w:val="00EF03DA"/>
    <w:rsid w:val="00EF0C01"/>
    <w:rsid w:val="00EF0F31"/>
    <w:rsid w:val="00EF20E6"/>
    <w:rsid w:val="00EF2805"/>
    <w:rsid w:val="00EF2CA2"/>
    <w:rsid w:val="00EF3C42"/>
    <w:rsid w:val="00EF44DC"/>
    <w:rsid w:val="00EF48D1"/>
    <w:rsid w:val="00EF4E74"/>
    <w:rsid w:val="00EF5A6B"/>
    <w:rsid w:val="00EF722D"/>
    <w:rsid w:val="00F0031E"/>
    <w:rsid w:val="00F0050D"/>
    <w:rsid w:val="00F01973"/>
    <w:rsid w:val="00F01E19"/>
    <w:rsid w:val="00F03539"/>
    <w:rsid w:val="00F03B03"/>
    <w:rsid w:val="00F03EDE"/>
    <w:rsid w:val="00F0410B"/>
    <w:rsid w:val="00F0548A"/>
    <w:rsid w:val="00F05B3C"/>
    <w:rsid w:val="00F063C5"/>
    <w:rsid w:val="00F1087D"/>
    <w:rsid w:val="00F109D2"/>
    <w:rsid w:val="00F10D17"/>
    <w:rsid w:val="00F1146D"/>
    <w:rsid w:val="00F11B28"/>
    <w:rsid w:val="00F1216D"/>
    <w:rsid w:val="00F12E57"/>
    <w:rsid w:val="00F13589"/>
    <w:rsid w:val="00F13E0C"/>
    <w:rsid w:val="00F20853"/>
    <w:rsid w:val="00F212CF"/>
    <w:rsid w:val="00F231FC"/>
    <w:rsid w:val="00F23F1C"/>
    <w:rsid w:val="00F24BF4"/>
    <w:rsid w:val="00F24CE7"/>
    <w:rsid w:val="00F255F7"/>
    <w:rsid w:val="00F27874"/>
    <w:rsid w:val="00F27B96"/>
    <w:rsid w:val="00F30C1C"/>
    <w:rsid w:val="00F3219D"/>
    <w:rsid w:val="00F3268A"/>
    <w:rsid w:val="00F32A1A"/>
    <w:rsid w:val="00F32B97"/>
    <w:rsid w:val="00F33CEC"/>
    <w:rsid w:val="00F34422"/>
    <w:rsid w:val="00F34A2F"/>
    <w:rsid w:val="00F35CA6"/>
    <w:rsid w:val="00F35F78"/>
    <w:rsid w:val="00F35FD3"/>
    <w:rsid w:val="00F369CB"/>
    <w:rsid w:val="00F36F90"/>
    <w:rsid w:val="00F4021D"/>
    <w:rsid w:val="00F4129C"/>
    <w:rsid w:val="00F415C9"/>
    <w:rsid w:val="00F416E1"/>
    <w:rsid w:val="00F41AC6"/>
    <w:rsid w:val="00F4226E"/>
    <w:rsid w:val="00F4236C"/>
    <w:rsid w:val="00F42EB3"/>
    <w:rsid w:val="00F4310E"/>
    <w:rsid w:val="00F438B5"/>
    <w:rsid w:val="00F46CF6"/>
    <w:rsid w:val="00F479EB"/>
    <w:rsid w:val="00F50E64"/>
    <w:rsid w:val="00F5116A"/>
    <w:rsid w:val="00F51D87"/>
    <w:rsid w:val="00F522EB"/>
    <w:rsid w:val="00F52422"/>
    <w:rsid w:val="00F52964"/>
    <w:rsid w:val="00F53004"/>
    <w:rsid w:val="00F53217"/>
    <w:rsid w:val="00F53307"/>
    <w:rsid w:val="00F54EE1"/>
    <w:rsid w:val="00F5570D"/>
    <w:rsid w:val="00F557E2"/>
    <w:rsid w:val="00F558E2"/>
    <w:rsid w:val="00F56B58"/>
    <w:rsid w:val="00F60687"/>
    <w:rsid w:val="00F60761"/>
    <w:rsid w:val="00F6218F"/>
    <w:rsid w:val="00F629F0"/>
    <w:rsid w:val="00F62A65"/>
    <w:rsid w:val="00F62DBF"/>
    <w:rsid w:val="00F63358"/>
    <w:rsid w:val="00F63EEA"/>
    <w:rsid w:val="00F63F12"/>
    <w:rsid w:val="00F66219"/>
    <w:rsid w:val="00F7063F"/>
    <w:rsid w:val="00F7083A"/>
    <w:rsid w:val="00F71308"/>
    <w:rsid w:val="00F71547"/>
    <w:rsid w:val="00F737C5"/>
    <w:rsid w:val="00F73A86"/>
    <w:rsid w:val="00F74305"/>
    <w:rsid w:val="00F75AEB"/>
    <w:rsid w:val="00F77619"/>
    <w:rsid w:val="00F80129"/>
    <w:rsid w:val="00F81121"/>
    <w:rsid w:val="00F82B53"/>
    <w:rsid w:val="00F83642"/>
    <w:rsid w:val="00F83E46"/>
    <w:rsid w:val="00F85F51"/>
    <w:rsid w:val="00F861EB"/>
    <w:rsid w:val="00F86A68"/>
    <w:rsid w:val="00F8757D"/>
    <w:rsid w:val="00F87E0B"/>
    <w:rsid w:val="00F9017C"/>
    <w:rsid w:val="00F90338"/>
    <w:rsid w:val="00F9086D"/>
    <w:rsid w:val="00F90B94"/>
    <w:rsid w:val="00F915BB"/>
    <w:rsid w:val="00F94C06"/>
    <w:rsid w:val="00F9524A"/>
    <w:rsid w:val="00F96245"/>
    <w:rsid w:val="00FA02BA"/>
    <w:rsid w:val="00FA0DFC"/>
    <w:rsid w:val="00FA172D"/>
    <w:rsid w:val="00FA2932"/>
    <w:rsid w:val="00FA3211"/>
    <w:rsid w:val="00FA392E"/>
    <w:rsid w:val="00FA3A20"/>
    <w:rsid w:val="00FA3D8B"/>
    <w:rsid w:val="00FA411A"/>
    <w:rsid w:val="00FA4DBD"/>
    <w:rsid w:val="00FA61DE"/>
    <w:rsid w:val="00FA6F0B"/>
    <w:rsid w:val="00FA7ACA"/>
    <w:rsid w:val="00FB02F1"/>
    <w:rsid w:val="00FB09E4"/>
    <w:rsid w:val="00FB1698"/>
    <w:rsid w:val="00FB1C20"/>
    <w:rsid w:val="00FB2BC5"/>
    <w:rsid w:val="00FB2C7F"/>
    <w:rsid w:val="00FB3D8F"/>
    <w:rsid w:val="00FB4295"/>
    <w:rsid w:val="00FB4793"/>
    <w:rsid w:val="00FB5013"/>
    <w:rsid w:val="00FB50F0"/>
    <w:rsid w:val="00FB584B"/>
    <w:rsid w:val="00FB585C"/>
    <w:rsid w:val="00FB5E6E"/>
    <w:rsid w:val="00FB673F"/>
    <w:rsid w:val="00FB67BE"/>
    <w:rsid w:val="00FB6B99"/>
    <w:rsid w:val="00FC02E8"/>
    <w:rsid w:val="00FC3472"/>
    <w:rsid w:val="00FC6476"/>
    <w:rsid w:val="00FC730E"/>
    <w:rsid w:val="00FD0815"/>
    <w:rsid w:val="00FD0840"/>
    <w:rsid w:val="00FD1EA6"/>
    <w:rsid w:val="00FD2C9F"/>
    <w:rsid w:val="00FD2DB7"/>
    <w:rsid w:val="00FD2EEB"/>
    <w:rsid w:val="00FD3A04"/>
    <w:rsid w:val="00FD6E5B"/>
    <w:rsid w:val="00FE08DC"/>
    <w:rsid w:val="00FE10CC"/>
    <w:rsid w:val="00FE18BF"/>
    <w:rsid w:val="00FE18F6"/>
    <w:rsid w:val="00FE1F4D"/>
    <w:rsid w:val="00FE2660"/>
    <w:rsid w:val="00FE2F98"/>
    <w:rsid w:val="00FE33BD"/>
    <w:rsid w:val="00FE3A7D"/>
    <w:rsid w:val="00FE70C6"/>
    <w:rsid w:val="00FE7832"/>
    <w:rsid w:val="00FE78B4"/>
    <w:rsid w:val="00FE7E80"/>
    <w:rsid w:val="00FF153C"/>
    <w:rsid w:val="00FF17FB"/>
    <w:rsid w:val="00FF1E31"/>
    <w:rsid w:val="00FF1FFF"/>
    <w:rsid w:val="00FF3017"/>
    <w:rsid w:val="00FF35E5"/>
    <w:rsid w:val="00FF37B2"/>
    <w:rsid w:val="00FF3CD1"/>
    <w:rsid w:val="00FF4AAD"/>
    <w:rsid w:val="00FF6E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0A2B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6A9D"/>
    <w:rPr>
      <w:sz w:val="24"/>
      <w:szCs w:val="24"/>
    </w:rPr>
  </w:style>
  <w:style w:type="paragraph" w:styleId="Heading1">
    <w:name w:val="heading 1"/>
    <w:basedOn w:val="Normal"/>
    <w:next w:val="Normal"/>
    <w:link w:val="Heading1Char"/>
    <w:qFormat/>
    <w:rsid w:val="00C36A9D"/>
    <w:pPr>
      <w:keepNext/>
      <w:jc w:val="center"/>
      <w:outlineLvl w:val="0"/>
    </w:pPr>
    <w:rPr>
      <w:b/>
      <w:caps/>
      <w:sz w:val="32"/>
      <w:szCs w:val="28"/>
      <w:lang w:eastAsia="en-US"/>
    </w:rPr>
  </w:style>
  <w:style w:type="paragraph" w:styleId="Heading2">
    <w:name w:val="heading 2"/>
    <w:basedOn w:val="Normal"/>
    <w:next w:val="Normal"/>
    <w:link w:val="Heading2Char"/>
    <w:qFormat/>
    <w:rsid w:val="00C36A9D"/>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6A9D"/>
    <w:rPr>
      <w:b/>
      <w:caps/>
      <w:sz w:val="32"/>
      <w:szCs w:val="28"/>
      <w:lang w:val="lv-LV" w:eastAsia="en-US" w:bidi="ar-SA"/>
    </w:rPr>
  </w:style>
  <w:style w:type="character" w:customStyle="1" w:styleId="Heading2Char">
    <w:name w:val="Heading 2 Char"/>
    <w:link w:val="Heading2"/>
    <w:rsid w:val="00C36A9D"/>
    <w:rPr>
      <w:rFonts w:ascii="Arial" w:hAnsi="Arial" w:cs="Arial"/>
      <w:b/>
      <w:bCs/>
      <w:i/>
      <w:iCs/>
      <w:sz w:val="28"/>
      <w:szCs w:val="28"/>
      <w:lang w:val="lv-LV" w:eastAsia="en-US" w:bidi="ar-SA"/>
    </w:rPr>
  </w:style>
  <w:style w:type="paragraph" w:styleId="Footer">
    <w:name w:val="footer"/>
    <w:basedOn w:val="Normal"/>
    <w:link w:val="FooterChar"/>
    <w:rsid w:val="00C36A9D"/>
    <w:pPr>
      <w:tabs>
        <w:tab w:val="center" w:pos="4153"/>
        <w:tab w:val="right" w:pos="8306"/>
      </w:tabs>
    </w:pPr>
    <w:rPr>
      <w:lang w:eastAsia="en-US"/>
    </w:rPr>
  </w:style>
  <w:style w:type="character" w:customStyle="1" w:styleId="FooterChar">
    <w:name w:val="Footer Char"/>
    <w:link w:val="Footer"/>
    <w:rsid w:val="00C36A9D"/>
    <w:rPr>
      <w:sz w:val="24"/>
      <w:szCs w:val="24"/>
      <w:lang w:val="lv-LV" w:eastAsia="en-US" w:bidi="ar-SA"/>
    </w:rPr>
  </w:style>
  <w:style w:type="character" w:styleId="PageNumber">
    <w:name w:val="page number"/>
    <w:basedOn w:val="DefaultParagraphFont"/>
    <w:rsid w:val="00C36A9D"/>
  </w:style>
  <w:style w:type="paragraph" w:styleId="BodyText2">
    <w:name w:val="Body Text 2"/>
    <w:basedOn w:val="Normal"/>
    <w:link w:val="BodyText2Char"/>
    <w:rsid w:val="00C36A9D"/>
    <w:pPr>
      <w:jc w:val="right"/>
    </w:pPr>
    <w:rPr>
      <w:rFonts w:ascii="Garamond" w:hAnsi="Garamond"/>
      <w:sz w:val="28"/>
      <w:szCs w:val="28"/>
      <w:lang w:eastAsia="en-US"/>
    </w:rPr>
  </w:style>
  <w:style w:type="character" w:customStyle="1" w:styleId="BodyText2Char">
    <w:name w:val="Body Text 2 Char"/>
    <w:link w:val="BodyText2"/>
    <w:rsid w:val="00C36A9D"/>
    <w:rPr>
      <w:rFonts w:ascii="Garamond" w:hAnsi="Garamond"/>
      <w:sz w:val="28"/>
      <w:szCs w:val="28"/>
      <w:lang w:val="lv-LV" w:eastAsia="en-US" w:bidi="ar-SA"/>
    </w:rPr>
  </w:style>
  <w:style w:type="paragraph" w:customStyle="1" w:styleId="naisf">
    <w:name w:val="naisf"/>
    <w:basedOn w:val="Normal"/>
    <w:link w:val="naisfChar"/>
    <w:rsid w:val="00C36A9D"/>
    <w:pPr>
      <w:spacing w:before="50" w:after="50"/>
      <w:ind w:firstLine="250"/>
      <w:jc w:val="both"/>
    </w:pPr>
    <w:rPr>
      <w:rFonts w:eastAsia="Calibri"/>
      <w:lang w:val="en-US" w:eastAsia="en-US"/>
    </w:rPr>
  </w:style>
  <w:style w:type="character" w:customStyle="1" w:styleId="naisfChar">
    <w:name w:val="naisf Char"/>
    <w:link w:val="naisf"/>
    <w:rsid w:val="00C36A9D"/>
    <w:rPr>
      <w:rFonts w:eastAsia="Calibri"/>
      <w:sz w:val="24"/>
      <w:szCs w:val="24"/>
      <w:lang w:val="en-US" w:eastAsia="en-US" w:bidi="ar-SA"/>
    </w:rPr>
  </w:style>
  <w:style w:type="character" w:customStyle="1" w:styleId="CharChar">
    <w:name w:val="Char Char"/>
    <w:rsid w:val="00C36A9D"/>
    <w:rPr>
      <w:rFonts w:ascii="Garamond" w:hAnsi="Garamond"/>
      <w:sz w:val="28"/>
      <w:szCs w:val="28"/>
      <w:lang w:val="lv-LV" w:eastAsia="en-US" w:bidi="ar-SA"/>
    </w:rPr>
  </w:style>
  <w:style w:type="paragraph" w:customStyle="1" w:styleId="CharCharChar1">
    <w:name w:val="Char Char Char1"/>
    <w:basedOn w:val="Normal"/>
    <w:rsid w:val="000412B4"/>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034DA6"/>
    <w:pPr>
      <w:spacing w:before="100" w:beforeAutospacing="1" w:after="100" w:afterAutospacing="1"/>
    </w:pPr>
  </w:style>
  <w:style w:type="paragraph" w:styleId="ListParagraph">
    <w:name w:val="List Paragraph"/>
    <w:basedOn w:val="Normal"/>
    <w:uiPriority w:val="34"/>
    <w:qFormat/>
    <w:rsid w:val="00034DA6"/>
    <w:pPr>
      <w:spacing w:after="200" w:line="276" w:lineRule="auto"/>
      <w:ind w:left="720"/>
      <w:contextualSpacing/>
    </w:pPr>
    <w:rPr>
      <w:rFonts w:ascii="Calibri" w:hAnsi="Calibri"/>
      <w:sz w:val="22"/>
      <w:szCs w:val="22"/>
      <w:lang w:val="en-US" w:eastAsia="en-US"/>
    </w:rPr>
  </w:style>
  <w:style w:type="paragraph" w:styleId="BalloonText">
    <w:name w:val="Balloon Text"/>
    <w:basedOn w:val="Normal"/>
    <w:link w:val="BalloonTextChar"/>
    <w:rsid w:val="003905FD"/>
    <w:rPr>
      <w:rFonts w:ascii="Tahoma" w:hAnsi="Tahoma" w:cs="Tahoma"/>
      <w:sz w:val="16"/>
      <w:szCs w:val="16"/>
    </w:rPr>
  </w:style>
  <w:style w:type="character" w:customStyle="1" w:styleId="BalloonTextChar">
    <w:name w:val="Balloon Text Char"/>
    <w:link w:val="BalloonText"/>
    <w:rsid w:val="003905FD"/>
    <w:rPr>
      <w:rFonts w:ascii="Tahoma" w:hAnsi="Tahoma" w:cs="Tahoma"/>
      <w:sz w:val="16"/>
      <w:szCs w:val="16"/>
    </w:rPr>
  </w:style>
  <w:style w:type="character" w:customStyle="1" w:styleId="apple-converted-space">
    <w:name w:val="apple-converted-space"/>
    <w:rsid w:val="00CD7539"/>
  </w:style>
  <w:style w:type="character" w:styleId="Emphasis">
    <w:name w:val="Emphasis"/>
    <w:uiPriority w:val="20"/>
    <w:qFormat/>
    <w:rsid w:val="00CD7539"/>
    <w:rPr>
      <w:i/>
      <w:iCs/>
    </w:rPr>
  </w:style>
  <w:style w:type="paragraph" w:styleId="Header">
    <w:name w:val="header"/>
    <w:basedOn w:val="Normal"/>
    <w:link w:val="HeaderChar"/>
    <w:rsid w:val="00B51452"/>
    <w:pPr>
      <w:tabs>
        <w:tab w:val="center" w:pos="4153"/>
        <w:tab w:val="right" w:pos="8306"/>
      </w:tabs>
    </w:pPr>
  </w:style>
  <w:style w:type="character" w:customStyle="1" w:styleId="HeaderChar">
    <w:name w:val="Header Char"/>
    <w:link w:val="Header"/>
    <w:rsid w:val="00B51452"/>
    <w:rPr>
      <w:sz w:val="24"/>
      <w:szCs w:val="24"/>
    </w:rPr>
  </w:style>
  <w:style w:type="character" w:styleId="CommentReference">
    <w:name w:val="annotation reference"/>
    <w:rsid w:val="005763DD"/>
    <w:rPr>
      <w:sz w:val="16"/>
      <w:szCs w:val="16"/>
    </w:rPr>
  </w:style>
  <w:style w:type="paragraph" w:styleId="CommentText">
    <w:name w:val="annotation text"/>
    <w:basedOn w:val="Normal"/>
    <w:link w:val="CommentTextChar"/>
    <w:rsid w:val="005763DD"/>
    <w:rPr>
      <w:sz w:val="20"/>
      <w:szCs w:val="20"/>
    </w:rPr>
  </w:style>
  <w:style w:type="character" w:customStyle="1" w:styleId="CommentTextChar">
    <w:name w:val="Comment Text Char"/>
    <w:basedOn w:val="DefaultParagraphFont"/>
    <w:link w:val="CommentText"/>
    <w:rsid w:val="005763DD"/>
  </w:style>
  <w:style w:type="paragraph" w:styleId="CommentSubject">
    <w:name w:val="annotation subject"/>
    <w:basedOn w:val="CommentText"/>
    <w:next w:val="CommentText"/>
    <w:link w:val="CommentSubjectChar"/>
    <w:rsid w:val="005763DD"/>
    <w:rPr>
      <w:b/>
      <w:bCs/>
    </w:rPr>
  </w:style>
  <w:style w:type="character" w:customStyle="1" w:styleId="CommentSubjectChar">
    <w:name w:val="Comment Subject Char"/>
    <w:link w:val="CommentSubject"/>
    <w:rsid w:val="005763DD"/>
    <w:rPr>
      <w:b/>
      <w:bCs/>
    </w:rPr>
  </w:style>
  <w:style w:type="paragraph" w:customStyle="1" w:styleId="tv213">
    <w:name w:val="tv213"/>
    <w:basedOn w:val="Normal"/>
    <w:rsid w:val="001424DC"/>
    <w:pPr>
      <w:spacing w:before="100" w:beforeAutospacing="1" w:after="100" w:afterAutospacing="1"/>
    </w:pPr>
  </w:style>
  <w:style w:type="paragraph" w:customStyle="1" w:styleId="labojumupamats">
    <w:name w:val="labojumu_pamats"/>
    <w:basedOn w:val="Normal"/>
    <w:rsid w:val="001424DC"/>
    <w:pPr>
      <w:spacing w:before="100" w:beforeAutospacing="1" w:after="100" w:afterAutospacing="1"/>
    </w:pPr>
  </w:style>
  <w:style w:type="character" w:styleId="Hyperlink">
    <w:name w:val="Hyperlink"/>
    <w:uiPriority w:val="99"/>
    <w:unhideWhenUsed/>
    <w:rsid w:val="001424DC"/>
    <w:rPr>
      <w:color w:val="0000FF"/>
      <w:u w:val="single"/>
    </w:rPr>
  </w:style>
  <w:style w:type="paragraph" w:customStyle="1" w:styleId="Default">
    <w:name w:val="Default"/>
    <w:rsid w:val="00395EE6"/>
    <w:pPr>
      <w:autoSpaceDE w:val="0"/>
      <w:autoSpaceDN w:val="0"/>
      <w:adjustRightInd w:val="0"/>
    </w:pPr>
    <w:rPr>
      <w:rFonts w:eastAsia="Calibri"/>
      <w:color w:val="000000"/>
      <w:sz w:val="24"/>
      <w:szCs w:val="24"/>
      <w:lang w:eastAsia="en-US"/>
    </w:rPr>
  </w:style>
  <w:style w:type="character" w:styleId="Strong">
    <w:name w:val="Strong"/>
    <w:uiPriority w:val="22"/>
    <w:qFormat/>
    <w:rsid w:val="00557731"/>
    <w:rPr>
      <w:b/>
      <w:bCs/>
    </w:rPr>
  </w:style>
  <w:style w:type="paragraph" w:customStyle="1" w:styleId="Normalnumberedpara">
    <w:name w:val="Normal numbered para"/>
    <w:basedOn w:val="Normal"/>
    <w:uiPriority w:val="99"/>
    <w:rsid w:val="00D2513A"/>
    <w:pPr>
      <w:keepNext/>
      <w:spacing w:before="120" w:after="120" w:line="276" w:lineRule="auto"/>
      <w:ind w:left="567" w:hanging="567"/>
      <w:jc w:val="both"/>
    </w:pPr>
    <w:rPr>
      <w:rFonts w:cs="Arial"/>
      <w:szCs w:val="20"/>
      <w:lang w:eastAsia="en-US"/>
    </w:rPr>
  </w:style>
  <w:style w:type="character" w:styleId="UnresolvedMention">
    <w:name w:val="Unresolved Mention"/>
    <w:basedOn w:val="DefaultParagraphFont"/>
    <w:uiPriority w:val="99"/>
    <w:semiHidden/>
    <w:unhideWhenUsed/>
    <w:rsid w:val="004D0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6517">
      <w:bodyDiv w:val="1"/>
      <w:marLeft w:val="0"/>
      <w:marRight w:val="0"/>
      <w:marTop w:val="0"/>
      <w:marBottom w:val="0"/>
      <w:divBdr>
        <w:top w:val="none" w:sz="0" w:space="0" w:color="auto"/>
        <w:left w:val="none" w:sz="0" w:space="0" w:color="auto"/>
        <w:bottom w:val="none" w:sz="0" w:space="0" w:color="auto"/>
        <w:right w:val="none" w:sz="0" w:space="0" w:color="auto"/>
      </w:divBdr>
    </w:div>
    <w:div w:id="64039667">
      <w:bodyDiv w:val="1"/>
      <w:marLeft w:val="0"/>
      <w:marRight w:val="0"/>
      <w:marTop w:val="0"/>
      <w:marBottom w:val="0"/>
      <w:divBdr>
        <w:top w:val="none" w:sz="0" w:space="0" w:color="auto"/>
        <w:left w:val="none" w:sz="0" w:space="0" w:color="auto"/>
        <w:bottom w:val="none" w:sz="0" w:space="0" w:color="auto"/>
        <w:right w:val="none" w:sz="0" w:space="0" w:color="auto"/>
      </w:divBdr>
    </w:div>
    <w:div w:id="251620972">
      <w:bodyDiv w:val="1"/>
      <w:marLeft w:val="0"/>
      <w:marRight w:val="0"/>
      <w:marTop w:val="0"/>
      <w:marBottom w:val="0"/>
      <w:divBdr>
        <w:top w:val="none" w:sz="0" w:space="0" w:color="auto"/>
        <w:left w:val="none" w:sz="0" w:space="0" w:color="auto"/>
        <w:bottom w:val="none" w:sz="0" w:space="0" w:color="auto"/>
        <w:right w:val="none" w:sz="0" w:space="0" w:color="auto"/>
      </w:divBdr>
    </w:div>
    <w:div w:id="428162355">
      <w:bodyDiv w:val="1"/>
      <w:marLeft w:val="0"/>
      <w:marRight w:val="0"/>
      <w:marTop w:val="0"/>
      <w:marBottom w:val="0"/>
      <w:divBdr>
        <w:top w:val="none" w:sz="0" w:space="0" w:color="auto"/>
        <w:left w:val="none" w:sz="0" w:space="0" w:color="auto"/>
        <w:bottom w:val="none" w:sz="0" w:space="0" w:color="auto"/>
        <w:right w:val="none" w:sz="0" w:space="0" w:color="auto"/>
      </w:divBdr>
    </w:div>
    <w:div w:id="497235464">
      <w:bodyDiv w:val="1"/>
      <w:marLeft w:val="0"/>
      <w:marRight w:val="0"/>
      <w:marTop w:val="0"/>
      <w:marBottom w:val="0"/>
      <w:divBdr>
        <w:top w:val="none" w:sz="0" w:space="0" w:color="auto"/>
        <w:left w:val="none" w:sz="0" w:space="0" w:color="auto"/>
        <w:bottom w:val="none" w:sz="0" w:space="0" w:color="auto"/>
        <w:right w:val="none" w:sz="0" w:space="0" w:color="auto"/>
      </w:divBdr>
    </w:div>
    <w:div w:id="512035777">
      <w:bodyDiv w:val="1"/>
      <w:marLeft w:val="0"/>
      <w:marRight w:val="0"/>
      <w:marTop w:val="0"/>
      <w:marBottom w:val="0"/>
      <w:divBdr>
        <w:top w:val="none" w:sz="0" w:space="0" w:color="auto"/>
        <w:left w:val="none" w:sz="0" w:space="0" w:color="auto"/>
        <w:bottom w:val="none" w:sz="0" w:space="0" w:color="auto"/>
        <w:right w:val="none" w:sz="0" w:space="0" w:color="auto"/>
      </w:divBdr>
    </w:div>
    <w:div w:id="644041990">
      <w:bodyDiv w:val="1"/>
      <w:marLeft w:val="0"/>
      <w:marRight w:val="0"/>
      <w:marTop w:val="0"/>
      <w:marBottom w:val="0"/>
      <w:divBdr>
        <w:top w:val="none" w:sz="0" w:space="0" w:color="auto"/>
        <w:left w:val="none" w:sz="0" w:space="0" w:color="auto"/>
        <w:bottom w:val="none" w:sz="0" w:space="0" w:color="auto"/>
        <w:right w:val="none" w:sz="0" w:space="0" w:color="auto"/>
      </w:divBdr>
    </w:div>
    <w:div w:id="658121853">
      <w:bodyDiv w:val="1"/>
      <w:marLeft w:val="0"/>
      <w:marRight w:val="0"/>
      <w:marTop w:val="0"/>
      <w:marBottom w:val="0"/>
      <w:divBdr>
        <w:top w:val="none" w:sz="0" w:space="0" w:color="auto"/>
        <w:left w:val="none" w:sz="0" w:space="0" w:color="auto"/>
        <w:bottom w:val="none" w:sz="0" w:space="0" w:color="auto"/>
        <w:right w:val="none" w:sz="0" w:space="0" w:color="auto"/>
      </w:divBdr>
    </w:div>
    <w:div w:id="804926679">
      <w:bodyDiv w:val="1"/>
      <w:marLeft w:val="0"/>
      <w:marRight w:val="0"/>
      <w:marTop w:val="0"/>
      <w:marBottom w:val="0"/>
      <w:divBdr>
        <w:top w:val="none" w:sz="0" w:space="0" w:color="auto"/>
        <w:left w:val="none" w:sz="0" w:space="0" w:color="auto"/>
        <w:bottom w:val="none" w:sz="0" w:space="0" w:color="auto"/>
        <w:right w:val="none" w:sz="0" w:space="0" w:color="auto"/>
      </w:divBdr>
    </w:div>
    <w:div w:id="847214879">
      <w:bodyDiv w:val="1"/>
      <w:marLeft w:val="0"/>
      <w:marRight w:val="0"/>
      <w:marTop w:val="0"/>
      <w:marBottom w:val="0"/>
      <w:divBdr>
        <w:top w:val="none" w:sz="0" w:space="0" w:color="auto"/>
        <w:left w:val="none" w:sz="0" w:space="0" w:color="auto"/>
        <w:bottom w:val="none" w:sz="0" w:space="0" w:color="auto"/>
        <w:right w:val="none" w:sz="0" w:space="0" w:color="auto"/>
      </w:divBdr>
    </w:div>
    <w:div w:id="1082143649">
      <w:bodyDiv w:val="1"/>
      <w:marLeft w:val="0"/>
      <w:marRight w:val="0"/>
      <w:marTop w:val="0"/>
      <w:marBottom w:val="0"/>
      <w:divBdr>
        <w:top w:val="none" w:sz="0" w:space="0" w:color="auto"/>
        <w:left w:val="none" w:sz="0" w:space="0" w:color="auto"/>
        <w:bottom w:val="none" w:sz="0" w:space="0" w:color="auto"/>
        <w:right w:val="none" w:sz="0" w:space="0" w:color="auto"/>
      </w:divBdr>
    </w:div>
    <w:div w:id="1082534217">
      <w:bodyDiv w:val="1"/>
      <w:marLeft w:val="0"/>
      <w:marRight w:val="0"/>
      <w:marTop w:val="0"/>
      <w:marBottom w:val="0"/>
      <w:divBdr>
        <w:top w:val="none" w:sz="0" w:space="0" w:color="auto"/>
        <w:left w:val="none" w:sz="0" w:space="0" w:color="auto"/>
        <w:bottom w:val="none" w:sz="0" w:space="0" w:color="auto"/>
        <w:right w:val="none" w:sz="0" w:space="0" w:color="auto"/>
      </w:divBdr>
      <w:divsChild>
        <w:div w:id="544563960">
          <w:marLeft w:val="0"/>
          <w:marRight w:val="0"/>
          <w:marTop w:val="0"/>
          <w:marBottom w:val="0"/>
          <w:divBdr>
            <w:top w:val="none" w:sz="0" w:space="0" w:color="auto"/>
            <w:left w:val="none" w:sz="0" w:space="0" w:color="auto"/>
            <w:bottom w:val="none" w:sz="0" w:space="0" w:color="auto"/>
            <w:right w:val="none" w:sz="0" w:space="0" w:color="auto"/>
          </w:divBdr>
        </w:div>
        <w:div w:id="1727222748">
          <w:marLeft w:val="0"/>
          <w:marRight w:val="0"/>
          <w:marTop w:val="0"/>
          <w:marBottom w:val="0"/>
          <w:divBdr>
            <w:top w:val="none" w:sz="0" w:space="0" w:color="auto"/>
            <w:left w:val="none" w:sz="0" w:space="0" w:color="auto"/>
            <w:bottom w:val="none" w:sz="0" w:space="0" w:color="auto"/>
            <w:right w:val="none" w:sz="0" w:space="0" w:color="auto"/>
          </w:divBdr>
        </w:div>
      </w:divsChild>
    </w:div>
    <w:div w:id="1166901015">
      <w:bodyDiv w:val="1"/>
      <w:marLeft w:val="0"/>
      <w:marRight w:val="0"/>
      <w:marTop w:val="0"/>
      <w:marBottom w:val="0"/>
      <w:divBdr>
        <w:top w:val="none" w:sz="0" w:space="0" w:color="auto"/>
        <w:left w:val="none" w:sz="0" w:space="0" w:color="auto"/>
        <w:bottom w:val="none" w:sz="0" w:space="0" w:color="auto"/>
        <w:right w:val="none" w:sz="0" w:space="0" w:color="auto"/>
      </w:divBdr>
    </w:div>
    <w:div w:id="1171260977">
      <w:bodyDiv w:val="1"/>
      <w:marLeft w:val="0"/>
      <w:marRight w:val="0"/>
      <w:marTop w:val="0"/>
      <w:marBottom w:val="0"/>
      <w:divBdr>
        <w:top w:val="none" w:sz="0" w:space="0" w:color="auto"/>
        <w:left w:val="none" w:sz="0" w:space="0" w:color="auto"/>
        <w:bottom w:val="none" w:sz="0" w:space="0" w:color="auto"/>
        <w:right w:val="none" w:sz="0" w:space="0" w:color="auto"/>
      </w:divBdr>
    </w:div>
    <w:div w:id="1178081745">
      <w:bodyDiv w:val="1"/>
      <w:marLeft w:val="0"/>
      <w:marRight w:val="0"/>
      <w:marTop w:val="0"/>
      <w:marBottom w:val="0"/>
      <w:divBdr>
        <w:top w:val="none" w:sz="0" w:space="0" w:color="auto"/>
        <w:left w:val="none" w:sz="0" w:space="0" w:color="auto"/>
        <w:bottom w:val="none" w:sz="0" w:space="0" w:color="auto"/>
        <w:right w:val="none" w:sz="0" w:space="0" w:color="auto"/>
      </w:divBdr>
    </w:div>
    <w:div w:id="1320618351">
      <w:bodyDiv w:val="1"/>
      <w:marLeft w:val="0"/>
      <w:marRight w:val="0"/>
      <w:marTop w:val="0"/>
      <w:marBottom w:val="0"/>
      <w:divBdr>
        <w:top w:val="none" w:sz="0" w:space="0" w:color="auto"/>
        <w:left w:val="none" w:sz="0" w:space="0" w:color="auto"/>
        <w:bottom w:val="none" w:sz="0" w:space="0" w:color="auto"/>
        <w:right w:val="none" w:sz="0" w:space="0" w:color="auto"/>
      </w:divBdr>
      <w:divsChild>
        <w:div w:id="1253928006">
          <w:marLeft w:val="0"/>
          <w:marRight w:val="0"/>
          <w:marTop w:val="0"/>
          <w:marBottom w:val="0"/>
          <w:divBdr>
            <w:top w:val="none" w:sz="0" w:space="0" w:color="auto"/>
            <w:left w:val="none" w:sz="0" w:space="0" w:color="auto"/>
            <w:bottom w:val="none" w:sz="0" w:space="0" w:color="auto"/>
            <w:right w:val="none" w:sz="0" w:space="0" w:color="auto"/>
          </w:divBdr>
        </w:div>
        <w:div w:id="1260259247">
          <w:marLeft w:val="0"/>
          <w:marRight w:val="0"/>
          <w:marTop w:val="0"/>
          <w:marBottom w:val="0"/>
          <w:divBdr>
            <w:top w:val="none" w:sz="0" w:space="0" w:color="auto"/>
            <w:left w:val="none" w:sz="0" w:space="0" w:color="auto"/>
            <w:bottom w:val="none" w:sz="0" w:space="0" w:color="auto"/>
            <w:right w:val="none" w:sz="0" w:space="0" w:color="auto"/>
          </w:divBdr>
        </w:div>
      </w:divsChild>
    </w:div>
    <w:div w:id="1419138209">
      <w:bodyDiv w:val="1"/>
      <w:marLeft w:val="0"/>
      <w:marRight w:val="0"/>
      <w:marTop w:val="0"/>
      <w:marBottom w:val="0"/>
      <w:divBdr>
        <w:top w:val="none" w:sz="0" w:space="0" w:color="auto"/>
        <w:left w:val="none" w:sz="0" w:space="0" w:color="auto"/>
        <w:bottom w:val="none" w:sz="0" w:space="0" w:color="auto"/>
        <w:right w:val="none" w:sz="0" w:space="0" w:color="auto"/>
      </w:divBdr>
    </w:div>
    <w:div w:id="1546403853">
      <w:bodyDiv w:val="1"/>
      <w:marLeft w:val="0"/>
      <w:marRight w:val="0"/>
      <w:marTop w:val="0"/>
      <w:marBottom w:val="0"/>
      <w:divBdr>
        <w:top w:val="none" w:sz="0" w:space="0" w:color="auto"/>
        <w:left w:val="none" w:sz="0" w:space="0" w:color="auto"/>
        <w:bottom w:val="none" w:sz="0" w:space="0" w:color="auto"/>
        <w:right w:val="none" w:sz="0" w:space="0" w:color="auto"/>
      </w:divBdr>
      <w:divsChild>
        <w:div w:id="581259934">
          <w:marLeft w:val="0"/>
          <w:marRight w:val="0"/>
          <w:marTop w:val="0"/>
          <w:marBottom w:val="0"/>
          <w:divBdr>
            <w:top w:val="none" w:sz="0" w:space="0" w:color="auto"/>
            <w:left w:val="none" w:sz="0" w:space="0" w:color="auto"/>
            <w:bottom w:val="none" w:sz="0" w:space="0" w:color="auto"/>
            <w:right w:val="none" w:sz="0" w:space="0" w:color="auto"/>
          </w:divBdr>
        </w:div>
      </w:divsChild>
    </w:div>
    <w:div w:id="1592011979">
      <w:bodyDiv w:val="1"/>
      <w:marLeft w:val="0"/>
      <w:marRight w:val="0"/>
      <w:marTop w:val="0"/>
      <w:marBottom w:val="0"/>
      <w:divBdr>
        <w:top w:val="none" w:sz="0" w:space="0" w:color="auto"/>
        <w:left w:val="none" w:sz="0" w:space="0" w:color="auto"/>
        <w:bottom w:val="none" w:sz="0" w:space="0" w:color="auto"/>
        <w:right w:val="none" w:sz="0" w:space="0" w:color="auto"/>
      </w:divBdr>
    </w:div>
    <w:div w:id="1619876694">
      <w:bodyDiv w:val="1"/>
      <w:marLeft w:val="0"/>
      <w:marRight w:val="0"/>
      <w:marTop w:val="0"/>
      <w:marBottom w:val="0"/>
      <w:divBdr>
        <w:top w:val="none" w:sz="0" w:space="0" w:color="auto"/>
        <w:left w:val="none" w:sz="0" w:space="0" w:color="auto"/>
        <w:bottom w:val="none" w:sz="0" w:space="0" w:color="auto"/>
        <w:right w:val="none" w:sz="0" w:space="0" w:color="auto"/>
      </w:divBdr>
    </w:div>
    <w:div w:id="1699890934">
      <w:bodyDiv w:val="1"/>
      <w:marLeft w:val="0"/>
      <w:marRight w:val="0"/>
      <w:marTop w:val="0"/>
      <w:marBottom w:val="0"/>
      <w:divBdr>
        <w:top w:val="none" w:sz="0" w:space="0" w:color="auto"/>
        <w:left w:val="none" w:sz="0" w:space="0" w:color="auto"/>
        <w:bottom w:val="none" w:sz="0" w:space="0" w:color="auto"/>
        <w:right w:val="none" w:sz="0" w:space="0" w:color="auto"/>
      </w:divBdr>
    </w:div>
    <w:div w:id="1837528019">
      <w:bodyDiv w:val="1"/>
      <w:marLeft w:val="0"/>
      <w:marRight w:val="0"/>
      <w:marTop w:val="0"/>
      <w:marBottom w:val="0"/>
      <w:divBdr>
        <w:top w:val="none" w:sz="0" w:space="0" w:color="auto"/>
        <w:left w:val="none" w:sz="0" w:space="0" w:color="auto"/>
        <w:bottom w:val="none" w:sz="0" w:space="0" w:color="auto"/>
        <w:right w:val="none" w:sz="0" w:space="0" w:color="auto"/>
      </w:divBdr>
    </w:div>
    <w:div w:id="1912616935">
      <w:bodyDiv w:val="1"/>
      <w:marLeft w:val="0"/>
      <w:marRight w:val="0"/>
      <w:marTop w:val="0"/>
      <w:marBottom w:val="0"/>
      <w:divBdr>
        <w:top w:val="none" w:sz="0" w:space="0" w:color="auto"/>
        <w:left w:val="none" w:sz="0" w:space="0" w:color="auto"/>
        <w:bottom w:val="none" w:sz="0" w:space="0" w:color="auto"/>
        <w:right w:val="none" w:sz="0" w:space="0" w:color="auto"/>
      </w:divBdr>
    </w:div>
    <w:div w:id="2046783417">
      <w:bodyDiv w:val="1"/>
      <w:marLeft w:val="0"/>
      <w:marRight w:val="0"/>
      <w:marTop w:val="0"/>
      <w:marBottom w:val="0"/>
      <w:divBdr>
        <w:top w:val="none" w:sz="0" w:space="0" w:color="auto"/>
        <w:left w:val="none" w:sz="0" w:space="0" w:color="auto"/>
        <w:bottom w:val="none" w:sz="0" w:space="0" w:color="auto"/>
        <w:right w:val="none" w:sz="0" w:space="0" w:color="auto"/>
      </w:divBdr>
    </w:div>
    <w:div w:id="2102987637">
      <w:bodyDiv w:val="1"/>
      <w:marLeft w:val="0"/>
      <w:marRight w:val="0"/>
      <w:marTop w:val="0"/>
      <w:marBottom w:val="0"/>
      <w:divBdr>
        <w:top w:val="none" w:sz="0" w:space="0" w:color="auto"/>
        <w:left w:val="none" w:sz="0" w:space="0" w:color="auto"/>
        <w:bottom w:val="none" w:sz="0" w:space="0" w:color="auto"/>
        <w:right w:val="none" w:sz="0" w:space="0" w:color="auto"/>
      </w:divBdr>
    </w:div>
    <w:div w:id="2103647908">
      <w:bodyDiv w:val="1"/>
      <w:marLeft w:val="0"/>
      <w:marRight w:val="0"/>
      <w:marTop w:val="0"/>
      <w:marBottom w:val="0"/>
      <w:divBdr>
        <w:top w:val="none" w:sz="0" w:space="0" w:color="auto"/>
        <w:left w:val="none" w:sz="0" w:space="0" w:color="auto"/>
        <w:bottom w:val="none" w:sz="0" w:space="0" w:color="auto"/>
        <w:right w:val="none" w:sz="0" w:space="0" w:color="auto"/>
      </w:divBdr>
    </w:div>
    <w:div w:id="2108576582">
      <w:bodyDiv w:val="1"/>
      <w:marLeft w:val="0"/>
      <w:marRight w:val="0"/>
      <w:marTop w:val="0"/>
      <w:marBottom w:val="0"/>
      <w:divBdr>
        <w:top w:val="none" w:sz="0" w:space="0" w:color="auto"/>
        <w:left w:val="none" w:sz="0" w:space="0" w:color="auto"/>
        <w:bottom w:val="none" w:sz="0" w:space="0" w:color="auto"/>
        <w:right w:val="none" w:sz="0" w:space="0" w:color="auto"/>
      </w:divBdr>
    </w:div>
    <w:div w:id="2114932919">
      <w:bodyDiv w:val="1"/>
      <w:marLeft w:val="0"/>
      <w:marRight w:val="0"/>
      <w:marTop w:val="0"/>
      <w:marBottom w:val="0"/>
      <w:divBdr>
        <w:top w:val="none" w:sz="0" w:space="0" w:color="auto"/>
        <w:left w:val="none" w:sz="0" w:space="0" w:color="auto"/>
        <w:bottom w:val="none" w:sz="0" w:space="0" w:color="auto"/>
        <w:right w:val="none" w:sz="0" w:space="0" w:color="auto"/>
      </w:divBdr>
    </w:div>
    <w:div w:id="2137529174">
      <w:bodyDiv w:val="1"/>
      <w:marLeft w:val="0"/>
      <w:marRight w:val="0"/>
      <w:marTop w:val="0"/>
      <w:marBottom w:val="0"/>
      <w:divBdr>
        <w:top w:val="none" w:sz="0" w:space="0" w:color="auto"/>
        <w:left w:val="none" w:sz="0" w:space="0" w:color="auto"/>
        <w:bottom w:val="none" w:sz="0" w:space="0" w:color="auto"/>
        <w:right w:val="none" w:sz="0" w:space="0" w:color="auto"/>
      </w:divBdr>
    </w:div>
    <w:div w:id="213767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67883984&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7%26procnum%3D1368%26sort%3D1%26liststep%3D10%26%3DPar%25C4%2581d%25C4%25ABt%26plparam1%3Dlist%26pljmimetype%3D1%26%3DIzdruk%25C4%2581t" TargetMode="External"/><Relationship Id="rId3" Type="http://schemas.openxmlformats.org/officeDocument/2006/relationships/settings" Target="settings.xml"/><Relationship Id="rId7" Type="http://schemas.openxmlformats.org/officeDocument/2006/relationships/hyperlink" Target="https://manas.tiesas.lv/eTiesasMvc/eclinolemumi/ECLI:LV:AT:2019:1220.SKA172419.3.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is.ta.gov.lv/tisreal?Form=STAT_PROC_ENTER&amp;task=edit&amp;procid=67883984&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7%26procnum%3D1368%26sort%3D1%26liststep%3D10%26%3DPar%25C4%2581d%25C4%25ABt%26plparam1%3Dlist%26pljmimetype%3D1%26%3DIzdruk%25C4%2581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7051</Words>
  <Characters>4020</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Links>
    <vt:vector size="12" baseType="variant">
      <vt:variant>
        <vt:i4>1441821</vt:i4>
      </vt:variant>
      <vt:variant>
        <vt:i4>3</vt:i4>
      </vt:variant>
      <vt:variant>
        <vt:i4>0</vt:i4>
      </vt:variant>
      <vt:variant>
        <vt:i4>5</vt:i4>
      </vt:variant>
      <vt:variant>
        <vt:lpwstr>https://tis.ta.gov.lv/tisreal?Form=STAT_PROC_ENTER&amp;task=edit&amp;procid=67883984&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2017%26procnum%3D1368%26sort%3D1%26liststep%3D10%26%3DPar%25C4%2581d%25C4%25ABt%26plparam1%3Dlist%26pljmimetype%3D1%26%3DIzdruk%25C4%2581t</vt:lpwstr>
      </vt:variant>
      <vt:variant>
        <vt:lpwstr/>
      </vt:variant>
      <vt:variant>
        <vt:i4>1441821</vt:i4>
      </vt:variant>
      <vt:variant>
        <vt:i4>0</vt:i4>
      </vt:variant>
      <vt:variant>
        <vt:i4>0</vt:i4>
      </vt:variant>
      <vt:variant>
        <vt:i4>5</vt:i4>
      </vt:variant>
      <vt:variant>
        <vt:lpwstr>https://tis.ta.gov.lv/tisreal?Form=STAT_PROC_ENTER&amp;task=edit&amp;procid=67883984&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2017%26procnum%3D1368%26sort%3D1%26liststep%3D10%26%3DPar%25C4%2581d%25C4%25ABt%26plparam1%3Dlist%26pljmimetype%3D1%26%3DIzdruk%25C4%2581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2020-01-07T12:28:00Z</dcterms:created>
  <dcterms:modified xsi:type="dcterms:W3CDTF">2020-01-07T12:31:00Z</dcterms:modified>
</cp:coreProperties>
</file>