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A40" w:rsidRPr="006611A4" w:rsidRDefault="006611A4" w:rsidP="006611A4">
      <w:pPr>
        <w:spacing w:after="0"/>
        <w:jc w:val="both"/>
        <w:rPr>
          <w:rFonts w:cs="Times New Roman"/>
          <w:b/>
          <w:bCs/>
          <w:szCs w:val="24"/>
        </w:rPr>
      </w:pPr>
      <w:bookmarkStart w:id="0" w:name="_GoBack"/>
      <w:bookmarkEnd w:id="0"/>
      <w:r w:rsidRPr="006611A4">
        <w:rPr>
          <w:rFonts w:cs="Times New Roman"/>
          <w:b/>
          <w:bCs/>
          <w:szCs w:val="24"/>
        </w:rPr>
        <w:t>Pārrakstīšanās kļūdas labošanas iespējamība tiesas nolēmuma rezolutīvajā daļā</w:t>
      </w:r>
    </w:p>
    <w:p w:rsidR="006611A4" w:rsidRDefault="006611A4" w:rsidP="006611A4">
      <w:pPr>
        <w:spacing w:after="0"/>
        <w:jc w:val="both"/>
        <w:rPr>
          <w:rFonts w:cs="Times New Roman"/>
          <w:szCs w:val="24"/>
        </w:rPr>
      </w:pPr>
    </w:p>
    <w:p w:rsidR="006611A4" w:rsidRDefault="006611A4" w:rsidP="006611A4">
      <w:pPr>
        <w:spacing w:after="0"/>
        <w:jc w:val="both"/>
        <w:rPr>
          <w:rFonts w:cs="Times New Roman"/>
          <w:szCs w:val="24"/>
        </w:rPr>
      </w:pPr>
      <w:r w:rsidRPr="0013639F">
        <w:rPr>
          <w:rFonts w:cs="Times New Roman"/>
          <w:szCs w:val="24"/>
        </w:rPr>
        <w:t>Kriminālprocesa likuma 528.panta pirmās daļas 1.punkts noteic prasību notiesājoša sprieduma rezolutīvajā daļā norādīt Krimināllikuma normu, pēc kuras apsūdzētais atzīts par vainīgu. Par pierādītu atzītā noziedzīgā nodarījuma juridiskā kvalifikācija ir juridiski nozīmīgs fakts, kura labošanu notiesājoša sprieduma rezolutīvajā daļā nevar atzīt par pārrakstīšanās kļūdu Kriminālprocesa likuma 474.panta izpratnē.</w:t>
      </w:r>
    </w:p>
    <w:p w:rsidR="00D21A40" w:rsidRDefault="00D21A40" w:rsidP="006611A4">
      <w:pPr>
        <w:pStyle w:val="BodyText2"/>
        <w:spacing w:line="360" w:lineRule="auto"/>
        <w:jc w:val="left"/>
        <w:rPr>
          <w:rFonts w:ascii="Times New Roman" w:hAnsi="Times New Roman"/>
          <w:sz w:val="24"/>
          <w:szCs w:val="24"/>
        </w:rPr>
      </w:pPr>
    </w:p>
    <w:p w:rsidR="006611A4" w:rsidRPr="006611A4" w:rsidRDefault="00D21A40" w:rsidP="006611A4">
      <w:pPr>
        <w:spacing w:after="0"/>
        <w:jc w:val="center"/>
        <w:rPr>
          <w:rFonts w:cs="Times New Roman"/>
          <w:b/>
          <w:szCs w:val="24"/>
        </w:rPr>
      </w:pPr>
      <w:r w:rsidRPr="006611A4">
        <w:rPr>
          <w:rFonts w:cs="Times New Roman"/>
          <w:b/>
          <w:szCs w:val="24"/>
        </w:rPr>
        <w:t>Latvijas Republikas Senāt</w:t>
      </w:r>
      <w:r w:rsidR="006611A4" w:rsidRPr="006611A4">
        <w:rPr>
          <w:rFonts w:cs="Times New Roman"/>
          <w:b/>
          <w:szCs w:val="24"/>
        </w:rPr>
        <w:t>a</w:t>
      </w:r>
    </w:p>
    <w:p w:rsidR="006611A4" w:rsidRPr="006611A4" w:rsidRDefault="006611A4" w:rsidP="006611A4">
      <w:pPr>
        <w:spacing w:after="0"/>
        <w:jc w:val="center"/>
        <w:rPr>
          <w:rFonts w:cs="Times New Roman"/>
          <w:b/>
          <w:szCs w:val="24"/>
        </w:rPr>
      </w:pPr>
      <w:r w:rsidRPr="006611A4">
        <w:rPr>
          <w:rFonts w:cs="Times New Roman"/>
          <w:b/>
          <w:szCs w:val="24"/>
        </w:rPr>
        <w:t>Krimināllietu departamenta</w:t>
      </w:r>
    </w:p>
    <w:p w:rsidR="00D21A40" w:rsidRPr="006611A4" w:rsidRDefault="006611A4" w:rsidP="006611A4">
      <w:pPr>
        <w:spacing w:after="0"/>
        <w:jc w:val="center"/>
        <w:rPr>
          <w:rFonts w:cs="Times New Roman"/>
          <w:b/>
          <w:szCs w:val="24"/>
        </w:rPr>
      </w:pPr>
      <w:r w:rsidRPr="006611A4">
        <w:rPr>
          <w:rFonts w:cs="Times New Roman"/>
          <w:b/>
          <w:szCs w:val="24"/>
        </w:rPr>
        <w:t>2019.gada 9.decembra</w:t>
      </w:r>
    </w:p>
    <w:p w:rsidR="006611A4" w:rsidRPr="006611A4" w:rsidRDefault="00D21A40" w:rsidP="006611A4">
      <w:pPr>
        <w:spacing w:after="0"/>
        <w:jc w:val="center"/>
        <w:rPr>
          <w:rFonts w:cs="Times New Roman"/>
          <w:b/>
          <w:szCs w:val="24"/>
        </w:rPr>
      </w:pPr>
      <w:r w:rsidRPr="006611A4">
        <w:rPr>
          <w:rFonts w:cs="Times New Roman"/>
          <w:b/>
          <w:szCs w:val="24"/>
        </w:rPr>
        <w:t>LĒMUMS</w:t>
      </w:r>
    </w:p>
    <w:p w:rsidR="006611A4" w:rsidRPr="006611A4" w:rsidRDefault="006611A4" w:rsidP="006611A4">
      <w:pPr>
        <w:spacing w:after="0"/>
        <w:jc w:val="center"/>
        <w:rPr>
          <w:rFonts w:cs="Times New Roman"/>
          <w:b/>
          <w:szCs w:val="24"/>
        </w:rPr>
      </w:pPr>
      <w:r w:rsidRPr="006611A4">
        <w:rPr>
          <w:rFonts w:cs="Times New Roman"/>
          <w:b/>
          <w:szCs w:val="24"/>
        </w:rPr>
        <w:t>Lieta Nr. 11181072318, SKK</w:t>
      </w:r>
      <w:r w:rsidRPr="006611A4">
        <w:rPr>
          <w:rFonts w:cs="Times New Roman"/>
          <w:b/>
          <w:szCs w:val="24"/>
        </w:rPr>
        <w:noBreakHyphen/>
        <w:t>810/2019</w:t>
      </w:r>
    </w:p>
    <w:p w:rsidR="00D21A40" w:rsidRPr="0064769E" w:rsidRDefault="009E4FB1" w:rsidP="006611A4">
      <w:pPr>
        <w:spacing w:after="0"/>
        <w:jc w:val="center"/>
        <w:rPr>
          <w:rFonts w:cs="Times New Roman"/>
          <w:b/>
          <w:vanish/>
          <w:szCs w:val="24"/>
          <w:specVanish/>
        </w:rPr>
      </w:pPr>
      <w:hyperlink r:id="rId6" w:history="1">
        <w:r w:rsidR="006611A4" w:rsidRPr="006611A4">
          <w:rPr>
            <w:rStyle w:val="Hyperlink"/>
            <w:rFonts w:cs="Times New Roman"/>
            <w:szCs w:val="24"/>
            <w:shd w:val="clear" w:color="auto" w:fill="FFFFFF"/>
          </w:rPr>
          <w:t>ECLI:LV:AT:2019:1209.11181072318.11.L</w:t>
        </w:r>
      </w:hyperlink>
      <w:r w:rsidR="006611A4" w:rsidRPr="006611A4">
        <w:rPr>
          <w:rFonts w:cs="Times New Roman"/>
          <w:color w:val="000000"/>
          <w:szCs w:val="24"/>
          <w:shd w:val="clear" w:color="auto" w:fill="FFFFFF"/>
        </w:rPr>
        <w:t xml:space="preserve"> </w:t>
      </w:r>
    </w:p>
    <w:p w:rsidR="00713267" w:rsidRDefault="00713267" w:rsidP="00D21A40">
      <w:pPr>
        <w:spacing w:before="240"/>
        <w:ind w:firstLine="709"/>
        <w:jc w:val="both"/>
        <w:rPr>
          <w:rFonts w:cs="Times New Roman"/>
          <w:szCs w:val="24"/>
        </w:rPr>
      </w:pPr>
    </w:p>
    <w:p w:rsidR="00D21A40" w:rsidRDefault="00D21A40" w:rsidP="00D21A40">
      <w:pPr>
        <w:spacing w:before="240"/>
        <w:ind w:firstLine="709"/>
        <w:jc w:val="both"/>
        <w:rPr>
          <w:rFonts w:cs="Times New Roman"/>
          <w:szCs w:val="24"/>
        </w:rPr>
      </w:pPr>
      <w:r>
        <w:rPr>
          <w:rFonts w:cs="Times New Roman"/>
          <w:szCs w:val="24"/>
        </w:rPr>
        <w:t xml:space="preserve">Tiesa šādā sastāvā: senatori Aivars Uminskis, Pēteris Dzalbe, Pēteris Opincāns </w:t>
      </w:r>
    </w:p>
    <w:p w:rsidR="00D21A40" w:rsidRDefault="00D21A40" w:rsidP="00D21A40">
      <w:pPr>
        <w:spacing w:after="0"/>
        <w:ind w:firstLine="709"/>
        <w:jc w:val="both"/>
        <w:rPr>
          <w:rFonts w:cs="Times New Roman"/>
          <w:szCs w:val="24"/>
        </w:rPr>
      </w:pPr>
      <w:r>
        <w:rPr>
          <w:rFonts w:cs="Times New Roman"/>
          <w:szCs w:val="24"/>
        </w:rPr>
        <w:t xml:space="preserve">izskatīja rakstveida procesā krimināllietu sakarā ar </w:t>
      </w:r>
      <w:r w:rsidRPr="00416B17">
        <w:t xml:space="preserve">apsūdzētā </w:t>
      </w:r>
      <w:r w:rsidR="006611A4">
        <w:t>[pers. A]</w:t>
      </w:r>
      <w:r w:rsidRPr="00416B17">
        <w:t xml:space="preserve"> kasācijas sūdzību par Latgales apgabaltiesas 2019.gada 25.septembra lēmumu</w:t>
      </w:r>
      <w:r>
        <w:rPr>
          <w:rFonts w:cs="Times New Roman"/>
          <w:szCs w:val="24"/>
        </w:rPr>
        <w:t>.</w:t>
      </w:r>
    </w:p>
    <w:p w:rsidR="00D21A40" w:rsidRDefault="00D21A40" w:rsidP="00D21A40">
      <w:pPr>
        <w:spacing w:after="0"/>
        <w:ind w:firstLine="709"/>
        <w:jc w:val="both"/>
        <w:rPr>
          <w:rFonts w:cs="Times New Roman"/>
          <w:szCs w:val="24"/>
        </w:rPr>
      </w:pPr>
    </w:p>
    <w:p w:rsidR="00D21A40" w:rsidRDefault="00D21A40" w:rsidP="00D21A40">
      <w:pPr>
        <w:autoSpaceDE w:val="0"/>
        <w:autoSpaceDN w:val="0"/>
        <w:adjustRightInd w:val="0"/>
        <w:spacing w:after="0"/>
        <w:jc w:val="center"/>
        <w:rPr>
          <w:rFonts w:cs="Times New Roman"/>
          <w:b/>
          <w:bCs/>
          <w:szCs w:val="24"/>
        </w:rPr>
      </w:pPr>
      <w:r>
        <w:rPr>
          <w:rFonts w:cs="Times New Roman"/>
          <w:b/>
          <w:bCs/>
          <w:szCs w:val="24"/>
        </w:rPr>
        <w:t>Aprakstošā daļa</w:t>
      </w:r>
    </w:p>
    <w:p w:rsidR="00D21A40" w:rsidRDefault="00D21A40" w:rsidP="00D21A40">
      <w:pPr>
        <w:autoSpaceDE w:val="0"/>
        <w:autoSpaceDN w:val="0"/>
        <w:adjustRightInd w:val="0"/>
        <w:spacing w:after="0"/>
        <w:jc w:val="center"/>
        <w:rPr>
          <w:rFonts w:cs="Times New Roman"/>
          <w:b/>
          <w:bCs/>
          <w:szCs w:val="24"/>
        </w:rPr>
      </w:pPr>
    </w:p>
    <w:p w:rsidR="00D21A40" w:rsidRDefault="004E76E5" w:rsidP="00D21A40">
      <w:pPr>
        <w:spacing w:after="0"/>
        <w:ind w:firstLine="709"/>
        <w:jc w:val="both"/>
        <w:rPr>
          <w:rFonts w:cs="Times New Roman"/>
          <w:szCs w:val="24"/>
        </w:rPr>
      </w:pPr>
      <w:r>
        <w:rPr>
          <w:rFonts w:cs="Times New Roman"/>
          <w:szCs w:val="24"/>
        </w:rPr>
        <w:t>[1] </w:t>
      </w:r>
      <w:r w:rsidR="00D21A40">
        <w:rPr>
          <w:rFonts w:cs="Times New Roman"/>
          <w:szCs w:val="24"/>
        </w:rPr>
        <w:t>Ar Daugavpils tiesas 2019.gada 13.jūnija</w:t>
      </w:r>
      <w:r w:rsidR="00CC7B20">
        <w:rPr>
          <w:rFonts w:cs="Times New Roman"/>
          <w:szCs w:val="24"/>
        </w:rPr>
        <w:t xml:space="preserve"> </w:t>
      </w:r>
      <w:r w:rsidR="00D21A40">
        <w:rPr>
          <w:rFonts w:cs="Times New Roman"/>
          <w:szCs w:val="24"/>
        </w:rPr>
        <w:t>spriedumu</w:t>
      </w:r>
    </w:p>
    <w:p w:rsidR="00D21A40" w:rsidRDefault="006611A4" w:rsidP="00D21A40">
      <w:pPr>
        <w:spacing w:after="0"/>
        <w:ind w:firstLine="709"/>
        <w:jc w:val="both"/>
        <w:rPr>
          <w:rFonts w:cs="Times New Roman"/>
          <w:szCs w:val="24"/>
        </w:rPr>
      </w:pPr>
      <w:r>
        <w:rPr>
          <w:rFonts w:cs="Times New Roman"/>
          <w:szCs w:val="24"/>
        </w:rPr>
        <w:t>[pers. A]</w:t>
      </w:r>
      <w:r w:rsidR="00D21A40">
        <w:rPr>
          <w:rFonts w:cs="Times New Roman"/>
          <w:szCs w:val="24"/>
        </w:rPr>
        <w:t xml:space="preserve">, personas kods </w:t>
      </w:r>
      <w:r>
        <w:rPr>
          <w:rFonts w:cs="Times New Roman"/>
          <w:szCs w:val="24"/>
        </w:rPr>
        <w:t>[..]</w:t>
      </w:r>
      <w:r w:rsidR="00D21A40">
        <w:rPr>
          <w:rFonts w:cs="Times New Roman"/>
          <w:szCs w:val="24"/>
        </w:rPr>
        <w:t>,</w:t>
      </w:r>
    </w:p>
    <w:p w:rsidR="00D21A40" w:rsidRDefault="00D21A40" w:rsidP="00D21A40">
      <w:pPr>
        <w:spacing w:after="0"/>
        <w:ind w:firstLine="709"/>
        <w:jc w:val="both"/>
        <w:rPr>
          <w:rFonts w:cs="Times New Roman"/>
          <w:szCs w:val="24"/>
        </w:rPr>
      </w:pPr>
      <w:r>
        <w:rPr>
          <w:rFonts w:cs="Times New Roman"/>
          <w:szCs w:val="24"/>
        </w:rPr>
        <w:t>atzīts par vainīgu Krimināllikuma 180.panta pirmajā daļā paredzētajā noziedzīgajā nodarījumā (izdarīts 2018.gada 2.aprīlī) un sodīts ar brīvības atņemšanu uz 6 mēnešiem;</w:t>
      </w:r>
    </w:p>
    <w:p w:rsidR="00D21A40" w:rsidRDefault="00D21A40" w:rsidP="00D21A40">
      <w:pPr>
        <w:spacing w:after="0"/>
        <w:ind w:firstLine="709"/>
        <w:jc w:val="both"/>
        <w:rPr>
          <w:rFonts w:cs="Times New Roman"/>
          <w:szCs w:val="24"/>
        </w:rPr>
      </w:pPr>
      <w:r>
        <w:rPr>
          <w:rFonts w:cs="Times New Roman"/>
          <w:szCs w:val="24"/>
        </w:rPr>
        <w:t>atzīts par vainīgu Krimināllikuma 180.panta pirmajā daļā paredzētajā noziedzīgajā nodarījumā (izdarīts 2018.gada 13.septembrī) un sodīts ar brīvības atņemšanu uz 5 mēnešiem;</w:t>
      </w:r>
    </w:p>
    <w:p w:rsidR="00D21A40" w:rsidRDefault="00D21A40" w:rsidP="00D21A40">
      <w:pPr>
        <w:spacing w:after="0"/>
        <w:ind w:firstLine="709"/>
        <w:jc w:val="both"/>
        <w:rPr>
          <w:rFonts w:cs="Times New Roman"/>
          <w:szCs w:val="24"/>
        </w:rPr>
      </w:pPr>
      <w:r>
        <w:rPr>
          <w:rFonts w:cs="Times New Roman"/>
          <w:szCs w:val="24"/>
        </w:rPr>
        <w:t xml:space="preserve">atzīts par vainīgu Krimināllikuma 175.panta </w:t>
      </w:r>
      <w:r w:rsidR="006F63B3">
        <w:rPr>
          <w:rFonts w:cs="Times New Roman"/>
          <w:szCs w:val="24"/>
        </w:rPr>
        <w:t>trešajā</w:t>
      </w:r>
      <w:r>
        <w:rPr>
          <w:rFonts w:cs="Times New Roman"/>
          <w:szCs w:val="24"/>
        </w:rPr>
        <w:t xml:space="preserve"> daļā paredzētajā noziedzīgajā nodarījumā un sodīts ar brīvības atņemšanu uz 7 mēnešiem.</w:t>
      </w:r>
    </w:p>
    <w:p w:rsidR="00D21A40" w:rsidRDefault="00D21A40" w:rsidP="00D21A40">
      <w:pPr>
        <w:spacing w:after="0"/>
        <w:ind w:firstLine="709"/>
        <w:jc w:val="both"/>
        <w:rPr>
          <w:rFonts w:cs="Times New Roman"/>
          <w:szCs w:val="24"/>
        </w:rPr>
      </w:pPr>
      <w:r>
        <w:rPr>
          <w:rFonts w:cs="Times New Roman"/>
          <w:szCs w:val="24"/>
        </w:rPr>
        <w:t xml:space="preserve">Saskaņā ar Krimināllikuma 50.panta pirmo un trešo daļu sods </w:t>
      </w:r>
      <w:r w:rsidR="006611A4">
        <w:rPr>
          <w:rFonts w:cs="Times New Roman"/>
          <w:szCs w:val="24"/>
        </w:rPr>
        <w:t>[pers. A]</w:t>
      </w:r>
      <w:r>
        <w:rPr>
          <w:rFonts w:cs="Times New Roman"/>
          <w:szCs w:val="24"/>
        </w:rPr>
        <w:t xml:space="preserve"> noteikts brīvības atņemšana uz </w:t>
      </w:r>
      <w:r w:rsidR="002C1829">
        <w:rPr>
          <w:rFonts w:cs="Times New Roman"/>
          <w:szCs w:val="24"/>
        </w:rPr>
        <w:t>1 gadu 2 mēnešiem.</w:t>
      </w:r>
    </w:p>
    <w:p w:rsidR="002244D9" w:rsidRDefault="002244D9" w:rsidP="00D21A40">
      <w:pPr>
        <w:spacing w:after="0"/>
        <w:ind w:firstLine="709"/>
        <w:jc w:val="both"/>
        <w:rPr>
          <w:rFonts w:cs="Times New Roman"/>
          <w:szCs w:val="24"/>
        </w:rPr>
      </w:pPr>
      <w:r>
        <w:rPr>
          <w:rFonts w:cs="Times New Roman"/>
          <w:szCs w:val="24"/>
        </w:rPr>
        <w:t xml:space="preserve">Atstāts negrozīts </w:t>
      </w:r>
      <w:r w:rsidR="006611A4">
        <w:rPr>
          <w:rFonts w:cs="Times New Roman"/>
          <w:szCs w:val="24"/>
        </w:rPr>
        <w:t>[pers. A]</w:t>
      </w:r>
      <w:r>
        <w:rPr>
          <w:rFonts w:cs="Times New Roman"/>
          <w:szCs w:val="24"/>
        </w:rPr>
        <w:t xml:space="preserve"> piemērotais drošības līdzeklis – apcietinājums.</w:t>
      </w:r>
    </w:p>
    <w:p w:rsidR="007C1232" w:rsidRDefault="007C1232" w:rsidP="003B1B94">
      <w:pPr>
        <w:spacing w:after="0"/>
        <w:jc w:val="both"/>
        <w:rPr>
          <w:rFonts w:cs="Times New Roman"/>
          <w:szCs w:val="24"/>
        </w:rPr>
      </w:pPr>
    </w:p>
    <w:p w:rsidR="005D04C4" w:rsidRDefault="006F63B3" w:rsidP="00F4243C">
      <w:pPr>
        <w:spacing w:after="0"/>
        <w:ind w:firstLine="709"/>
        <w:jc w:val="both"/>
        <w:rPr>
          <w:rFonts w:cs="Times New Roman"/>
          <w:szCs w:val="24"/>
        </w:rPr>
      </w:pPr>
      <w:r>
        <w:rPr>
          <w:rFonts w:cs="Times New Roman"/>
          <w:szCs w:val="24"/>
        </w:rPr>
        <w:t>[2</w:t>
      </w:r>
      <w:r w:rsidR="003B1B94">
        <w:rPr>
          <w:rFonts w:cs="Times New Roman"/>
          <w:szCs w:val="24"/>
        </w:rPr>
        <w:t>] </w:t>
      </w:r>
      <w:r w:rsidR="002C1829">
        <w:rPr>
          <w:rFonts w:cs="Times New Roman"/>
          <w:szCs w:val="24"/>
        </w:rPr>
        <w:t xml:space="preserve">Ar Daugavpils tiesas 2019.gada 13.jūnija spriedumu </w:t>
      </w:r>
      <w:r w:rsidR="006611A4">
        <w:rPr>
          <w:rFonts w:cs="Times New Roman"/>
          <w:szCs w:val="24"/>
        </w:rPr>
        <w:t>[pers. A]</w:t>
      </w:r>
      <w:r w:rsidR="002C1829">
        <w:rPr>
          <w:rFonts w:cs="Times New Roman"/>
          <w:szCs w:val="24"/>
        </w:rPr>
        <w:t xml:space="preserve"> atzīts par vainīgu un sodīts par svešas kustamas mantas slepenu nolaupīšanu (zādzību) nelielā apmērā (divi noziedzīgi nodarījumi) un svešas kustamas mantas slepenu nolaupīšanu (zādzību) no glabātavas.</w:t>
      </w:r>
    </w:p>
    <w:p w:rsidR="006F63B3" w:rsidRDefault="006F63B3" w:rsidP="00F4243C">
      <w:pPr>
        <w:spacing w:after="0"/>
        <w:ind w:firstLine="709"/>
        <w:jc w:val="both"/>
        <w:rPr>
          <w:rFonts w:cs="Times New Roman"/>
          <w:szCs w:val="24"/>
        </w:rPr>
      </w:pPr>
    </w:p>
    <w:p w:rsidR="006F63B3" w:rsidRDefault="006F63B3" w:rsidP="006F63B3">
      <w:pPr>
        <w:spacing w:after="0"/>
        <w:ind w:firstLine="709"/>
        <w:jc w:val="both"/>
        <w:rPr>
          <w:rFonts w:cs="Times New Roman"/>
          <w:szCs w:val="24"/>
        </w:rPr>
      </w:pPr>
      <w:r>
        <w:rPr>
          <w:rFonts w:cs="Times New Roman"/>
          <w:szCs w:val="24"/>
        </w:rPr>
        <w:t>[3] Ar Daugavpils tiesas 2019.gada 13.jūnija lēmumu precizēta</w:t>
      </w:r>
      <w:r w:rsidRPr="006F63B3">
        <w:t xml:space="preserve"> </w:t>
      </w:r>
      <w:r w:rsidRPr="006F63B3">
        <w:rPr>
          <w:rFonts w:cs="Times New Roman"/>
          <w:szCs w:val="24"/>
        </w:rPr>
        <w:t>Daugavpils ties</w:t>
      </w:r>
      <w:r>
        <w:rPr>
          <w:rFonts w:cs="Times New Roman"/>
          <w:szCs w:val="24"/>
        </w:rPr>
        <w:t>as 2019.gada 13.jūnija saīsinātā sprieduma rezolutīvā daļa, kurā</w:t>
      </w:r>
      <w:r w:rsidRPr="006F63B3">
        <w:rPr>
          <w:rFonts w:cs="Times New Roman"/>
          <w:szCs w:val="24"/>
        </w:rPr>
        <w:t xml:space="preserve"> </w:t>
      </w:r>
      <w:r w:rsidR="006611A4">
        <w:rPr>
          <w:rFonts w:cs="Times New Roman"/>
          <w:szCs w:val="24"/>
        </w:rPr>
        <w:t>[pers. </w:t>
      </w:r>
      <w:r w:rsidR="006611A4">
        <w:t>A]</w:t>
      </w:r>
      <w:r>
        <w:rPr>
          <w:rFonts w:cs="Times New Roman"/>
          <w:szCs w:val="24"/>
        </w:rPr>
        <w:t xml:space="preserve"> tika atzīts par vainīgu Krimināllikuma 175.panta pirmajā daļā</w:t>
      </w:r>
      <w:r w:rsidRPr="006F63B3">
        <w:rPr>
          <w:rFonts w:cs="Times New Roman"/>
          <w:szCs w:val="24"/>
        </w:rPr>
        <w:t xml:space="preserve"> </w:t>
      </w:r>
      <w:r>
        <w:rPr>
          <w:rFonts w:cs="Times New Roman"/>
          <w:szCs w:val="24"/>
        </w:rPr>
        <w:t xml:space="preserve">paredzētajā noziedzīgajā nodarījumā, labojot to, un norādot, ka </w:t>
      </w:r>
      <w:r w:rsidR="006611A4">
        <w:rPr>
          <w:rFonts w:cs="Times New Roman"/>
          <w:szCs w:val="24"/>
        </w:rPr>
        <w:t>[pers. </w:t>
      </w:r>
      <w:r w:rsidR="006611A4">
        <w:t>A]</w:t>
      </w:r>
      <w:r>
        <w:rPr>
          <w:rFonts w:cs="Times New Roman"/>
          <w:szCs w:val="24"/>
        </w:rPr>
        <w:t xml:space="preserve"> atzīts par vainīgu Krimināllikuma 175.panta trešajā daļā paredzētajā noziedzīgajā nodarījumā.</w:t>
      </w:r>
    </w:p>
    <w:p w:rsidR="006F63B3" w:rsidRPr="006F63B3" w:rsidRDefault="006F63B3" w:rsidP="006F63B3">
      <w:pPr>
        <w:spacing w:after="0"/>
        <w:ind w:firstLine="709"/>
        <w:jc w:val="both"/>
        <w:rPr>
          <w:rFonts w:cs="Times New Roman"/>
          <w:szCs w:val="24"/>
        </w:rPr>
      </w:pPr>
    </w:p>
    <w:p w:rsidR="0023308F" w:rsidRDefault="003B1B94" w:rsidP="006F63B3">
      <w:pPr>
        <w:spacing w:after="0"/>
        <w:ind w:firstLine="709"/>
        <w:jc w:val="both"/>
        <w:rPr>
          <w:rFonts w:eastAsia="Times New Roman" w:cs="Times New Roman"/>
          <w:szCs w:val="24"/>
        </w:rPr>
      </w:pPr>
      <w:r>
        <w:rPr>
          <w:rFonts w:cs="Times New Roman"/>
          <w:szCs w:val="24"/>
        </w:rPr>
        <w:lastRenderedPageBreak/>
        <w:t>[4</w:t>
      </w:r>
      <w:r w:rsidR="00736204">
        <w:rPr>
          <w:rFonts w:cs="Times New Roman"/>
          <w:szCs w:val="24"/>
        </w:rPr>
        <w:t>] </w:t>
      </w:r>
      <w:r w:rsidR="0023308F">
        <w:rPr>
          <w:rFonts w:cs="Times New Roman"/>
          <w:szCs w:val="24"/>
        </w:rPr>
        <w:t>Ar Latgales apgabaltiesas 2019.gada 25.septembra lēmumu,</w:t>
      </w:r>
      <w:r w:rsidR="0023308F" w:rsidRPr="0023308F">
        <w:rPr>
          <w:rFonts w:eastAsia="Times New Roman" w:cs="Times New Roman"/>
          <w:szCs w:val="24"/>
        </w:rPr>
        <w:t xml:space="preserve"> iztiesājot krimināllietu apelācijas kārtībā sakarā ar </w:t>
      </w:r>
      <w:r w:rsidR="006611A4">
        <w:rPr>
          <w:rFonts w:eastAsia="Times New Roman" w:cs="Times New Roman"/>
          <w:szCs w:val="24"/>
        </w:rPr>
        <w:t>[pers. </w:t>
      </w:r>
      <w:r w:rsidR="006611A4">
        <w:t>A]</w:t>
      </w:r>
      <w:r w:rsidR="0023308F">
        <w:rPr>
          <w:rFonts w:eastAsia="Times New Roman" w:cs="Times New Roman"/>
          <w:szCs w:val="24"/>
        </w:rPr>
        <w:t xml:space="preserve"> apelācijas sūdzību,</w:t>
      </w:r>
      <w:r w:rsidR="0023308F" w:rsidRPr="0023308F">
        <w:rPr>
          <w:rFonts w:cs="Times New Roman"/>
          <w:szCs w:val="24"/>
        </w:rPr>
        <w:t xml:space="preserve"> </w:t>
      </w:r>
      <w:r w:rsidR="0023308F">
        <w:rPr>
          <w:rFonts w:cs="Times New Roman"/>
          <w:szCs w:val="24"/>
        </w:rPr>
        <w:t>Daugavpils tiesas 2019.gada 13.jūnija spriedums</w:t>
      </w:r>
      <w:r w:rsidR="0023308F">
        <w:rPr>
          <w:rFonts w:eastAsia="Times New Roman" w:cs="Times New Roman"/>
          <w:szCs w:val="24"/>
        </w:rPr>
        <w:t xml:space="preserve"> </w:t>
      </w:r>
      <w:r w:rsidR="0023308F" w:rsidRPr="0023308F">
        <w:rPr>
          <w:rFonts w:eastAsia="Times New Roman" w:cs="Times New Roman"/>
          <w:szCs w:val="24"/>
        </w:rPr>
        <w:t xml:space="preserve">atstāts negrozīts. </w:t>
      </w:r>
    </w:p>
    <w:p w:rsidR="006F63B3" w:rsidRDefault="006F63B3" w:rsidP="006F63B3">
      <w:pPr>
        <w:spacing w:after="0"/>
        <w:ind w:firstLine="709"/>
        <w:jc w:val="both"/>
        <w:rPr>
          <w:rFonts w:eastAsia="Times New Roman" w:cs="Times New Roman"/>
          <w:szCs w:val="24"/>
        </w:rPr>
      </w:pPr>
    </w:p>
    <w:p w:rsidR="0023308F" w:rsidRDefault="0023308F" w:rsidP="00475E6A">
      <w:pPr>
        <w:spacing w:after="0"/>
        <w:ind w:firstLine="709"/>
        <w:jc w:val="both"/>
        <w:rPr>
          <w:rFonts w:cs="Times New Roman"/>
          <w:szCs w:val="24"/>
        </w:rPr>
      </w:pPr>
      <w:r>
        <w:rPr>
          <w:rFonts w:eastAsia="Times New Roman" w:cs="Times New Roman"/>
          <w:szCs w:val="24"/>
        </w:rPr>
        <w:t xml:space="preserve">[5] Par </w:t>
      </w:r>
      <w:r>
        <w:rPr>
          <w:rFonts w:cs="Times New Roman"/>
          <w:szCs w:val="24"/>
        </w:rPr>
        <w:t xml:space="preserve">Latgales apgabaltiesas 2019.gada 25.septembra lēmumu apsūdzētais </w:t>
      </w:r>
      <w:r w:rsidR="006611A4">
        <w:rPr>
          <w:rFonts w:cs="Times New Roman"/>
          <w:szCs w:val="24"/>
        </w:rPr>
        <w:t>[pers. A]</w:t>
      </w:r>
      <w:r>
        <w:rPr>
          <w:rFonts w:cs="Times New Roman"/>
          <w:szCs w:val="24"/>
        </w:rPr>
        <w:t xml:space="preserve"> iesniedzis kasācijas sūdzību, kurā norādīji</w:t>
      </w:r>
      <w:r w:rsidR="00475E6A">
        <w:rPr>
          <w:rFonts w:cs="Times New Roman"/>
          <w:szCs w:val="24"/>
        </w:rPr>
        <w:t xml:space="preserve">s, ka lietas iztiesāšanas laikā apelācijas instances tiesā viņa aizstāvis Vitālijs </w:t>
      </w:r>
      <w:proofErr w:type="spellStart"/>
      <w:r w:rsidR="00475E6A">
        <w:rPr>
          <w:rFonts w:cs="Times New Roman"/>
          <w:szCs w:val="24"/>
        </w:rPr>
        <w:t>Platpirs</w:t>
      </w:r>
      <w:proofErr w:type="spellEnd"/>
      <w:r w:rsidR="00475E6A">
        <w:rPr>
          <w:rFonts w:cs="Times New Roman"/>
          <w:szCs w:val="24"/>
        </w:rPr>
        <w:t xml:space="preserve"> vērsis tiesas uzmanību uz pirmās instances tiesas pieļautiem pārkāpumiem, bet apelācijas instances tiesa minētās norādes nav ņēmusi vērā un nav novērsusi pirmās instances tiesas pieļautos pārkāpumus. Vienlaikus kasācijas sūdzībā lūgts s</w:t>
      </w:r>
      <w:r w:rsidR="007C123A">
        <w:rPr>
          <w:rFonts w:cs="Times New Roman"/>
          <w:szCs w:val="24"/>
        </w:rPr>
        <w:t>amazināt apsūdzētajam</w:t>
      </w:r>
      <w:r w:rsidR="00475E6A">
        <w:rPr>
          <w:rFonts w:cs="Times New Roman"/>
          <w:szCs w:val="24"/>
        </w:rPr>
        <w:t xml:space="preserve"> noteiktā brīvības atņemšanas soda termiņu. </w:t>
      </w:r>
    </w:p>
    <w:p w:rsidR="00475E6A" w:rsidRDefault="00475E6A" w:rsidP="00475E6A">
      <w:pPr>
        <w:spacing w:after="0"/>
        <w:ind w:firstLine="709"/>
        <w:jc w:val="both"/>
        <w:rPr>
          <w:rFonts w:cs="Times New Roman"/>
          <w:szCs w:val="24"/>
        </w:rPr>
      </w:pPr>
    </w:p>
    <w:p w:rsidR="00475E6A" w:rsidRDefault="00475E6A" w:rsidP="00475E6A">
      <w:pPr>
        <w:spacing w:after="0"/>
        <w:jc w:val="center"/>
        <w:rPr>
          <w:rFonts w:cs="Times New Roman"/>
          <w:b/>
          <w:szCs w:val="24"/>
        </w:rPr>
      </w:pPr>
      <w:r>
        <w:rPr>
          <w:rFonts w:cs="Times New Roman"/>
          <w:b/>
          <w:szCs w:val="24"/>
        </w:rPr>
        <w:t>Motīvu daļa</w:t>
      </w:r>
    </w:p>
    <w:p w:rsidR="00475E6A" w:rsidRDefault="00475E6A" w:rsidP="00475E6A">
      <w:pPr>
        <w:spacing w:after="0"/>
        <w:jc w:val="center"/>
        <w:rPr>
          <w:rFonts w:cs="Times New Roman"/>
          <w:b/>
          <w:szCs w:val="24"/>
        </w:rPr>
      </w:pPr>
    </w:p>
    <w:p w:rsidR="00CC7327" w:rsidRDefault="00475E6A" w:rsidP="00CC7327">
      <w:pPr>
        <w:spacing w:after="0"/>
        <w:ind w:firstLine="720"/>
        <w:jc w:val="both"/>
        <w:rPr>
          <w:rFonts w:cs="Times New Roman"/>
          <w:szCs w:val="24"/>
        </w:rPr>
      </w:pPr>
      <w:r>
        <w:rPr>
          <w:rFonts w:cs="Times New Roman"/>
          <w:szCs w:val="24"/>
        </w:rPr>
        <w:t>[6] </w:t>
      </w:r>
      <w:r w:rsidR="00CC7327">
        <w:rPr>
          <w:rFonts w:cs="Times New Roman"/>
          <w:szCs w:val="24"/>
        </w:rPr>
        <w:t>Saskaņā ar Kriminālprocesa likuma 572.pantu</w:t>
      </w:r>
      <w:r w:rsidR="00CC7327" w:rsidRPr="00CC7327">
        <w:rPr>
          <w:rFonts w:cs="Times New Roman"/>
          <w:szCs w:val="24"/>
        </w:rPr>
        <w:t xml:space="preserve"> </w:t>
      </w:r>
      <w:r w:rsidR="00CC7327">
        <w:rPr>
          <w:rFonts w:cs="Times New Roman"/>
          <w:szCs w:val="24"/>
        </w:rPr>
        <w:t>k</w:t>
      </w:r>
      <w:r w:rsidR="00CC7327" w:rsidRPr="00CC7327">
        <w:rPr>
          <w:rFonts w:cs="Times New Roman"/>
          <w:szCs w:val="24"/>
        </w:rPr>
        <w:t>asācijas sūdzībā un protestā jāiekļauj tajā izteikto prasību pamatojums ar norādi uz Krimināllikuma pārkāpumu vai šā likuma normu būtisku pārkāpumu</w:t>
      </w:r>
      <w:r w:rsidR="00CC7327">
        <w:rPr>
          <w:rFonts w:cs="Times New Roman"/>
          <w:szCs w:val="24"/>
        </w:rPr>
        <w:t>.</w:t>
      </w:r>
      <w:r w:rsidR="00CC7327" w:rsidRPr="00CC7327">
        <w:rPr>
          <w:rFonts w:cs="Times New Roman"/>
          <w:szCs w:val="24"/>
        </w:rPr>
        <w:t xml:space="preserve"> </w:t>
      </w:r>
      <w:r w:rsidR="00CC7327">
        <w:rPr>
          <w:rFonts w:cs="Times New Roman"/>
          <w:szCs w:val="24"/>
        </w:rPr>
        <w:t>Kriminālprocesa likuma 584.panta pirmā daļa</w:t>
      </w:r>
      <w:r w:rsidR="00CC7327" w:rsidRPr="00CC7327">
        <w:rPr>
          <w:rFonts w:cs="Times New Roman"/>
          <w:szCs w:val="24"/>
        </w:rPr>
        <w:t xml:space="preserve"> </w:t>
      </w:r>
      <w:r w:rsidR="00CC7327">
        <w:rPr>
          <w:rFonts w:cs="Times New Roman"/>
          <w:szCs w:val="24"/>
        </w:rPr>
        <w:t>noteic, ka</w:t>
      </w:r>
      <w:r w:rsidR="00CC7327" w:rsidRPr="00CC7327">
        <w:t xml:space="preserve"> </w:t>
      </w:r>
      <w:r w:rsidR="00CC7327">
        <w:rPr>
          <w:rFonts w:cs="Times New Roman"/>
          <w:szCs w:val="24"/>
        </w:rPr>
        <w:t>t</w:t>
      </w:r>
      <w:r w:rsidR="00CC7327" w:rsidRPr="00CC7327">
        <w:rPr>
          <w:rFonts w:cs="Times New Roman"/>
          <w:szCs w:val="24"/>
        </w:rPr>
        <w:t>iesas nolēmumu tiesiskuma pārbaude notiek kasācijas sūdzībā vai protestā izteikto prasību apjomā un ietvaros.</w:t>
      </w:r>
      <w:r w:rsidR="00CC7327">
        <w:rPr>
          <w:rFonts w:cs="Times New Roman"/>
          <w:szCs w:val="24"/>
        </w:rPr>
        <w:t xml:space="preserve"> Savukārt atbilstoši minētā panta otrajai daļai k</w:t>
      </w:r>
      <w:r w:rsidR="00CC7327" w:rsidRPr="00CC7327">
        <w:rPr>
          <w:rFonts w:cs="Times New Roman"/>
          <w:szCs w:val="24"/>
        </w:rPr>
        <w:t>asācijas instances tiesa drīkst pārsniegt kasācijas sūdzībā vai protestā izteikto prasību apjomu un ietvarus gadījumos, kad tā konstatē šā likuma 574. un 575.pantā norādītos pārkāpumus un tie nav norādīti sūdzībā vai protestā.</w:t>
      </w:r>
    </w:p>
    <w:p w:rsidR="00CC7327" w:rsidRDefault="006611A4" w:rsidP="00703CAA">
      <w:pPr>
        <w:spacing w:after="0"/>
        <w:ind w:firstLine="720"/>
        <w:jc w:val="both"/>
        <w:rPr>
          <w:rFonts w:cs="Times New Roman"/>
          <w:szCs w:val="24"/>
        </w:rPr>
      </w:pPr>
      <w:r>
        <w:rPr>
          <w:rFonts w:cs="Times New Roman"/>
          <w:szCs w:val="24"/>
        </w:rPr>
        <w:t>[Pers. </w:t>
      </w:r>
      <w:r>
        <w:t>A]</w:t>
      </w:r>
      <w:r w:rsidR="00CC7327">
        <w:rPr>
          <w:rFonts w:cs="Times New Roman"/>
          <w:szCs w:val="24"/>
        </w:rPr>
        <w:t xml:space="preserve"> kasācijas sūdzībā nav norādījis, kādus Krimināllikuma vai</w:t>
      </w:r>
      <w:r w:rsidR="00CC7327" w:rsidRPr="00CC7327">
        <w:rPr>
          <w:rFonts w:cs="Times New Roman"/>
          <w:szCs w:val="24"/>
        </w:rPr>
        <w:t xml:space="preserve"> Kriminālprocesa likuma normu</w:t>
      </w:r>
      <w:r w:rsidR="00CC7327">
        <w:rPr>
          <w:rFonts w:cs="Times New Roman"/>
          <w:szCs w:val="24"/>
        </w:rPr>
        <w:t xml:space="preserve"> </w:t>
      </w:r>
      <w:r w:rsidR="00CC7327" w:rsidRPr="00CC7327">
        <w:rPr>
          <w:rFonts w:cs="Times New Roman"/>
          <w:szCs w:val="24"/>
        </w:rPr>
        <w:t>pārkāpumu</w:t>
      </w:r>
      <w:r w:rsidR="00CC7327">
        <w:rPr>
          <w:rFonts w:cs="Times New Roman"/>
          <w:szCs w:val="24"/>
        </w:rPr>
        <w:t>s apelācijas instances tiesa</w:t>
      </w:r>
      <w:r w:rsidR="001C5C92">
        <w:rPr>
          <w:rFonts w:cs="Times New Roman"/>
          <w:szCs w:val="24"/>
        </w:rPr>
        <w:t xml:space="preserve"> ir</w:t>
      </w:r>
      <w:r w:rsidR="00CC7327">
        <w:rPr>
          <w:rFonts w:cs="Times New Roman"/>
          <w:szCs w:val="24"/>
        </w:rPr>
        <w:t xml:space="preserve"> pieļāvusi, bet Senāts atzīst, ka atbilstoši </w:t>
      </w:r>
      <w:r w:rsidR="00CC7327" w:rsidRPr="00CC7327">
        <w:rPr>
          <w:rFonts w:cs="Times New Roman"/>
          <w:szCs w:val="24"/>
        </w:rPr>
        <w:t>Krimi</w:t>
      </w:r>
      <w:r w:rsidR="00CC7327">
        <w:rPr>
          <w:rFonts w:cs="Times New Roman"/>
          <w:szCs w:val="24"/>
        </w:rPr>
        <w:t>nālprocesa likuma 584.panta otrajai daļai</w:t>
      </w:r>
      <w:r w:rsidR="00E5780D">
        <w:rPr>
          <w:rFonts w:cs="Times New Roman"/>
          <w:szCs w:val="24"/>
        </w:rPr>
        <w:t xml:space="preserve"> ir</w:t>
      </w:r>
      <w:r w:rsidR="00CC7327">
        <w:rPr>
          <w:rFonts w:cs="Times New Roman"/>
          <w:szCs w:val="24"/>
        </w:rPr>
        <w:t xml:space="preserve"> pārsniedzams </w:t>
      </w:r>
      <w:r w:rsidR="00CC7327" w:rsidRPr="00CC7327">
        <w:rPr>
          <w:rFonts w:cs="Times New Roman"/>
          <w:szCs w:val="24"/>
        </w:rPr>
        <w:t>kasācijas sūdzībā izteikto prasību apjoms</w:t>
      </w:r>
      <w:r w:rsidR="00CC7327">
        <w:rPr>
          <w:rFonts w:cs="Times New Roman"/>
          <w:szCs w:val="24"/>
        </w:rPr>
        <w:t xml:space="preserve"> un</w:t>
      </w:r>
      <w:r w:rsidR="00CC7327" w:rsidRPr="00CC7327">
        <w:rPr>
          <w:rFonts w:cs="Times New Roman"/>
          <w:szCs w:val="24"/>
        </w:rPr>
        <w:t xml:space="preserve"> </w:t>
      </w:r>
      <w:r w:rsidR="00CC7327" w:rsidRPr="00FE19D0">
        <w:rPr>
          <w:rFonts w:cs="Times New Roman"/>
          <w:szCs w:val="24"/>
        </w:rPr>
        <w:t>Latgales apgabalties</w:t>
      </w:r>
      <w:r w:rsidR="00CC7327">
        <w:rPr>
          <w:rFonts w:cs="Times New Roman"/>
          <w:szCs w:val="24"/>
        </w:rPr>
        <w:t>as 2019.gada 25.septembra lēmums atceļams daļā</w:t>
      </w:r>
      <w:r w:rsidR="00703CAA">
        <w:rPr>
          <w:rFonts w:cs="Times New Roman"/>
          <w:szCs w:val="24"/>
        </w:rPr>
        <w:t xml:space="preserve"> par </w:t>
      </w:r>
      <w:r>
        <w:rPr>
          <w:rFonts w:cs="Times New Roman"/>
          <w:szCs w:val="24"/>
        </w:rPr>
        <w:t>[pers. A]</w:t>
      </w:r>
      <w:r w:rsidR="00703CAA">
        <w:rPr>
          <w:rFonts w:cs="Times New Roman"/>
          <w:szCs w:val="24"/>
        </w:rPr>
        <w:t xml:space="preserve"> atzīšanu par vainīgu un sodīšanu pēc Krimināllikuma 175.panta treš</w:t>
      </w:r>
      <w:r w:rsidR="00703CAA" w:rsidRPr="0023308F">
        <w:rPr>
          <w:rFonts w:cs="Times New Roman"/>
          <w:szCs w:val="24"/>
        </w:rPr>
        <w:t>ā</w:t>
      </w:r>
      <w:r w:rsidR="00703CAA">
        <w:rPr>
          <w:rFonts w:cs="Times New Roman"/>
          <w:szCs w:val="24"/>
        </w:rPr>
        <w:t xml:space="preserve">s daļas un daļā par </w:t>
      </w:r>
      <w:r>
        <w:rPr>
          <w:rFonts w:cs="Times New Roman"/>
          <w:szCs w:val="24"/>
        </w:rPr>
        <w:t>[pers. A]</w:t>
      </w:r>
      <w:r w:rsidR="00703CAA">
        <w:rPr>
          <w:rFonts w:cs="Times New Roman"/>
          <w:szCs w:val="24"/>
        </w:rPr>
        <w:t xml:space="preserve"> noteikto sodu saskaņā ar Krimināllikuma 50.panta pirmo un trešo daļu.</w:t>
      </w:r>
    </w:p>
    <w:p w:rsidR="0023308F" w:rsidRDefault="0023308F" w:rsidP="0023308F">
      <w:pPr>
        <w:spacing w:after="0"/>
        <w:ind w:firstLine="709"/>
        <w:jc w:val="both"/>
        <w:rPr>
          <w:rFonts w:eastAsia="Times New Roman" w:cs="Times New Roman"/>
          <w:szCs w:val="24"/>
        </w:rPr>
      </w:pPr>
    </w:p>
    <w:p w:rsidR="00E5780D" w:rsidRPr="00ED30BB" w:rsidRDefault="005A6D22" w:rsidP="00ED30BB">
      <w:pPr>
        <w:spacing w:after="0"/>
        <w:ind w:firstLine="720"/>
        <w:jc w:val="both"/>
      </w:pPr>
      <w:r>
        <w:t>[7</w:t>
      </w:r>
      <w:r w:rsidRPr="003B155E">
        <w:t xml:space="preserve">] Kriminālprocesa likuma 511.panta otrā daļa noteic, ka spriedumam jābūt tiesiskam un pamatotam. </w:t>
      </w:r>
      <w:r w:rsidR="00ED30BB">
        <w:t>Šī prasība</w:t>
      </w:r>
      <w:r w:rsidR="003B155E" w:rsidRPr="003B155E">
        <w:t xml:space="preserve"> attiecas arī uz apelācijas instances tiesas nolēmumu.</w:t>
      </w:r>
    </w:p>
    <w:p w:rsidR="00E5780D" w:rsidRDefault="00E5780D" w:rsidP="003B155E">
      <w:pPr>
        <w:spacing w:after="0"/>
        <w:jc w:val="both"/>
        <w:rPr>
          <w:szCs w:val="24"/>
        </w:rPr>
      </w:pPr>
      <w:r>
        <w:rPr>
          <w:szCs w:val="24"/>
        </w:rPr>
        <w:tab/>
        <w:t>Kriminālprocesa likuma 564.panta ceturtā daļa noteic, ka n</w:t>
      </w:r>
      <w:r w:rsidRPr="00E5780D">
        <w:rPr>
          <w:szCs w:val="24"/>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E5780D" w:rsidRPr="003B155E" w:rsidRDefault="00E5780D" w:rsidP="003B155E">
      <w:pPr>
        <w:spacing w:after="0"/>
        <w:jc w:val="both"/>
      </w:pPr>
      <w:r>
        <w:rPr>
          <w:szCs w:val="24"/>
        </w:rPr>
        <w:tab/>
        <w:t xml:space="preserve">Apelācijas instances tiesa minēto normu prasības nav ievērojusi. </w:t>
      </w:r>
    </w:p>
    <w:p w:rsidR="006F63B3" w:rsidRDefault="003B155E" w:rsidP="00D176A0">
      <w:pPr>
        <w:spacing w:after="0"/>
        <w:ind w:firstLine="709"/>
        <w:jc w:val="both"/>
        <w:rPr>
          <w:rFonts w:eastAsia="Times New Roman" w:cs="Times New Roman"/>
          <w:szCs w:val="24"/>
        </w:rPr>
      </w:pPr>
      <w:r>
        <w:rPr>
          <w:rFonts w:eastAsia="Times New Roman" w:cs="Times New Roman"/>
          <w:szCs w:val="24"/>
        </w:rPr>
        <w:t>[7.1]</w:t>
      </w:r>
      <w:r w:rsidR="006F63B3" w:rsidRPr="006F63B3">
        <w:rPr>
          <w:rFonts w:eastAsia="Times New Roman" w:cs="Times New Roman"/>
          <w:szCs w:val="24"/>
        </w:rPr>
        <w:t xml:space="preserve"> </w:t>
      </w:r>
      <w:r w:rsidR="006611A4">
        <w:rPr>
          <w:rFonts w:eastAsia="Times New Roman" w:cs="Times New Roman"/>
          <w:szCs w:val="24"/>
        </w:rPr>
        <w:t>[Pers. </w:t>
      </w:r>
      <w:r w:rsidR="006611A4">
        <w:t>A]</w:t>
      </w:r>
      <w:r w:rsidR="006F63B3">
        <w:rPr>
          <w:rFonts w:eastAsia="Times New Roman" w:cs="Times New Roman"/>
          <w:szCs w:val="24"/>
        </w:rPr>
        <w:t xml:space="preserve"> apelācijas sūdzībā norādījis, ka nepiekrīt viņa darbību kvalifikācijai pēc Krimināllikuma 175.panta trešās daļas un lūdzis samazināt viņam noteiktā brīvības atņemšanas soda termiņu.</w:t>
      </w:r>
    </w:p>
    <w:p w:rsidR="001400F2" w:rsidRDefault="00607C65" w:rsidP="00D176A0">
      <w:pPr>
        <w:spacing w:after="0"/>
        <w:ind w:firstLine="709"/>
        <w:jc w:val="both"/>
        <w:rPr>
          <w:rFonts w:eastAsia="Times New Roman" w:cs="Times New Roman"/>
          <w:szCs w:val="24"/>
        </w:rPr>
      </w:pPr>
      <w:r>
        <w:rPr>
          <w:rFonts w:eastAsia="Times New Roman" w:cs="Times New Roman"/>
          <w:szCs w:val="24"/>
        </w:rPr>
        <w:t xml:space="preserve">Pēc apsūdzētā </w:t>
      </w:r>
      <w:r w:rsidR="006611A4">
        <w:rPr>
          <w:rFonts w:eastAsia="Times New Roman" w:cs="Times New Roman"/>
          <w:szCs w:val="24"/>
        </w:rPr>
        <w:t>[pers. </w:t>
      </w:r>
      <w:r w:rsidR="006611A4">
        <w:t>A]</w:t>
      </w:r>
      <w:r>
        <w:rPr>
          <w:rFonts w:eastAsia="Times New Roman" w:cs="Times New Roman"/>
          <w:szCs w:val="24"/>
        </w:rPr>
        <w:t xml:space="preserve"> lūguma apelācijas instances tiesā viņam nodrošināts aizstāvis, kurš </w:t>
      </w:r>
      <w:r w:rsidR="00E02ED7">
        <w:rPr>
          <w:rFonts w:eastAsia="Times New Roman" w:cs="Times New Roman"/>
          <w:szCs w:val="24"/>
        </w:rPr>
        <w:t xml:space="preserve">tiesas sēdē sniedzis juridisko palīdzību un norādījis, ka pirmās instances tiesas spriedums neatbilst Kriminālprocesa likuma 511. un 512.panta prasībām. </w:t>
      </w:r>
      <w:r w:rsidR="00034C4D">
        <w:rPr>
          <w:rFonts w:eastAsia="Times New Roman" w:cs="Times New Roman"/>
          <w:szCs w:val="24"/>
        </w:rPr>
        <w:t>Aizstāvja ieskatā</w:t>
      </w:r>
      <w:r w:rsidR="00E02ED7">
        <w:rPr>
          <w:rFonts w:eastAsia="Times New Roman" w:cs="Times New Roman"/>
          <w:szCs w:val="24"/>
        </w:rPr>
        <w:t xml:space="preserve"> pirmās instances tiesa nepamatoti par pārrakstīšanās kļūdu atzinusi saīsinātajā tiesas spriedumā norādīto noziedzīga nodarījuma kvalifikāciju pēc Krimināllikuma 175.panta pirmās daļas. Apelācijas protests nav ticis iesniegts, tādēļ aizstāvis paudis viedokli, ka apsūdzētais </w:t>
      </w:r>
      <w:r w:rsidR="006611A4">
        <w:rPr>
          <w:rFonts w:eastAsia="Times New Roman" w:cs="Times New Roman"/>
          <w:szCs w:val="24"/>
        </w:rPr>
        <w:t>[pers. A]</w:t>
      </w:r>
      <w:r w:rsidR="00E02ED7">
        <w:rPr>
          <w:rFonts w:eastAsia="Times New Roman" w:cs="Times New Roman"/>
          <w:szCs w:val="24"/>
        </w:rPr>
        <w:t xml:space="preserve"> </w:t>
      </w:r>
      <w:r w:rsidR="00E02ED7">
        <w:rPr>
          <w:rFonts w:eastAsia="Times New Roman" w:cs="Times New Roman"/>
          <w:szCs w:val="24"/>
        </w:rPr>
        <w:lastRenderedPageBreak/>
        <w:t xml:space="preserve">ir notiesājams pēc Krimināllikuma 175.panta pirmās daļas, nevis kā norādīts pilnajā tiesas spriedumā – pēc Krimināllikuma 175.panta trešās daļas. Turklāt minētā pārkāpuma rezultātā ar pirmās instances tiesas saīsināto spriedumu </w:t>
      </w:r>
      <w:r w:rsidR="00255C15">
        <w:rPr>
          <w:rFonts w:eastAsia="Times New Roman" w:cs="Times New Roman"/>
          <w:szCs w:val="24"/>
        </w:rPr>
        <w:t>[pers. A]</w:t>
      </w:r>
      <w:r w:rsidR="00E02ED7">
        <w:rPr>
          <w:rFonts w:eastAsia="Times New Roman" w:cs="Times New Roman"/>
          <w:szCs w:val="24"/>
        </w:rPr>
        <w:t xml:space="preserve"> notiesāts par mazāk smaga nozieguma izdarīšanu, bet ar pilno tiesas spriedumu – par smaga nozieguma izdarīšanu –, abos gadījumos nosakot identisku sodu. </w:t>
      </w:r>
    </w:p>
    <w:p w:rsidR="003B155E" w:rsidRDefault="001400F2" w:rsidP="0023308F">
      <w:pPr>
        <w:spacing w:after="0"/>
        <w:ind w:firstLine="709"/>
        <w:jc w:val="both"/>
        <w:rPr>
          <w:rFonts w:eastAsia="Times New Roman" w:cs="Times New Roman"/>
          <w:szCs w:val="24"/>
        </w:rPr>
      </w:pPr>
      <w:r>
        <w:rPr>
          <w:rFonts w:eastAsia="Times New Roman" w:cs="Times New Roman"/>
          <w:szCs w:val="24"/>
        </w:rPr>
        <w:t>[</w:t>
      </w:r>
      <w:r w:rsidR="00C126DB">
        <w:rPr>
          <w:rFonts w:eastAsia="Times New Roman" w:cs="Times New Roman"/>
          <w:szCs w:val="24"/>
        </w:rPr>
        <w:t>7.2] </w:t>
      </w:r>
      <w:r w:rsidR="003B155E">
        <w:rPr>
          <w:rFonts w:eastAsia="Times New Roman" w:cs="Times New Roman"/>
          <w:szCs w:val="24"/>
        </w:rPr>
        <w:t>Apelācijas instances tiesa</w:t>
      </w:r>
      <w:r w:rsidR="00EB28AA">
        <w:rPr>
          <w:rFonts w:eastAsia="Times New Roman" w:cs="Times New Roman"/>
          <w:szCs w:val="24"/>
        </w:rPr>
        <w:t xml:space="preserve"> lēmumā</w:t>
      </w:r>
      <w:r w:rsidR="00034C4D">
        <w:rPr>
          <w:rFonts w:eastAsia="Times New Roman" w:cs="Times New Roman"/>
          <w:szCs w:val="24"/>
        </w:rPr>
        <w:t xml:space="preserve"> vērtējusi aizstāvja paustās norādes uz pieļautajiem Kriminālprocesa likuma pārkāpumiem un</w:t>
      </w:r>
      <w:r w:rsidR="003B155E">
        <w:rPr>
          <w:rFonts w:eastAsia="Times New Roman" w:cs="Times New Roman"/>
          <w:szCs w:val="24"/>
        </w:rPr>
        <w:t xml:space="preserve"> </w:t>
      </w:r>
      <w:r w:rsidR="00034C4D">
        <w:rPr>
          <w:rFonts w:eastAsia="Times New Roman" w:cs="Times New Roman"/>
          <w:szCs w:val="24"/>
        </w:rPr>
        <w:t>n</w:t>
      </w:r>
      <w:r w:rsidR="003B155E">
        <w:rPr>
          <w:rFonts w:eastAsia="Times New Roman" w:cs="Times New Roman"/>
          <w:szCs w:val="24"/>
        </w:rPr>
        <w:t>orādījusi, ka pirmās instances tiesa</w:t>
      </w:r>
      <w:r>
        <w:rPr>
          <w:rFonts w:eastAsia="Times New Roman" w:cs="Times New Roman"/>
          <w:szCs w:val="24"/>
        </w:rPr>
        <w:t xml:space="preserve"> pamatoti izlabojusi saīsinātā sprieduma rezolutīvajā daļā pieļauto pārrakstīšanās kļūdu un </w:t>
      </w:r>
      <w:r w:rsidR="00034C4D">
        <w:rPr>
          <w:rFonts w:eastAsia="Times New Roman" w:cs="Times New Roman"/>
          <w:szCs w:val="24"/>
        </w:rPr>
        <w:t xml:space="preserve">nav pieļāvusi </w:t>
      </w:r>
      <w:r w:rsidR="003B155E">
        <w:rPr>
          <w:rFonts w:eastAsia="Times New Roman" w:cs="Times New Roman"/>
          <w:szCs w:val="24"/>
        </w:rPr>
        <w:t>Kriminālproc</w:t>
      </w:r>
      <w:r>
        <w:rPr>
          <w:rFonts w:eastAsia="Times New Roman" w:cs="Times New Roman"/>
          <w:szCs w:val="24"/>
        </w:rPr>
        <w:t xml:space="preserve">esa likuma 474.panta </w:t>
      </w:r>
      <w:r w:rsidR="00034C4D">
        <w:rPr>
          <w:rFonts w:eastAsia="Times New Roman" w:cs="Times New Roman"/>
          <w:szCs w:val="24"/>
        </w:rPr>
        <w:t>pārkāpumu</w:t>
      </w:r>
      <w:r>
        <w:rPr>
          <w:rFonts w:eastAsia="Times New Roman" w:cs="Times New Roman"/>
          <w:szCs w:val="24"/>
        </w:rPr>
        <w:t>.</w:t>
      </w:r>
      <w:r w:rsidR="003B155E">
        <w:rPr>
          <w:rFonts w:eastAsia="Times New Roman" w:cs="Times New Roman"/>
          <w:szCs w:val="24"/>
        </w:rPr>
        <w:t xml:space="preserve"> </w:t>
      </w:r>
    </w:p>
    <w:p w:rsidR="00034C4D" w:rsidRDefault="00034C4D" w:rsidP="00A1490D">
      <w:pPr>
        <w:spacing w:after="0"/>
        <w:ind w:firstLine="709"/>
        <w:jc w:val="both"/>
        <w:rPr>
          <w:rFonts w:eastAsia="Times New Roman" w:cs="Times New Roman"/>
          <w:szCs w:val="24"/>
        </w:rPr>
      </w:pPr>
      <w:r>
        <w:rPr>
          <w:rFonts w:eastAsia="Times New Roman" w:cs="Times New Roman"/>
          <w:szCs w:val="24"/>
        </w:rPr>
        <w:t xml:space="preserve">No </w:t>
      </w:r>
      <w:r w:rsidRPr="00034C4D">
        <w:rPr>
          <w:rFonts w:eastAsia="Times New Roman" w:cs="Times New Roman"/>
          <w:szCs w:val="24"/>
        </w:rPr>
        <w:t>Daugavpils ties</w:t>
      </w:r>
      <w:r>
        <w:rPr>
          <w:rFonts w:eastAsia="Times New Roman" w:cs="Times New Roman"/>
          <w:szCs w:val="24"/>
        </w:rPr>
        <w:t xml:space="preserve">as 2019.gada 13.jūnija saīsinātā sprieduma redzams, ka </w:t>
      </w:r>
      <w:r w:rsidR="00255C15">
        <w:rPr>
          <w:rFonts w:eastAsia="Times New Roman" w:cs="Times New Roman"/>
          <w:szCs w:val="24"/>
        </w:rPr>
        <w:t>[pers. A]</w:t>
      </w:r>
      <w:r>
        <w:rPr>
          <w:rFonts w:eastAsia="Times New Roman" w:cs="Times New Roman"/>
          <w:szCs w:val="24"/>
        </w:rPr>
        <w:t xml:space="preserve"> atzīts par vainīgu trīs noziedzīgu nodarījumu izdarīšanā, no kuriem viens kvalificēts pēc Krimināllikuma 175.panta pirmās daļas, un par šī noziedzīgā nodarījuma izdarīšanu </w:t>
      </w:r>
      <w:r w:rsidR="00255C15">
        <w:rPr>
          <w:rFonts w:eastAsia="Times New Roman" w:cs="Times New Roman"/>
          <w:szCs w:val="24"/>
        </w:rPr>
        <w:t>[pers. A]</w:t>
      </w:r>
      <w:r>
        <w:rPr>
          <w:rFonts w:eastAsia="Times New Roman" w:cs="Times New Roman"/>
          <w:szCs w:val="24"/>
        </w:rPr>
        <w:t xml:space="preserve"> sodīts ar brīvības atņemšanu uz 7 mēnešiem. </w:t>
      </w:r>
    </w:p>
    <w:p w:rsidR="00034C4D" w:rsidRDefault="00034C4D" w:rsidP="0023308F">
      <w:pPr>
        <w:spacing w:after="0"/>
        <w:ind w:firstLine="709"/>
        <w:jc w:val="both"/>
        <w:rPr>
          <w:rFonts w:cs="Times New Roman"/>
          <w:szCs w:val="24"/>
        </w:rPr>
      </w:pPr>
      <w:r>
        <w:rPr>
          <w:rFonts w:eastAsia="Times New Roman" w:cs="Times New Roman"/>
          <w:szCs w:val="24"/>
        </w:rPr>
        <w:t xml:space="preserve">Ar </w:t>
      </w:r>
      <w:r>
        <w:rPr>
          <w:rFonts w:cs="Times New Roman"/>
          <w:szCs w:val="24"/>
        </w:rPr>
        <w:t xml:space="preserve">Daugavpils tiesas 2019.gada 13.jūnija lēmumu labota </w:t>
      </w:r>
      <w:r>
        <w:rPr>
          <w:rFonts w:eastAsia="Times New Roman" w:cs="Times New Roman"/>
          <w:szCs w:val="24"/>
        </w:rPr>
        <w:t>2019.gada 13.jūnija saīsinātā sprieduma rezolutīvā daļa</w:t>
      </w:r>
      <w:r w:rsidR="008E61B2">
        <w:rPr>
          <w:rFonts w:eastAsia="Times New Roman" w:cs="Times New Roman"/>
          <w:szCs w:val="24"/>
        </w:rPr>
        <w:t xml:space="preserve">, norādot, ka </w:t>
      </w:r>
      <w:r w:rsidR="00255C15">
        <w:rPr>
          <w:rFonts w:eastAsia="Times New Roman" w:cs="Times New Roman"/>
          <w:szCs w:val="24"/>
        </w:rPr>
        <w:t>[pers. A]</w:t>
      </w:r>
      <w:r w:rsidR="008E61B2">
        <w:rPr>
          <w:rFonts w:eastAsia="Times New Roman" w:cs="Times New Roman"/>
          <w:szCs w:val="24"/>
        </w:rPr>
        <w:t xml:space="preserve"> ir atzīts par </w:t>
      </w:r>
      <w:r w:rsidR="008E61B2" w:rsidRPr="0023308F">
        <w:rPr>
          <w:rFonts w:cs="Times New Roman"/>
          <w:szCs w:val="24"/>
        </w:rPr>
        <w:t>vainīgu Krimināllikuma 175.panta trešajā daļā</w:t>
      </w:r>
      <w:r w:rsidR="006F63B3">
        <w:rPr>
          <w:rFonts w:cs="Times New Roman"/>
          <w:szCs w:val="24"/>
        </w:rPr>
        <w:t>, nevis pirmajā daļā</w:t>
      </w:r>
      <w:r w:rsidR="008E61B2" w:rsidRPr="0023308F">
        <w:rPr>
          <w:rFonts w:cs="Times New Roman"/>
          <w:szCs w:val="24"/>
        </w:rPr>
        <w:t xml:space="preserve"> paredzētajā n</w:t>
      </w:r>
      <w:r w:rsidR="008E61B2">
        <w:rPr>
          <w:rFonts w:cs="Times New Roman"/>
          <w:szCs w:val="24"/>
        </w:rPr>
        <w:t xml:space="preserve">oziedzīgajā nodarījumā. Tiesa norādījusi, ka </w:t>
      </w:r>
      <w:r w:rsidR="00DC0909">
        <w:rPr>
          <w:rFonts w:cs="Times New Roman"/>
          <w:szCs w:val="24"/>
        </w:rPr>
        <w:t xml:space="preserve">sprieduma rezolutīvajā daļā Krimināllikuma 175.panta daļas norādīšanā </w:t>
      </w:r>
      <w:r w:rsidR="008E61B2">
        <w:rPr>
          <w:rFonts w:cs="Times New Roman"/>
          <w:szCs w:val="24"/>
        </w:rPr>
        <w:t>pieļauta acīmredzama pārrakstīšanās kļūda, jo no sprieduma ievaddaļas</w:t>
      </w:r>
      <w:r w:rsidR="006F63B3">
        <w:rPr>
          <w:rFonts w:cs="Times New Roman"/>
          <w:szCs w:val="24"/>
        </w:rPr>
        <w:t xml:space="preserve"> un aprakstošās daļas</w:t>
      </w:r>
      <w:r w:rsidR="008E61B2">
        <w:rPr>
          <w:rFonts w:cs="Times New Roman"/>
          <w:szCs w:val="24"/>
        </w:rPr>
        <w:t xml:space="preserve"> redzams, ka </w:t>
      </w:r>
      <w:r w:rsidR="001C5C92">
        <w:rPr>
          <w:rFonts w:cs="Times New Roman"/>
          <w:szCs w:val="24"/>
        </w:rPr>
        <w:t xml:space="preserve">krimināllieta </w:t>
      </w:r>
      <w:r w:rsidR="006F63B3">
        <w:rPr>
          <w:rFonts w:cs="Times New Roman"/>
          <w:szCs w:val="24"/>
        </w:rPr>
        <w:t xml:space="preserve">izskatīta </w:t>
      </w:r>
      <w:r w:rsidR="00255C15">
        <w:rPr>
          <w:rFonts w:cs="Times New Roman"/>
          <w:szCs w:val="24"/>
        </w:rPr>
        <w:t>[pers. A]</w:t>
      </w:r>
      <w:r w:rsidR="006F63B3">
        <w:rPr>
          <w:rFonts w:cs="Times New Roman"/>
          <w:szCs w:val="24"/>
        </w:rPr>
        <w:t xml:space="preserve"> apsūdzībā pēc Krimināllikuma 175.panta treš</w:t>
      </w:r>
      <w:r w:rsidR="008E61B2">
        <w:rPr>
          <w:rFonts w:cs="Times New Roman"/>
          <w:szCs w:val="24"/>
        </w:rPr>
        <w:t>ā</w:t>
      </w:r>
      <w:r w:rsidR="006F63B3">
        <w:rPr>
          <w:rFonts w:cs="Times New Roman"/>
          <w:szCs w:val="24"/>
        </w:rPr>
        <w:t>s daļas</w:t>
      </w:r>
      <w:r w:rsidR="008E61B2">
        <w:rPr>
          <w:rFonts w:cs="Times New Roman"/>
          <w:szCs w:val="24"/>
        </w:rPr>
        <w:t xml:space="preserve">. </w:t>
      </w:r>
    </w:p>
    <w:p w:rsidR="003D1F17" w:rsidRDefault="00EB28AA" w:rsidP="003D1F17">
      <w:pPr>
        <w:spacing w:after="0"/>
        <w:ind w:firstLine="709"/>
        <w:jc w:val="both"/>
        <w:rPr>
          <w:rFonts w:cs="Times New Roman"/>
          <w:szCs w:val="24"/>
        </w:rPr>
      </w:pPr>
      <w:r>
        <w:rPr>
          <w:rFonts w:cs="Times New Roman"/>
          <w:szCs w:val="24"/>
        </w:rPr>
        <w:t>Kriminālprocesa likuma 474.panta pirmā daļa noteic, ka t</w:t>
      </w:r>
      <w:r w:rsidRPr="00EB28AA">
        <w:rPr>
          <w:rFonts w:cs="Times New Roman"/>
          <w:szCs w:val="24"/>
        </w:rPr>
        <w:t xml:space="preserve">iesa pēc savas iniciatīvas vai pēc procesā iesaistītās personas pieteikuma var izlabot nolēmumā pārrakstīšanās vai matemātiskā aprēķina kļūdas. </w:t>
      </w:r>
    </w:p>
    <w:p w:rsidR="00FE5DFC" w:rsidRDefault="00747045" w:rsidP="009A088C">
      <w:pPr>
        <w:spacing w:after="0"/>
        <w:ind w:firstLine="709"/>
        <w:jc w:val="both"/>
        <w:rPr>
          <w:bCs/>
        </w:rPr>
      </w:pPr>
      <w:r>
        <w:rPr>
          <w:bCs/>
        </w:rPr>
        <w:t>J</w:t>
      </w:r>
      <w:r w:rsidR="00E20212">
        <w:rPr>
          <w:bCs/>
        </w:rPr>
        <w:t>au agrāk judikatūrā nostiprināts</w:t>
      </w:r>
      <w:r>
        <w:rPr>
          <w:bCs/>
        </w:rPr>
        <w:t>, ka</w:t>
      </w:r>
      <w:r w:rsidRPr="00747045">
        <w:t xml:space="preserve"> </w:t>
      </w:r>
      <w:r w:rsidRPr="00747045">
        <w:rPr>
          <w:bCs/>
        </w:rPr>
        <w:t>Kriminālprocesa likuma 474.pantā noteiktā pārrakstīšanās un matemātiskā aprēķina kļūdu labošana nav attiecināma uz tiesas nolēmuma rezolutīvajā daļā</w:t>
      </w:r>
      <w:r>
        <w:rPr>
          <w:bCs/>
        </w:rPr>
        <w:t xml:space="preserve"> norādīti</w:t>
      </w:r>
      <w:r w:rsidR="009A088C">
        <w:rPr>
          <w:bCs/>
        </w:rPr>
        <w:t>em juridiski nozīmīgiem faktiem.</w:t>
      </w:r>
      <w:r w:rsidR="009A088C" w:rsidRPr="009A088C">
        <w:rPr>
          <w:bCs/>
        </w:rPr>
        <w:t xml:space="preserve"> </w:t>
      </w:r>
      <w:r w:rsidR="009A088C" w:rsidRPr="004E53FC">
        <w:rPr>
          <w:bCs/>
        </w:rPr>
        <w:t>Ar pārrakstīšanās kļūdu saprotamas pareizrakstības, gramatikas kļūdas,</w:t>
      </w:r>
      <w:r w:rsidR="009A088C" w:rsidRPr="009A088C">
        <w:rPr>
          <w:bCs/>
        </w:rPr>
        <w:t xml:space="preserve"> </w:t>
      </w:r>
      <w:r w:rsidR="009A088C" w:rsidRPr="004E53FC">
        <w:rPr>
          <w:bCs/>
        </w:rPr>
        <w:t>kuras ir acīmredzamas un kuru izlabošana nevar izraisīt šaubas</w:t>
      </w:r>
      <w:r w:rsidR="009A088C">
        <w:rPr>
          <w:bCs/>
        </w:rPr>
        <w:t xml:space="preserve"> </w:t>
      </w:r>
      <w:r>
        <w:rPr>
          <w:bCs/>
        </w:rPr>
        <w:t>(</w:t>
      </w:r>
      <w:r w:rsidRPr="00747045">
        <w:rPr>
          <w:bCs/>
          <w:i/>
        </w:rPr>
        <w:t>Augstākās tiesas 2015.gada 9.aprīļa lēmums lietā Nr. SKK-199/2015 (11390072213); Augstākās tiesas 2015.gada 14.aprīļa lēmums lietā Nr. SKK-50/2015 (11903042112)</w:t>
      </w:r>
      <w:r w:rsidR="009A088C">
        <w:rPr>
          <w:bCs/>
        </w:rPr>
        <w:t>;</w:t>
      </w:r>
      <w:r w:rsidRPr="004E53FC">
        <w:rPr>
          <w:bCs/>
        </w:rPr>
        <w:t xml:space="preserve"> </w:t>
      </w:r>
      <w:r w:rsidRPr="004E53FC">
        <w:rPr>
          <w:bCs/>
          <w:i/>
        </w:rPr>
        <w:t>Augstākās tiesas 2014.gada 27.novembra lēmums lietā Nr. SKK-566/2014 (</w:t>
      </w:r>
      <w:r w:rsidRPr="004E53FC">
        <w:rPr>
          <w:i/>
          <w:spacing w:val="-2"/>
          <w:szCs w:val="24"/>
        </w:rPr>
        <w:t>11360045509</w:t>
      </w:r>
      <w:r w:rsidRPr="004E53FC">
        <w:rPr>
          <w:bCs/>
          <w:i/>
        </w:rPr>
        <w:t>)</w:t>
      </w:r>
      <w:r>
        <w:rPr>
          <w:bCs/>
        </w:rPr>
        <w:t>).</w:t>
      </w:r>
    </w:p>
    <w:p w:rsidR="002C2B51" w:rsidRDefault="00087CD0" w:rsidP="00087CD0">
      <w:pPr>
        <w:shd w:val="clear" w:color="auto" w:fill="FFFFFF"/>
        <w:spacing w:before="5" w:after="0"/>
        <w:ind w:right="5" w:firstLine="709"/>
        <w:jc w:val="both"/>
        <w:rPr>
          <w:szCs w:val="24"/>
        </w:rPr>
      </w:pPr>
      <w:r>
        <w:rPr>
          <w:szCs w:val="24"/>
        </w:rPr>
        <w:t>Kriminālprocesa likuma 528.panta pirmās daļas 1.punkts noteic prasību notiesājoša sprieduma rezolutīvajā daļā norādīt Krimināllikuma normu, pēc kuras apsūdzētais atzīts par vainīgu.</w:t>
      </w:r>
      <w:r>
        <w:rPr>
          <w:bCs/>
        </w:rPr>
        <w:t xml:space="preserve"> </w:t>
      </w:r>
      <w:r w:rsidR="00ED30BB">
        <w:rPr>
          <w:bCs/>
        </w:rPr>
        <w:t>Senāts norāda, ka p</w:t>
      </w:r>
      <w:r w:rsidR="00747045">
        <w:rPr>
          <w:bCs/>
        </w:rPr>
        <w:t xml:space="preserve">ar pierādītu atzītā noziedzīgā nodarījuma juridiskā kvalifikācija ir </w:t>
      </w:r>
      <w:r w:rsidR="00747045">
        <w:rPr>
          <w:szCs w:val="24"/>
        </w:rPr>
        <w:t xml:space="preserve">juridiski nozīmīgs fakts, kura labošanu </w:t>
      </w:r>
      <w:r w:rsidR="00747045">
        <w:rPr>
          <w:bCs/>
        </w:rPr>
        <w:t xml:space="preserve">notiesājoša sprieduma rezolutīvajā daļā </w:t>
      </w:r>
      <w:r w:rsidR="00747045">
        <w:rPr>
          <w:szCs w:val="24"/>
        </w:rPr>
        <w:t>nevar atzīt par pārrakstīšanās kļūdu Kriminālprocesa likuma 474.panta izpratnē.</w:t>
      </w:r>
      <w:r w:rsidR="00067779">
        <w:rPr>
          <w:szCs w:val="24"/>
        </w:rPr>
        <w:t xml:space="preserve"> </w:t>
      </w:r>
    </w:p>
    <w:p w:rsidR="00157328" w:rsidRDefault="00E20212" w:rsidP="00703CAA">
      <w:pPr>
        <w:shd w:val="clear" w:color="auto" w:fill="FFFFFF"/>
        <w:spacing w:before="5" w:after="0"/>
        <w:ind w:right="5" w:firstLine="709"/>
        <w:jc w:val="both"/>
        <w:rPr>
          <w:szCs w:val="24"/>
        </w:rPr>
      </w:pPr>
      <w:r>
        <w:rPr>
          <w:rFonts w:cs="Times New Roman"/>
          <w:szCs w:val="24"/>
        </w:rPr>
        <w:t>Senāts atzīst, ka</w:t>
      </w:r>
      <w:r>
        <w:rPr>
          <w:bCs/>
        </w:rPr>
        <w:t xml:space="preserve"> pirmās instances tiesa, pieņemot lēmumu par pārrakstīšanās kļūdu labošanu</w:t>
      </w:r>
      <w:r w:rsidR="00703CAA">
        <w:rPr>
          <w:bCs/>
        </w:rPr>
        <w:t xml:space="preserve"> un pamatojoties uz</w:t>
      </w:r>
      <w:r>
        <w:rPr>
          <w:bCs/>
        </w:rPr>
        <w:t xml:space="preserve"> Krim</w:t>
      </w:r>
      <w:r w:rsidR="00703CAA">
        <w:rPr>
          <w:bCs/>
        </w:rPr>
        <w:t xml:space="preserve">inālprocesa likuma 474.pantu, </w:t>
      </w:r>
      <w:r>
        <w:rPr>
          <w:bCs/>
        </w:rPr>
        <w:t xml:space="preserve">nav pamatojusi, kādēļ atkāpjas no judikatūrā nostiprinātās </w:t>
      </w:r>
      <w:r w:rsidR="008F5354">
        <w:rPr>
          <w:bCs/>
        </w:rPr>
        <w:t xml:space="preserve">šīs </w:t>
      </w:r>
      <w:r w:rsidR="00E5780D">
        <w:rPr>
          <w:bCs/>
        </w:rPr>
        <w:t>normas interpretācijas,</w:t>
      </w:r>
      <w:r w:rsidR="00157328">
        <w:rPr>
          <w:bCs/>
        </w:rPr>
        <w:t xml:space="preserve"> kā arī, atstājot negrozītu pirmās instances tiesas spriedumu, šādu pamatojumu nav sniegusi apelācijas instances tiesa,</w:t>
      </w:r>
      <w:r w:rsidR="00E5780D">
        <w:rPr>
          <w:bCs/>
        </w:rPr>
        <w:t xml:space="preserve"> </w:t>
      </w:r>
      <w:r w:rsidR="00157328">
        <w:rPr>
          <w:bCs/>
        </w:rPr>
        <w:t xml:space="preserve">tādējādi </w:t>
      </w:r>
      <w:r w:rsidR="00E5780D">
        <w:rPr>
          <w:bCs/>
        </w:rPr>
        <w:t>pieļaujot Kriminālprocesa likuma 564.panta ceturtās daļas pārkāpumu.</w:t>
      </w:r>
      <w:r w:rsidR="00B52478">
        <w:rPr>
          <w:bCs/>
        </w:rPr>
        <w:t xml:space="preserve"> Senāts norāda, ka </w:t>
      </w:r>
      <w:r w:rsidR="00B52478" w:rsidRPr="00B52478">
        <w:rPr>
          <w:bCs/>
        </w:rPr>
        <w:t>tiesām ir ties</w:t>
      </w:r>
      <w:r w:rsidR="00B52478">
        <w:rPr>
          <w:bCs/>
        </w:rPr>
        <w:t xml:space="preserve">ības atkāpties no judikatūrā </w:t>
      </w:r>
      <w:r w:rsidR="00B52478" w:rsidRPr="00B52478">
        <w:rPr>
          <w:bCs/>
        </w:rPr>
        <w:t>izteiktajām atziņām par likumu piemērošanu, taču šādos gadījumos tiesām savi</w:t>
      </w:r>
      <w:r w:rsidR="00B52478">
        <w:rPr>
          <w:bCs/>
        </w:rPr>
        <w:t xml:space="preserve"> </w:t>
      </w:r>
      <w:r w:rsidR="00B52478" w:rsidRPr="00B52478">
        <w:rPr>
          <w:bCs/>
        </w:rPr>
        <w:t>atzinumi ir jāpamato.</w:t>
      </w:r>
      <w:r w:rsidR="002C2B51">
        <w:rPr>
          <w:szCs w:val="24"/>
        </w:rPr>
        <w:t xml:space="preserve"> </w:t>
      </w:r>
      <w:r w:rsidR="00B52478">
        <w:rPr>
          <w:szCs w:val="24"/>
        </w:rPr>
        <w:t xml:space="preserve">Ievērojot minēto, </w:t>
      </w:r>
      <w:r w:rsidR="00703CAA">
        <w:rPr>
          <w:szCs w:val="24"/>
        </w:rPr>
        <w:t>apelācijas instances tiesa nav novērsusi pirmās instances tiesas pieļauto pārkāpumu, lēmumā</w:t>
      </w:r>
      <w:r>
        <w:rPr>
          <w:szCs w:val="24"/>
        </w:rPr>
        <w:t xml:space="preserve"> par </w:t>
      </w:r>
      <w:r w:rsidR="001C5C92">
        <w:rPr>
          <w:szCs w:val="24"/>
        </w:rPr>
        <w:t xml:space="preserve">pārrakstīšanās </w:t>
      </w:r>
      <w:r w:rsidR="00703CAA">
        <w:rPr>
          <w:szCs w:val="24"/>
        </w:rPr>
        <w:t>kļūdu labošanu</w:t>
      </w:r>
      <w:r>
        <w:rPr>
          <w:szCs w:val="24"/>
        </w:rPr>
        <w:t xml:space="preserve"> precizējot Krimināllikuma normu, pēc kuras apsūdzētais </w:t>
      </w:r>
      <w:r w:rsidR="00255C15">
        <w:rPr>
          <w:szCs w:val="24"/>
        </w:rPr>
        <w:t>[pers. </w:t>
      </w:r>
      <w:r w:rsidR="00255C15">
        <w:t>A]</w:t>
      </w:r>
      <w:r w:rsidR="00157328">
        <w:rPr>
          <w:szCs w:val="24"/>
        </w:rPr>
        <w:t xml:space="preserve"> atzīts par vainīgu un sodīts</w:t>
      </w:r>
      <w:r w:rsidR="00703CAA">
        <w:rPr>
          <w:szCs w:val="24"/>
        </w:rPr>
        <w:t>.</w:t>
      </w:r>
      <w:r w:rsidR="00157328">
        <w:rPr>
          <w:szCs w:val="24"/>
        </w:rPr>
        <w:t xml:space="preserve"> </w:t>
      </w:r>
      <w:r>
        <w:rPr>
          <w:szCs w:val="24"/>
        </w:rPr>
        <w:t xml:space="preserve"> </w:t>
      </w:r>
    </w:p>
    <w:p w:rsidR="00157328" w:rsidRPr="00157328" w:rsidRDefault="00157328" w:rsidP="00157328">
      <w:pPr>
        <w:shd w:val="clear" w:color="auto" w:fill="FFFFFF"/>
        <w:spacing w:before="5" w:after="0"/>
        <w:ind w:right="5" w:firstLine="709"/>
        <w:jc w:val="both"/>
        <w:rPr>
          <w:szCs w:val="24"/>
        </w:rPr>
      </w:pPr>
      <w:r>
        <w:rPr>
          <w:szCs w:val="24"/>
        </w:rPr>
        <w:lastRenderedPageBreak/>
        <w:t>A</w:t>
      </w:r>
      <w:r w:rsidR="00B52478" w:rsidRPr="00B52478">
        <w:rPr>
          <w:szCs w:val="24"/>
        </w:rPr>
        <w:t>tbilstoši Kriminālprocesa likuma 511.panta otrajai daļai</w:t>
      </w:r>
      <w:r w:rsidR="00B52478">
        <w:rPr>
          <w:szCs w:val="24"/>
        </w:rPr>
        <w:t xml:space="preserve"> prasība, ka</w:t>
      </w:r>
      <w:r w:rsidR="00B52478" w:rsidRPr="00B52478">
        <w:rPr>
          <w:szCs w:val="24"/>
        </w:rPr>
        <w:t xml:space="preserve"> ti</w:t>
      </w:r>
      <w:r w:rsidR="00B52478">
        <w:rPr>
          <w:szCs w:val="24"/>
        </w:rPr>
        <w:t>esas spriedumam jābūt tiesiskam nozīmē arī to,</w:t>
      </w:r>
      <w:r w:rsidR="00B52478" w:rsidRPr="00B52478">
        <w:rPr>
          <w:szCs w:val="24"/>
        </w:rPr>
        <w:t xml:space="preserve"> ka tiesas spriedums nevar būt</w:t>
      </w:r>
      <w:r w:rsidR="00B52478">
        <w:rPr>
          <w:szCs w:val="24"/>
        </w:rPr>
        <w:t xml:space="preserve"> </w:t>
      </w:r>
      <w:r w:rsidR="00B52478" w:rsidRPr="00B52478">
        <w:rPr>
          <w:szCs w:val="24"/>
        </w:rPr>
        <w:t>pretrunīgs, tostarp saīsinātā sprieduma rezolutīvā daļa nevar bū</w:t>
      </w:r>
      <w:r w:rsidR="00B52478">
        <w:rPr>
          <w:szCs w:val="24"/>
        </w:rPr>
        <w:t>t pretrunā ar pilnā</w:t>
      </w:r>
      <w:r w:rsidR="00B52478" w:rsidRPr="00B52478">
        <w:rPr>
          <w:szCs w:val="24"/>
        </w:rPr>
        <w:t xml:space="preserve"> sprieduma</w:t>
      </w:r>
      <w:r w:rsidR="00B52478">
        <w:rPr>
          <w:szCs w:val="24"/>
        </w:rPr>
        <w:t xml:space="preserve"> </w:t>
      </w:r>
      <w:r w:rsidR="00B52478" w:rsidRPr="00B52478">
        <w:rPr>
          <w:szCs w:val="24"/>
        </w:rPr>
        <w:t>rezolutīvo daļu.</w:t>
      </w:r>
      <w:r w:rsidR="00E20212">
        <w:rPr>
          <w:szCs w:val="24"/>
        </w:rPr>
        <w:t xml:space="preserve"> </w:t>
      </w:r>
      <w:r w:rsidR="00BD494C">
        <w:rPr>
          <w:szCs w:val="24"/>
        </w:rPr>
        <w:t xml:space="preserve">Senāts atzīst, ka </w:t>
      </w:r>
      <w:r w:rsidR="00E20212">
        <w:rPr>
          <w:szCs w:val="24"/>
        </w:rPr>
        <w:t>apelācijas instances tiesa</w:t>
      </w:r>
      <w:r w:rsidR="00BD494C">
        <w:rPr>
          <w:szCs w:val="24"/>
        </w:rPr>
        <w:t>,</w:t>
      </w:r>
      <w:r w:rsidR="00E20212">
        <w:rPr>
          <w:szCs w:val="24"/>
        </w:rPr>
        <w:t xml:space="preserve"> </w:t>
      </w:r>
      <w:r w:rsidR="00BD494C">
        <w:rPr>
          <w:szCs w:val="24"/>
        </w:rPr>
        <w:t xml:space="preserve">nenovēršot pirmās instances tiesas pieļauto </w:t>
      </w:r>
      <w:r w:rsidR="00E20212">
        <w:rPr>
          <w:szCs w:val="24"/>
        </w:rPr>
        <w:t>pārk</w:t>
      </w:r>
      <w:r w:rsidR="00BD494C">
        <w:rPr>
          <w:szCs w:val="24"/>
        </w:rPr>
        <w:t xml:space="preserve">āpumu un </w:t>
      </w:r>
      <w:r w:rsidR="00E20212">
        <w:rPr>
          <w:szCs w:val="24"/>
        </w:rPr>
        <w:t>atstāj</w:t>
      </w:r>
      <w:r w:rsidR="00BD494C">
        <w:rPr>
          <w:szCs w:val="24"/>
        </w:rPr>
        <w:t>ot</w:t>
      </w:r>
      <w:r w:rsidR="00E20212">
        <w:rPr>
          <w:szCs w:val="24"/>
        </w:rPr>
        <w:t xml:space="preserve"> negrozītu pretrunīgu pirmās instances tiesas spriedumu</w:t>
      </w:r>
      <w:r w:rsidR="00BD494C">
        <w:rPr>
          <w:szCs w:val="24"/>
        </w:rPr>
        <w:t xml:space="preserve">, pieļāvusi </w:t>
      </w:r>
      <w:r w:rsidR="00BD494C" w:rsidRPr="00BD494C">
        <w:rPr>
          <w:szCs w:val="24"/>
        </w:rPr>
        <w:t>Krimi</w:t>
      </w:r>
      <w:r w:rsidR="00BD494C">
        <w:rPr>
          <w:szCs w:val="24"/>
        </w:rPr>
        <w:t xml:space="preserve">nālprocesa likuma </w:t>
      </w:r>
      <w:r>
        <w:rPr>
          <w:szCs w:val="24"/>
        </w:rPr>
        <w:t xml:space="preserve">511.panta otrās daļas pārkāpumu, kas atzīstams </w:t>
      </w:r>
      <w:r w:rsidR="00703CAA">
        <w:rPr>
          <w:szCs w:val="24"/>
        </w:rPr>
        <w:t xml:space="preserve">par </w:t>
      </w:r>
      <w:r w:rsidRPr="00157328">
        <w:rPr>
          <w:szCs w:val="24"/>
        </w:rPr>
        <w:t>Kriminālprocesa likuma būtisku pārkāpumu šā likuma 575.panta trešās daļas izpratnē</w:t>
      </w:r>
      <w:r>
        <w:rPr>
          <w:szCs w:val="24"/>
        </w:rPr>
        <w:t xml:space="preserve"> un </w:t>
      </w:r>
      <w:r w:rsidR="00703CAA">
        <w:rPr>
          <w:szCs w:val="24"/>
        </w:rPr>
        <w:t xml:space="preserve">novedis pie apsūdzētā </w:t>
      </w:r>
      <w:r w:rsidR="00255C15">
        <w:rPr>
          <w:szCs w:val="24"/>
        </w:rPr>
        <w:t>[pers. A]</w:t>
      </w:r>
      <w:r w:rsidRPr="00157328">
        <w:rPr>
          <w:szCs w:val="24"/>
        </w:rPr>
        <w:t xml:space="preserve"> stāvokļa nelikumīgas pasliktināšanās</w:t>
      </w:r>
      <w:r w:rsidR="007C065B">
        <w:rPr>
          <w:szCs w:val="24"/>
        </w:rPr>
        <w:t>.</w:t>
      </w:r>
      <w:r w:rsidRPr="00157328">
        <w:rPr>
          <w:szCs w:val="24"/>
        </w:rPr>
        <w:t xml:space="preserve"> </w:t>
      </w:r>
    </w:p>
    <w:p w:rsidR="00F0796A" w:rsidRDefault="00F0796A" w:rsidP="00703CAA">
      <w:pPr>
        <w:shd w:val="clear" w:color="auto" w:fill="FFFFFF"/>
        <w:spacing w:before="5" w:after="0"/>
        <w:ind w:right="5"/>
        <w:jc w:val="both"/>
        <w:rPr>
          <w:szCs w:val="24"/>
        </w:rPr>
      </w:pPr>
    </w:p>
    <w:p w:rsidR="00747045" w:rsidRDefault="00E511F2" w:rsidP="005400D3">
      <w:pPr>
        <w:shd w:val="clear" w:color="auto" w:fill="FFFFFF"/>
        <w:spacing w:before="5" w:after="0"/>
        <w:ind w:right="5" w:firstLine="709"/>
        <w:jc w:val="both"/>
      </w:pPr>
      <w:r>
        <w:rPr>
          <w:szCs w:val="24"/>
        </w:rPr>
        <w:t>[</w:t>
      </w:r>
      <w:r w:rsidR="00F0796A">
        <w:rPr>
          <w:szCs w:val="24"/>
        </w:rPr>
        <w:t>8</w:t>
      </w:r>
      <w:r>
        <w:rPr>
          <w:szCs w:val="24"/>
        </w:rPr>
        <w:t>]</w:t>
      </w:r>
      <w:r w:rsidR="001434B5" w:rsidRPr="001434B5">
        <w:t xml:space="preserve"> </w:t>
      </w:r>
      <w:r w:rsidR="002254B1">
        <w:t>Senāts norāda, ka atceltajā daļā lieta apelācijas instances tiesā izskatāma no jauna atbilstoši</w:t>
      </w:r>
      <w:r w:rsidR="00A43BB8" w:rsidRPr="00A43BB8">
        <w:t xml:space="preserve"> </w:t>
      </w:r>
      <w:r w:rsidR="00A43BB8" w:rsidRPr="00015795">
        <w:t>Kriminālprocesa likuma 53.nodaļas prasībām</w:t>
      </w:r>
      <w:r w:rsidR="00E9686E">
        <w:t xml:space="preserve">, novēršot konstatētās pretrunas, nepasliktinot apsūdzētā </w:t>
      </w:r>
      <w:r w:rsidR="00255C15">
        <w:t>[pers. A]</w:t>
      </w:r>
      <w:r w:rsidR="00E9686E">
        <w:t xml:space="preserve"> stāvokli.</w:t>
      </w:r>
      <w:r w:rsidR="00A5508E">
        <w:t xml:space="preserve"> </w:t>
      </w:r>
      <w:r w:rsidR="002254B1">
        <w:t>Apsūdzētā kasācijas sūdzībā norādītais lūgums par soda mīkstināšanu</w:t>
      </w:r>
      <w:r w:rsidR="00ED30BB">
        <w:t xml:space="preserve"> atceltajā daļā</w:t>
      </w:r>
      <w:r w:rsidR="002254B1">
        <w:t xml:space="preserve"> </w:t>
      </w:r>
      <w:r w:rsidR="00DC0909">
        <w:t>izvērtējams</w:t>
      </w:r>
      <w:r w:rsidR="002254B1" w:rsidRPr="00015795">
        <w:t>, izskatot lietu no jauna</w:t>
      </w:r>
      <w:r w:rsidR="001434B5" w:rsidRPr="00015795">
        <w:t>.</w:t>
      </w:r>
      <w:r w:rsidR="001434B5">
        <w:t xml:space="preserve"> </w:t>
      </w:r>
    </w:p>
    <w:p w:rsidR="00D22BFD" w:rsidRDefault="00D22BFD" w:rsidP="00D22BFD">
      <w:pPr>
        <w:shd w:val="clear" w:color="auto" w:fill="FFFFFF"/>
        <w:spacing w:before="5" w:after="0"/>
        <w:ind w:right="5" w:firstLine="709"/>
        <w:jc w:val="both"/>
      </w:pPr>
    </w:p>
    <w:p w:rsidR="00B005AD" w:rsidRPr="00B005AD" w:rsidRDefault="00D22BFD" w:rsidP="00B005AD">
      <w:pPr>
        <w:shd w:val="clear" w:color="auto" w:fill="FFFFFF"/>
        <w:spacing w:before="5" w:after="0"/>
        <w:ind w:right="5" w:firstLine="709"/>
        <w:jc w:val="both"/>
      </w:pPr>
      <w:r>
        <w:t>[9] </w:t>
      </w:r>
      <w:r w:rsidR="00B005AD" w:rsidRPr="00B005AD">
        <w:t xml:space="preserve">Kriminālprocesa likuma 588.panta </w:t>
      </w:r>
      <w:r w:rsidR="00B005AD">
        <w:t>3</w:t>
      </w:r>
      <w:r w:rsidR="00B005AD" w:rsidRPr="00B005AD">
        <w:rPr>
          <w:vertAlign w:val="superscript"/>
        </w:rPr>
        <w:t>1</w:t>
      </w:r>
      <w:r w:rsidR="00B005AD">
        <w:t>.</w:t>
      </w:r>
      <w:r w:rsidR="00B005AD" w:rsidRPr="00B005AD">
        <w:t>daļa noteic, ka gadījumā, ja kasācijas instances tiesa pieņem šā likuma 587.panta pirmās daļas 2.punktā paredzēto lēmumu, tas ir, atceļ nolēmumu pilnībā</w:t>
      </w:r>
      <w:r w:rsidR="00B005AD">
        <w:t xml:space="preserve"> vai tā daļā</w:t>
      </w:r>
      <w:r w:rsidR="00B005AD" w:rsidRPr="00B005AD">
        <w:t>, tā izlemj jautājumu arī par drošības līdzekli.</w:t>
      </w:r>
    </w:p>
    <w:p w:rsidR="003D2077" w:rsidRDefault="0095642F" w:rsidP="003D2077">
      <w:pPr>
        <w:shd w:val="clear" w:color="auto" w:fill="FFFFFF"/>
        <w:spacing w:before="5" w:after="0"/>
        <w:ind w:right="5" w:firstLine="709"/>
        <w:jc w:val="both"/>
      </w:pPr>
      <w:r>
        <w:t xml:space="preserve">Pirmās instances tiesā ar 2018.gada 13.augusta lēmumu grozīti apsūdzētajam </w:t>
      </w:r>
      <w:r w:rsidR="00CB074C">
        <w:t>[pers. A]</w:t>
      </w:r>
      <w:r>
        <w:t xml:space="preserve"> piemērotie drošības līdzekļi – uzturēšanās noteiktā vietā un aizliegums izbraukt no valsts – uz drošības līdzekli – apcietinājumu.</w:t>
      </w:r>
      <w:r w:rsidRPr="0095642F">
        <w:t xml:space="preserve"> </w:t>
      </w:r>
      <w:r w:rsidR="003D2077">
        <w:t>Pirmās instances tiesa spriedumā, atsaucoties uz Kriminālprocesa likuma 272.panta ceturto daļu, norādījusi, ka p</w:t>
      </w:r>
      <w:r w:rsidR="003D2077" w:rsidRPr="00E348D0">
        <w:t>amats apcietinājumam var būt tiesas spriedums par smaga</w:t>
      </w:r>
      <w:r w:rsidR="003D2077" w:rsidRPr="003D2077">
        <w:t xml:space="preserve"> </w:t>
      </w:r>
      <w:r w:rsidR="003D2077" w:rsidRPr="00E348D0">
        <w:t>nozieguma izdarīšanu</w:t>
      </w:r>
      <w:r w:rsidR="003D2077">
        <w:t xml:space="preserve"> un atstājusi</w:t>
      </w:r>
      <w:r w:rsidR="003D2077" w:rsidRPr="003D2077">
        <w:t xml:space="preserve"> </w:t>
      </w:r>
      <w:r w:rsidR="00255C15">
        <w:t>[pers. A]</w:t>
      </w:r>
      <w:r w:rsidR="003D2077" w:rsidRPr="003D2077">
        <w:t xml:space="preserve"> </w:t>
      </w:r>
      <w:r w:rsidR="003D2077">
        <w:t>piemēroto drošības līdzekli – apcietinājumu – negrozītu.</w:t>
      </w:r>
      <w:r w:rsidR="003D2077" w:rsidRPr="003D2077">
        <w:t xml:space="preserve"> </w:t>
      </w:r>
      <w:r w:rsidR="003D2077">
        <w:t>Ar apelācijas instances tiesas lēmumu pirmās instances tiesas spriedums atstāts negrozīts.</w:t>
      </w:r>
    </w:p>
    <w:p w:rsidR="003D2077" w:rsidRDefault="00E348D0" w:rsidP="003D2077">
      <w:pPr>
        <w:shd w:val="clear" w:color="auto" w:fill="FFFFFF"/>
        <w:spacing w:before="5" w:after="0"/>
        <w:ind w:right="5" w:firstLine="709"/>
        <w:jc w:val="both"/>
      </w:pPr>
      <w:r>
        <w:t xml:space="preserve">Kriminālprocesa likuma 272.panta ceturtā daļa noteic, ka </w:t>
      </w:r>
      <w:r w:rsidR="003D2077">
        <w:t>p</w:t>
      </w:r>
      <w:r w:rsidR="003D2077" w:rsidRPr="003D2077">
        <w:t>amats apcietinājumam var būt tiesas spriedums par smaga vai sevišķi smaga nozieguma izdarīšanu, par kuru piespriests brīvības atņemšanas sods.</w:t>
      </w:r>
    </w:p>
    <w:p w:rsidR="00E348D0" w:rsidRDefault="00E348D0" w:rsidP="003D2077">
      <w:pPr>
        <w:shd w:val="clear" w:color="auto" w:fill="FFFFFF"/>
        <w:spacing w:before="5" w:after="0"/>
        <w:ind w:right="5" w:firstLine="709"/>
        <w:jc w:val="both"/>
      </w:pPr>
      <w:r>
        <w:t>Ņemot vērā, ka apelācijas instances tiesas lēmums ir atceļams daļā par smag</w:t>
      </w:r>
      <w:r w:rsidR="00C06E33">
        <w:t>a</w:t>
      </w:r>
      <w:r>
        <w:t xml:space="preserve"> noziegum</w:t>
      </w:r>
      <w:r w:rsidR="00C06E33">
        <w:t>a izdarīšanu</w:t>
      </w:r>
      <w:r>
        <w:t xml:space="preserve"> pēc Krimināllikuma 175.panta trešās daļas un daļā par</w:t>
      </w:r>
      <w:r w:rsidR="00C06E33">
        <w:t xml:space="preserve"> </w:t>
      </w:r>
      <w:r>
        <w:t xml:space="preserve">sodu, kas </w:t>
      </w:r>
      <w:r w:rsidR="00CB074C">
        <w:t>[pers. A]</w:t>
      </w:r>
      <w:r w:rsidR="00C06E33">
        <w:t xml:space="preserve"> </w:t>
      </w:r>
      <w:r>
        <w:t>noteikts saskaņā ar Krimināllikuma 50.panta pirmo un trešo daļu,</w:t>
      </w:r>
      <w:r w:rsidR="003D2077">
        <w:t xml:space="preserve"> bet atstājams negrozīts par mazāk smagu noziegumu izdarīšanu,</w:t>
      </w:r>
      <w:r>
        <w:t xml:space="preserve"> Senāts atzīst, ka </w:t>
      </w:r>
      <w:r w:rsidR="003D2077">
        <w:t xml:space="preserve">ir zudis Kriminālprocesa likuma 272.panta ceturtajā daļā norādītais apcietinājuma piemērošanas pamats un </w:t>
      </w:r>
      <w:r w:rsidR="00E9584A">
        <w:t xml:space="preserve">drošības līdzekļa piemērošanai </w:t>
      </w:r>
      <w:r w:rsidR="00255C15">
        <w:t>[pers. A]</w:t>
      </w:r>
      <w:r w:rsidR="00E9584A">
        <w:t xml:space="preserve"> </w:t>
      </w:r>
      <w:r w:rsidR="003D2077">
        <w:t xml:space="preserve">šajā </w:t>
      </w:r>
      <w:r>
        <w:t xml:space="preserve">kriminālprocesa stadijā </w:t>
      </w:r>
      <w:r w:rsidR="003D2077">
        <w:t xml:space="preserve">nav </w:t>
      </w:r>
      <w:r w:rsidR="00E9584A">
        <w:t>tiesiska pamata</w:t>
      </w:r>
      <w:r>
        <w:t>.</w:t>
      </w:r>
    </w:p>
    <w:p w:rsidR="00FB325F" w:rsidRDefault="00FB325F" w:rsidP="00A1490D">
      <w:pPr>
        <w:spacing w:after="0"/>
        <w:jc w:val="both"/>
        <w:rPr>
          <w:bCs/>
        </w:rPr>
      </w:pPr>
    </w:p>
    <w:p w:rsidR="00D22BFD" w:rsidRPr="00ED4F3A" w:rsidRDefault="00D22BFD" w:rsidP="00D22BFD">
      <w:pPr>
        <w:spacing w:after="0"/>
        <w:jc w:val="center"/>
        <w:rPr>
          <w:rFonts w:cs="Times New Roman"/>
          <w:b/>
          <w:szCs w:val="24"/>
        </w:rPr>
      </w:pPr>
      <w:r w:rsidRPr="00ED4F3A">
        <w:rPr>
          <w:rFonts w:cs="Times New Roman"/>
          <w:b/>
          <w:szCs w:val="24"/>
        </w:rPr>
        <w:t>Rezolutīvā daļa</w:t>
      </w:r>
    </w:p>
    <w:p w:rsidR="00D22BFD" w:rsidRPr="00ED4F3A" w:rsidRDefault="00D22BFD" w:rsidP="00D22BFD">
      <w:pPr>
        <w:spacing w:after="0"/>
        <w:jc w:val="center"/>
        <w:rPr>
          <w:rFonts w:cs="Times New Roman"/>
          <w:b/>
          <w:szCs w:val="24"/>
        </w:rPr>
      </w:pPr>
    </w:p>
    <w:p w:rsidR="00D22BFD" w:rsidRPr="00ED4F3A" w:rsidRDefault="00D22BFD" w:rsidP="00D22BFD">
      <w:pPr>
        <w:spacing w:after="0"/>
        <w:ind w:firstLine="720"/>
        <w:rPr>
          <w:rFonts w:cs="Times New Roman"/>
          <w:szCs w:val="24"/>
        </w:rPr>
      </w:pPr>
      <w:r w:rsidRPr="00ED4F3A">
        <w:rPr>
          <w:rFonts w:cs="Times New Roman"/>
          <w:szCs w:val="24"/>
        </w:rPr>
        <w:t>Pamatojoties uz Kriminālprocesa likuma 585. un 587.pantu, tiesa</w:t>
      </w:r>
    </w:p>
    <w:p w:rsidR="00D22BFD" w:rsidRPr="00ED4F3A" w:rsidRDefault="00D22BFD" w:rsidP="00D22BFD">
      <w:pPr>
        <w:spacing w:after="0"/>
        <w:ind w:firstLine="720"/>
        <w:rPr>
          <w:rFonts w:cs="Times New Roman"/>
          <w:szCs w:val="24"/>
        </w:rPr>
      </w:pPr>
    </w:p>
    <w:p w:rsidR="00D22BFD" w:rsidRPr="00ED4F3A" w:rsidRDefault="00D22BFD" w:rsidP="00D22BFD">
      <w:pPr>
        <w:spacing w:after="0"/>
        <w:jc w:val="center"/>
        <w:rPr>
          <w:rFonts w:cs="Times New Roman"/>
          <w:b/>
          <w:szCs w:val="24"/>
        </w:rPr>
      </w:pPr>
      <w:r w:rsidRPr="00ED4F3A">
        <w:rPr>
          <w:rFonts w:cs="Times New Roman"/>
          <w:b/>
          <w:szCs w:val="24"/>
        </w:rPr>
        <w:t>nolēma:</w:t>
      </w:r>
    </w:p>
    <w:p w:rsidR="00D22BFD" w:rsidRPr="000770C3" w:rsidRDefault="00D22BFD" w:rsidP="00D22BFD">
      <w:pPr>
        <w:spacing w:after="0"/>
        <w:jc w:val="center"/>
        <w:rPr>
          <w:rFonts w:cs="Times New Roman"/>
          <w:b/>
          <w:color w:val="FF0000"/>
          <w:szCs w:val="24"/>
        </w:rPr>
      </w:pPr>
    </w:p>
    <w:p w:rsidR="00D22BFD" w:rsidRDefault="00D22BFD" w:rsidP="00D22BFD">
      <w:pPr>
        <w:spacing w:after="0"/>
        <w:ind w:firstLine="720"/>
        <w:jc w:val="both"/>
        <w:rPr>
          <w:rFonts w:cs="Times New Roman"/>
          <w:szCs w:val="24"/>
        </w:rPr>
      </w:pPr>
      <w:r w:rsidRPr="00ED4F3A">
        <w:rPr>
          <w:rFonts w:cs="Times New Roman"/>
          <w:szCs w:val="24"/>
        </w:rPr>
        <w:t xml:space="preserve">atcelt </w:t>
      </w:r>
      <w:r w:rsidRPr="00D22BFD">
        <w:rPr>
          <w:rFonts w:cs="Times New Roman"/>
          <w:szCs w:val="24"/>
        </w:rPr>
        <w:t xml:space="preserve">Latgales apgabaltiesas 2019.gada 25.septembra lēmumu </w:t>
      </w:r>
      <w:r>
        <w:rPr>
          <w:rFonts w:cs="Times New Roman"/>
          <w:szCs w:val="24"/>
        </w:rPr>
        <w:t>daļā</w:t>
      </w:r>
      <w:r w:rsidR="000F20DA">
        <w:rPr>
          <w:rFonts w:cs="Times New Roman"/>
          <w:szCs w:val="24"/>
        </w:rPr>
        <w:t xml:space="preserve"> </w:t>
      </w:r>
      <w:r>
        <w:rPr>
          <w:rFonts w:cs="Times New Roman"/>
          <w:szCs w:val="24"/>
        </w:rPr>
        <w:t xml:space="preserve">par </w:t>
      </w:r>
      <w:r w:rsidR="00255C15">
        <w:rPr>
          <w:rFonts w:cs="Times New Roman"/>
          <w:szCs w:val="24"/>
        </w:rPr>
        <w:t>[pers. A]</w:t>
      </w:r>
      <w:r>
        <w:rPr>
          <w:rFonts w:cs="Times New Roman"/>
          <w:szCs w:val="24"/>
        </w:rPr>
        <w:t xml:space="preserve"> atzīšanu par vainīgu un sodīšanu pēc</w:t>
      </w:r>
      <w:r w:rsidRPr="00D22BFD">
        <w:rPr>
          <w:rFonts w:cs="Times New Roman"/>
          <w:szCs w:val="24"/>
        </w:rPr>
        <w:t xml:space="preserve"> </w:t>
      </w:r>
      <w:r>
        <w:rPr>
          <w:rFonts w:cs="Times New Roman"/>
          <w:szCs w:val="24"/>
        </w:rPr>
        <w:t>Krimināllikuma 175.panta treš</w:t>
      </w:r>
      <w:r w:rsidRPr="0023308F">
        <w:rPr>
          <w:rFonts w:cs="Times New Roman"/>
          <w:szCs w:val="24"/>
        </w:rPr>
        <w:t>ā</w:t>
      </w:r>
      <w:r>
        <w:rPr>
          <w:rFonts w:cs="Times New Roman"/>
          <w:szCs w:val="24"/>
        </w:rPr>
        <w:t>s daļas</w:t>
      </w:r>
      <w:r w:rsidR="00703CAA">
        <w:rPr>
          <w:rFonts w:cs="Times New Roman"/>
          <w:szCs w:val="24"/>
        </w:rPr>
        <w:t xml:space="preserve"> un</w:t>
      </w:r>
      <w:r w:rsidR="000F20DA">
        <w:rPr>
          <w:rFonts w:cs="Times New Roman"/>
          <w:szCs w:val="24"/>
        </w:rPr>
        <w:t xml:space="preserve"> </w:t>
      </w:r>
      <w:r>
        <w:rPr>
          <w:rFonts w:cs="Times New Roman"/>
          <w:szCs w:val="24"/>
        </w:rPr>
        <w:t xml:space="preserve">par </w:t>
      </w:r>
      <w:r w:rsidR="00255C15">
        <w:rPr>
          <w:rFonts w:cs="Times New Roman"/>
          <w:szCs w:val="24"/>
        </w:rPr>
        <w:t>[pers. A]</w:t>
      </w:r>
      <w:r>
        <w:rPr>
          <w:rFonts w:cs="Times New Roman"/>
          <w:szCs w:val="24"/>
        </w:rPr>
        <w:t xml:space="preserve"> noteikto sodu saskaņā ar Krimināllikuma 50.p</w:t>
      </w:r>
      <w:r w:rsidR="00703CAA">
        <w:rPr>
          <w:rFonts w:cs="Times New Roman"/>
          <w:szCs w:val="24"/>
        </w:rPr>
        <w:t>anta pirmo un trešo daļu</w:t>
      </w:r>
      <w:r w:rsidR="00E348D0">
        <w:rPr>
          <w:rFonts w:cs="Times New Roman"/>
          <w:szCs w:val="24"/>
        </w:rPr>
        <w:t xml:space="preserve"> un</w:t>
      </w:r>
      <w:r w:rsidR="00E348D0" w:rsidRPr="00E348D0">
        <w:t xml:space="preserve"> </w:t>
      </w:r>
      <w:r w:rsidR="00E348D0" w:rsidRPr="00E348D0">
        <w:rPr>
          <w:rFonts w:cs="Times New Roman"/>
          <w:szCs w:val="24"/>
        </w:rPr>
        <w:t>lietu šajā daļā nosūtīt jaunai izskatīšanai</w:t>
      </w:r>
      <w:r w:rsidR="00E348D0">
        <w:rPr>
          <w:rFonts w:cs="Times New Roman"/>
          <w:szCs w:val="24"/>
        </w:rPr>
        <w:t xml:space="preserve"> apelācijas instances tiesā</w:t>
      </w:r>
      <w:r w:rsidR="00E348D0" w:rsidRPr="00E348D0">
        <w:rPr>
          <w:rFonts w:cs="Times New Roman"/>
          <w:szCs w:val="24"/>
        </w:rPr>
        <w:t>.</w:t>
      </w:r>
    </w:p>
    <w:p w:rsidR="00E348D0" w:rsidRDefault="00E348D0" w:rsidP="00D22BFD">
      <w:pPr>
        <w:spacing w:after="0"/>
        <w:ind w:firstLine="720"/>
        <w:jc w:val="both"/>
        <w:rPr>
          <w:rFonts w:cs="Times New Roman"/>
          <w:szCs w:val="24"/>
        </w:rPr>
      </w:pPr>
      <w:r>
        <w:rPr>
          <w:rFonts w:cs="Times New Roman"/>
          <w:szCs w:val="24"/>
        </w:rPr>
        <w:t xml:space="preserve">Atcelt </w:t>
      </w:r>
      <w:r w:rsidR="00255C15">
        <w:rPr>
          <w:rFonts w:cs="Times New Roman"/>
          <w:szCs w:val="24"/>
        </w:rPr>
        <w:t>[pers. </w:t>
      </w:r>
      <w:r w:rsidR="00255C15">
        <w:t>A]</w:t>
      </w:r>
      <w:r>
        <w:rPr>
          <w:rFonts w:cs="Times New Roman"/>
          <w:szCs w:val="24"/>
        </w:rPr>
        <w:t xml:space="preserve"> piemēroto drošības līdzekli – apcietinājumu.</w:t>
      </w:r>
    </w:p>
    <w:p w:rsidR="00D22BFD" w:rsidRDefault="00E348D0" w:rsidP="00E348D0">
      <w:pPr>
        <w:spacing w:after="0"/>
        <w:ind w:firstLine="720"/>
        <w:jc w:val="both"/>
        <w:rPr>
          <w:rFonts w:cs="Times New Roman"/>
          <w:szCs w:val="24"/>
        </w:rPr>
      </w:pPr>
      <w:r w:rsidRPr="00E348D0">
        <w:rPr>
          <w:rFonts w:cs="Times New Roman"/>
          <w:szCs w:val="24"/>
        </w:rPr>
        <w:lastRenderedPageBreak/>
        <w:t>Pārējā daļā Latgales apgabaltiesas 2019.gada 25.septembra lēmumu atstāt negrozītu.</w:t>
      </w:r>
    </w:p>
    <w:p w:rsidR="003F08B1" w:rsidRPr="000F20DA" w:rsidRDefault="003D2077" w:rsidP="00255C15">
      <w:pPr>
        <w:spacing w:after="0"/>
        <w:rPr>
          <w:rFonts w:cs="Times New Roman"/>
          <w:szCs w:val="24"/>
        </w:rPr>
      </w:pPr>
      <w:r>
        <w:rPr>
          <w:rFonts w:cs="Times New Roman"/>
          <w:szCs w:val="24"/>
        </w:rPr>
        <w:tab/>
        <w:t>Lēmums nav pārsūdzams.</w:t>
      </w:r>
    </w:p>
    <w:sectPr w:rsidR="003F08B1" w:rsidRPr="000F20DA" w:rsidSect="00814606">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24" w:rsidRDefault="00797724" w:rsidP="008E61B2">
      <w:pPr>
        <w:spacing w:after="0" w:line="240" w:lineRule="auto"/>
      </w:pPr>
      <w:r>
        <w:separator/>
      </w:r>
    </w:p>
  </w:endnote>
  <w:endnote w:type="continuationSeparator" w:id="0">
    <w:p w:rsidR="00797724" w:rsidRDefault="00797724" w:rsidP="008E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709"/>
      <w:docPartObj>
        <w:docPartGallery w:val="Page Numbers (Bottom of Page)"/>
        <w:docPartUnique/>
      </w:docPartObj>
    </w:sdtPr>
    <w:sdtEndPr/>
    <w:sdtContent>
      <w:sdt>
        <w:sdtPr>
          <w:id w:val="1728636285"/>
          <w:docPartObj>
            <w:docPartGallery w:val="Page Numbers (Top of Page)"/>
            <w:docPartUnique/>
          </w:docPartObj>
        </w:sdtPr>
        <w:sdtEndPr/>
        <w:sdtContent>
          <w:p w:rsidR="008E61B2" w:rsidRDefault="008E61B2">
            <w:pPr>
              <w:pStyle w:val="Footer"/>
              <w:jc w:val="center"/>
            </w:pPr>
            <w:r w:rsidRPr="008E61B2">
              <w:rPr>
                <w:bCs/>
                <w:szCs w:val="24"/>
              </w:rPr>
              <w:fldChar w:fldCharType="begin"/>
            </w:r>
            <w:r w:rsidRPr="008E61B2">
              <w:rPr>
                <w:bCs/>
              </w:rPr>
              <w:instrText xml:space="preserve"> PAGE </w:instrText>
            </w:r>
            <w:r w:rsidRPr="008E61B2">
              <w:rPr>
                <w:bCs/>
                <w:szCs w:val="24"/>
              </w:rPr>
              <w:fldChar w:fldCharType="separate"/>
            </w:r>
            <w:r w:rsidR="00E9686E">
              <w:rPr>
                <w:bCs/>
                <w:noProof/>
              </w:rPr>
              <w:t>1</w:t>
            </w:r>
            <w:r w:rsidRPr="008E61B2">
              <w:rPr>
                <w:bCs/>
                <w:szCs w:val="24"/>
              </w:rPr>
              <w:fldChar w:fldCharType="end"/>
            </w:r>
            <w:r w:rsidRPr="008E61B2">
              <w:t xml:space="preserve"> no </w:t>
            </w:r>
            <w:r w:rsidRPr="008E61B2">
              <w:rPr>
                <w:bCs/>
                <w:szCs w:val="24"/>
              </w:rPr>
              <w:fldChar w:fldCharType="begin"/>
            </w:r>
            <w:r w:rsidRPr="008E61B2">
              <w:rPr>
                <w:bCs/>
              </w:rPr>
              <w:instrText xml:space="preserve"> NUMPAGES  </w:instrText>
            </w:r>
            <w:r w:rsidRPr="008E61B2">
              <w:rPr>
                <w:bCs/>
                <w:szCs w:val="24"/>
              </w:rPr>
              <w:fldChar w:fldCharType="separate"/>
            </w:r>
            <w:r w:rsidR="00E9686E">
              <w:rPr>
                <w:bCs/>
                <w:noProof/>
              </w:rPr>
              <w:t>5</w:t>
            </w:r>
            <w:r w:rsidRPr="008E61B2">
              <w:rPr>
                <w:bCs/>
                <w:szCs w:val="24"/>
              </w:rPr>
              <w:fldChar w:fldCharType="end"/>
            </w:r>
          </w:p>
        </w:sdtContent>
      </w:sdt>
    </w:sdtContent>
  </w:sdt>
  <w:p w:rsidR="008E61B2" w:rsidRDefault="008E6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24" w:rsidRDefault="00797724" w:rsidP="008E61B2">
      <w:pPr>
        <w:spacing w:after="0" w:line="240" w:lineRule="auto"/>
      </w:pPr>
      <w:r>
        <w:separator/>
      </w:r>
    </w:p>
  </w:footnote>
  <w:footnote w:type="continuationSeparator" w:id="0">
    <w:p w:rsidR="00797724" w:rsidRDefault="00797724" w:rsidP="008E61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40"/>
    <w:rsid w:val="00031C32"/>
    <w:rsid w:val="00034C4D"/>
    <w:rsid w:val="00044476"/>
    <w:rsid w:val="00067779"/>
    <w:rsid w:val="0007756B"/>
    <w:rsid w:val="0008301D"/>
    <w:rsid w:val="00087CD0"/>
    <w:rsid w:val="000E0BCD"/>
    <w:rsid w:val="000F20DA"/>
    <w:rsid w:val="001400F2"/>
    <w:rsid w:val="001434B5"/>
    <w:rsid w:val="001554E1"/>
    <w:rsid w:val="00157328"/>
    <w:rsid w:val="001C5C92"/>
    <w:rsid w:val="001D2423"/>
    <w:rsid w:val="002244D9"/>
    <w:rsid w:val="002254B1"/>
    <w:rsid w:val="0023308F"/>
    <w:rsid w:val="002368FB"/>
    <w:rsid w:val="00255C15"/>
    <w:rsid w:val="002C1829"/>
    <w:rsid w:val="002C2B51"/>
    <w:rsid w:val="00340FB0"/>
    <w:rsid w:val="003B155E"/>
    <w:rsid w:val="003B1B94"/>
    <w:rsid w:val="003B4999"/>
    <w:rsid w:val="003D1F17"/>
    <w:rsid w:val="003D2077"/>
    <w:rsid w:val="003D6734"/>
    <w:rsid w:val="003F08B1"/>
    <w:rsid w:val="00475E6A"/>
    <w:rsid w:val="004A2E29"/>
    <w:rsid w:val="004E53FC"/>
    <w:rsid w:val="004E76E5"/>
    <w:rsid w:val="00532B68"/>
    <w:rsid w:val="005400D3"/>
    <w:rsid w:val="00565DAE"/>
    <w:rsid w:val="005A6D22"/>
    <w:rsid w:val="005D04C4"/>
    <w:rsid w:val="005E6EF3"/>
    <w:rsid w:val="00605859"/>
    <w:rsid w:val="00607C65"/>
    <w:rsid w:val="0064769E"/>
    <w:rsid w:val="006611A4"/>
    <w:rsid w:val="006E3950"/>
    <w:rsid w:val="006F63B3"/>
    <w:rsid w:val="00703CAA"/>
    <w:rsid w:val="00713267"/>
    <w:rsid w:val="007350C8"/>
    <w:rsid w:val="00736204"/>
    <w:rsid w:val="00747045"/>
    <w:rsid w:val="00797724"/>
    <w:rsid w:val="007C065B"/>
    <w:rsid w:val="007C1232"/>
    <w:rsid w:val="007C123A"/>
    <w:rsid w:val="007E3192"/>
    <w:rsid w:val="00801DB3"/>
    <w:rsid w:val="00814606"/>
    <w:rsid w:val="008550D7"/>
    <w:rsid w:val="008D5558"/>
    <w:rsid w:val="008E61B2"/>
    <w:rsid w:val="008F5354"/>
    <w:rsid w:val="00907C8F"/>
    <w:rsid w:val="0093187C"/>
    <w:rsid w:val="0095642F"/>
    <w:rsid w:val="00997B33"/>
    <w:rsid w:val="009A088C"/>
    <w:rsid w:val="009E4FB1"/>
    <w:rsid w:val="00A058C4"/>
    <w:rsid w:val="00A1490D"/>
    <w:rsid w:val="00A34ABA"/>
    <w:rsid w:val="00A43BB8"/>
    <w:rsid w:val="00A5508E"/>
    <w:rsid w:val="00AA624B"/>
    <w:rsid w:val="00B005AD"/>
    <w:rsid w:val="00B50830"/>
    <w:rsid w:val="00B52478"/>
    <w:rsid w:val="00B966FA"/>
    <w:rsid w:val="00BD087A"/>
    <w:rsid w:val="00BD494C"/>
    <w:rsid w:val="00C06E33"/>
    <w:rsid w:val="00C126DB"/>
    <w:rsid w:val="00C8734F"/>
    <w:rsid w:val="00CB074C"/>
    <w:rsid w:val="00CC4AB1"/>
    <w:rsid w:val="00CC6E09"/>
    <w:rsid w:val="00CC7327"/>
    <w:rsid w:val="00CC7B20"/>
    <w:rsid w:val="00D176A0"/>
    <w:rsid w:val="00D21A40"/>
    <w:rsid w:val="00D22BFD"/>
    <w:rsid w:val="00D6109D"/>
    <w:rsid w:val="00D836FC"/>
    <w:rsid w:val="00DC0909"/>
    <w:rsid w:val="00DD2883"/>
    <w:rsid w:val="00DF59C1"/>
    <w:rsid w:val="00E02ED7"/>
    <w:rsid w:val="00E20212"/>
    <w:rsid w:val="00E348D0"/>
    <w:rsid w:val="00E511F2"/>
    <w:rsid w:val="00E5780D"/>
    <w:rsid w:val="00E74447"/>
    <w:rsid w:val="00E9584A"/>
    <w:rsid w:val="00E9686E"/>
    <w:rsid w:val="00EB28AA"/>
    <w:rsid w:val="00EC5075"/>
    <w:rsid w:val="00ED30BB"/>
    <w:rsid w:val="00F0796A"/>
    <w:rsid w:val="00F4243C"/>
    <w:rsid w:val="00F4754F"/>
    <w:rsid w:val="00F713F7"/>
    <w:rsid w:val="00F76B84"/>
    <w:rsid w:val="00F83CA1"/>
    <w:rsid w:val="00FB325F"/>
    <w:rsid w:val="00FE19D0"/>
    <w:rsid w:val="00FE5D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D21A40"/>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21A40"/>
    <w:rPr>
      <w:rFonts w:ascii="Garamond" w:eastAsia="Times New Roman" w:hAnsi="Garamond" w:cs="Times New Roman"/>
      <w:sz w:val="28"/>
      <w:szCs w:val="28"/>
    </w:rPr>
  </w:style>
  <w:style w:type="paragraph" w:styleId="Header">
    <w:name w:val="header"/>
    <w:basedOn w:val="Normal"/>
    <w:link w:val="HeaderChar"/>
    <w:uiPriority w:val="99"/>
    <w:unhideWhenUsed/>
    <w:rsid w:val="008E61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61B2"/>
  </w:style>
  <w:style w:type="paragraph" w:styleId="Footer">
    <w:name w:val="footer"/>
    <w:basedOn w:val="Normal"/>
    <w:link w:val="FooterChar"/>
    <w:uiPriority w:val="99"/>
    <w:unhideWhenUsed/>
    <w:rsid w:val="008E61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61B2"/>
  </w:style>
  <w:style w:type="character" w:styleId="Hyperlink">
    <w:name w:val="Hyperlink"/>
    <w:basedOn w:val="DefaultParagraphFont"/>
    <w:uiPriority w:val="99"/>
    <w:unhideWhenUsed/>
    <w:rsid w:val="006611A4"/>
    <w:rPr>
      <w:color w:val="0563C1" w:themeColor="hyperlink"/>
      <w:u w:val="single"/>
    </w:rPr>
  </w:style>
  <w:style w:type="character" w:styleId="UnresolvedMention">
    <w:name w:val="Unresolved Mention"/>
    <w:basedOn w:val="DefaultParagraphFont"/>
    <w:uiPriority w:val="99"/>
    <w:semiHidden/>
    <w:unhideWhenUsed/>
    <w:rsid w:val="006611A4"/>
    <w:rPr>
      <w:color w:val="605E5C"/>
      <w:shd w:val="clear" w:color="auto" w:fill="E1DFDD"/>
    </w:rPr>
  </w:style>
  <w:style w:type="character" w:styleId="FollowedHyperlink">
    <w:name w:val="FollowedHyperlink"/>
    <w:basedOn w:val="DefaultParagraphFont"/>
    <w:uiPriority w:val="99"/>
    <w:semiHidden/>
    <w:unhideWhenUsed/>
    <w:rsid w:val="006611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0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759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7926</Words>
  <Characters>4518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2020-01-23T06:20:00Z</dcterms:created>
  <dcterms:modified xsi:type="dcterms:W3CDTF">2020-01-23T06:20:00Z</dcterms:modified>
</cp:coreProperties>
</file>