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0C" w:rsidRPr="001D344C" w:rsidRDefault="001D344C" w:rsidP="001D344C">
      <w:pPr>
        <w:spacing w:after="0" w:line="276" w:lineRule="auto"/>
        <w:jc w:val="both"/>
        <w:rPr>
          <w:rFonts w:cs="Times New Roman"/>
          <w:b/>
          <w:bCs/>
          <w:szCs w:val="24"/>
        </w:rPr>
      </w:pPr>
      <w:r w:rsidRPr="001D344C">
        <w:rPr>
          <w:rFonts w:cs="Times New Roman"/>
          <w:b/>
          <w:bCs/>
          <w:szCs w:val="24"/>
        </w:rPr>
        <w:t>Izvairīšanās pildīt procesuālos pienākumus konstatēšana un drošības līdzekļa grozīšanas izvērtējums</w:t>
      </w:r>
    </w:p>
    <w:p w:rsidR="001D344C" w:rsidRDefault="001D344C" w:rsidP="001D344C">
      <w:pPr>
        <w:spacing w:after="0" w:line="276" w:lineRule="auto"/>
        <w:jc w:val="both"/>
        <w:rPr>
          <w:rFonts w:eastAsia="Times New Roman" w:cs="Times New Roman"/>
          <w:szCs w:val="24"/>
        </w:rPr>
      </w:pPr>
    </w:p>
    <w:p w:rsidR="001D344C" w:rsidRPr="001D344C" w:rsidRDefault="001D344C" w:rsidP="001D344C">
      <w:pPr>
        <w:spacing w:after="0" w:line="276" w:lineRule="auto"/>
        <w:jc w:val="center"/>
        <w:rPr>
          <w:rFonts w:eastAsia="Times New Roman" w:cs="Times New Roman"/>
          <w:b/>
          <w:bCs/>
          <w:szCs w:val="24"/>
        </w:rPr>
      </w:pPr>
      <w:r w:rsidRPr="001D344C">
        <w:rPr>
          <w:rFonts w:eastAsia="Times New Roman" w:cs="Times New Roman"/>
          <w:b/>
          <w:bCs/>
          <w:szCs w:val="24"/>
        </w:rPr>
        <w:t>Latvijas Republikas Senāta</w:t>
      </w:r>
    </w:p>
    <w:p w:rsidR="001D344C" w:rsidRPr="001D344C" w:rsidRDefault="001D344C" w:rsidP="001D344C">
      <w:pPr>
        <w:spacing w:after="0" w:line="276" w:lineRule="auto"/>
        <w:jc w:val="center"/>
        <w:rPr>
          <w:rFonts w:eastAsia="Times New Roman" w:cs="Times New Roman"/>
          <w:b/>
          <w:bCs/>
          <w:szCs w:val="24"/>
        </w:rPr>
      </w:pPr>
      <w:r w:rsidRPr="001D344C">
        <w:rPr>
          <w:rFonts w:eastAsia="Times New Roman" w:cs="Times New Roman"/>
          <w:b/>
          <w:bCs/>
          <w:szCs w:val="24"/>
        </w:rPr>
        <w:t>Krimināllietu departamenta</w:t>
      </w:r>
    </w:p>
    <w:p w:rsidR="001D344C" w:rsidRPr="001D344C" w:rsidRDefault="001D344C" w:rsidP="001D344C">
      <w:pPr>
        <w:spacing w:after="0" w:line="276" w:lineRule="auto"/>
        <w:jc w:val="center"/>
        <w:rPr>
          <w:rFonts w:eastAsia="Times New Roman" w:cs="Times New Roman"/>
          <w:b/>
          <w:bCs/>
          <w:szCs w:val="24"/>
        </w:rPr>
      </w:pPr>
      <w:r w:rsidRPr="001D344C">
        <w:rPr>
          <w:rFonts w:eastAsia="Times New Roman" w:cs="Times New Roman"/>
          <w:b/>
          <w:bCs/>
          <w:szCs w:val="24"/>
        </w:rPr>
        <w:t>senatora</w:t>
      </w:r>
    </w:p>
    <w:p w:rsidR="001D344C" w:rsidRPr="001D344C" w:rsidRDefault="001D344C" w:rsidP="001D344C">
      <w:pPr>
        <w:spacing w:after="0" w:line="276" w:lineRule="auto"/>
        <w:jc w:val="center"/>
        <w:rPr>
          <w:rFonts w:eastAsia="Times New Roman" w:cs="Times New Roman"/>
          <w:b/>
          <w:bCs/>
          <w:szCs w:val="24"/>
        </w:rPr>
      </w:pPr>
      <w:r w:rsidRPr="001D344C">
        <w:rPr>
          <w:rFonts w:eastAsia="Times New Roman" w:cs="Times New Roman"/>
          <w:b/>
          <w:bCs/>
          <w:szCs w:val="24"/>
        </w:rPr>
        <w:t>2020.gada [..]</w:t>
      </w:r>
    </w:p>
    <w:p w:rsidR="001D344C" w:rsidRPr="001D344C" w:rsidRDefault="008F060C" w:rsidP="001D344C">
      <w:pPr>
        <w:spacing w:after="0" w:line="276" w:lineRule="auto"/>
        <w:jc w:val="center"/>
        <w:rPr>
          <w:rFonts w:eastAsia="Times New Roman" w:cs="Times New Roman"/>
          <w:b/>
          <w:bCs/>
          <w:szCs w:val="24"/>
        </w:rPr>
      </w:pPr>
      <w:r w:rsidRPr="001D344C">
        <w:rPr>
          <w:rFonts w:eastAsia="Times New Roman" w:cs="Times New Roman"/>
          <w:b/>
          <w:bCs/>
          <w:szCs w:val="24"/>
        </w:rPr>
        <w:t>LĒMUMS</w:t>
      </w:r>
      <w:r w:rsidR="001D344C" w:rsidRPr="001D344C">
        <w:rPr>
          <w:rStyle w:val="FootnoteReference"/>
          <w:rFonts w:eastAsia="Times New Roman" w:cs="Times New Roman"/>
          <w:b/>
          <w:bCs/>
          <w:szCs w:val="24"/>
        </w:rPr>
        <w:footnoteReference w:id="1"/>
      </w:r>
    </w:p>
    <w:p w:rsidR="001D344C" w:rsidRPr="001D344C" w:rsidRDefault="001D344C" w:rsidP="001D344C">
      <w:pPr>
        <w:spacing w:after="0" w:line="276" w:lineRule="auto"/>
        <w:jc w:val="center"/>
        <w:rPr>
          <w:rFonts w:eastAsia="Times New Roman" w:cs="Times New Roman"/>
          <w:b/>
          <w:bCs/>
          <w:szCs w:val="24"/>
        </w:rPr>
      </w:pPr>
      <w:r w:rsidRPr="001D344C">
        <w:rPr>
          <w:rFonts w:eastAsia="Times New Roman" w:cs="Times New Roman"/>
          <w:b/>
          <w:bCs/>
          <w:szCs w:val="24"/>
        </w:rPr>
        <w:t>Lieta Nr. [..], SKK-[A]/2020</w:t>
      </w:r>
    </w:p>
    <w:p w:rsidR="008F060C" w:rsidRPr="001D344C" w:rsidRDefault="001D344C" w:rsidP="001D344C">
      <w:pPr>
        <w:spacing w:after="0" w:line="276" w:lineRule="auto"/>
        <w:jc w:val="center"/>
        <w:rPr>
          <w:rFonts w:eastAsia="Times New Roman" w:cs="Times New Roman"/>
          <w:szCs w:val="24"/>
        </w:rPr>
      </w:pPr>
      <w:r w:rsidRPr="001D344C">
        <w:rPr>
          <w:rFonts w:cs="Times New Roman"/>
          <w:color w:val="000000"/>
          <w:szCs w:val="24"/>
          <w:shd w:val="clear" w:color="auto" w:fill="FFFFFF"/>
        </w:rPr>
        <w:t>ECLI:LV:AT:2020:</w:t>
      </w:r>
      <w:r>
        <w:rPr>
          <w:rFonts w:cs="Times New Roman"/>
          <w:color w:val="000000"/>
          <w:szCs w:val="24"/>
          <w:shd w:val="clear" w:color="auto" w:fill="FFFFFF"/>
        </w:rPr>
        <w:t>[..]</w:t>
      </w:r>
    </w:p>
    <w:p w:rsidR="008F060C" w:rsidRDefault="008F060C" w:rsidP="008F060C">
      <w:pPr>
        <w:spacing w:after="0" w:line="360" w:lineRule="auto"/>
        <w:jc w:val="center"/>
        <w:rPr>
          <w:rFonts w:eastAsia="Times New Roman" w:cs="Times New Roman"/>
          <w:szCs w:val="24"/>
        </w:rPr>
      </w:pPr>
    </w:p>
    <w:p w:rsidR="008F060C" w:rsidRDefault="008F060C" w:rsidP="008F060C">
      <w:pPr>
        <w:autoSpaceDE w:val="0"/>
        <w:autoSpaceDN w:val="0"/>
        <w:adjustRightInd w:val="0"/>
        <w:spacing w:before="240" w:after="240" w:line="276" w:lineRule="auto"/>
        <w:ind w:firstLine="709"/>
        <w:jc w:val="both"/>
        <w:rPr>
          <w:rFonts w:eastAsia="Times New Roman" w:cs="Times New Roman"/>
          <w:szCs w:val="24"/>
        </w:rPr>
      </w:pPr>
      <w:r>
        <w:rPr>
          <w:rFonts w:eastAsia="Times New Roman" w:cs="Times New Roman"/>
          <w:szCs w:val="24"/>
        </w:rPr>
        <w:t xml:space="preserve">Latvijas Republikas Augstākās tiesas senators Aivars Uminskis izskatīja slēgtā tiesas sēdē apsūdzētā </w:t>
      </w:r>
      <w:r w:rsidR="001D344C">
        <w:rPr>
          <w:rFonts w:eastAsia="Times New Roman" w:cs="Times New Roman"/>
          <w:szCs w:val="24"/>
        </w:rPr>
        <w:t>[</w:t>
      </w:r>
      <w:bookmarkStart w:id="0" w:name="_GoBack"/>
      <w:r w:rsidR="001D344C">
        <w:rPr>
          <w:rFonts w:eastAsia="Times New Roman" w:cs="Times New Roman"/>
          <w:szCs w:val="24"/>
        </w:rPr>
        <w:t>pers. A</w:t>
      </w:r>
      <w:bookmarkEnd w:id="0"/>
      <w:r w:rsidR="001D344C">
        <w:rPr>
          <w:rFonts w:eastAsia="Times New Roman" w:cs="Times New Roman"/>
          <w:szCs w:val="24"/>
        </w:rPr>
        <w:t>]</w:t>
      </w:r>
      <w:r>
        <w:rPr>
          <w:rFonts w:eastAsia="Times New Roman" w:cs="Times New Roman"/>
          <w:szCs w:val="24"/>
        </w:rPr>
        <w:t xml:space="preserve"> (</w:t>
      </w:r>
      <w:r w:rsidR="001D344C">
        <w:rPr>
          <w:rFonts w:eastAsia="Times New Roman" w:cs="Times New Roman"/>
          <w:i/>
          <w:szCs w:val="24"/>
        </w:rPr>
        <w:t>[pers. A]</w:t>
      </w:r>
      <w:r>
        <w:rPr>
          <w:rFonts w:eastAsia="Times New Roman" w:cs="Times New Roman"/>
          <w:szCs w:val="24"/>
        </w:rPr>
        <w:t xml:space="preserve">) un viņa aizstāvja Oskara </w:t>
      </w:r>
      <w:proofErr w:type="spellStart"/>
      <w:r>
        <w:rPr>
          <w:rFonts w:eastAsia="Times New Roman" w:cs="Times New Roman"/>
          <w:szCs w:val="24"/>
        </w:rPr>
        <w:t>Ondrupa</w:t>
      </w:r>
      <w:proofErr w:type="spellEnd"/>
      <w:r>
        <w:rPr>
          <w:rFonts w:eastAsia="Times New Roman" w:cs="Times New Roman"/>
          <w:szCs w:val="24"/>
        </w:rPr>
        <w:t xml:space="preserve"> sūdzības par </w:t>
      </w:r>
      <w:r w:rsidR="001D344C">
        <w:rPr>
          <w:rFonts w:eastAsia="Times New Roman" w:cs="Times New Roman"/>
          <w:szCs w:val="24"/>
        </w:rPr>
        <w:t>[..]</w:t>
      </w:r>
      <w:r>
        <w:rPr>
          <w:rFonts w:eastAsia="Times New Roman" w:cs="Times New Roman"/>
          <w:szCs w:val="24"/>
        </w:rPr>
        <w:t xml:space="preserve"> apgabaltiesas 2019.gada </w:t>
      </w:r>
      <w:r w:rsidR="001D344C">
        <w:rPr>
          <w:rFonts w:eastAsia="Times New Roman" w:cs="Times New Roman"/>
          <w:szCs w:val="24"/>
        </w:rPr>
        <w:t>[..]</w:t>
      </w:r>
      <w:r>
        <w:rPr>
          <w:rFonts w:eastAsia="Times New Roman" w:cs="Times New Roman"/>
          <w:szCs w:val="24"/>
        </w:rPr>
        <w:t xml:space="preserve"> lēmumu.</w:t>
      </w:r>
    </w:p>
    <w:p w:rsidR="008F060C" w:rsidRDefault="008F060C" w:rsidP="008F060C">
      <w:pPr>
        <w:autoSpaceDE w:val="0"/>
        <w:autoSpaceDN w:val="0"/>
        <w:adjustRightInd w:val="0"/>
        <w:spacing w:before="240" w:after="240" w:line="276" w:lineRule="auto"/>
        <w:jc w:val="center"/>
        <w:rPr>
          <w:rFonts w:eastAsia="Times New Roman" w:cs="Times New Roman"/>
          <w:b/>
          <w:bCs/>
          <w:szCs w:val="24"/>
        </w:rPr>
      </w:pPr>
      <w:r>
        <w:rPr>
          <w:rFonts w:eastAsia="Times New Roman" w:cs="Times New Roman"/>
          <w:b/>
          <w:bCs/>
          <w:szCs w:val="24"/>
        </w:rPr>
        <w:t>Aprakstošā daļa</w:t>
      </w:r>
    </w:p>
    <w:p w:rsidR="008F060C" w:rsidRDefault="00B213E0" w:rsidP="008F060C">
      <w:pPr>
        <w:spacing w:after="0" w:line="276" w:lineRule="auto"/>
        <w:ind w:firstLine="709"/>
        <w:jc w:val="both"/>
        <w:rPr>
          <w:rFonts w:eastAsia="Times New Roman" w:cs="Times New Roman"/>
          <w:szCs w:val="24"/>
        </w:rPr>
      </w:pPr>
      <w:r>
        <w:rPr>
          <w:rFonts w:eastAsia="Times New Roman" w:cs="Times New Roman"/>
          <w:szCs w:val="24"/>
        </w:rPr>
        <w:t>[1] </w:t>
      </w:r>
      <w:r w:rsidR="008F060C">
        <w:rPr>
          <w:rFonts w:eastAsia="Times New Roman" w:cs="Times New Roman"/>
          <w:szCs w:val="24"/>
        </w:rPr>
        <w:t xml:space="preserve">Ar </w:t>
      </w:r>
      <w:r w:rsidR="00A549A1">
        <w:rPr>
          <w:rFonts w:eastAsia="Times New Roman" w:cs="Times New Roman"/>
          <w:szCs w:val="24"/>
        </w:rPr>
        <w:t>[rajona (pilsētas)]</w:t>
      </w:r>
      <w:r w:rsidR="008F060C">
        <w:rPr>
          <w:rFonts w:eastAsia="Times New Roman" w:cs="Times New Roman"/>
          <w:szCs w:val="24"/>
        </w:rPr>
        <w:t xml:space="preserve"> tiesas 2018.gada </w:t>
      </w:r>
      <w:r w:rsidR="00A549A1">
        <w:rPr>
          <w:rFonts w:eastAsia="Times New Roman" w:cs="Times New Roman"/>
          <w:szCs w:val="24"/>
        </w:rPr>
        <w:t>[..]</w:t>
      </w:r>
      <w:r w:rsidR="008F060C">
        <w:rPr>
          <w:rFonts w:eastAsia="Times New Roman" w:cs="Times New Roman"/>
          <w:szCs w:val="24"/>
        </w:rPr>
        <w:t xml:space="preserve"> spriedumu</w:t>
      </w:r>
    </w:p>
    <w:p w:rsidR="00B213E0" w:rsidRDefault="008F2F43" w:rsidP="008F060C">
      <w:pPr>
        <w:spacing w:after="0" w:line="276" w:lineRule="auto"/>
        <w:ind w:firstLine="709"/>
        <w:jc w:val="both"/>
        <w:rPr>
          <w:rFonts w:eastAsia="Times New Roman" w:cs="Times New Roman"/>
          <w:szCs w:val="24"/>
        </w:rPr>
      </w:pPr>
      <w:r>
        <w:rPr>
          <w:rFonts w:eastAsia="Times New Roman" w:cs="Times New Roman"/>
          <w:szCs w:val="24"/>
        </w:rPr>
        <w:t>[1.1] </w:t>
      </w:r>
      <w:r w:rsidR="00A549A1">
        <w:rPr>
          <w:rFonts w:eastAsia="Times New Roman" w:cs="Times New Roman"/>
          <w:szCs w:val="24"/>
        </w:rPr>
        <w:t>[pers. A]</w:t>
      </w:r>
      <w:r w:rsidR="00B213E0">
        <w:rPr>
          <w:rFonts w:eastAsia="Times New Roman" w:cs="Times New Roman"/>
          <w:szCs w:val="24"/>
        </w:rPr>
        <w:t xml:space="preserve">, personas kods </w:t>
      </w:r>
      <w:r w:rsidR="00A549A1">
        <w:rPr>
          <w:rFonts w:eastAsia="Times New Roman" w:cs="Times New Roman"/>
          <w:szCs w:val="24"/>
        </w:rPr>
        <w:t>[..]</w:t>
      </w:r>
      <w:r w:rsidR="00B213E0">
        <w:rPr>
          <w:rFonts w:eastAsia="Times New Roman" w:cs="Times New Roman"/>
          <w:szCs w:val="24"/>
        </w:rPr>
        <w:t>,</w:t>
      </w:r>
    </w:p>
    <w:p w:rsidR="008F060C" w:rsidRDefault="008F060C" w:rsidP="008F060C">
      <w:pPr>
        <w:spacing w:after="0" w:line="276" w:lineRule="auto"/>
        <w:ind w:firstLine="709"/>
        <w:jc w:val="both"/>
        <w:rPr>
          <w:rFonts w:eastAsia="Times New Roman" w:cs="Times New Roman"/>
          <w:szCs w:val="24"/>
        </w:rPr>
      </w:pPr>
      <w:r>
        <w:rPr>
          <w:rFonts w:eastAsia="Times New Roman" w:cs="Times New Roman"/>
          <w:szCs w:val="24"/>
        </w:rPr>
        <w:t>atzīts par vainīgu Krimināllikuma 177.panta otrajā daļā paredzētajā noziedzīgajā nodarījumā un sodīts ar brīvības atņemšanu uz 1 gadu 6 mēnešiem;</w:t>
      </w:r>
    </w:p>
    <w:p w:rsidR="008F060C" w:rsidRDefault="008F060C" w:rsidP="008F060C">
      <w:pPr>
        <w:spacing w:after="0" w:line="276" w:lineRule="auto"/>
        <w:ind w:firstLine="709"/>
        <w:jc w:val="both"/>
        <w:rPr>
          <w:rFonts w:eastAsia="Times New Roman" w:cs="Times New Roman"/>
          <w:szCs w:val="24"/>
        </w:rPr>
      </w:pPr>
      <w:r>
        <w:rPr>
          <w:rFonts w:eastAsia="Times New Roman" w:cs="Times New Roman"/>
          <w:szCs w:val="24"/>
        </w:rPr>
        <w:t>atzīts par vainīgu</w:t>
      </w:r>
      <w:r w:rsidR="00E41E3B">
        <w:rPr>
          <w:rFonts w:eastAsia="Times New Roman" w:cs="Times New Roman"/>
          <w:szCs w:val="24"/>
        </w:rPr>
        <w:t xml:space="preserve"> Krimināllikuma 275.panta otrajā daļā paredzētajā noziedzīgajā nodarījumā un sodīts ar brīvības atņemšanu un 6 mēnešiem </w:t>
      </w:r>
    </w:p>
    <w:p w:rsidR="00E41E3B" w:rsidRDefault="00E41E3B" w:rsidP="008F060C">
      <w:pPr>
        <w:spacing w:after="0" w:line="276" w:lineRule="auto"/>
        <w:ind w:firstLine="709"/>
        <w:jc w:val="both"/>
        <w:rPr>
          <w:rFonts w:eastAsia="Times New Roman" w:cs="Times New Roman"/>
          <w:szCs w:val="24"/>
        </w:rPr>
      </w:pPr>
      <w:r>
        <w:rPr>
          <w:rFonts w:eastAsia="Times New Roman" w:cs="Times New Roman"/>
          <w:szCs w:val="24"/>
        </w:rPr>
        <w:t xml:space="preserve">Saskaņā ar Krimināllikuma 50.panta pirmo un trešo daļu sods </w:t>
      </w:r>
      <w:r w:rsidR="00A549A1">
        <w:rPr>
          <w:rFonts w:eastAsia="Times New Roman" w:cs="Times New Roman"/>
          <w:szCs w:val="24"/>
        </w:rPr>
        <w:t>[pers. A]</w:t>
      </w:r>
      <w:r>
        <w:rPr>
          <w:rFonts w:eastAsia="Times New Roman" w:cs="Times New Roman"/>
          <w:szCs w:val="24"/>
        </w:rPr>
        <w:t xml:space="preserve"> noteiks brīvības atņemšana uz 1 gadu 10 mēnešiem. </w:t>
      </w:r>
    </w:p>
    <w:p w:rsidR="00E41E3B" w:rsidRDefault="00E41E3B" w:rsidP="008F060C">
      <w:pPr>
        <w:spacing w:after="0" w:line="276" w:lineRule="auto"/>
        <w:ind w:firstLine="709"/>
        <w:jc w:val="both"/>
        <w:rPr>
          <w:rFonts w:eastAsia="Times New Roman" w:cs="Times New Roman"/>
          <w:szCs w:val="24"/>
        </w:rPr>
      </w:pPr>
      <w:r>
        <w:rPr>
          <w:rFonts w:eastAsia="Times New Roman" w:cs="Times New Roman"/>
          <w:szCs w:val="24"/>
        </w:rPr>
        <w:t xml:space="preserve">Saskaņā ar Krimināllikuma 55.pantu </w:t>
      </w:r>
      <w:r w:rsidR="00A549A1">
        <w:rPr>
          <w:rFonts w:eastAsia="Times New Roman" w:cs="Times New Roman"/>
          <w:szCs w:val="24"/>
        </w:rPr>
        <w:t>[pers. A]</w:t>
      </w:r>
      <w:r>
        <w:rPr>
          <w:rFonts w:eastAsia="Times New Roman" w:cs="Times New Roman"/>
          <w:szCs w:val="24"/>
        </w:rPr>
        <w:t xml:space="preserve"> notiesāts nosacīti ar pārbaudes laiku uz 2 gadiem 6 mēnešiem. </w:t>
      </w:r>
    </w:p>
    <w:p w:rsidR="00E41E3B" w:rsidRDefault="00E41E3B" w:rsidP="008F060C">
      <w:pPr>
        <w:spacing w:after="0" w:line="276" w:lineRule="auto"/>
        <w:ind w:firstLine="709"/>
        <w:jc w:val="both"/>
        <w:rPr>
          <w:rFonts w:eastAsia="Times New Roman" w:cs="Times New Roman"/>
          <w:szCs w:val="24"/>
        </w:rPr>
      </w:pPr>
      <w:r>
        <w:rPr>
          <w:rFonts w:eastAsia="Times New Roman" w:cs="Times New Roman"/>
          <w:szCs w:val="24"/>
        </w:rPr>
        <w:t xml:space="preserve">Atstāts negrozīts </w:t>
      </w:r>
      <w:r w:rsidR="00A549A1">
        <w:rPr>
          <w:rFonts w:eastAsia="Times New Roman" w:cs="Times New Roman"/>
          <w:szCs w:val="24"/>
        </w:rPr>
        <w:t>[pers. A]</w:t>
      </w:r>
      <w:r>
        <w:rPr>
          <w:rFonts w:eastAsia="Times New Roman" w:cs="Times New Roman"/>
          <w:szCs w:val="24"/>
        </w:rPr>
        <w:t xml:space="preserve"> piemērotais drošības līdzeklis – nodošana policijas uzraudzībā – un papildu drošības līdzeklis – aizliegums tuvoties </w:t>
      </w:r>
      <w:r w:rsidR="00A549A1">
        <w:rPr>
          <w:rFonts w:eastAsia="Times New Roman" w:cs="Times New Roman"/>
          <w:szCs w:val="24"/>
        </w:rPr>
        <w:t>[pers. B]</w:t>
      </w:r>
      <w:r>
        <w:rPr>
          <w:rFonts w:eastAsia="Times New Roman" w:cs="Times New Roman"/>
          <w:szCs w:val="24"/>
        </w:rPr>
        <w:t xml:space="preserve"> un </w:t>
      </w:r>
      <w:r w:rsidR="00A549A1">
        <w:rPr>
          <w:rFonts w:eastAsia="Times New Roman" w:cs="Times New Roman"/>
          <w:szCs w:val="24"/>
        </w:rPr>
        <w:t>[pers. C]</w:t>
      </w:r>
      <w:r>
        <w:rPr>
          <w:rFonts w:eastAsia="Times New Roman" w:cs="Times New Roman"/>
          <w:szCs w:val="24"/>
        </w:rPr>
        <w:t>.</w:t>
      </w:r>
    </w:p>
    <w:p w:rsidR="0065716C" w:rsidRDefault="008F2F43" w:rsidP="008F060C">
      <w:pPr>
        <w:spacing w:after="0" w:line="276" w:lineRule="auto"/>
        <w:ind w:firstLine="709"/>
        <w:jc w:val="both"/>
        <w:rPr>
          <w:rFonts w:eastAsia="Times New Roman" w:cs="Times New Roman"/>
          <w:szCs w:val="24"/>
        </w:rPr>
      </w:pPr>
      <w:r>
        <w:rPr>
          <w:rFonts w:eastAsia="Times New Roman" w:cs="Times New Roman"/>
          <w:szCs w:val="24"/>
        </w:rPr>
        <w:t>[1.2] </w:t>
      </w:r>
      <w:r w:rsidR="0065716C">
        <w:rPr>
          <w:rFonts w:eastAsia="Times New Roman" w:cs="Times New Roman"/>
          <w:szCs w:val="24"/>
        </w:rPr>
        <w:t xml:space="preserve">Vēl ar pirmās instances tiesas spriedumu atzīti par vainīgiem un sodīti </w:t>
      </w:r>
      <w:r w:rsidR="00A549A1">
        <w:rPr>
          <w:rFonts w:eastAsia="Times New Roman" w:cs="Times New Roman"/>
          <w:szCs w:val="24"/>
        </w:rPr>
        <w:t>[pers. B]</w:t>
      </w:r>
      <w:r w:rsidR="0065716C">
        <w:rPr>
          <w:rFonts w:eastAsia="Times New Roman" w:cs="Times New Roman"/>
          <w:szCs w:val="24"/>
        </w:rPr>
        <w:t xml:space="preserve"> un </w:t>
      </w:r>
      <w:r w:rsidR="00A549A1">
        <w:rPr>
          <w:rFonts w:eastAsia="Times New Roman" w:cs="Times New Roman"/>
          <w:szCs w:val="24"/>
        </w:rPr>
        <w:t>[pers. C]</w:t>
      </w:r>
      <w:r w:rsidR="0065716C">
        <w:rPr>
          <w:rFonts w:eastAsia="Times New Roman" w:cs="Times New Roman"/>
          <w:szCs w:val="24"/>
        </w:rPr>
        <w:t>.</w:t>
      </w:r>
    </w:p>
    <w:p w:rsidR="008F2F43" w:rsidRDefault="008F2F43" w:rsidP="008F060C">
      <w:pPr>
        <w:spacing w:after="0" w:line="276" w:lineRule="auto"/>
        <w:ind w:firstLine="709"/>
        <w:jc w:val="both"/>
        <w:rPr>
          <w:rFonts w:eastAsia="Times New Roman" w:cs="Times New Roman"/>
          <w:szCs w:val="24"/>
        </w:rPr>
      </w:pPr>
    </w:p>
    <w:p w:rsidR="008F2F43" w:rsidRDefault="008F2F43" w:rsidP="008F060C">
      <w:pPr>
        <w:spacing w:after="0" w:line="276" w:lineRule="auto"/>
        <w:ind w:firstLine="709"/>
        <w:jc w:val="both"/>
        <w:rPr>
          <w:rFonts w:eastAsia="Times New Roman" w:cs="Times New Roman"/>
          <w:szCs w:val="24"/>
        </w:rPr>
      </w:pPr>
      <w:r>
        <w:rPr>
          <w:rFonts w:eastAsia="Times New Roman" w:cs="Times New Roman"/>
          <w:szCs w:val="24"/>
        </w:rPr>
        <w:t xml:space="preserve">[2] Ar </w:t>
      </w:r>
      <w:r w:rsidR="00A549A1">
        <w:rPr>
          <w:rFonts w:eastAsia="Times New Roman" w:cs="Times New Roman"/>
          <w:szCs w:val="24"/>
        </w:rPr>
        <w:t>[rajona (pilsētas)]</w:t>
      </w:r>
      <w:r>
        <w:rPr>
          <w:rFonts w:eastAsia="Times New Roman" w:cs="Times New Roman"/>
          <w:szCs w:val="24"/>
        </w:rPr>
        <w:t xml:space="preserve"> tiesas 2018.gada </w:t>
      </w:r>
      <w:r w:rsidR="00A549A1">
        <w:rPr>
          <w:rFonts w:eastAsia="Times New Roman" w:cs="Times New Roman"/>
          <w:szCs w:val="24"/>
        </w:rPr>
        <w:t>[..]</w:t>
      </w:r>
      <w:r>
        <w:rPr>
          <w:rFonts w:eastAsia="Times New Roman" w:cs="Times New Roman"/>
          <w:szCs w:val="24"/>
        </w:rPr>
        <w:t xml:space="preserve"> spriedumu </w:t>
      </w:r>
      <w:r w:rsidR="00A549A1">
        <w:rPr>
          <w:rFonts w:eastAsia="Times New Roman" w:cs="Times New Roman"/>
          <w:szCs w:val="24"/>
        </w:rPr>
        <w:t>[pers. A]</w:t>
      </w:r>
      <w:r>
        <w:rPr>
          <w:rFonts w:eastAsia="Times New Roman" w:cs="Times New Roman"/>
          <w:szCs w:val="24"/>
        </w:rPr>
        <w:t xml:space="preserve"> atzīts par vainīgu un sodīts pēc Krimināllikuma 177.panta otrās daļas par krāpšanu personu grupā pēc iepriekšējas vienošanās un pēc Krimināllikuma 275.panta otrās daļas par dokumenta, kas piešķir tiesības, viltošanu un viltota dokumenta izmantošanu mantkārīgā nolūkā personu grupā pēc iepriekšējas vienošanās. </w:t>
      </w:r>
    </w:p>
    <w:p w:rsidR="00DF4643" w:rsidRDefault="00DF4643" w:rsidP="008F060C">
      <w:pPr>
        <w:spacing w:after="0" w:line="276" w:lineRule="auto"/>
        <w:ind w:firstLine="709"/>
        <w:jc w:val="both"/>
        <w:rPr>
          <w:rFonts w:eastAsia="Times New Roman" w:cs="Times New Roman"/>
          <w:szCs w:val="24"/>
        </w:rPr>
      </w:pPr>
    </w:p>
    <w:p w:rsidR="00DF4643" w:rsidRDefault="00331B27" w:rsidP="008F060C">
      <w:pPr>
        <w:spacing w:after="0" w:line="276" w:lineRule="auto"/>
        <w:ind w:firstLine="709"/>
        <w:jc w:val="both"/>
        <w:rPr>
          <w:rFonts w:eastAsia="Times New Roman" w:cs="Times New Roman"/>
          <w:szCs w:val="24"/>
        </w:rPr>
      </w:pPr>
      <w:r>
        <w:rPr>
          <w:rFonts w:eastAsia="Times New Roman" w:cs="Times New Roman"/>
          <w:szCs w:val="24"/>
        </w:rPr>
        <w:t xml:space="preserve">[3] Ar </w:t>
      </w:r>
      <w:r w:rsidR="00A549A1">
        <w:rPr>
          <w:rFonts w:eastAsia="Times New Roman" w:cs="Times New Roman"/>
          <w:szCs w:val="24"/>
        </w:rPr>
        <w:t>[..]</w:t>
      </w:r>
      <w:r>
        <w:rPr>
          <w:rFonts w:eastAsia="Times New Roman" w:cs="Times New Roman"/>
          <w:szCs w:val="24"/>
        </w:rPr>
        <w:t xml:space="preserve"> apgabaltiesas 2019.gada </w:t>
      </w:r>
      <w:r w:rsidR="00A549A1">
        <w:rPr>
          <w:rFonts w:eastAsia="Times New Roman" w:cs="Times New Roman"/>
          <w:szCs w:val="24"/>
        </w:rPr>
        <w:t>[..]</w:t>
      </w:r>
      <w:r>
        <w:rPr>
          <w:rFonts w:eastAsia="Times New Roman" w:cs="Times New Roman"/>
          <w:szCs w:val="24"/>
        </w:rPr>
        <w:t xml:space="preserve"> lēmumu grozīts </w:t>
      </w:r>
      <w:r w:rsidR="00A549A1">
        <w:rPr>
          <w:rFonts w:eastAsia="Times New Roman" w:cs="Times New Roman"/>
          <w:szCs w:val="24"/>
        </w:rPr>
        <w:t>[pers. A]</w:t>
      </w:r>
      <w:r>
        <w:rPr>
          <w:rFonts w:eastAsia="Times New Roman" w:cs="Times New Roman"/>
          <w:szCs w:val="24"/>
        </w:rPr>
        <w:t xml:space="preserve"> piemērotais drošības līdzeklis – nodošana policijas uzraudzībā – uz dro</w:t>
      </w:r>
      <w:r w:rsidR="00F02520">
        <w:rPr>
          <w:rFonts w:eastAsia="Times New Roman" w:cs="Times New Roman"/>
          <w:szCs w:val="24"/>
        </w:rPr>
        <w:t xml:space="preserve">šības līdzekli – apcietinājumu – un izsludināta viņa meklēšana. </w:t>
      </w:r>
    </w:p>
    <w:p w:rsidR="00331B27" w:rsidRDefault="00331B27" w:rsidP="008F060C">
      <w:pPr>
        <w:spacing w:after="0" w:line="276" w:lineRule="auto"/>
        <w:ind w:firstLine="709"/>
        <w:jc w:val="both"/>
        <w:rPr>
          <w:rFonts w:eastAsia="Times New Roman" w:cs="Times New Roman"/>
          <w:szCs w:val="24"/>
        </w:rPr>
      </w:pPr>
    </w:p>
    <w:p w:rsidR="00331B27" w:rsidRDefault="00331B27" w:rsidP="008F060C">
      <w:pPr>
        <w:spacing w:after="0" w:line="276" w:lineRule="auto"/>
        <w:ind w:firstLine="709"/>
        <w:jc w:val="both"/>
        <w:rPr>
          <w:rFonts w:eastAsia="Times New Roman" w:cs="Times New Roman"/>
          <w:szCs w:val="24"/>
        </w:rPr>
      </w:pPr>
      <w:r>
        <w:rPr>
          <w:rFonts w:eastAsia="Times New Roman" w:cs="Times New Roman"/>
          <w:szCs w:val="24"/>
        </w:rPr>
        <w:lastRenderedPageBreak/>
        <w:t xml:space="preserve">[4] Par </w:t>
      </w:r>
      <w:r w:rsidR="00A549A1">
        <w:rPr>
          <w:rFonts w:eastAsia="Times New Roman" w:cs="Times New Roman"/>
          <w:szCs w:val="24"/>
        </w:rPr>
        <w:t>[..]</w:t>
      </w:r>
      <w:r w:rsidRPr="00331B27">
        <w:rPr>
          <w:rFonts w:eastAsia="Times New Roman" w:cs="Times New Roman"/>
          <w:szCs w:val="24"/>
        </w:rPr>
        <w:t xml:space="preserve"> apgabaltiesas 2019.gada </w:t>
      </w:r>
      <w:r w:rsidR="00A549A1">
        <w:rPr>
          <w:rFonts w:eastAsia="Times New Roman" w:cs="Times New Roman"/>
          <w:szCs w:val="24"/>
        </w:rPr>
        <w:t>[..]</w:t>
      </w:r>
      <w:r w:rsidRPr="00331B27">
        <w:rPr>
          <w:rFonts w:eastAsia="Times New Roman" w:cs="Times New Roman"/>
          <w:szCs w:val="24"/>
        </w:rPr>
        <w:t xml:space="preserve"> lēmumu</w:t>
      </w:r>
      <w:r>
        <w:rPr>
          <w:rFonts w:eastAsia="Times New Roman" w:cs="Times New Roman"/>
          <w:szCs w:val="24"/>
        </w:rPr>
        <w:t xml:space="preserve"> apsūdzētā </w:t>
      </w:r>
      <w:r w:rsidR="00A549A1">
        <w:rPr>
          <w:rFonts w:eastAsia="Times New Roman" w:cs="Times New Roman"/>
          <w:szCs w:val="24"/>
        </w:rPr>
        <w:t>[pers. </w:t>
      </w:r>
      <w:r w:rsidR="00A549A1">
        <w:t>A]</w:t>
      </w:r>
      <w:r>
        <w:rPr>
          <w:rFonts w:eastAsia="Times New Roman" w:cs="Times New Roman"/>
          <w:szCs w:val="24"/>
        </w:rPr>
        <w:t xml:space="preserve"> aizstāvis O. </w:t>
      </w:r>
      <w:proofErr w:type="spellStart"/>
      <w:r>
        <w:rPr>
          <w:rFonts w:eastAsia="Times New Roman" w:cs="Times New Roman"/>
          <w:szCs w:val="24"/>
        </w:rPr>
        <w:t>Ondrups</w:t>
      </w:r>
      <w:proofErr w:type="spellEnd"/>
      <w:r>
        <w:rPr>
          <w:rFonts w:eastAsia="Times New Roman" w:cs="Times New Roman"/>
          <w:szCs w:val="24"/>
        </w:rPr>
        <w:t xml:space="preserve"> iesniedzis sūdzību, kurā lūdz lēmumu atcelt. </w:t>
      </w:r>
    </w:p>
    <w:p w:rsidR="00332154" w:rsidRDefault="00CC5F56" w:rsidP="00332154">
      <w:pPr>
        <w:spacing w:after="0" w:line="276" w:lineRule="auto"/>
        <w:ind w:firstLine="709"/>
        <w:jc w:val="both"/>
        <w:rPr>
          <w:rFonts w:eastAsia="Times New Roman" w:cs="Times New Roman"/>
          <w:szCs w:val="24"/>
        </w:rPr>
      </w:pPr>
      <w:r>
        <w:rPr>
          <w:rFonts w:eastAsia="Times New Roman" w:cs="Times New Roman"/>
          <w:szCs w:val="24"/>
        </w:rPr>
        <w:t>Aizstāvis norāda, ka drošības līdzekļa – apcietinājuma – piemērošanai apsūdzētajam nebija objektīva pamata</w:t>
      </w:r>
      <w:r w:rsidR="00332154">
        <w:rPr>
          <w:rFonts w:eastAsia="Times New Roman" w:cs="Times New Roman"/>
          <w:szCs w:val="24"/>
        </w:rPr>
        <w:t xml:space="preserve">. </w:t>
      </w:r>
      <w:r w:rsidR="002217D8">
        <w:rPr>
          <w:rFonts w:eastAsia="Times New Roman" w:cs="Times New Roman"/>
          <w:szCs w:val="24"/>
        </w:rPr>
        <w:t xml:space="preserve">Tiesa nepamatoti norādījusi, ka </w:t>
      </w:r>
      <w:r w:rsidR="00A549A1">
        <w:rPr>
          <w:rFonts w:eastAsia="Times New Roman" w:cs="Times New Roman"/>
          <w:szCs w:val="24"/>
        </w:rPr>
        <w:t>[pers. A]</w:t>
      </w:r>
      <w:r w:rsidR="002217D8">
        <w:rPr>
          <w:rFonts w:eastAsia="Times New Roman" w:cs="Times New Roman"/>
          <w:szCs w:val="24"/>
        </w:rPr>
        <w:t xml:space="preserve"> par neierašanos uz pēdējo tiesas sēdi nav paziņojis. Tiesas sēdes protokolā nostiprināts, ka tiesā ticis saņemts </w:t>
      </w:r>
      <w:r w:rsidR="00A549A1">
        <w:rPr>
          <w:rFonts w:eastAsia="Times New Roman" w:cs="Times New Roman"/>
          <w:szCs w:val="24"/>
        </w:rPr>
        <w:t>[pers. A]</w:t>
      </w:r>
      <w:r w:rsidR="002217D8">
        <w:rPr>
          <w:rFonts w:eastAsia="Times New Roman" w:cs="Times New Roman"/>
          <w:szCs w:val="24"/>
        </w:rPr>
        <w:t xml:space="preserve"> zvans par gūto traumu un atrašanos </w:t>
      </w:r>
      <w:r w:rsidR="00E7737C">
        <w:rPr>
          <w:rFonts w:eastAsia="Times New Roman" w:cs="Times New Roman"/>
          <w:szCs w:val="24"/>
        </w:rPr>
        <w:t>[..]</w:t>
      </w:r>
      <w:r w:rsidR="002217D8">
        <w:rPr>
          <w:rFonts w:eastAsia="Times New Roman" w:cs="Times New Roman"/>
          <w:szCs w:val="24"/>
        </w:rPr>
        <w:t xml:space="preserve"> slimnīcā.</w:t>
      </w:r>
      <w:r w:rsidR="004F5D6C">
        <w:rPr>
          <w:rFonts w:eastAsia="Times New Roman" w:cs="Times New Roman"/>
          <w:szCs w:val="24"/>
        </w:rPr>
        <w:t xml:space="preserve"> Ņemot vērā, ka darbnespējas lapas tiek noformētas elektroniski, nav bijusi iespēja uzreiz nodrošināt rakstveida dokumentu par minēto faktu. Savukārt tiesa pieņēmusi lēmumu par drošības līdzekļa grozīšanu, nesazinoties ar ārstniecības iestādi un nepārliecinoties par minēto ziņu patiesumu.</w:t>
      </w:r>
      <w:r w:rsidR="002217D8">
        <w:rPr>
          <w:rFonts w:eastAsia="Times New Roman" w:cs="Times New Roman"/>
          <w:szCs w:val="24"/>
        </w:rPr>
        <w:t xml:space="preserve"> </w:t>
      </w:r>
      <w:r w:rsidR="004F5D6C">
        <w:rPr>
          <w:rFonts w:eastAsia="Times New Roman" w:cs="Times New Roman"/>
          <w:szCs w:val="24"/>
        </w:rPr>
        <w:t xml:space="preserve">Aizstāvis norāda, ka </w:t>
      </w:r>
      <w:r w:rsidR="00A549A1">
        <w:rPr>
          <w:rFonts w:eastAsia="Times New Roman" w:cs="Times New Roman"/>
          <w:szCs w:val="24"/>
        </w:rPr>
        <w:t>[pers. </w:t>
      </w:r>
      <w:r w:rsidR="00A549A1">
        <w:t>A]</w:t>
      </w:r>
      <w:r w:rsidR="004F5D6C">
        <w:rPr>
          <w:rFonts w:eastAsia="Times New Roman" w:cs="Times New Roman"/>
          <w:szCs w:val="24"/>
        </w:rPr>
        <w:t xml:space="preserve"> atrašanās slimnīcā izskaidro, kādēļ nebija iespējams izpildīt viņa piespiedu atvešanu uz tiesas sēdi. </w:t>
      </w:r>
      <w:r w:rsidR="004466CC">
        <w:rPr>
          <w:rFonts w:eastAsia="Times New Roman" w:cs="Times New Roman"/>
          <w:szCs w:val="24"/>
        </w:rPr>
        <w:t xml:space="preserve">Tiesa nav pārbaudījusi un nav ņēmusi vērā, ka </w:t>
      </w:r>
      <w:r w:rsidR="00A549A1">
        <w:rPr>
          <w:rFonts w:eastAsia="Times New Roman" w:cs="Times New Roman"/>
          <w:szCs w:val="24"/>
        </w:rPr>
        <w:t>[pers. A]</w:t>
      </w:r>
      <w:r w:rsidR="004466CC">
        <w:rPr>
          <w:rFonts w:eastAsia="Times New Roman" w:cs="Times New Roman"/>
          <w:szCs w:val="24"/>
        </w:rPr>
        <w:t xml:space="preserve"> bez pārkāpumiem izpilda viņam noteiktā drošības līdzekļa – nodošana policijas uzraudzībā – prasības.</w:t>
      </w:r>
      <w:r>
        <w:rPr>
          <w:rFonts w:eastAsia="Times New Roman" w:cs="Times New Roman"/>
          <w:szCs w:val="24"/>
        </w:rPr>
        <w:t xml:space="preserve"> Tādējādi tiesas norādes lēmumā, ka </w:t>
      </w:r>
      <w:r w:rsidR="00A549A1">
        <w:rPr>
          <w:rFonts w:eastAsia="Times New Roman" w:cs="Times New Roman"/>
          <w:szCs w:val="24"/>
        </w:rPr>
        <w:t>[pers. A]</w:t>
      </w:r>
      <w:r>
        <w:rPr>
          <w:rFonts w:eastAsia="Times New Roman" w:cs="Times New Roman"/>
          <w:szCs w:val="24"/>
        </w:rPr>
        <w:t xml:space="preserve"> nav sasniedzams, tiesai nav zināma viņa atrašanās vieta un cits drošības līdzeklis nenodrošinās viņa dalību tiesas sēdē, ir nepamatotas. </w:t>
      </w:r>
      <w:r w:rsidR="00332154">
        <w:rPr>
          <w:rFonts w:eastAsia="Times New Roman" w:cs="Times New Roman"/>
          <w:szCs w:val="24"/>
        </w:rPr>
        <w:t>Medicīnas dokumenta, kas apliecinātu neierašanos uz tiesas sēdi, neiesniegšana nav pamats drošības līdzekļa – apcietināj</w:t>
      </w:r>
      <w:r w:rsidR="00B1120C">
        <w:rPr>
          <w:rFonts w:eastAsia="Times New Roman" w:cs="Times New Roman"/>
          <w:szCs w:val="24"/>
        </w:rPr>
        <w:t>ums – piemērošanai un neatbilst</w:t>
      </w:r>
      <w:r w:rsidR="00332154">
        <w:rPr>
          <w:rFonts w:eastAsia="Times New Roman" w:cs="Times New Roman"/>
          <w:szCs w:val="24"/>
        </w:rPr>
        <w:t xml:space="preserve"> Kriminālprocesa likuma 1</w:t>
      </w:r>
      <w:r w:rsidR="00B1120C">
        <w:rPr>
          <w:rFonts w:eastAsia="Times New Roman" w:cs="Times New Roman"/>
          <w:szCs w:val="24"/>
        </w:rPr>
        <w:t>2.panta prasībām</w:t>
      </w:r>
      <w:r w:rsidR="00332154">
        <w:rPr>
          <w:rFonts w:eastAsia="Times New Roman" w:cs="Times New Roman"/>
          <w:szCs w:val="24"/>
        </w:rPr>
        <w:t>. Ties</w:t>
      </w:r>
      <w:r w:rsidR="00194308">
        <w:rPr>
          <w:rFonts w:eastAsia="Times New Roman" w:cs="Times New Roman"/>
          <w:szCs w:val="24"/>
        </w:rPr>
        <w:t xml:space="preserve">a nav vērtējusi mazāk ierobežojoša procesuālā piespiedu līdzekļa piemērošanas iespējamību apsūdzētajam atbilstoši Kriminālprocesa likuma 244.panta pirmās daļas un 250.panta pirmās daļas prasībām un pieļāvusi Kriminālprocesa likuma 463.panta trešās daļas pārkāpumu. Aizstāvis, atsaucoties uz juridisko literatūru, norādījis, ka nav konstatējams apcietinājuma piemērošanas pamats </w:t>
      </w:r>
      <w:r w:rsidR="00A549A1">
        <w:rPr>
          <w:rFonts w:eastAsia="Times New Roman" w:cs="Times New Roman"/>
          <w:szCs w:val="24"/>
        </w:rPr>
        <w:t>[pers. A]</w:t>
      </w:r>
      <w:r w:rsidR="00194308">
        <w:rPr>
          <w:rFonts w:eastAsia="Times New Roman" w:cs="Times New Roman"/>
          <w:szCs w:val="24"/>
        </w:rPr>
        <w:t>,</w:t>
      </w:r>
      <w:r w:rsidR="00B1120C">
        <w:rPr>
          <w:rFonts w:eastAsia="Times New Roman" w:cs="Times New Roman"/>
          <w:szCs w:val="24"/>
        </w:rPr>
        <w:t xml:space="preserve"> jo</w:t>
      </w:r>
      <w:r w:rsidR="00194308">
        <w:rPr>
          <w:rFonts w:eastAsia="Times New Roman" w:cs="Times New Roman"/>
          <w:szCs w:val="24"/>
        </w:rPr>
        <w:t xml:space="preserve"> apsūdzētais nav izvairījies no tiesas, bet tieši pretēji – apsūdzētais dzīvo savā dzīvesvietā, saņem medicīnisko palīdzību un informē par to tiesu. </w:t>
      </w:r>
    </w:p>
    <w:p w:rsidR="00194308" w:rsidRDefault="00194308" w:rsidP="00332154">
      <w:pPr>
        <w:spacing w:after="0" w:line="276" w:lineRule="auto"/>
        <w:ind w:firstLine="709"/>
        <w:jc w:val="both"/>
        <w:rPr>
          <w:rFonts w:eastAsia="Times New Roman" w:cs="Times New Roman"/>
          <w:szCs w:val="24"/>
        </w:rPr>
      </w:pPr>
    </w:p>
    <w:p w:rsidR="00C5063F" w:rsidRDefault="00194308" w:rsidP="00F02520">
      <w:pPr>
        <w:spacing w:after="0" w:line="276" w:lineRule="auto"/>
        <w:ind w:firstLine="709"/>
        <w:jc w:val="both"/>
        <w:rPr>
          <w:rFonts w:eastAsia="Times New Roman" w:cs="Times New Roman"/>
          <w:szCs w:val="24"/>
        </w:rPr>
      </w:pPr>
      <w:r>
        <w:rPr>
          <w:rFonts w:eastAsia="Times New Roman" w:cs="Times New Roman"/>
          <w:szCs w:val="24"/>
        </w:rPr>
        <w:t>[5] </w:t>
      </w:r>
      <w:r w:rsidR="002D3278" w:rsidRPr="002D3278">
        <w:rPr>
          <w:rFonts w:eastAsia="Times New Roman" w:cs="Times New Roman"/>
          <w:szCs w:val="24"/>
        </w:rPr>
        <w:t xml:space="preserve">Par </w:t>
      </w:r>
      <w:r w:rsidR="00A549A1">
        <w:rPr>
          <w:rFonts w:eastAsia="Times New Roman" w:cs="Times New Roman"/>
          <w:szCs w:val="24"/>
        </w:rPr>
        <w:t>[..]</w:t>
      </w:r>
      <w:r w:rsidR="002D3278" w:rsidRPr="002D3278">
        <w:rPr>
          <w:rFonts w:eastAsia="Times New Roman" w:cs="Times New Roman"/>
          <w:szCs w:val="24"/>
        </w:rPr>
        <w:t xml:space="preserve"> apgabaltiesas 2019.gada </w:t>
      </w:r>
      <w:r w:rsidR="00A549A1">
        <w:rPr>
          <w:rFonts w:eastAsia="Times New Roman" w:cs="Times New Roman"/>
          <w:szCs w:val="24"/>
        </w:rPr>
        <w:t>[..]</w:t>
      </w:r>
      <w:r w:rsidR="002D3278" w:rsidRPr="002D3278">
        <w:rPr>
          <w:rFonts w:eastAsia="Times New Roman" w:cs="Times New Roman"/>
          <w:szCs w:val="24"/>
        </w:rPr>
        <w:t xml:space="preserve"> lēmumu</w:t>
      </w:r>
      <w:r w:rsidR="002D3278">
        <w:rPr>
          <w:rFonts w:eastAsia="Times New Roman" w:cs="Times New Roman"/>
          <w:szCs w:val="24"/>
        </w:rPr>
        <w:t xml:space="preserve"> sūdzību iesniedzis apsūdzētais</w:t>
      </w:r>
      <w:r w:rsidR="002D3278" w:rsidRPr="002D3278">
        <w:rPr>
          <w:rFonts w:eastAsia="Times New Roman" w:cs="Times New Roman"/>
          <w:szCs w:val="24"/>
        </w:rPr>
        <w:t xml:space="preserve"> </w:t>
      </w:r>
      <w:r w:rsidR="00A549A1">
        <w:rPr>
          <w:rFonts w:eastAsia="Times New Roman" w:cs="Times New Roman"/>
          <w:szCs w:val="24"/>
        </w:rPr>
        <w:t>[pers. A]</w:t>
      </w:r>
      <w:r w:rsidR="00827205">
        <w:rPr>
          <w:rFonts w:eastAsia="Times New Roman" w:cs="Times New Roman"/>
          <w:szCs w:val="24"/>
        </w:rPr>
        <w:t xml:space="preserve">, kurā lūdz lēmumu atcelt un norāda, ka uztur aizstāvja iesniegto sūdzību. </w:t>
      </w:r>
      <w:r w:rsidR="00A549A1">
        <w:rPr>
          <w:rFonts w:eastAsia="Times New Roman" w:cs="Times New Roman"/>
          <w:szCs w:val="24"/>
        </w:rPr>
        <w:t>[Pers. A]</w:t>
      </w:r>
      <w:r w:rsidR="00827205">
        <w:rPr>
          <w:rFonts w:eastAsia="Times New Roman" w:cs="Times New Roman"/>
          <w:szCs w:val="24"/>
        </w:rPr>
        <w:t xml:space="preserve"> kopā ar sūdzību iesnie</w:t>
      </w:r>
      <w:r w:rsidR="006A1DE6">
        <w:rPr>
          <w:rFonts w:eastAsia="Times New Roman" w:cs="Times New Roman"/>
          <w:szCs w:val="24"/>
        </w:rPr>
        <w:t>dzis dokumentus, kuros norādītā</w:t>
      </w:r>
      <w:r w:rsidR="00827205">
        <w:rPr>
          <w:rFonts w:eastAsia="Times New Roman" w:cs="Times New Roman"/>
          <w:szCs w:val="24"/>
        </w:rPr>
        <w:t xml:space="preserve">s ziņas lūdz </w:t>
      </w:r>
      <w:r w:rsidR="00591995">
        <w:rPr>
          <w:rFonts w:eastAsia="Times New Roman" w:cs="Times New Roman"/>
          <w:szCs w:val="24"/>
        </w:rPr>
        <w:t xml:space="preserve">vērtēt, kā apliecinājumu, ka </w:t>
      </w:r>
      <w:r w:rsidR="00591995" w:rsidRPr="009B3357">
        <w:rPr>
          <w:rFonts w:eastAsia="Times New Roman" w:cs="Times New Roman"/>
          <w:szCs w:val="24"/>
        </w:rPr>
        <w:t>uz</w:t>
      </w:r>
      <w:r w:rsidR="00CC57DB" w:rsidRPr="009B3357">
        <w:rPr>
          <w:rFonts w:eastAsia="Times New Roman" w:cs="Times New Roman"/>
          <w:szCs w:val="24"/>
        </w:rPr>
        <w:t xml:space="preserve"> [ceturto]</w:t>
      </w:r>
      <w:r w:rsidR="00591995" w:rsidRPr="009B3357">
        <w:rPr>
          <w:rFonts w:eastAsia="Times New Roman" w:cs="Times New Roman"/>
          <w:szCs w:val="24"/>
        </w:rPr>
        <w:t xml:space="preserve"> tiesas</w:t>
      </w:r>
      <w:r w:rsidR="00591995">
        <w:rPr>
          <w:rFonts w:eastAsia="Times New Roman" w:cs="Times New Roman"/>
          <w:szCs w:val="24"/>
        </w:rPr>
        <w:t xml:space="preserve"> sēdi 2019.gada </w:t>
      </w:r>
      <w:r w:rsidR="00A549A1">
        <w:rPr>
          <w:rFonts w:eastAsia="Times New Roman" w:cs="Times New Roman"/>
          <w:szCs w:val="24"/>
        </w:rPr>
        <w:t>[..]</w:t>
      </w:r>
      <w:r w:rsidR="00CC57DB">
        <w:rPr>
          <w:rFonts w:eastAsia="Times New Roman" w:cs="Times New Roman"/>
          <w:szCs w:val="24"/>
        </w:rPr>
        <w:t xml:space="preserve"> </w:t>
      </w:r>
      <w:r w:rsidR="00591995">
        <w:rPr>
          <w:rFonts w:eastAsia="Times New Roman" w:cs="Times New Roman"/>
          <w:szCs w:val="24"/>
        </w:rPr>
        <w:t>viņš nav ie</w:t>
      </w:r>
      <w:r w:rsidR="003B1E91">
        <w:rPr>
          <w:rFonts w:eastAsia="Times New Roman" w:cs="Times New Roman"/>
          <w:szCs w:val="24"/>
        </w:rPr>
        <w:t>radies attaisnojošu iemeslu dēļ</w:t>
      </w:r>
      <w:r w:rsidR="00F02520">
        <w:rPr>
          <w:rFonts w:eastAsia="Times New Roman" w:cs="Times New Roman"/>
          <w:szCs w:val="24"/>
        </w:rPr>
        <w:t xml:space="preserve">. </w:t>
      </w:r>
      <w:r w:rsidR="00A549A1">
        <w:rPr>
          <w:rFonts w:eastAsia="Times New Roman" w:cs="Times New Roman"/>
          <w:szCs w:val="24"/>
        </w:rPr>
        <w:t>[Pers. A]</w:t>
      </w:r>
      <w:r w:rsidR="006A1DE6">
        <w:rPr>
          <w:rFonts w:eastAsia="Times New Roman" w:cs="Times New Roman"/>
          <w:szCs w:val="24"/>
        </w:rPr>
        <w:t xml:space="preserve"> ieskatā tiesa nepamatoti par neticamām uzskatījusi ziņas par </w:t>
      </w:r>
      <w:r w:rsidR="0094212B">
        <w:rPr>
          <w:rFonts w:eastAsia="Times New Roman" w:cs="Times New Roman"/>
          <w:szCs w:val="24"/>
        </w:rPr>
        <w:t>iemeslu, kādēļ viņš neieradās uz</w:t>
      </w:r>
      <w:r w:rsidR="006A1DE6">
        <w:rPr>
          <w:rFonts w:eastAsia="Times New Roman" w:cs="Times New Roman"/>
          <w:szCs w:val="24"/>
        </w:rPr>
        <w:t xml:space="preserve"> ti</w:t>
      </w:r>
      <w:r w:rsidR="0094212B">
        <w:rPr>
          <w:rFonts w:eastAsia="Times New Roman" w:cs="Times New Roman"/>
          <w:szCs w:val="24"/>
        </w:rPr>
        <w:t xml:space="preserve">esas sēdi. </w:t>
      </w:r>
      <w:r w:rsidR="00A549A1">
        <w:rPr>
          <w:rFonts w:eastAsia="Times New Roman" w:cs="Times New Roman"/>
          <w:szCs w:val="24"/>
        </w:rPr>
        <w:t>[Pers. A]</w:t>
      </w:r>
      <w:r w:rsidR="0094212B">
        <w:rPr>
          <w:rFonts w:eastAsia="Times New Roman" w:cs="Times New Roman"/>
          <w:szCs w:val="24"/>
        </w:rPr>
        <w:t xml:space="preserve"> norāda, ka aizstāvis tiesas sēdē informējis tiesu par viņa atrašanos slimnīcā veselības stāvokļa dēļ, kā arī pats piezvanījis tiesai un informējis par šo faktu. </w:t>
      </w:r>
      <w:r w:rsidR="00A549A1">
        <w:rPr>
          <w:rFonts w:eastAsia="Times New Roman" w:cs="Times New Roman"/>
          <w:szCs w:val="24"/>
        </w:rPr>
        <w:t>[Pers. A]</w:t>
      </w:r>
      <w:r w:rsidR="00F03FE3">
        <w:rPr>
          <w:rFonts w:eastAsia="Times New Roman" w:cs="Times New Roman"/>
          <w:szCs w:val="24"/>
        </w:rPr>
        <w:t>, atsaucoties uz Augstākās tiesas lēmumā lietā Nr. SKK</w:t>
      </w:r>
      <w:r w:rsidR="00D305CF">
        <w:rPr>
          <w:rFonts w:eastAsia="Times New Roman" w:cs="Times New Roman"/>
          <w:szCs w:val="24"/>
        </w:rPr>
        <w:t>-638</w:t>
      </w:r>
      <w:r w:rsidR="00F03FE3">
        <w:rPr>
          <w:rFonts w:eastAsia="Times New Roman" w:cs="Times New Roman"/>
          <w:szCs w:val="24"/>
        </w:rPr>
        <w:t>/2017 paustajām atziņām, norādījis, ka tiesai, pastāvot šaubām par ziņu patiesumu, bija jāpārbauda pa tālruni saņemtās ziņas par apsūdzētā atrašanos slimnīcā sakarā ar traumu.</w:t>
      </w:r>
    </w:p>
    <w:p w:rsidR="003B1E91" w:rsidRDefault="001A78E1" w:rsidP="00AA062C">
      <w:pPr>
        <w:spacing w:after="0" w:line="276" w:lineRule="auto"/>
        <w:ind w:firstLine="709"/>
        <w:jc w:val="both"/>
        <w:rPr>
          <w:rFonts w:eastAsia="Times New Roman" w:cs="Times New Roman"/>
          <w:szCs w:val="24"/>
        </w:rPr>
      </w:pPr>
      <w:r>
        <w:rPr>
          <w:rFonts w:eastAsia="Times New Roman" w:cs="Times New Roman"/>
          <w:szCs w:val="24"/>
        </w:rPr>
        <w:t xml:space="preserve">Ņemot vērā, ka uz pēdējo tiesas sēdi </w:t>
      </w:r>
      <w:r w:rsidR="00F02520">
        <w:rPr>
          <w:rFonts w:eastAsia="Times New Roman" w:cs="Times New Roman"/>
          <w:szCs w:val="24"/>
        </w:rPr>
        <w:t xml:space="preserve">viņš </w:t>
      </w:r>
      <w:r>
        <w:rPr>
          <w:rFonts w:eastAsia="Times New Roman" w:cs="Times New Roman"/>
          <w:szCs w:val="24"/>
        </w:rPr>
        <w:t xml:space="preserve">nav ieradies attaisnojošu iemeslu dēļ, </w:t>
      </w:r>
      <w:r w:rsidR="00A549A1">
        <w:rPr>
          <w:rFonts w:eastAsia="Times New Roman" w:cs="Times New Roman"/>
          <w:szCs w:val="24"/>
        </w:rPr>
        <w:t>[pers. A]</w:t>
      </w:r>
      <w:r>
        <w:rPr>
          <w:rFonts w:eastAsia="Times New Roman" w:cs="Times New Roman"/>
          <w:szCs w:val="24"/>
        </w:rPr>
        <w:t xml:space="preserve"> ieskatā drošības līdzekļa – apcietinājuma – piemērošana nav samērīga un neatbilst Kriminālprocesa likuma 244.panta pirmās daļas prasībām.</w:t>
      </w:r>
      <w:r w:rsidR="00AA062C">
        <w:rPr>
          <w:rFonts w:eastAsia="Times New Roman" w:cs="Times New Roman"/>
          <w:szCs w:val="24"/>
        </w:rPr>
        <w:t xml:space="preserve"> Turklāt sūdzības autors lūdz ņemt vērā, ka viņa apgādībā ir trīs nepilngadīgi bērni un gaidāms ģimenes pieaugums.</w:t>
      </w:r>
    </w:p>
    <w:p w:rsidR="001A78E1" w:rsidRDefault="00A549A1" w:rsidP="00332154">
      <w:pPr>
        <w:spacing w:after="0" w:line="276" w:lineRule="auto"/>
        <w:ind w:firstLine="709"/>
        <w:jc w:val="both"/>
        <w:rPr>
          <w:rFonts w:eastAsia="Times New Roman" w:cs="Times New Roman"/>
          <w:szCs w:val="24"/>
        </w:rPr>
      </w:pPr>
      <w:r>
        <w:rPr>
          <w:rFonts w:eastAsia="Times New Roman" w:cs="Times New Roman"/>
          <w:szCs w:val="24"/>
        </w:rPr>
        <w:t>[Pers. A]</w:t>
      </w:r>
      <w:r w:rsidR="001A78E1">
        <w:rPr>
          <w:rFonts w:eastAsia="Times New Roman" w:cs="Times New Roman"/>
          <w:szCs w:val="24"/>
        </w:rPr>
        <w:t xml:space="preserve"> norāda, ka kopš 2013.gada, kad piemērots drošības līdzeklis – nodošana policijas uzraudzībā –, nav pārkāpis piemērotā drošības līdzekļa noteikumus, </w:t>
      </w:r>
      <w:r w:rsidR="00F02520">
        <w:rPr>
          <w:rFonts w:eastAsia="Times New Roman" w:cs="Times New Roman"/>
          <w:szCs w:val="24"/>
        </w:rPr>
        <w:t>par ko</w:t>
      </w:r>
      <w:r w:rsidR="001A78E1">
        <w:rPr>
          <w:rFonts w:eastAsia="Times New Roman" w:cs="Times New Roman"/>
          <w:szCs w:val="24"/>
        </w:rPr>
        <w:t xml:space="preserve"> sūdzības pielikumā pievienojis 2019.gada </w:t>
      </w:r>
      <w:r>
        <w:rPr>
          <w:rFonts w:eastAsia="Times New Roman" w:cs="Times New Roman"/>
          <w:szCs w:val="24"/>
        </w:rPr>
        <w:t>[..]</w:t>
      </w:r>
      <w:r w:rsidR="001A78E1">
        <w:rPr>
          <w:rFonts w:eastAsia="Times New Roman" w:cs="Times New Roman"/>
          <w:szCs w:val="24"/>
        </w:rPr>
        <w:t xml:space="preserve"> </w:t>
      </w:r>
      <w:r w:rsidR="00D13BA4">
        <w:rPr>
          <w:rFonts w:eastAsia="Times New Roman" w:cs="Times New Roman"/>
          <w:szCs w:val="24"/>
        </w:rPr>
        <w:t xml:space="preserve">Valsts policijas </w:t>
      </w:r>
      <w:r>
        <w:rPr>
          <w:rFonts w:eastAsia="Times New Roman" w:cs="Times New Roman"/>
          <w:szCs w:val="24"/>
        </w:rPr>
        <w:t xml:space="preserve">[..] </w:t>
      </w:r>
      <w:r w:rsidR="00D13BA4">
        <w:rPr>
          <w:rFonts w:eastAsia="Times New Roman" w:cs="Times New Roman"/>
          <w:szCs w:val="24"/>
        </w:rPr>
        <w:t xml:space="preserve">reģiona pārvaldes </w:t>
      </w:r>
      <w:r>
        <w:rPr>
          <w:rFonts w:eastAsia="Times New Roman" w:cs="Times New Roman"/>
          <w:szCs w:val="24"/>
        </w:rPr>
        <w:t>[..]</w:t>
      </w:r>
      <w:r w:rsidR="00D13BA4">
        <w:rPr>
          <w:rFonts w:eastAsia="Times New Roman" w:cs="Times New Roman"/>
          <w:szCs w:val="24"/>
        </w:rPr>
        <w:t xml:space="preserve"> iecirkņa Kārtības policijas nodaļas priekšnieka vietnieka </w:t>
      </w:r>
      <w:r>
        <w:rPr>
          <w:rFonts w:eastAsia="Times New Roman" w:cs="Times New Roman"/>
          <w:szCs w:val="24"/>
        </w:rPr>
        <w:t>[pers. D]</w:t>
      </w:r>
      <w:r w:rsidR="00D13BA4">
        <w:rPr>
          <w:rFonts w:eastAsia="Times New Roman" w:cs="Times New Roman"/>
          <w:szCs w:val="24"/>
        </w:rPr>
        <w:t xml:space="preserve"> atbildi uz informācijas pieprasījumu. </w:t>
      </w:r>
    </w:p>
    <w:p w:rsidR="00287A1C" w:rsidRDefault="006C6BC3" w:rsidP="00F02520">
      <w:pPr>
        <w:spacing w:after="0" w:line="276" w:lineRule="auto"/>
        <w:ind w:firstLine="709"/>
        <w:jc w:val="both"/>
        <w:rPr>
          <w:rFonts w:eastAsia="Times New Roman" w:cs="Times New Roman"/>
          <w:szCs w:val="24"/>
        </w:rPr>
      </w:pPr>
      <w:r>
        <w:rPr>
          <w:rFonts w:eastAsia="Times New Roman" w:cs="Times New Roman"/>
          <w:szCs w:val="24"/>
        </w:rPr>
        <w:t xml:space="preserve">Sūdzības iesniedzējs norāda, ka arī uz tiesas sēdēm 2019.gada </w:t>
      </w:r>
      <w:r w:rsidR="001576C1" w:rsidRPr="009B3357">
        <w:rPr>
          <w:rFonts w:eastAsia="Times New Roman" w:cs="Times New Roman"/>
          <w:szCs w:val="24"/>
        </w:rPr>
        <w:t>[..]</w:t>
      </w:r>
      <w:r w:rsidR="00CC57DB" w:rsidRPr="009B3357">
        <w:rPr>
          <w:rFonts w:eastAsia="Times New Roman" w:cs="Times New Roman"/>
          <w:szCs w:val="24"/>
        </w:rPr>
        <w:t xml:space="preserve"> [pirmā tiesas sēde]</w:t>
      </w:r>
      <w:r w:rsidRPr="009B3357">
        <w:rPr>
          <w:rFonts w:eastAsia="Times New Roman" w:cs="Times New Roman"/>
          <w:szCs w:val="24"/>
        </w:rPr>
        <w:t>,</w:t>
      </w:r>
      <w:r>
        <w:rPr>
          <w:rFonts w:eastAsia="Times New Roman" w:cs="Times New Roman"/>
          <w:szCs w:val="24"/>
        </w:rPr>
        <w:t xml:space="preserve"> </w:t>
      </w:r>
      <w:r w:rsidR="001576C1">
        <w:rPr>
          <w:rFonts w:eastAsia="Times New Roman" w:cs="Times New Roman"/>
          <w:szCs w:val="24"/>
        </w:rPr>
        <w:t>[..]</w:t>
      </w:r>
      <w:r w:rsidR="00CC57DB">
        <w:rPr>
          <w:rFonts w:eastAsia="Times New Roman" w:cs="Times New Roman"/>
          <w:szCs w:val="24"/>
        </w:rPr>
        <w:t xml:space="preserve"> </w:t>
      </w:r>
      <w:r w:rsidR="00CC57DB" w:rsidRPr="009B3357">
        <w:rPr>
          <w:rFonts w:eastAsia="Times New Roman" w:cs="Times New Roman"/>
          <w:szCs w:val="24"/>
        </w:rPr>
        <w:t>[otrā tiesas sēde]</w:t>
      </w:r>
      <w:r w:rsidRPr="009B3357">
        <w:rPr>
          <w:rFonts w:eastAsia="Times New Roman" w:cs="Times New Roman"/>
          <w:szCs w:val="24"/>
        </w:rPr>
        <w:t xml:space="preserve"> un </w:t>
      </w:r>
      <w:r w:rsidR="001576C1" w:rsidRPr="009B3357">
        <w:rPr>
          <w:rFonts w:eastAsia="Times New Roman" w:cs="Times New Roman"/>
          <w:szCs w:val="24"/>
        </w:rPr>
        <w:t>[..]</w:t>
      </w:r>
      <w:r w:rsidR="00CC57DB" w:rsidRPr="009B3357">
        <w:rPr>
          <w:rFonts w:eastAsia="Times New Roman" w:cs="Times New Roman"/>
          <w:szCs w:val="24"/>
        </w:rPr>
        <w:t xml:space="preserve"> [trešā tiesas sēde]</w:t>
      </w:r>
      <w:r w:rsidRPr="009B3357">
        <w:rPr>
          <w:rFonts w:eastAsia="Times New Roman" w:cs="Times New Roman"/>
          <w:szCs w:val="24"/>
        </w:rPr>
        <w:t xml:space="preserve"> nav</w:t>
      </w:r>
      <w:r>
        <w:rPr>
          <w:rFonts w:eastAsia="Times New Roman" w:cs="Times New Roman"/>
          <w:szCs w:val="24"/>
        </w:rPr>
        <w:t xml:space="preserve"> ieradies veselības stāvokļa dēļ, ko</w:t>
      </w:r>
      <w:r w:rsidR="00EB213B">
        <w:rPr>
          <w:rFonts w:eastAsia="Times New Roman" w:cs="Times New Roman"/>
          <w:szCs w:val="24"/>
        </w:rPr>
        <w:t xml:space="preserve"> </w:t>
      </w:r>
      <w:r>
        <w:rPr>
          <w:rFonts w:eastAsia="Times New Roman" w:cs="Times New Roman"/>
          <w:szCs w:val="24"/>
        </w:rPr>
        <w:t>apstiprin</w:t>
      </w:r>
      <w:r w:rsidR="00EB213B">
        <w:rPr>
          <w:rFonts w:eastAsia="Times New Roman" w:cs="Times New Roman"/>
          <w:szCs w:val="24"/>
        </w:rPr>
        <w:t>a</w:t>
      </w:r>
      <w:r>
        <w:rPr>
          <w:rFonts w:eastAsia="Times New Roman" w:cs="Times New Roman"/>
          <w:szCs w:val="24"/>
        </w:rPr>
        <w:t xml:space="preserve"> sūdzības </w:t>
      </w:r>
      <w:r w:rsidR="00F02520">
        <w:rPr>
          <w:rFonts w:eastAsia="Times New Roman" w:cs="Times New Roman"/>
          <w:szCs w:val="24"/>
        </w:rPr>
        <w:t>pielikumā pievienotie dokumenti.</w:t>
      </w:r>
      <w:r>
        <w:rPr>
          <w:rFonts w:eastAsia="Times New Roman" w:cs="Times New Roman"/>
          <w:szCs w:val="24"/>
        </w:rPr>
        <w:t xml:space="preserve"> </w:t>
      </w:r>
    </w:p>
    <w:p w:rsidR="00C0245E" w:rsidRDefault="00C0245E" w:rsidP="00F02520">
      <w:pPr>
        <w:spacing w:after="0" w:line="276" w:lineRule="auto"/>
        <w:ind w:firstLine="709"/>
        <w:jc w:val="both"/>
        <w:rPr>
          <w:rFonts w:eastAsia="Times New Roman" w:cs="Times New Roman"/>
          <w:szCs w:val="24"/>
        </w:rPr>
      </w:pPr>
      <w:r>
        <w:rPr>
          <w:rFonts w:eastAsia="Times New Roman" w:cs="Times New Roman"/>
          <w:szCs w:val="24"/>
        </w:rPr>
        <w:lastRenderedPageBreak/>
        <w:t xml:space="preserve">[6] Tiesas sēdē apsūdzētā </w:t>
      </w:r>
      <w:r w:rsidR="001576C1">
        <w:rPr>
          <w:rFonts w:eastAsia="Times New Roman" w:cs="Times New Roman"/>
          <w:szCs w:val="24"/>
        </w:rPr>
        <w:t>[pers. A]</w:t>
      </w:r>
      <w:r>
        <w:rPr>
          <w:rFonts w:eastAsia="Times New Roman" w:cs="Times New Roman"/>
          <w:szCs w:val="24"/>
        </w:rPr>
        <w:t xml:space="preserve"> aizstāvis </w:t>
      </w:r>
      <w:proofErr w:type="spellStart"/>
      <w:r>
        <w:rPr>
          <w:rFonts w:eastAsia="Times New Roman" w:cs="Times New Roman"/>
          <w:szCs w:val="24"/>
        </w:rPr>
        <w:t>O.Ondrups</w:t>
      </w:r>
      <w:proofErr w:type="spellEnd"/>
      <w:r>
        <w:rPr>
          <w:rFonts w:eastAsia="Times New Roman" w:cs="Times New Roman"/>
          <w:szCs w:val="24"/>
        </w:rPr>
        <w:t xml:space="preserve"> uzturēja iesniegtās sūdzības uz tajās norādītajiem motīviem.</w:t>
      </w:r>
    </w:p>
    <w:p w:rsidR="00C0245E" w:rsidRDefault="00C0245E" w:rsidP="00F02520">
      <w:pPr>
        <w:spacing w:after="0" w:line="276" w:lineRule="auto"/>
        <w:ind w:firstLine="709"/>
        <w:jc w:val="both"/>
        <w:rPr>
          <w:rFonts w:eastAsia="Times New Roman" w:cs="Times New Roman"/>
          <w:szCs w:val="24"/>
        </w:rPr>
      </w:pPr>
      <w:r>
        <w:rPr>
          <w:rFonts w:eastAsia="Times New Roman" w:cs="Times New Roman"/>
          <w:szCs w:val="24"/>
        </w:rPr>
        <w:t xml:space="preserve">Apsūdzētais </w:t>
      </w:r>
      <w:r w:rsidR="001576C1">
        <w:rPr>
          <w:rFonts w:eastAsia="Times New Roman" w:cs="Times New Roman"/>
          <w:szCs w:val="24"/>
        </w:rPr>
        <w:t>[pers. A]</w:t>
      </w:r>
      <w:r>
        <w:rPr>
          <w:rFonts w:eastAsia="Times New Roman" w:cs="Times New Roman"/>
          <w:szCs w:val="24"/>
        </w:rPr>
        <w:t xml:space="preserve"> uz tiesas sēdi nav ieradies.</w:t>
      </w:r>
      <w:r w:rsidRPr="00C0245E">
        <w:rPr>
          <w:rFonts w:eastAsia="Times New Roman" w:cs="Times New Roman"/>
          <w:szCs w:val="24"/>
        </w:rPr>
        <w:t xml:space="preserve"> </w:t>
      </w:r>
      <w:r>
        <w:rPr>
          <w:rFonts w:eastAsia="Times New Roman" w:cs="Times New Roman"/>
          <w:szCs w:val="24"/>
        </w:rPr>
        <w:t xml:space="preserve">Apsūdzētā </w:t>
      </w:r>
      <w:r w:rsidR="001576C1">
        <w:rPr>
          <w:rFonts w:eastAsia="Times New Roman" w:cs="Times New Roman"/>
          <w:szCs w:val="24"/>
        </w:rPr>
        <w:t>[pers. A]</w:t>
      </w:r>
      <w:r>
        <w:rPr>
          <w:rFonts w:eastAsia="Times New Roman" w:cs="Times New Roman"/>
          <w:szCs w:val="24"/>
        </w:rPr>
        <w:t xml:space="preserve"> aizstāvis </w:t>
      </w:r>
      <w:proofErr w:type="spellStart"/>
      <w:r>
        <w:rPr>
          <w:rFonts w:eastAsia="Times New Roman" w:cs="Times New Roman"/>
          <w:szCs w:val="24"/>
        </w:rPr>
        <w:t>O.Ondrups</w:t>
      </w:r>
      <w:proofErr w:type="spellEnd"/>
      <w:r>
        <w:rPr>
          <w:rFonts w:eastAsia="Times New Roman" w:cs="Times New Roman"/>
          <w:szCs w:val="24"/>
        </w:rPr>
        <w:t xml:space="preserve"> iesniedza izrakstu </w:t>
      </w:r>
      <w:r w:rsidR="00ED73EC">
        <w:rPr>
          <w:rFonts w:eastAsia="Times New Roman" w:cs="Times New Roman"/>
          <w:szCs w:val="24"/>
        </w:rPr>
        <w:t>no ambulatorās pacienta medicīniskās kartes</w:t>
      </w:r>
      <w:r w:rsidRPr="00ED73EC">
        <w:rPr>
          <w:rFonts w:eastAsia="Times New Roman" w:cs="Times New Roman"/>
          <w:szCs w:val="24"/>
        </w:rPr>
        <w:t>,</w:t>
      </w:r>
      <w:r>
        <w:rPr>
          <w:rFonts w:eastAsia="Times New Roman" w:cs="Times New Roman"/>
          <w:szCs w:val="24"/>
        </w:rPr>
        <w:t xml:space="preserve"> kas apliecina, ka apsūdzētais </w:t>
      </w:r>
      <w:r w:rsidR="001576C1">
        <w:rPr>
          <w:rFonts w:eastAsia="Times New Roman" w:cs="Times New Roman"/>
          <w:szCs w:val="24"/>
        </w:rPr>
        <w:t>[pers. A]</w:t>
      </w:r>
      <w:r>
        <w:rPr>
          <w:rFonts w:eastAsia="Times New Roman" w:cs="Times New Roman"/>
          <w:szCs w:val="24"/>
        </w:rPr>
        <w:t xml:space="preserve"> nevar ierasties uz tiesas sēdi veselības stāvokļa dēļ.</w:t>
      </w:r>
    </w:p>
    <w:p w:rsidR="00C0245E" w:rsidRDefault="00C0245E" w:rsidP="00F02520">
      <w:pPr>
        <w:spacing w:after="0" w:line="276" w:lineRule="auto"/>
        <w:ind w:firstLine="709"/>
        <w:jc w:val="both"/>
        <w:rPr>
          <w:rFonts w:eastAsia="Times New Roman" w:cs="Times New Roman"/>
          <w:szCs w:val="24"/>
        </w:rPr>
      </w:pPr>
      <w:r>
        <w:rPr>
          <w:rFonts w:eastAsia="Times New Roman" w:cs="Times New Roman"/>
          <w:szCs w:val="24"/>
        </w:rPr>
        <w:t xml:space="preserve">Senators atzīst, ka pastāv Kriminālprocesa likuma 274.panta otrajā daļā paredzētais nosacījums izskatīt iesniegtās sūdzības bez apsūdzētā </w:t>
      </w:r>
      <w:r w:rsidR="001576C1">
        <w:rPr>
          <w:rFonts w:eastAsia="Times New Roman" w:cs="Times New Roman"/>
          <w:szCs w:val="24"/>
        </w:rPr>
        <w:t>[pers. A]</w:t>
      </w:r>
      <w:r>
        <w:rPr>
          <w:rFonts w:eastAsia="Times New Roman" w:cs="Times New Roman"/>
          <w:szCs w:val="24"/>
        </w:rPr>
        <w:t xml:space="preserve"> klātbūtnes. </w:t>
      </w:r>
    </w:p>
    <w:p w:rsidR="00C0245E" w:rsidRPr="00F02520" w:rsidRDefault="00C0245E" w:rsidP="00F02520">
      <w:pPr>
        <w:spacing w:after="0" w:line="276" w:lineRule="auto"/>
        <w:ind w:firstLine="709"/>
        <w:jc w:val="both"/>
        <w:rPr>
          <w:rFonts w:eastAsia="Times New Roman" w:cs="Times New Roman"/>
          <w:szCs w:val="24"/>
        </w:rPr>
      </w:pPr>
    </w:p>
    <w:p w:rsidR="00332154" w:rsidRDefault="00332154" w:rsidP="00332154">
      <w:pPr>
        <w:spacing w:after="0" w:line="276" w:lineRule="auto"/>
        <w:ind w:firstLine="709"/>
        <w:jc w:val="both"/>
        <w:rPr>
          <w:rFonts w:eastAsia="Times New Roman" w:cs="Times New Roman"/>
          <w:szCs w:val="24"/>
        </w:rPr>
      </w:pPr>
    </w:p>
    <w:p w:rsidR="005B509E" w:rsidRDefault="005B509E" w:rsidP="005B509E">
      <w:pPr>
        <w:spacing w:after="0" w:line="276" w:lineRule="auto"/>
        <w:jc w:val="center"/>
        <w:rPr>
          <w:rFonts w:eastAsia="Times New Roman" w:cs="Times New Roman"/>
          <w:b/>
          <w:szCs w:val="24"/>
        </w:rPr>
      </w:pPr>
      <w:r>
        <w:rPr>
          <w:rFonts w:eastAsia="Times New Roman" w:cs="Times New Roman"/>
          <w:b/>
          <w:szCs w:val="24"/>
        </w:rPr>
        <w:t>Motīvu daļa</w:t>
      </w:r>
    </w:p>
    <w:p w:rsidR="005B509E" w:rsidRDefault="005B509E" w:rsidP="005B509E">
      <w:pPr>
        <w:spacing w:after="0" w:line="276" w:lineRule="auto"/>
        <w:jc w:val="center"/>
        <w:rPr>
          <w:rFonts w:eastAsia="Times New Roman" w:cs="Times New Roman"/>
          <w:szCs w:val="24"/>
        </w:rPr>
      </w:pPr>
    </w:p>
    <w:p w:rsidR="00D664E3" w:rsidRPr="00866D6F" w:rsidRDefault="00C0245E" w:rsidP="00866D6F">
      <w:pPr>
        <w:tabs>
          <w:tab w:val="left" w:pos="0"/>
          <w:tab w:val="left" w:pos="6660"/>
        </w:tabs>
        <w:spacing w:after="0" w:line="276" w:lineRule="auto"/>
        <w:ind w:firstLine="709"/>
        <w:jc w:val="both"/>
        <w:rPr>
          <w:rFonts w:eastAsia="Calibri" w:cs="Times New Roman"/>
          <w:szCs w:val="24"/>
        </w:rPr>
      </w:pPr>
      <w:r>
        <w:rPr>
          <w:rFonts w:eastAsia="Times New Roman" w:cs="Times New Roman"/>
          <w:szCs w:val="24"/>
        </w:rPr>
        <w:t>[7</w:t>
      </w:r>
      <w:r w:rsidR="005B509E">
        <w:rPr>
          <w:rFonts w:eastAsia="Times New Roman" w:cs="Times New Roman"/>
          <w:szCs w:val="24"/>
        </w:rPr>
        <w:t xml:space="preserve">] Senators atzīst, ka </w:t>
      </w:r>
      <w:r w:rsidR="00D67916">
        <w:rPr>
          <w:rFonts w:eastAsia="Times New Roman" w:cs="Times New Roman"/>
          <w:szCs w:val="24"/>
        </w:rPr>
        <w:t xml:space="preserve">apsūdzētā </w:t>
      </w:r>
      <w:r w:rsidR="001576C1">
        <w:rPr>
          <w:rFonts w:eastAsia="Times New Roman" w:cs="Times New Roman"/>
          <w:szCs w:val="24"/>
        </w:rPr>
        <w:t>[pers. A]</w:t>
      </w:r>
      <w:r w:rsidR="00D67916">
        <w:rPr>
          <w:rFonts w:eastAsia="Times New Roman" w:cs="Times New Roman"/>
          <w:szCs w:val="24"/>
        </w:rPr>
        <w:t xml:space="preserve"> un viņa aizstāvja Oskara </w:t>
      </w:r>
      <w:proofErr w:type="spellStart"/>
      <w:r w:rsidR="00D67916">
        <w:rPr>
          <w:rFonts w:eastAsia="Times New Roman" w:cs="Times New Roman"/>
          <w:szCs w:val="24"/>
        </w:rPr>
        <w:t>Ondrupa</w:t>
      </w:r>
      <w:proofErr w:type="spellEnd"/>
      <w:r w:rsidR="00D67916">
        <w:rPr>
          <w:rFonts w:eastAsia="Times New Roman" w:cs="Times New Roman"/>
          <w:szCs w:val="24"/>
        </w:rPr>
        <w:t xml:space="preserve"> sūdzības apmierināmas, bet </w:t>
      </w:r>
      <w:r w:rsidR="001576C1">
        <w:rPr>
          <w:rFonts w:eastAsia="Calibri" w:cs="Times New Roman"/>
          <w:color w:val="000000" w:themeColor="text1"/>
          <w:szCs w:val="24"/>
        </w:rPr>
        <w:t>[..]</w:t>
      </w:r>
      <w:r w:rsidR="00D67916" w:rsidRPr="006D4DF5">
        <w:rPr>
          <w:rFonts w:eastAsia="Calibri" w:cs="Times New Roman"/>
          <w:color w:val="000000" w:themeColor="text1"/>
          <w:szCs w:val="24"/>
        </w:rPr>
        <w:t xml:space="preserve"> apgabalti</w:t>
      </w:r>
      <w:r w:rsidR="00D67916">
        <w:rPr>
          <w:rFonts w:eastAsia="Calibri" w:cs="Times New Roman"/>
          <w:color w:val="000000" w:themeColor="text1"/>
          <w:szCs w:val="24"/>
        </w:rPr>
        <w:t xml:space="preserve">esas 2019.gada </w:t>
      </w:r>
      <w:r w:rsidR="001576C1">
        <w:rPr>
          <w:rFonts w:eastAsia="Calibri" w:cs="Times New Roman"/>
          <w:color w:val="000000" w:themeColor="text1"/>
          <w:szCs w:val="24"/>
        </w:rPr>
        <w:t>[..]</w:t>
      </w:r>
      <w:r w:rsidR="00D67916">
        <w:rPr>
          <w:rFonts w:eastAsia="Calibri" w:cs="Times New Roman"/>
          <w:color w:val="000000" w:themeColor="text1"/>
          <w:szCs w:val="24"/>
        </w:rPr>
        <w:t xml:space="preserve"> lēmums atceļams</w:t>
      </w:r>
      <w:r w:rsidR="00D67916">
        <w:rPr>
          <w:rFonts w:eastAsia="Calibri" w:cs="Times New Roman"/>
          <w:szCs w:val="24"/>
        </w:rPr>
        <w:t>.</w:t>
      </w:r>
    </w:p>
    <w:p w:rsidR="0062424E" w:rsidRDefault="00C0245E" w:rsidP="0062424E">
      <w:pPr>
        <w:spacing w:after="0" w:line="276" w:lineRule="auto"/>
        <w:ind w:firstLine="720"/>
        <w:jc w:val="both"/>
        <w:rPr>
          <w:rFonts w:eastAsia="Times New Roman" w:cs="Times New Roman"/>
          <w:szCs w:val="24"/>
        </w:rPr>
      </w:pPr>
      <w:r>
        <w:rPr>
          <w:rFonts w:eastAsia="Times New Roman" w:cs="Times New Roman"/>
          <w:szCs w:val="24"/>
        </w:rPr>
        <w:t>[8</w:t>
      </w:r>
      <w:r w:rsidR="00D664E3">
        <w:rPr>
          <w:rFonts w:eastAsia="Times New Roman" w:cs="Times New Roman"/>
          <w:szCs w:val="24"/>
        </w:rPr>
        <w:t>] </w:t>
      </w:r>
      <w:r w:rsidR="0062424E">
        <w:rPr>
          <w:rFonts w:eastAsia="Times New Roman" w:cs="Times New Roman"/>
          <w:szCs w:val="24"/>
        </w:rPr>
        <w:t xml:space="preserve">No </w:t>
      </w:r>
      <w:r w:rsidR="001576C1">
        <w:rPr>
          <w:rFonts w:eastAsia="Times New Roman" w:cs="Times New Roman"/>
          <w:szCs w:val="24"/>
        </w:rPr>
        <w:t>[..]</w:t>
      </w:r>
      <w:r w:rsidR="0062424E">
        <w:rPr>
          <w:rFonts w:eastAsia="Times New Roman" w:cs="Times New Roman"/>
          <w:szCs w:val="24"/>
        </w:rPr>
        <w:t xml:space="preserve"> apgabaltiesas 2019.gada </w:t>
      </w:r>
      <w:r w:rsidR="001576C1">
        <w:rPr>
          <w:rFonts w:eastAsia="Times New Roman" w:cs="Times New Roman"/>
          <w:szCs w:val="24"/>
        </w:rPr>
        <w:t>[..]</w:t>
      </w:r>
      <w:r w:rsidR="0062424E">
        <w:rPr>
          <w:rFonts w:eastAsia="Times New Roman" w:cs="Times New Roman"/>
          <w:szCs w:val="24"/>
        </w:rPr>
        <w:t xml:space="preserve"> lēmuma redzams, ka tiesa drošības līdzekļa grozīšanu apsūdzētajam </w:t>
      </w:r>
      <w:r w:rsidR="001576C1">
        <w:rPr>
          <w:rFonts w:eastAsia="Times New Roman" w:cs="Times New Roman"/>
          <w:szCs w:val="24"/>
        </w:rPr>
        <w:t>[pers. A]</w:t>
      </w:r>
      <w:r w:rsidR="00F02520">
        <w:rPr>
          <w:rFonts w:eastAsia="Times New Roman" w:cs="Times New Roman"/>
          <w:szCs w:val="24"/>
        </w:rPr>
        <w:t xml:space="preserve"> un viņa izsludināšanu meklēšanā</w:t>
      </w:r>
      <w:r w:rsidR="0062424E">
        <w:rPr>
          <w:rFonts w:eastAsia="Times New Roman" w:cs="Times New Roman"/>
          <w:szCs w:val="24"/>
        </w:rPr>
        <w:t xml:space="preserve"> pamatojusi ar </w:t>
      </w:r>
      <w:r w:rsidR="00F02520">
        <w:rPr>
          <w:rFonts w:eastAsia="Times New Roman" w:cs="Times New Roman"/>
          <w:szCs w:val="24"/>
        </w:rPr>
        <w:t>apsūdzētā</w:t>
      </w:r>
      <w:r w:rsidR="0062424E">
        <w:rPr>
          <w:rFonts w:eastAsia="Times New Roman" w:cs="Times New Roman"/>
          <w:szCs w:val="24"/>
        </w:rPr>
        <w:t xml:space="preserve"> attieksmi pret procesuālo pienākumu pildīšanu</w:t>
      </w:r>
      <w:r w:rsidR="0062424E">
        <w:t xml:space="preserve">. </w:t>
      </w:r>
      <w:r w:rsidR="0062424E" w:rsidRPr="00D92D84">
        <w:rPr>
          <w:rFonts w:eastAsia="Times New Roman" w:cs="Times New Roman"/>
          <w:szCs w:val="24"/>
        </w:rPr>
        <w:t xml:space="preserve">Tiesa lēmumā norādījusi, ka </w:t>
      </w:r>
      <w:r w:rsidR="001576C1">
        <w:rPr>
          <w:rFonts w:eastAsia="Times New Roman" w:cs="Times New Roman"/>
          <w:szCs w:val="24"/>
        </w:rPr>
        <w:t>[pers. A]</w:t>
      </w:r>
      <w:r w:rsidR="0062424E" w:rsidRPr="00D92D84">
        <w:rPr>
          <w:rFonts w:eastAsia="Times New Roman" w:cs="Times New Roman"/>
          <w:szCs w:val="24"/>
        </w:rPr>
        <w:t xml:space="preserve"> neierodas uz tiesas sēdēm un nav paziņojis par neierašanās iemesliem, tādējādi izvairās no tie</w:t>
      </w:r>
      <w:r w:rsidR="00F92DF6">
        <w:rPr>
          <w:rFonts w:eastAsia="Times New Roman" w:cs="Times New Roman"/>
          <w:szCs w:val="24"/>
        </w:rPr>
        <w:t>sas, turklāt piespiedu atvešanu</w:t>
      </w:r>
      <w:r w:rsidR="0062424E" w:rsidRPr="00D92D84">
        <w:rPr>
          <w:rFonts w:eastAsia="Times New Roman" w:cs="Times New Roman"/>
          <w:szCs w:val="24"/>
        </w:rPr>
        <w:t xml:space="preserve"> uz tiesas sēdēm apsūdzētajam nav izdevies izpildīt un nav zināma apsūdzētā atrašanās vieta.</w:t>
      </w:r>
    </w:p>
    <w:p w:rsidR="000933FF" w:rsidRDefault="000933FF" w:rsidP="0062424E">
      <w:pPr>
        <w:spacing w:after="0" w:line="276" w:lineRule="auto"/>
        <w:ind w:firstLine="720"/>
        <w:jc w:val="both"/>
        <w:rPr>
          <w:rFonts w:eastAsia="Times New Roman" w:cs="Times New Roman"/>
          <w:szCs w:val="24"/>
        </w:rPr>
      </w:pPr>
      <w:r>
        <w:rPr>
          <w:rFonts w:eastAsia="Times New Roman" w:cs="Times New Roman"/>
          <w:szCs w:val="24"/>
        </w:rPr>
        <w:t xml:space="preserve">Konkrētajā lietā apelācijas instances tiesā </w:t>
      </w:r>
      <w:r w:rsidRPr="00312CCA">
        <w:rPr>
          <w:rFonts w:eastAsia="Times New Roman" w:cs="Times New Roman"/>
          <w:szCs w:val="24"/>
        </w:rPr>
        <w:t>notikušas</w:t>
      </w:r>
      <w:r>
        <w:rPr>
          <w:rFonts w:eastAsia="Times New Roman" w:cs="Times New Roman"/>
          <w:szCs w:val="24"/>
        </w:rPr>
        <w:t xml:space="preserve"> četras tiesas sēdes, kuras atliktas saistībā ar apsūdzētā </w:t>
      </w:r>
      <w:r w:rsidR="001576C1">
        <w:rPr>
          <w:rFonts w:eastAsia="Times New Roman" w:cs="Times New Roman"/>
          <w:szCs w:val="24"/>
        </w:rPr>
        <w:t>[pers. </w:t>
      </w:r>
      <w:r w:rsidR="001576C1">
        <w:t>A]</w:t>
      </w:r>
      <w:r>
        <w:rPr>
          <w:rFonts w:eastAsia="Times New Roman" w:cs="Times New Roman"/>
          <w:szCs w:val="24"/>
        </w:rPr>
        <w:t xml:space="preserve"> neierašanos uz tiesas sēdēm.</w:t>
      </w:r>
    </w:p>
    <w:p w:rsidR="00D70D23" w:rsidRDefault="003803C6" w:rsidP="008E2B41">
      <w:pPr>
        <w:spacing w:after="0" w:line="276" w:lineRule="auto"/>
        <w:ind w:firstLine="709"/>
        <w:jc w:val="both"/>
        <w:rPr>
          <w:rFonts w:eastAsia="Times New Roman" w:cs="Times New Roman"/>
          <w:szCs w:val="24"/>
        </w:rPr>
      </w:pPr>
      <w:r>
        <w:rPr>
          <w:rFonts w:eastAsia="Times New Roman" w:cs="Times New Roman"/>
          <w:szCs w:val="24"/>
        </w:rPr>
        <w:t xml:space="preserve">Par </w:t>
      </w:r>
      <w:r w:rsidRPr="0096093C">
        <w:rPr>
          <w:rFonts w:eastAsia="Times New Roman" w:cs="Times New Roman"/>
          <w:szCs w:val="24"/>
        </w:rPr>
        <w:t xml:space="preserve">2019.gada </w:t>
      </w:r>
      <w:r w:rsidR="001576C1">
        <w:rPr>
          <w:rFonts w:eastAsia="Times New Roman" w:cs="Times New Roman"/>
          <w:szCs w:val="24"/>
        </w:rPr>
        <w:t>[..]</w:t>
      </w:r>
      <w:r w:rsidR="00CC57DB">
        <w:rPr>
          <w:rFonts w:eastAsia="Times New Roman" w:cs="Times New Roman"/>
          <w:szCs w:val="24"/>
        </w:rPr>
        <w:t xml:space="preserve"> [</w:t>
      </w:r>
      <w:r w:rsidR="00CC57DB" w:rsidRPr="009B3357">
        <w:rPr>
          <w:rFonts w:eastAsia="Times New Roman" w:cs="Times New Roman"/>
          <w:szCs w:val="24"/>
        </w:rPr>
        <w:t>pirmo]</w:t>
      </w:r>
      <w:r w:rsidRPr="009B3357">
        <w:rPr>
          <w:rFonts w:eastAsia="Times New Roman" w:cs="Times New Roman"/>
          <w:szCs w:val="24"/>
        </w:rPr>
        <w:t xml:space="preserve"> tiesas</w:t>
      </w:r>
      <w:r w:rsidRPr="0096093C">
        <w:rPr>
          <w:rFonts w:eastAsia="Times New Roman" w:cs="Times New Roman"/>
          <w:szCs w:val="24"/>
        </w:rPr>
        <w:t xml:space="preserve"> sēdi apsūdzētā aizstāvis tiesas sēdē iesniedz</w:t>
      </w:r>
      <w:r w:rsidR="00F02520">
        <w:rPr>
          <w:rFonts w:eastAsia="Times New Roman" w:cs="Times New Roman"/>
          <w:szCs w:val="24"/>
        </w:rPr>
        <w:t>is</w:t>
      </w:r>
      <w:r>
        <w:rPr>
          <w:rFonts w:eastAsia="Times New Roman" w:cs="Times New Roman"/>
          <w:szCs w:val="24"/>
        </w:rPr>
        <w:t xml:space="preserve"> </w:t>
      </w:r>
      <w:r w:rsidRPr="0096093C">
        <w:rPr>
          <w:rFonts w:eastAsia="Times New Roman" w:cs="Times New Roman"/>
          <w:szCs w:val="24"/>
        </w:rPr>
        <w:t>izrakstu no ambulatorās (traumu) pacienta medicīniskā</w:t>
      </w:r>
      <w:r>
        <w:rPr>
          <w:rFonts w:eastAsia="Times New Roman" w:cs="Times New Roman"/>
          <w:szCs w:val="24"/>
        </w:rPr>
        <w:t xml:space="preserve">s kartes, kurā </w:t>
      </w:r>
      <w:r w:rsidR="001576C1">
        <w:rPr>
          <w:rFonts w:eastAsia="Times New Roman" w:cs="Times New Roman"/>
          <w:szCs w:val="24"/>
        </w:rPr>
        <w:t>[pers. A]</w:t>
      </w:r>
      <w:r w:rsidRPr="0096093C">
        <w:rPr>
          <w:rFonts w:eastAsia="Times New Roman" w:cs="Times New Roman"/>
          <w:szCs w:val="24"/>
        </w:rPr>
        <w:t xml:space="preserve"> noteikts brīvais ārstēšanās režīms (</w:t>
      </w:r>
      <w:r w:rsidRPr="0096093C">
        <w:rPr>
          <w:rFonts w:eastAsia="Times New Roman" w:cs="Times New Roman"/>
          <w:i/>
          <w:szCs w:val="24"/>
        </w:rPr>
        <w:t>6.sējuma 194.lapa</w:t>
      </w:r>
      <w:r w:rsidRPr="0096093C">
        <w:rPr>
          <w:rFonts w:eastAsia="Times New Roman" w:cs="Times New Roman"/>
          <w:szCs w:val="24"/>
        </w:rPr>
        <w:t>). Tiesa</w:t>
      </w:r>
      <w:r>
        <w:rPr>
          <w:rFonts w:eastAsia="Times New Roman" w:cs="Times New Roman"/>
          <w:szCs w:val="24"/>
        </w:rPr>
        <w:t xml:space="preserve"> minētajā tiesas sēdē</w:t>
      </w:r>
      <w:r w:rsidR="00FE66AD">
        <w:rPr>
          <w:rFonts w:eastAsia="Times New Roman" w:cs="Times New Roman"/>
          <w:szCs w:val="24"/>
        </w:rPr>
        <w:t xml:space="preserve"> </w:t>
      </w:r>
      <w:r>
        <w:rPr>
          <w:rFonts w:eastAsia="Times New Roman" w:cs="Times New Roman"/>
          <w:szCs w:val="24"/>
        </w:rPr>
        <w:t xml:space="preserve">nav lēmusi, vai </w:t>
      </w:r>
      <w:r w:rsidR="000933FF">
        <w:rPr>
          <w:rFonts w:eastAsia="Times New Roman" w:cs="Times New Roman"/>
          <w:szCs w:val="24"/>
        </w:rPr>
        <w:t xml:space="preserve">saistībā ar aizstāvja iesniegtajām ziņām </w:t>
      </w:r>
      <w:r>
        <w:rPr>
          <w:rFonts w:eastAsia="Times New Roman" w:cs="Times New Roman"/>
          <w:szCs w:val="24"/>
        </w:rPr>
        <w:t>apsūdzētā neierašanās uz tiesas sēdi ir atzīstama par attaisnojošu</w:t>
      </w:r>
      <w:r w:rsidR="0055797D">
        <w:rPr>
          <w:rFonts w:eastAsia="Times New Roman" w:cs="Times New Roman"/>
          <w:szCs w:val="24"/>
        </w:rPr>
        <w:t xml:space="preserve"> vai neattaisnojošu</w:t>
      </w:r>
      <w:r>
        <w:rPr>
          <w:rFonts w:eastAsia="Times New Roman" w:cs="Times New Roman"/>
          <w:szCs w:val="24"/>
        </w:rPr>
        <w:t>.</w:t>
      </w:r>
      <w:r w:rsidR="0055797D">
        <w:rPr>
          <w:rFonts w:eastAsia="Times New Roman" w:cs="Times New Roman"/>
          <w:szCs w:val="24"/>
        </w:rPr>
        <w:t xml:space="preserve"> </w:t>
      </w:r>
      <w:r w:rsidR="00F02520">
        <w:rPr>
          <w:rFonts w:eastAsia="Times New Roman" w:cs="Times New Roman"/>
          <w:szCs w:val="24"/>
        </w:rPr>
        <w:t xml:space="preserve">Tāpat </w:t>
      </w:r>
      <w:r w:rsidR="001576C1">
        <w:rPr>
          <w:rFonts w:eastAsia="Times New Roman" w:cs="Times New Roman"/>
          <w:szCs w:val="24"/>
        </w:rPr>
        <w:t>[pers. A]</w:t>
      </w:r>
      <w:r w:rsidR="00F02520">
        <w:rPr>
          <w:rFonts w:eastAsia="Times New Roman" w:cs="Times New Roman"/>
          <w:szCs w:val="24"/>
        </w:rPr>
        <w:t xml:space="preserve"> un</w:t>
      </w:r>
      <w:r w:rsidR="000933FF">
        <w:rPr>
          <w:rFonts w:eastAsia="Times New Roman" w:cs="Times New Roman"/>
          <w:szCs w:val="24"/>
        </w:rPr>
        <w:t xml:space="preserve"> viņa aizstāvis pirms </w:t>
      </w:r>
      <w:r w:rsidR="000933FF" w:rsidRPr="000933FF">
        <w:rPr>
          <w:rFonts w:eastAsia="Times New Roman" w:cs="Times New Roman"/>
          <w:szCs w:val="24"/>
        </w:rPr>
        <w:t>2019.</w:t>
      </w:r>
      <w:r w:rsidR="000933FF" w:rsidRPr="009B3357">
        <w:rPr>
          <w:rFonts w:eastAsia="Times New Roman" w:cs="Times New Roman"/>
          <w:szCs w:val="24"/>
        </w:rPr>
        <w:t xml:space="preserve">gada </w:t>
      </w:r>
      <w:r w:rsidR="001576C1" w:rsidRPr="009B3357">
        <w:rPr>
          <w:rFonts w:eastAsia="Times New Roman" w:cs="Times New Roman"/>
          <w:szCs w:val="24"/>
        </w:rPr>
        <w:t>[..]</w:t>
      </w:r>
      <w:r w:rsidR="00CC57DB" w:rsidRPr="009B3357">
        <w:rPr>
          <w:rFonts w:eastAsia="Times New Roman" w:cs="Times New Roman"/>
          <w:szCs w:val="24"/>
        </w:rPr>
        <w:t xml:space="preserve"> [pirmā</w:t>
      </w:r>
      <w:r w:rsidR="00655467" w:rsidRPr="009B3357">
        <w:rPr>
          <w:rFonts w:eastAsia="Times New Roman" w:cs="Times New Roman"/>
          <w:szCs w:val="24"/>
        </w:rPr>
        <w:t>s</w:t>
      </w:r>
      <w:r w:rsidR="00CC57DB" w:rsidRPr="009B3357">
        <w:rPr>
          <w:rFonts w:eastAsia="Times New Roman" w:cs="Times New Roman"/>
          <w:szCs w:val="24"/>
        </w:rPr>
        <w:t>]</w:t>
      </w:r>
      <w:r w:rsidR="000933FF" w:rsidRPr="009B3357">
        <w:rPr>
          <w:rFonts w:eastAsia="Times New Roman" w:cs="Times New Roman"/>
          <w:szCs w:val="24"/>
        </w:rPr>
        <w:t xml:space="preserve"> un </w:t>
      </w:r>
      <w:r w:rsidR="001576C1" w:rsidRPr="009B3357">
        <w:rPr>
          <w:rFonts w:eastAsia="Times New Roman" w:cs="Times New Roman"/>
          <w:szCs w:val="24"/>
        </w:rPr>
        <w:t>[..]</w:t>
      </w:r>
      <w:r w:rsidR="000933FF" w:rsidRPr="009B3357">
        <w:rPr>
          <w:rFonts w:eastAsia="Times New Roman" w:cs="Times New Roman"/>
          <w:szCs w:val="24"/>
        </w:rPr>
        <w:t xml:space="preserve"> </w:t>
      </w:r>
      <w:r w:rsidR="00CC57DB" w:rsidRPr="009B3357">
        <w:rPr>
          <w:rFonts w:eastAsia="Times New Roman" w:cs="Times New Roman"/>
          <w:szCs w:val="24"/>
        </w:rPr>
        <w:t>[trešā</w:t>
      </w:r>
      <w:r w:rsidR="00655467" w:rsidRPr="009B3357">
        <w:rPr>
          <w:rFonts w:eastAsia="Times New Roman" w:cs="Times New Roman"/>
          <w:szCs w:val="24"/>
        </w:rPr>
        <w:t>s</w:t>
      </w:r>
      <w:r w:rsidR="00CC57DB" w:rsidRPr="009B3357">
        <w:rPr>
          <w:rFonts w:eastAsia="Times New Roman" w:cs="Times New Roman"/>
          <w:szCs w:val="24"/>
        </w:rPr>
        <w:t xml:space="preserve">] </w:t>
      </w:r>
      <w:r w:rsidR="000933FF" w:rsidRPr="009B3357">
        <w:rPr>
          <w:rFonts w:eastAsia="Times New Roman" w:cs="Times New Roman"/>
          <w:szCs w:val="24"/>
        </w:rPr>
        <w:t>tiesas sēdēm paziņojuši par apsūdzētā neierašanos uz tiesas sēdi. Savukārt n</w:t>
      </w:r>
      <w:r w:rsidR="0062424E" w:rsidRPr="009B3357">
        <w:rPr>
          <w:rFonts w:eastAsia="Times New Roman" w:cs="Times New Roman"/>
          <w:szCs w:val="24"/>
        </w:rPr>
        <w:t xml:space="preserve">o 2019.gada </w:t>
      </w:r>
      <w:r w:rsidR="001576C1" w:rsidRPr="009B3357">
        <w:rPr>
          <w:rFonts w:eastAsia="Times New Roman" w:cs="Times New Roman"/>
          <w:szCs w:val="24"/>
        </w:rPr>
        <w:t>[..]</w:t>
      </w:r>
      <w:r w:rsidR="00CC57DB">
        <w:rPr>
          <w:rFonts w:eastAsia="Times New Roman" w:cs="Times New Roman"/>
          <w:szCs w:val="24"/>
        </w:rPr>
        <w:t xml:space="preserve"> </w:t>
      </w:r>
      <w:r w:rsidR="00CC57DB" w:rsidRPr="009B3357">
        <w:rPr>
          <w:rFonts w:eastAsia="Times New Roman" w:cs="Times New Roman"/>
          <w:szCs w:val="24"/>
        </w:rPr>
        <w:t>[ceturtā</w:t>
      </w:r>
      <w:r w:rsidR="00655467" w:rsidRPr="009B3357">
        <w:rPr>
          <w:rFonts w:eastAsia="Times New Roman" w:cs="Times New Roman"/>
          <w:szCs w:val="24"/>
        </w:rPr>
        <w:t>s</w:t>
      </w:r>
      <w:r w:rsidR="00CC57DB" w:rsidRPr="009B3357">
        <w:rPr>
          <w:rFonts w:eastAsia="Times New Roman" w:cs="Times New Roman"/>
          <w:szCs w:val="24"/>
        </w:rPr>
        <w:t>]</w:t>
      </w:r>
      <w:r w:rsidR="0062424E" w:rsidRPr="009B3357">
        <w:rPr>
          <w:rFonts w:eastAsia="Times New Roman" w:cs="Times New Roman"/>
          <w:szCs w:val="24"/>
        </w:rPr>
        <w:t xml:space="preserve"> tiesas</w:t>
      </w:r>
      <w:r w:rsidR="0062424E" w:rsidRPr="003547C2">
        <w:rPr>
          <w:rFonts w:eastAsia="Times New Roman" w:cs="Times New Roman"/>
          <w:szCs w:val="24"/>
        </w:rPr>
        <w:t xml:space="preserve"> sēdes protokola</w:t>
      </w:r>
      <w:r w:rsidR="000933FF">
        <w:rPr>
          <w:rFonts w:eastAsia="Times New Roman" w:cs="Times New Roman"/>
          <w:szCs w:val="24"/>
        </w:rPr>
        <w:t xml:space="preserve"> un </w:t>
      </w:r>
      <w:r w:rsidR="0062424E">
        <w:rPr>
          <w:rFonts w:eastAsia="Times New Roman" w:cs="Times New Roman"/>
          <w:szCs w:val="24"/>
        </w:rPr>
        <w:t>lietas materiālos esošās uzziņas redzams, ka</w:t>
      </w:r>
      <w:r w:rsidR="0062424E" w:rsidRPr="0062424E">
        <w:rPr>
          <w:rFonts w:eastAsia="Times New Roman" w:cs="Times New Roman"/>
          <w:szCs w:val="24"/>
        </w:rPr>
        <w:t xml:space="preserve"> </w:t>
      </w:r>
      <w:r w:rsidR="001576C1">
        <w:rPr>
          <w:rFonts w:eastAsia="Times New Roman" w:cs="Times New Roman"/>
          <w:szCs w:val="24"/>
        </w:rPr>
        <w:t>[pers. A]</w:t>
      </w:r>
      <w:r w:rsidR="0062424E" w:rsidRPr="003547C2">
        <w:rPr>
          <w:rFonts w:eastAsia="Times New Roman" w:cs="Times New Roman"/>
          <w:szCs w:val="24"/>
        </w:rPr>
        <w:t xml:space="preserve"> pirms tiesas sēdes ir sazinājies ar tiesu un paziņojis, ka</w:t>
      </w:r>
      <w:r w:rsidR="0062424E" w:rsidRPr="0062424E">
        <w:rPr>
          <w:rFonts w:eastAsia="Times New Roman" w:cs="Times New Roman"/>
          <w:szCs w:val="24"/>
        </w:rPr>
        <w:t xml:space="preserve"> </w:t>
      </w:r>
      <w:r w:rsidR="0062424E" w:rsidRPr="009B3357">
        <w:rPr>
          <w:rFonts w:eastAsia="Times New Roman" w:cs="Times New Roman"/>
          <w:szCs w:val="24"/>
        </w:rPr>
        <w:t>uz</w:t>
      </w:r>
      <w:r w:rsidR="00655467" w:rsidRPr="009B3357">
        <w:rPr>
          <w:rFonts w:eastAsia="Times New Roman" w:cs="Times New Roman"/>
          <w:szCs w:val="24"/>
        </w:rPr>
        <w:t xml:space="preserve"> [ceturto]</w:t>
      </w:r>
      <w:r w:rsidR="0062424E" w:rsidRPr="009B3357">
        <w:rPr>
          <w:rFonts w:eastAsia="Times New Roman" w:cs="Times New Roman"/>
          <w:szCs w:val="24"/>
        </w:rPr>
        <w:t xml:space="preserve"> tiesas</w:t>
      </w:r>
      <w:r w:rsidR="0062424E" w:rsidRPr="003547C2">
        <w:rPr>
          <w:rFonts w:eastAsia="Times New Roman" w:cs="Times New Roman"/>
          <w:szCs w:val="24"/>
        </w:rPr>
        <w:t xml:space="preserve"> sēdi 2019.gada </w:t>
      </w:r>
      <w:r w:rsidR="001576C1">
        <w:rPr>
          <w:rFonts w:eastAsia="Times New Roman" w:cs="Times New Roman"/>
          <w:szCs w:val="24"/>
        </w:rPr>
        <w:t>[..]</w:t>
      </w:r>
      <w:r w:rsidR="00655467">
        <w:rPr>
          <w:rFonts w:eastAsia="Times New Roman" w:cs="Times New Roman"/>
          <w:szCs w:val="24"/>
        </w:rPr>
        <w:t xml:space="preserve"> </w:t>
      </w:r>
      <w:r w:rsidR="0062424E" w:rsidRPr="003547C2">
        <w:rPr>
          <w:rFonts w:eastAsia="Times New Roman" w:cs="Times New Roman"/>
          <w:szCs w:val="24"/>
        </w:rPr>
        <w:t>ierasties nevar, jo veselības stāvokļa dēļ atrodas slimnīcas uzņemšanas nodaļā</w:t>
      </w:r>
      <w:r w:rsidR="0062424E">
        <w:rPr>
          <w:rFonts w:eastAsia="Times New Roman" w:cs="Times New Roman"/>
          <w:szCs w:val="24"/>
        </w:rPr>
        <w:t>.</w:t>
      </w:r>
    </w:p>
    <w:p w:rsidR="003803C6" w:rsidRDefault="0062424E" w:rsidP="008E2B41">
      <w:pPr>
        <w:spacing w:after="0" w:line="276" w:lineRule="auto"/>
        <w:ind w:firstLine="709"/>
        <w:jc w:val="both"/>
        <w:rPr>
          <w:rFonts w:eastAsia="Times New Roman" w:cs="Times New Roman"/>
          <w:szCs w:val="24"/>
        </w:rPr>
      </w:pPr>
      <w:r>
        <w:rPr>
          <w:rFonts w:eastAsia="Times New Roman" w:cs="Times New Roman"/>
          <w:szCs w:val="24"/>
        </w:rPr>
        <w:t xml:space="preserve">Tādējādi tiesas atzinums, ka </w:t>
      </w:r>
      <w:r w:rsidR="001576C1">
        <w:rPr>
          <w:rFonts w:eastAsia="Times New Roman" w:cs="Times New Roman"/>
          <w:szCs w:val="24"/>
        </w:rPr>
        <w:t>[pers. A]</w:t>
      </w:r>
      <w:r>
        <w:rPr>
          <w:rFonts w:eastAsia="Times New Roman" w:cs="Times New Roman"/>
          <w:szCs w:val="24"/>
        </w:rPr>
        <w:t xml:space="preserve"> nav paziņojis par neierašanos uz </w:t>
      </w:r>
      <w:r w:rsidR="000933FF">
        <w:rPr>
          <w:rFonts w:eastAsia="Times New Roman" w:cs="Times New Roman"/>
          <w:szCs w:val="24"/>
        </w:rPr>
        <w:t xml:space="preserve">tiesas sēdēm, </w:t>
      </w:r>
      <w:r w:rsidR="000933FF" w:rsidRPr="000933FF">
        <w:rPr>
          <w:rFonts w:eastAsia="Times New Roman" w:cs="Times New Roman"/>
          <w:szCs w:val="24"/>
        </w:rPr>
        <w:t>neapstiprinās ar lietā esoš</w:t>
      </w:r>
      <w:r w:rsidR="00F92DF6">
        <w:rPr>
          <w:rFonts w:eastAsia="Times New Roman" w:cs="Times New Roman"/>
          <w:szCs w:val="24"/>
        </w:rPr>
        <w:t>aj</w:t>
      </w:r>
      <w:r w:rsidR="000933FF" w:rsidRPr="000933FF">
        <w:rPr>
          <w:rFonts w:eastAsia="Times New Roman" w:cs="Times New Roman"/>
          <w:szCs w:val="24"/>
        </w:rPr>
        <w:t>ām ziņām</w:t>
      </w:r>
      <w:r w:rsidR="000933FF">
        <w:rPr>
          <w:rFonts w:eastAsia="Times New Roman" w:cs="Times New Roman"/>
          <w:szCs w:val="24"/>
        </w:rPr>
        <w:t xml:space="preserve">. </w:t>
      </w:r>
      <w:r w:rsidR="00B5718F">
        <w:rPr>
          <w:rFonts w:eastAsia="Times New Roman" w:cs="Times New Roman"/>
          <w:szCs w:val="24"/>
        </w:rPr>
        <w:t xml:space="preserve">Apsūdzētais vai viņa aizstāvis pirms tiesas sēdēm atbilstoši Kriminālprocesa likuma 463.panta trešajai daļai tika paziņojuši par apsūdzētā neierašanās iemesliem. </w:t>
      </w:r>
      <w:r w:rsidR="000933FF">
        <w:rPr>
          <w:rFonts w:eastAsia="Times New Roman" w:cs="Times New Roman"/>
          <w:szCs w:val="24"/>
        </w:rPr>
        <w:t>Turklāt t</w:t>
      </w:r>
      <w:r>
        <w:rPr>
          <w:rFonts w:eastAsia="Times New Roman" w:cs="Times New Roman"/>
          <w:szCs w:val="24"/>
        </w:rPr>
        <w:t xml:space="preserve">iesai bija zināms attaisnojošais iemesls – apsūdzētā atrašanās ārstniecības iestādē –, kura dēļ </w:t>
      </w:r>
      <w:r w:rsidR="001576C1">
        <w:rPr>
          <w:rFonts w:eastAsia="Times New Roman" w:cs="Times New Roman"/>
          <w:szCs w:val="24"/>
        </w:rPr>
        <w:t>[pers. A]</w:t>
      </w:r>
      <w:r>
        <w:rPr>
          <w:rFonts w:eastAsia="Times New Roman" w:cs="Times New Roman"/>
          <w:szCs w:val="24"/>
        </w:rPr>
        <w:t xml:space="preserve"> neieradās uz</w:t>
      </w:r>
      <w:r w:rsidR="0096093C">
        <w:rPr>
          <w:rFonts w:eastAsia="Times New Roman" w:cs="Times New Roman"/>
          <w:szCs w:val="24"/>
        </w:rPr>
        <w:t xml:space="preserve"> </w:t>
      </w:r>
      <w:r w:rsidR="000933FF" w:rsidRPr="003547C2">
        <w:rPr>
          <w:rFonts w:eastAsia="Times New Roman" w:cs="Times New Roman"/>
          <w:szCs w:val="24"/>
        </w:rPr>
        <w:t xml:space="preserve">2019.gada </w:t>
      </w:r>
      <w:r w:rsidR="001576C1" w:rsidRPr="009B3357">
        <w:rPr>
          <w:rFonts w:eastAsia="Times New Roman" w:cs="Times New Roman"/>
          <w:szCs w:val="24"/>
        </w:rPr>
        <w:t>[..]</w:t>
      </w:r>
      <w:r w:rsidR="00EF2267" w:rsidRPr="009B3357">
        <w:rPr>
          <w:rFonts w:eastAsia="Times New Roman" w:cs="Times New Roman"/>
          <w:szCs w:val="24"/>
        </w:rPr>
        <w:t xml:space="preserve"> [ceturto]</w:t>
      </w:r>
      <w:r w:rsidRPr="009B3357">
        <w:rPr>
          <w:rFonts w:eastAsia="Times New Roman" w:cs="Times New Roman"/>
          <w:szCs w:val="24"/>
        </w:rPr>
        <w:t xml:space="preserve"> tiesas</w:t>
      </w:r>
      <w:r>
        <w:rPr>
          <w:rFonts w:eastAsia="Times New Roman" w:cs="Times New Roman"/>
          <w:szCs w:val="24"/>
        </w:rPr>
        <w:t xml:space="preserve"> sēdi un</w:t>
      </w:r>
      <w:r w:rsidR="000933FF">
        <w:rPr>
          <w:rFonts w:eastAsia="Times New Roman" w:cs="Times New Roman"/>
          <w:szCs w:val="24"/>
        </w:rPr>
        <w:t xml:space="preserve"> kura dēļ</w:t>
      </w:r>
      <w:r>
        <w:rPr>
          <w:rFonts w:eastAsia="Times New Roman" w:cs="Times New Roman"/>
          <w:szCs w:val="24"/>
        </w:rPr>
        <w:t xml:space="preserve"> </w:t>
      </w:r>
      <w:r w:rsidR="008E2B41">
        <w:rPr>
          <w:rFonts w:eastAsia="Times New Roman" w:cs="Times New Roman"/>
          <w:szCs w:val="24"/>
        </w:rPr>
        <w:t>apsūdzētais nevarēja atrasties savā dzīvesvietā, lai varētu tikt izpildīta piespiedu atvešana. T</w:t>
      </w:r>
      <w:r>
        <w:rPr>
          <w:rFonts w:eastAsia="Times New Roman" w:cs="Times New Roman"/>
          <w:szCs w:val="24"/>
        </w:rPr>
        <w:t>iesa šīs ziņas</w:t>
      </w:r>
      <w:r w:rsidR="00F92DF6">
        <w:rPr>
          <w:rFonts w:eastAsia="Times New Roman" w:cs="Times New Roman"/>
          <w:szCs w:val="24"/>
        </w:rPr>
        <w:t>, pieņemot lēmumu par drošības līdzekļa grozīšanu,</w:t>
      </w:r>
      <w:r>
        <w:rPr>
          <w:rFonts w:eastAsia="Times New Roman" w:cs="Times New Roman"/>
          <w:szCs w:val="24"/>
        </w:rPr>
        <w:t xml:space="preserve"> nav </w:t>
      </w:r>
      <w:r w:rsidR="00F92DF6">
        <w:rPr>
          <w:rFonts w:eastAsia="Times New Roman" w:cs="Times New Roman"/>
          <w:szCs w:val="24"/>
        </w:rPr>
        <w:t>ņēmusi vērā</w:t>
      </w:r>
      <w:r w:rsidR="00005444">
        <w:rPr>
          <w:rFonts w:eastAsia="Times New Roman" w:cs="Times New Roman"/>
          <w:szCs w:val="24"/>
        </w:rPr>
        <w:t>.</w:t>
      </w:r>
      <w:r>
        <w:rPr>
          <w:rFonts w:eastAsia="Times New Roman" w:cs="Times New Roman"/>
          <w:szCs w:val="24"/>
        </w:rPr>
        <w:t xml:space="preserve"> </w:t>
      </w:r>
    </w:p>
    <w:p w:rsidR="0020486E" w:rsidRDefault="0020486E" w:rsidP="0020486E">
      <w:pPr>
        <w:spacing w:after="0" w:line="276" w:lineRule="auto"/>
        <w:ind w:firstLine="709"/>
        <w:jc w:val="both"/>
        <w:rPr>
          <w:rFonts w:eastAsia="Times New Roman" w:cs="Times New Roman"/>
          <w:szCs w:val="24"/>
        </w:rPr>
      </w:pPr>
      <w:r>
        <w:rPr>
          <w:rFonts w:eastAsia="Times New Roman" w:cs="Times New Roman"/>
          <w:szCs w:val="24"/>
        </w:rPr>
        <w:t>Atbilstoši Kriminālprocesa likuma 244.panta pirmajai daļai procesa virzītājam ir</w:t>
      </w:r>
      <w:r w:rsidRPr="00D664E3">
        <w:rPr>
          <w:rFonts w:eastAsia="Times New Roman" w:cs="Times New Roman"/>
          <w:szCs w:val="24"/>
        </w:rPr>
        <w:t xml:space="preserve"> </w:t>
      </w:r>
      <w:r>
        <w:rPr>
          <w:rFonts w:eastAsia="Times New Roman" w:cs="Times New Roman"/>
          <w:szCs w:val="24"/>
        </w:rPr>
        <w:t>jāizvēlas tāds procesuālais</w:t>
      </w:r>
      <w:r w:rsidRPr="00D664E3">
        <w:rPr>
          <w:rFonts w:eastAsia="Times New Roman" w:cs="Times New Roman"/>
          <w:szCs w:val="24"/>
        </w:rPr>
        <w:t xml:space="preserve"> piespiedu līdzekli</w:t>
      </w:r>
      <w:r>
        <w:rPr>
          <w:rFonts w:eastAsia="Times New Roman" w:cs="Times New Roman"/>
          <w:szCs w:val="24"/>
        </w:rPr>
        <w:t>s</w:t>
      </w:r>
      <w:r w:rsidRPr="00D664E3">
        <w:rPr>
          <w:rFonts w:eastAsia="Times New Roman" w:cs="Times New Roman"/>
          <w:szCs w:val="24"/>
        </w:rPr>
        <w:t>, kas pēc iespējas mazāk aizskar personas pamattiesības un ir samērīgs.</w:t>
      </w:r>
      <w:r w:rsidR="003B0240">
        <w:rPr>
          <w:rFonts w:eastAsia="Times New Roman" w:cs="Times New Roman"/>
          <w:szCs w:val="24"/>
        </w:rPr>
        <w:t xml:space="preserve"> </w:t>
      </w:r>
    </w:p>
    <w:p w:rsidR="00083751" w:rsidRPr="003355CD" w:rsidRDefault="001576C1" w:rsidP="008E2B41">
      <w:pPr>
        <w:spacing w:after="0" w:line="276" w:lineRule="auto"/>
        <w:ind w:firstLine="709"/>
        <w:jc w:val="both"/>
        <w:rPr>
          <w:rFonts w:eastAsia="Times New Roman" w:cs="Times New Roman"/>
          <w:color w:val="000000" w:themeColor="text1"/>
          <w:szCs w:val="24"/>
        </w:rPr>
      </w:pPr>
      <w:r>
        <w:rPr>
          <w:rFonts w:eastAsia="Times New Roman" w:cs="Times New Roman"/>
          <w:szCs w:val="24"/>
        </w:rPr>
        <w:t>[Pers. A]</w:t>
      </w:r>
      <w:r w:rsidR="00083751" w:rsidRPr="00776F36">
        <w:rPr>
          <w:rFonts w:eastAsia="Times New Roman" w:cs="Times New Roman"/>
          <w:szCs w:val="24"/>
        </w:rPr>
        <w:t xml:space="preserve"> ar pirmās instances tiesas spriedumu </w:t>
      </w:r>
      <w:r w:rsidR="001F25AB" w:rsidRPr="00776F36">
        <w:rPr>
          <w:rFonts w:eastAsia="Times New Roman" w:cs="Times New Roman"/>
          <w:szCs w:val="24"/>
        </w:rPr>
        <w:t>atstāts negrozīts</w:t>
      </w:r>
      <w:r w:rsidR="00776F36" w:rsidRPr="00776F36">
        <w:rPr>
          <w:rFonts w:eastAsia="Times New Roman" w:cs="Times New Roman"/>
          <w:szCs w:val="24"/>
        </w:rPr>
        <w:t xml:space="preserve"> pirmstiesas procesā piemērotais</w:t>
      </w:r>
      <w:r w:rsidR="00083751" w:rsidRPr="00776F36">
        <w:rPr>
          <w:rFonts w:eastAsia="Times New Roman" w:cs="Times New Roman"/>
          <w:szCs w:val="24"/>
        </w:rPr>
        <w:t xml:space="preserve"> viens no ierobežojošākajiem ar brīvības atņemšanu nesaistītajiem drošības līdzekļiem – nodošana policijas uzraudzībā </w:t>
      </w:r>
      <w:r w:rsidR="00083751">
        <w:rPr>
          <w:rFonts w:eastAsia="Times New Roman" w:cs="Times New Roman"/>
          <w:szCs w:val="24"/>
        </w:rPr>
        <w:t>– kā arī</w:t>
      </w:r>
      <w:r w:rsidR="00083751" w:rsidRPr="00D664E3">
        <w:rPr>
          <w:rFonts w:eastAsia="Times New Roman" w:cs="Times New Roman"/>
          <w:szCs w:val="24"/>
        </w:rPr>
        <w:t xml:space="preserve"> papildu drošības līdzeklis – aizliegums tuvoties </w:t>
      </w:r>
      <w:r w:rsidR="00083751">
        <w:rPr>
          <w:rFonts w:eastAsia="Times New Roman" w:cs="Times New Roman"/>
          <w:szCs w:val="24"/>
        </w:rPr>
        <w:t xml:space="preserve">noteiktām personām. </w:t>
      </w:r>
      <w:r w:rsidR="00083751" w:rsidRPr="00083751">
        <w:rPr>
          <w:rFonts w:eastAsia="Times New Roman" w:cs="Times New Roman"/>
          <w:szCs w:val="24"/>
        </w:rPr>
        <w:t xml:space="preserve">No lietas materiāliem redzams, ka </w:t>
      </w:r>
      <w:r>
        <w:rPr>
          <w:rFonts w:eastAsia="Times New Roman" w:cs="Times New Roman"/>
          <w:color w:val="000000" w:themeColor="text1"/>
          <w:szCs w:val="24"/>
        </w:rPr>
        <w:t>[pers. </w:t>
      </w:r>
      <w:r>
        <w:t>A]</w:t>
      </w:r>
      <w:r w:rsidR="00083751" w:rsidRPr="003355CD">
        <w:rPr>
          <w:rFonts w:eastAsia="Times New Roman" w:cs="Times New Roman"/>
          <w:color w:val="000000" w:themeColor="text1"/>
          <w:szCs w:val="24"/>
        </w:rPr>
        <w:t xml:space="preserve"> pildījis piemērotā drošības līdzekļa noteikumus.</w:t>
      </w:r>
    </w:p>
    <w:p w:rsidR="0020486E" w:rsidRDefault="00A03186" w:rsidP="00B12CDA">
      <w:pPr>
        <w:spacing w:after="0" w:line="276" w:lineRule="auto"/>
        <w:ind w:firstLine="709"/>
        <w:jc w:val="both"/>
        <w:rPr>
          <w:rFonts w:eastAsia="Times New Roman" w:cs="Times New Roman"/>
          <w:szCs w:val="24"/>
        </w:rPr>
      </w:pPr>
      <w:r>
        <w:rPr>
          <w:rFonts w:eastAsia="Times New Roman" w:cs="Times New Roman"/>
          <w:szCs w:val="24"/>
        </w:rPr>
        <w:lastRenderedPageBreak/>
        <w:t xml:space="preserve">Senators uzskata, ka tiesai konkrētajā situācijā nebija pietiekama pamata atzīt, ka </w:t>
      </w:r>
      <w:r w:rsidR="001576C1">
        <w:rPr>
          <w:rFonts w:eastAsia="Times New Roman" w:cs="Times New Roman"/>
          <w:szCs w:val="24"/>
        </w:rPr>
        <w:t>[pers. A]</w:t>
      </w:r>
      <w:r>
        <w:rPr>
          <w:rFonts w:eastAsia="Times New Roman" w:cs="Times New Roman"/>
          <w:szCs w:val="24"/>
        </w:rPr>
        <w:t xml:space="preserve"> izvairās pildīt procesuālos pienākumus un grozīt drošības līdzekli – nodošana policijas uzraudzībā – uz drošības līdzekli – apcietinājumu. </w:t>
      </w:r>
      <w:r w:rsidR="003B0240">
        <w:rPr>
          <w:rFonts w:eastAsia="Times New Roman" w:cs="Times New Roman"/>
          <w:szCs w:val="24"/>
        </w:rPr>
        <w:t xml:space="preserve">Turklāt tiesa nav </w:t>
      </w:r>
      <w:r w:rsidR="00B12CDA">
        <w:rPr>
          <w:rFonts w:eastAsia="Times New Roman" w:cs="Times New Roman"/>
          <w:szCs w:val="24"/>
        </w:rPr>
        <w:t xml:space="preserve">ievērojusi </w:t>
      </w:r>
      <w:r w:rsidR="003B0240">
        <w:rPr>
          <w:rFonts w:eastAsia="Times New Roman" w:cs="Times New Roman"/>
          <w:szCs w:val="24"/>
        </w:rPr>
        <w:t>Kriminālprocesa likuma</w:t>
      </w:r>
      <w:r w:rsidR="00B12CDA">
        <w:rPr>
          <w:rFonts w:eastAsia="Times New Roman" w:cs="Times New Roman"/>
          <w:szCs w:val="24"/>
        </w:rPr>
        <w:t xml:space="preserve"> 244.panta otrajā daļā noteikto, ka, i</w:t>
      </w:r>
      <w:r w:rsidR="00B12CDA" w:rsidRPr="00B12CDA">
        <w:rPr>
          <w:rFonts w:eastAsia="Times New Roman" w:cs="Times New Roman"/>
          <w:szCs w:val="24"/>
        </w:rPr>
        <w:t>zvēloties drošības līdzekli, procesa virzītājs ņem vērā noziedzīga nodarījuma raksturu un kaitīgumu, aizdomās turētā vai apsūdzētā personību, viņa ģimenes stāvokli, veselību un citus apstākļus.</w:t>
      </w:r>
    </w:p>
    <w:p w:rsidR="001E2327" w:rsidRDefault="001E2327" w:rsidP="00EE6CE2">
      <w:pPr>
        <w:spacing w:after="0" w:line="276" w:lineRule="auto"/>
        <w:ind w:firstLine="709"/>
        <w:jc w:val="both"/>
        <w:rPr>
          <w:rFonts w:eastAsia="Times New Roman" w:cs="Times New Roman"/>
          <w:szCs w:val="24"/>
        </w:rPr>
      </w:pPr>
      <w:r w:rsidRPr="003355CD">
        <w:rPr>
          <w:rFonts w:eastAsia="Times New Roman" w:cs="Times New Roman"/>
          <w:szCs w:val="24"/>
        </w:rPr>
        <w:t>Eiropas Cilvēktiesību tiesa lietā „</w:t>
      </w:r>
      <w:proofErr w:type="spellStart"/>
      <w:r w:rsidRPr="003355CD">
        <w:rPr>
          <w:rFonts w:eastAsia="Times New Roman" w:cs="Times New Roman"/>
          <w:i/>
          <w:szCs w:val="24"/>
        </w:rPr>
        <w:t>Ambru</w:t>
      </w:r>
      <w:r w:rsidR="00776F36">
        <w:rPr>
          <w:rFonts w:eastAsia="Times New Roman" w:cs="Times New Roman"/>
          <w:i/>
          <w:szCs w:val="24"/>
        </w:rPr>
        <w:t>szkiewicz</w:t>
      </w:r>
      <w:proofErr w:type="spellEnd"/>
      <w:r w:rsidRPr="003355CD">
        <w:rPr>
          <w:rFonts w:eastAsia="Times New Roman" w:cs="Times New Roman"/>
          <w:i/>
          <w:szCs w:val="24"/>
        </w:rPr>
        <w:t xml:space="preserve"> v. </w:t>
      </w:r>
      <w:proofErr w:type="spellStart"/>
      <w:r w:rsidRPr="003355CD">
        <w:rPr>
          <w:rFonts w:eastAsia="Times New Roman" w:cs="Times New Roman"/>
          <w:i/>
          <w:szCs w:val="24"/>
        </w:rPr>
        <w:t>Poland</w:t>
      </w:r>
      <w:proofErr w:type="spellEnd"/>
      <w:r w:rsidRPr="003355CD">
        <w:rPr>
          <w:rFonts w:eastAsia="Times New Roman" w:cs="Times New Roman"/>
          <w:szCs w:val="24"/>
        </w:rPr>
        <w:t>” atzinusi, ka atsevišķos izņēmuma gadījumos nav apstrīdams, ka brīvības atņemšana var būt vienīgais līdzeklis, kas garantē apsūdzētā ierašanos, jo īpaši ņemot vērā apsūdzētā personību, vai pārkāpuma raksturu, kā arī iespējamo sodu. Līdz</w:t>
      </w:r>
      <w:r w:rsidRPr="005B4629">
        <w:rPr>
          <w:rFonts w:eastAsia="Times New Roman" w:cs="Times New Roman"/>
          <w:szCs w:val="24"/>
        </w:rPr>
        <w:t xml:space="preserve"> ar to nolēmumā obligāti jāanalizē minētie apstākļi. Turklāt nolēmums jāpapildina ar faktiskajiem pierādījumiem, kas attiecas uz konkrēto apsūdzēto. Tas nozīmē to, ka nolēmuma pamatojumam jābūt pārliecinošam un attiecināmam uz konkrētiem apstākļiem </w:t>
      </w:r>
      <w:r w:rsidRPr="001E2327">
        <w:rPr>
          <w:rFonts w:eastAsia="Times New Roman" w:cs="Times New Roman"/>
          <w:szCs w:val="24"/>
        </w:rPr>
        <w:t>(</w:t>
      </w:r>
      <w:r w:rsidRPr="001E2327">
        <w:rPr>
          <w:rFonts w:eastAsia="Times New Roman" w:cs="Times New Roman"/>
          <w:i/>
          <w:szCs w:val="24"/>
        </w:rPr>
        <w:t>Eiropas Cilvēktiesību tiesas 2006.gada 4.maija sprieduma lietā „</w:t>
      </w:r>
      <w:proofErr w:type="spellStart"/>
      <w:r w:rsidRPr="001E2327">
        <w:rPr>
          <w:rFonts w:eastAsia="Times New Roman" w:cs="Times New Roman"/>
          <w:i/>
          <w:szCs w:val="24"/>
        </w:rPr>
        <w:t>Ambruszkiewicz</w:t>
      </w:r>
      <w:proofErr w:type="spellEnd"/>
      <w:r w:rsidRPr="001E2327">
        <w:rPr>
          <w:rFonts w:eastAsia="Times New Roman" w:cs="Times New Roman"/>
          <w:i/>
          <w:szCs w:val="24"/>
        </w:rPr>
        <w:t xml:space="preserve"> v. </w:t>
      </w:r>
      <w:proofErr w:type="spellStart"/>
      <w:r w:rsidRPr="001E2327">
        <w:rPr>
          <w:rFonts w:eastAsia="Times New Roman" w:cs="Times New Roman"/>
          <w:i/>
          <w:szCs w:val="24"/>
        </w:rPr>
        <w:t>Poland</w:t>
      </w:r>
      <w:proofErr w:type="spellEnd"/>
      <w:r w:rsidRPr="001E2327">
        <w:rPr>
          <w:rFonts w:eastAsia="Times New Roman" w:cs="Times New Roman"/>
          <w:i/>
          <w:szCs w:val="24"/>
        </w:rPr>
        <w:t xml:space="preserve">”, </w:t>
      </w:r>
      <w:r w:rsidR="00EE6CE2">
        <w:rPr>
          <w:rFonts w:eastAsia="Times New Roman" w:cs="Times New Roman"/>
          <w:i/>
          <w:szCs w:val="24"/>
        </w:rPr>
        <w:t>iesnieguma</w:t>
      </w:r>
      <w:r w:rsidR="009131E7">
        <w:rPr>
          <w:rFonts w:eastAsia="Times New Roman" w:cs="Times New Roman"/>
          <w:i/>
          <w:szCs w:val="24"/>
        </w:rPr>
        <w:t xml:space="preserve"> Nr.38797/03, 29.-30.punkts</w:t>
      </w:r>
      <w:r w:rsidRPr="001E2327">
        <w:rPr>
          <w:rFonts w:eastAsia="Times New Roman" w:cs="Times New Roman"/>
          <w:szCs w:val="24"/>
        </w:rPr>
        <w:t>).</w:t>
      </w:r>
    </w:p>
    <w:p w:rsidR="004D03B6" w:rsidRDefault="004D03B6" w:rsidP="005B4629">
      <w:pPr>
        <w:spacing w:after="0" w:line="276" w:lineRule="auto"/>
        <w:ind w:firstLine="709"/>
        <w:jc w:val="both"/>
        <w:rPr>
          <w:rFonts w:eastAsia="Times New Roman" w:cs="Times New Roman"/>
          <w:szCs w:val="24"/>
        </w:rPr>
      </w:pPr>
    </w:p>
    <w:p w:rsidR="005B4629" w:rsidRDefault="00C0245E" w:rsidP="005B4629">
      <w:pPr>
        <w:spacing w:after="0" w:line="276" w:lineRule="auto"/>
        <w:ind w:firstLine="709"/>
        <w:jc w:val="both"/>
        <w:rPr>
          <w:rFonts w:eastAsia="Times New Roman" w:cs="Times New Roman"/>
          <w:szCs w:val="24"/>
        </w:rPr>
      </w:pPr>
      <w:r>
        <w:rPr>
          <w:rFonts w:eastAsia="Times New Roman" w:cs="Times New Roman"/>
          <w:szCs w:val="24"/>
        </w:rPr>
        <w:t>[9</w:t>
      </w:r>
      <w:r w:rsidR="004D03B6">
        <w:rPr>
          <w:rFonts w:eastAsia="Times New Roman" w:cs="Times New Roman"/>
          <w:szCs w:val="24"/>
        </w:rPr>
        <w:t>] </w:t>
      </w:r>
      <w:r w:rsidR="0020486E">
        <w:rPr>
          <w:rFonts w:eastAsia="Times New Roman" w:cs="Times New Roman"/>
          <w:szCs w:val="24"/>
        </w:rPr>
        <w:t xml:space="preserve">Citus argumentus, kas pamatotu procesuālā piespiedu līdzekļa piemērošanu atbilstoši Kriminālprocesa likuma 241.panta pirmajai un otrajai daļai, tiesa lēmumā nav norādījusi. </w:t>
      </w:r>
    </w:p>
    <w:p w:rsidR="00B95AC1" w:rsidRDefault="00B95AC1" w:rsidP="005B4629">
      <w:pPr>
        <w:spacing w:after="0" w:line="276" w:lineRule="auto"/>
        <w:ind w:firstLine="709"/>
        <w:jc w:val="both"/>
        <w:rPr>
          <w:rFonts w:eastAsia="Times New Roman" w:cs="Times New Roman"/>
          <w:szCs w:val="24"/>
        </w:rPr>
      </w:pPr>
    </w:p>
    <w:p w:rsidR="00B95AC1" w:rsidRPr="00B95AC1" w:rsidRDefault="00B95AC1" w:rsidP="00B95AC1">
      <w:pPr>
        <w:spacing w:after="0" w:line="276" w:lineRule="auto"/>
        <w:jc w:val="center"/>
        <w:rPr>
          <w:rFonts w:eastAsia="Times New Roman" w:cs="Times New Roman"/>
          <w:b/>
          <w:szCs w:val="24"/>
        </w:rPr>
      </w:pPr>
      <w:r w:rsidRPr="00B95AC1">
        <w:rPr>
          <w:rFonts w:eastAsia="Times New Roman" w:cs="Times New Roman"/>
          <w:b/>
          <w:szCs w:val="24"/>
        </w:rPr>
        <w:t>Rezolutīvā daļa</w:t>
      </w:r>
    </w:p>
    <w:p w:rsidR="00B95AC1" w:rsidRDefault="00B95AC1" w:rsidP="005B4629">
      <w:pPr>
        <w:spacing w:after="0" w:line="276" w:lineRule="auto"/>
        <w:ind w:firstLine="709"/>
        <w:jc w:val="both"/>
        <w:rPr>
          <w:rFonts w:eastAsia="Times New Roman" w:cs="Times New Roman"/>
          <w:szCs w:val="24"/>
        </w:rPr>
      </w:pPr>
    </w:p>
    <w:p w:rsidR="005B4629" w:rsidRDefault="005B4629" w:rsidP="005B4629">
      <w:pPr>
        <w:tabs>
          <w:tab w:val="left" w:pos="0"/>
          <w:tab w:val="left" w:pos="709"/>
        </w:tabs>
        <w:spacing w:after="0" w:line="276" w:lineRule="auto"/>
        <w:ind w:firstLine="709"/>
        <w:jc w:val="both"/>
        <w:rPr>
          <w:rFonts w:eastAsia="Calibri" w:cs="Times New Roman"/>
          <w:szCs w:val="24"/>
        </w:rPr>
      </w:pPr>
      <w:r>
        <w:rPr>
          <w:rFonts w:eastAsia="Calibri" w:cs="Times New Roman"/>
          <w:szCs w:val="24"/>
        </w:rPr>
        <w:t xml:space="preserve">Pamatojoties uz </w:t>
      </w:r>
      <w:r w:rsidR="006D4DF5">
        <w:rPr>
          <w:rFonts w:eastAsia="Calibri" w:cs="Times New Roman"/>
          <w:szCs w:val="24"/>
        </w:rPr>
        <w:t>Kriminālprocesa likuma 287.panta trešās daļas 2.punktu</w:t>
      </w:r>
      <w:r>
        <w:rPr>
          <w:rFonts w:eastAsia="Calibri" w:cs="Times New Roman"/>
          <w:szCs w:val="24"/>
        </w:rPr>
        <w:t>, senators</w:t>
      </w:r>
      <w:r>
        <w:rPr>
          <w:rFonts w:eastAsia="Calibri" w:cs="Times New Roman"/>
          <w:szCs w:val="24"/>
        </w:rPr>
        <w:tab/>
      </w:r>
    </w:p>
    <w:p w:rsidR="005B4629" w:rsidRDefault="005B4629" w:rsidP="005B4629">
      <w:pPr>
        <w:tabs>
          <w:tab w:val="left" w:pos="0"/>
          <w:tab w:val="left" w:pos="6660"/>
        </w:tabs>
        <w:spacing w:after="0" w:line="276" w:lineRule="auto"/>
        <w:jc w:val="both"/>
        <w:rPr>
          <w:rFonts w:eastAsia="Calibri" w:cs="Times New Roman"/>
          <w:szCs w:val="24"/>
        </w:rPr>
      </w:pPr>
    </w:p>
    <w:p w:rsidR="005B4629" w:rsidRDefault="005B4629" w:rsidP="005B4629">
      <w:pPr>
        <w:tabs>
          <w:tab w:val="left" w:pos="0"/>
          <w:tab w:val="left" w:pos="6660"/>
        </w:tabs>
        <w:spacing w:after="0" w:line="276" w:lineRule="auto"/>
        <w:jc w:val="center"/>
        <w:rPr>
          <w:rFonts w:eastAsia="Calibri" w:cs="Times New Roman"/>
          <w:b/>
          <w:szCs w:val="24"/>
        </w:rPr>
      </w:pPr>
      <w:r>
        <w:rPr>
          <w:rFonts w:eastAsia="Calibri" w:cs="Times New Roman"/>
          <w:b/>
          <w:szCs w:val="24"/>
        </w:rPr>
        <w:t>nolēma:</w:t>
      </w:r>
    </w:p>
    <w:p w:rsidR="005B4629" w:rsidRDefault="005B4629" w:rsidP="005B4629">
      <w:pPr>
        <w:tabs>
          <w:tab w:val="left" w:pos="0"/>
          <w:tab w:val="left" w:pos="6660"/>
        </w:tabs>
        <w:spacing w:after="0" w:line="276" w:lineRule="auto"/>
        <w:jc w:val="both"/>
        <w:rPr>
          <w:rFonts w:eastAsia="Calibri" w:cs="Times New Roman"/>
          <w:b/>
          <w:szCs w:val="24"/>
        </w:rPr>
      </w:pPr>
    </w:p>
    <w:p w:rsidR="005B4629" w:rsidRDefault="00D67916" w:rsidP="005B4629">
      <w:pPr>
        <w:tabs>
          <w:tab w:val="left" w:pos="0"/>
          <w:tab w:val="left" w:pos="6660"/>
        </w:tabs>
        <w:spacing w:after="0" w:line="276" w:lineRule="auto"/>
        <w:ind w:firstLine="709"/>
        <w:jc w:val="both"/>
        <w:rPr>
          <w:rFonts w:eastAsia="Calibri" w:cs="Times New Roman"/>
          <w:szCs w:val="24"/>
        </w:rPr>
      </w:pPr>
      <w:r>
        <w:rPr>
          <w:rFonts w:eastAsia="Times New Roman" w:cs="Times New Roman"/>
          <w:szCs w:val="24"/>
        </w:rPr>
        <w:t xml:space="preserve">apsūdzētā </w:t>
      </w:r>
      <w:r w:rsidR="001576C1">
        <w:rPr>
          <w:rFonts w:eastAsia="Times New Roman" w:cs="Times New Roman"/>
          <w:szCs w:val="24"/>
        </w:rPr>
        <w:t>[pers. A]</w:t>
      </w:r>
      <w:r>
        <w:rPr>
          <w:rFonts w:eastAsia="Times New Roman" w:cs="Times New Roman"/>
          <w:szCs w:val="24"/>
        </w:rPr>
        <w:t xml:space="preserve"> un viņa aizstāvja Oskara </w:t>
      </w:r>
      <w:proofErr w:type="spellStart"/>
      <w:r>
        <w:rPr>
          <w:rFonts w:eastAsia="Times New Roman" w:cs="Times New Roman"/>
          <w:szCs w:val="24"/>
        </w:rPr>
        <w:t>Ondrupa</w:t>
      </w:r>
      <w:proofErr w:type="spellEnd"/>
      <w:r>
        <w:rPr>
          <w:rFonts w:eastAsia="Times New Roman" w:cs="Times New Roman"/>
          <w:szCs w:val="24"/>
        </w:rPr>
        <w:t xml:space="preserve"> sūdzības apmierināt, bet </w:t>
      </w:r>
      <w:r w:rsidR="001576C1">
        <w:rPr>
          <w:rFonts w:eastAsia="Calibri" w:cs="Times New Roman"/>
          <w:color w:val="000000" w:themeColor="text1"/>
          <w:szCs w:val="24"/>
        </w:rPr>
        <w:t>[..]</w:t>
      </w:r>
      <w:r w:rsidR="005B4629" w:rsidRPr="006D4DF5">
        <w:rPr>
          <w:rFonts w:eastAsia="Calibri" w:cs="Times New Roman"/>
          <w:color w:val="000000" w:themeColor="text1"/>
          <w:szCs w:val="24"/>
        </w:rPr>
        <w:t xml:space="preserve">apgabaltiesas 2019.gada </w:t>
      </w:r>
      <w:r w:rsidR="001576C1">
        <w:rPr>
          <w:rFonts w:eastAsia="Calibri" w:cs="Times New Roman"/>
          <w:color w:val="000000" w:themeColor="text1"/>
          <w:szCs w:val="24"/>
        </w:rPr>
        <w:t>[..]</w:t>
      </w:r>
      <w:r w:rsidR="005B4629" w:rsidRPr="006D4DF5">
        <w:rPr>
          <w:rFonts w:eastAsia="Calibri" w:cs="Times New Roman"/>
          <w:color w:val="000000" w:themeColor="text1"/>
          <w:szCs w:val="24"/>
        </w:rPr>
        <w:t xml:space="preserve"> lēmumu</w:t>
      </w:r>
      <w:r>
        <w:rPr>
          <w:rFonts w:eastAsia="Calibri" w:cs="Times New Roman"/>
          <w:color w:val="000000" w:themeColor="text1"/>
          <w:szCs w:val="24"/>
        </w:rPr>
        <w:t xml:space="preserve"> atcelt</w:t>
      </w:r>
      <w:r w:rsidR="005B4629">
        <w:rPr>
          <w:rFonts w:eastAsia="Calibri" w:cs="Times New Roman"/>
          <w:szCs w:val="24"/>
        </w:rPr>
        <w:t>.</w:t>
      </w:r>
    </w:p>
    <w:p w:rsidR="003F08B1" w:rsidRPr="001576C1" w:rsidRDefault="005B4629" w:rsidP="001576C1">
      <w:pPr>
        <w:tabs>
          <w:tab w:val="left" w:pos="0"/>
          <w:tab w:val="left" w:pos="6660"/>
        </w:tabs>
        <w:spacing w:after="0" w:line="276" w:lineRule="auto"/>
        <w:ind w:firstLine="709"/>
        <w:jc w:val="both"/>
        <w:rPr>
          <w:rFonts w:eastAsia="Calibri" w:cs="Times New Roman"/>
          <w:szCs w:val="24"/>
        </w:rPr>
      </w:pPr>
      <w:r>
        <w:rPr>
          <w:rFonts w:eastAsia="Calibri" w:cs="Times New Roman"/>
          <w:szCs w:val="24"/>
        </w:rPr>
        <w:t>Lēmums nav pārsūdzams.</w:t>
      </w:r>
    </w:p>
    <w:sectPr w:rsidR="003F08B1" w:rsidRPr="001576C1"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B49" w:rsidRDefault="00744B49" w:rsidP="00741C72">
      <w:pPr>
        <w:spacing w:after="0" w:line="240" w:lineRule="auto"/>
      </w:pPr>
      <w:r>
        <w:separator/>
      </w:r>
    </w:p>
  </w:endnote>
  <w:endnote w:type="continuationSeparator" w:id="0">
    <w:p w:rsidR="00744B49" w:rsidRDefault="00744B49" w:rsidP="0074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870859"/>
      <w:docPartObj>
        <w:docPartGallery w:val="Page Numbers (Bottom of Page)"/>
        <w:docPartUnique/>
      </w:docPartObj>
    </w:sdtPr>
    <w:sdtEndPr/>
    <w:sdtContent>
      <w:sdt>
        <w:sdtPr>
          <w:id w:val="1728636285"/>
          <w:docPartObj>
            <w:docPartGallery w:val="Page Numbers (Top of Page)"/>
            <w:docPartUnique/>
          </w:docPartObj>
        </w:sdtPr>
        <w:sdtEndPr/>
        <w:sdtContent>
          <w:p w:rsidR="00741C72" w:rsidRDefault="00741C72">
            <w:pPr>
              <w:pStyle w:val="Footer"/>
              <w:jc w:val="center"/>
            </w:pPr>
            <w:r w:rsidRPr="00741C72">
              <w:rPr>
                <w:bCs/>
                <w:szCs w:val="24"/>
              </w:rPr>
              <w:fldChar w:fldCharType="begin"/>
            </w:r>
            <w:r w:rsidRPr="00741C72">
              <w:rPr>
                <w:bCs/>
              </w:rPr>
              <w:instrText xml:space="preserve"> PAGE </w:instrText>
            </w:r>
            <w:r w:rsidRPr="00741C72">
              <w:rPr>
                <w:bCs/>
                <w:szCs w:val="24"/>
              </w:rPr>
              <w:fldChar w:fldCharType="separate"/>
            </w:r>
            <w:r w:rsidR="00ED73EC">
              <w:rPr>
                <w:bCs/>
                <w:noProof/>
              </w:rPr>
              <w:t>3</w:t>
            </w:r>
            <w:r w:rsidRPr="00741C72">
              <w:rPr>
                <w:bCs/>
                <w:szCs w:val="24"/>
              </w:rPr>
              <w:fldChar w:fldCharType="end"/>
            </w:r>
            <w:r w:rsidRPr="00741C72">
              <w:t xml:space="preserve"> no </w:t>
            </w:r>
            <w:r w:rsidRPr="00741C72">
              <w:rPr>
                <w:bCs/>
                <w:szCs w:val="24"/>
              </w:rPr>
              <w:fldChar w:fldCharType="begin"/>
            </w:r>
            <w:r w:rsidRPr="00741C72">
              <w:rPr>
                <w:bCs/>
              </w:rPr>
              <w:instrText xml:space="preserve"> NUMPAGES  </w:instrText>
            </w:r>
            <w:r w:rsidRPr="00741C72">
              <w:rPr>
                <w:bCs/>
                <w:szCs w:val="24"/>
              </w:rPr>
              <w:fldChar w:fldCharType="separate"/>
            </w:r>
            <w:r w:rsidR="00ED73EC">
              <w:rPr>
                <w:bCs/>
                <w:noProof/>
              </w:rPr>
              <w:t>4</w:t>
            </w:r>
            <w:r w:rsidRPr="00741C72">
              <w:rPr>
                <w:bCs/>
                <w:szCs w:val="24"/>
              </w:rPr>
              <w:fldChar w:fldCharType="end"/>
            </w:r>
          </w:p>
        </w:sdtContent>
      </w:sdt>
    </w:sdtContent>
  </w:sdt>
  <w:p w:rsidR="00741C72" w:rsidRDefault="0074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B49" w:rsidRDefault="00744B49" w:rsidP="00741C72">
      <w:pPr>
        <w:spacing w:after="0" w:line="240" w:lineRule="auto"/>
      </w:pPr>
      <w:r>
        <w:separator/>
      </w:r>
    </w:p>
  </w:footnote>
  <w:footnote w:type="continuationSeparator" w:id="0">
    <w:p w:rsidR="00744B49" w:rsidRDefault="00744B49" w:rsidP="00741C72">
      <w:pPr>
        <w:spacing w:after="0" w:line="240" w:lineRule="auto"/>
      </w:pPr>
      <w:r>
        <w:continuationSeparator/>
      </w:r>
    </w:p>
  </w:footnote>
  <w:footnote w:id="1">
    <w:p w:rsidR="001D344C" w:rsidRDefault="001D344C">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410A9"/>
    <w:multiLevelType w:val="hybridMultilevel"/>
    <w:tmpl w:val="1FB007D2"/>
    <w:lvl w:ilvl="0" w:tplc="4F3AB62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0C"/>
    <w:rsid w:val="00005444"/>
    <w:rsid w:val="00083751"/>
    <w:rsid w:val="000933FF"/>
    <w:rsid w:val="000F6A23"/>
    <w:rsid w:val="00141B93"/>
    <w:rsid w:val="001540AE"/>
    <w:rsid w:val="001576C1"/>
    <w:rsid w:val="00177A7D"/>
    <w:rsid w:val="00194308"/>
    <w:rsid w:val="001A78E1"/>
    <w:rsid w:val="001D344C"/>
    <w:rsid w:val="001E2327"/>
    <w:rsid w:val="001F25AB"/>
    <w:rsid w:val="00201A21"/>
    <w:rsid w:val="0020486E"/>
    <w:rsid w:val="00220E24"/>
    <w:rsid w:val="002217D8"/>
    <w:rsid w:val="00232C3A"/>
    <w:rsid w:val="002379B9"/>
    <w:rsid w:val="00287A1C"/>
    <w:rsid w:val="002D1086"/>
    <w:rsid w:val="002D3278"/>
    <w:rsid w:val="002F1B4F"/>
    <w:rsid w:val="00312CCA"/>
    <w:rsid w:val="00316205"/>
    <w:rsid w:val="00331B27"/>
    <w:rsid w:val="00332154"/>
    <w:rsid w:val="003355CD"/>
    <w:rsid w:val="00343AE5"/>
    <w:rsid w:val="003547C2"/>
    <w:rsid w:val="003803C6"/>
    <w:rsid w:val="003960BF"/>
    <w:rsid w:val="00397BDF"/>
    <w:rsid w:val="003B0240"/>
    <w:rsid w:val="003B1E91"/>
    <w:rsid w:val="003F08B1"/>
    <w:rsid w:val="00401A4E"/>
    <w:rsid w:val="004466CC"/>
    <w:rsid w:val="004D03B6"/>
    <w:rsid w:val="004F5D6C"/>
    <w:rsid w:val="0055797D"/>
    <w:rsid w:val="005627DD"/>
    <w:rsid w:val="005879A3"/>
    <w:rsid w:val="00590B15"/>
    <w:rsid w:val="00591995"/>
    <w:rsid w:val="005B4629"/>
    <w:rsid w:val="005B509E"/>
    <w:rsid w:val="00611042"/>
    <w:rsid w:val="00613020"/>
    <w:rsid w:val="0062424E"/>
    <w:rsid w:val="00655467"/>
    <w:rsid w:val="0065716C"/>
    <w:rsid w:val="00664299"/>
    <w:rsid w:val="006A1DE6"/>
    <w:rsid w:val="006C6BC3"/>
    <w:rsid w:val="006D4DF5"/>
    <w:rsid w:val="00704C24"/>
    <w:rsid w:val="00717AD7"/>
    <w:rsid w:val="00727AF3"/>
    <w:rsid w:val="00741C72"/>
    <w:rsid w:val="00744B49"/>
    <w:rsid w:val="00752454"/>
    <w:rsid w:val="00776F36"/>
    <w:rsid w:val="007B3077"/>
    <w:rsid w:val="00814606"/>
    <w:rsid w:val="00827205"/>
    <w:rsid w:val="00847579"/>
    <w:rsid w:val="008636DE"/>
    <w:rsid w:val="00866D6F"/>
    <w:rsid w:val="008E2B41"/>
    <w:rsid w:val="008F060C"/>
    <w:rsid w:val="008F2F43"/>
    <w:rsid w:val="009131E7"/>
    <w:rsid w:val="0094212B"/>
    <w:rsid w:val="0096093C"/>
    <w:rsid w:val="00963FBC"/>
    <w:rsid w:val="0096485F"/>
    <w:rsid w:val="009B3357"/>
    <w:rsid w:val="009D0F08"/>
    <w:rsid w:val="00A03186"/>
    <w:rsid w:val="00A20FFD"/>
    <w:rsid w:val="00A2655C"/>
    <w:rsid w:val="00A549A1"/>
    <w:rsid w:val="00AA062C"/>
    <w:rsid w:val="00B1120C"/>
    <w:rsid w:val="00B12CDA"/>
    <w:rsid w:val="00B213E0"/>
    <w:rsid w:val="00B22A44"/>
    <w:rsid w:val="00B23F88"/>
    <w:rsid w:val="00B45FAC"/>
    <w:rsid w:val="00B5718F"/>
    <w:rsid w:val="00B84FFB"/>
    <w:rsid w:val="00B95AC1"/>
    <w:rsid w:val="00B9746D"/>
    <w:rsid w:val="00C0245E"/>
    <w:rsid w:val="00C5063F"/>
    <w:rsid w:val="00C50680"/>
    <w:rsid w:val="00C97211"/>
    <w:rsid w:val="00CC0EB2"/>
    <w:rsid w:val="00CC57DB"/>
    <w:rsid w:val="00CC5F56"/>
    <w:rsid w:val="00D13BA4"/>
    <w:rsid w:val="00D305CF"/>
    <w:rsid w:val="00D453F5"/>
    <w:rsid w:val="00D65469"/>
    <w:rsid w:val="00D664E3"/>
    <w:rsid w:val="00D67916"/>
    <w:rsid w:val="00D67FCA"/>
    <w:rsid w:val="00D70D23"/>
    <w:rsid w:val="00D9115A"/>
    <w:rsid w:val="00D92D84"/>
    <w:rsid w:val="00DF4643"/>
    <w:rsid w:val="00E41E3B"/>
    <w:rsid w:val="00E45848"/>
    <w:rsid w:val="00E60F52"/>
    <w:rsid w:val="00E74447"/>
    <w:rsid w:val="00E7737C"/>
    <w:rsid w:val="00E817AF"/>
    <w:rsid w:val="00E91B75"/>
    <w:rsid w:val="00EB213B"/>
    <w:rsid w:val="00ED73EC"/>
    <w:rsid w:val="00EE6CE2"/>
    <w:rsid w:val="00EF2267"/>
    <w:rsid w:val="00F02520"/>
    <w:rsid w:val="00F03FE3"/>
    <w:rsid w:val="00F142CD"/>
    <w:rsid w:val="00F57734"/>
    <w:rsid w:val="00F80013"/>
    <w:rsid w:val="00F92DF6"/>
    <w:rsid w:val="00F94434"/>
    <w:rsid w:val="00FB2EA2"/>
    <w:rsid w:val="00FC1AAD"/>
    <w:rsid w:val="00FE66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0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60C"/>
    <w:rPr>
      <w:color w:val="0563C1" w:themeColor="hyperlink"/>
      <w:u w:val="single"/>
    </w:rPr>
  </w:style>
  <w:style w:type="paragraph" w:styleId="ListParagraph">
    <w:name w:val="List Paragraph"/>
    <w:basedOn w:val="Normal"/>
    <w:uiPriority w:val="34"/>
    <w:qFormat/>
    <w:rsid w:val="00AA062C"/>
    <w:pPr>
      <w:ind w:left="720"/>
      <w:contextualSpacing/>
    </w:pPr>
  </w:style>
  <w:style w:type="paragraph" w:styleId="Header">
    <w:name w:val="header"/>
    <w:basedOn w:val="Normal"/>
    <w:link w:val="HeaderChar"/>
    <w:uiPriority w:val="99"/>
    <w:unhideWhenUsed/>
    <w:rsid w:val="00741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C72"/>
  </w:style>
  <w:style w:type="paragraph" w:styleId="Footer">
    <w:name w:val="footer"/>
    <w:basedOn w:val="Normal"/>
    <w:link w:val="FooterChar"/>
    <w:uiPriority w:val="99"/>
    <w:unhideWhenUsed/>
    <w:rsid w:val="00741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C72"/>
  </w:style>
  <w:style w:type="paragraph" w:styleId="BalloonText">
    <w:name w:val="Balloon Text"/>
    <w:basedOn w:val="Normal"/>
    <w:link w:val="BalloonTextChar"/>
    <w:uiPriority w:val="99"/>
    <w:semiHidden/>
    <w:unhideWhenUsed/>
    <w:rsid w:val="00ED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EC"/>
    <w:rPr>
      <w:rFonts w:ascii="Segoe UI" w:hAnsi="Segoe UI" w:cs="Segoe UI"/>
      <w:sz w:val="18"/>
      <w:szCs w:val="18"/>
    </w:rPr>
  </w:style>
  <w:style w:type="paragraph" w:styleId="FootnoteText">
    <w:name w:val="footnote text"/>
    <w:basedOn w:val="Normal"/>
    <w:link w:val="FootnoteTextChar"/>
    <w:uiPriority w:val="99"/>
    <w:semiHidden/>
    <w:unhideWhenUsed/>
    <w:rsid w:val="001D34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44C"/>
    <w:rPr>
      <w:sz w:val="20"/>
      <w:szCs w:val="20"/>
    </w:rPr>
  </w:style>
  <w:style w:type="character" w:styleId="FootnoteReference">
    <w:name w:val="footnote reference"/>
    <w:basedOn w:val="DefaultParagraphFont"/>
    <w:uiPriority w:val="99"/>
    <w:semiHidden/>
    <w:unhideWhenUsed/>
    <w:rsid w:val="001D34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8411-FE13-494C-8833-EC7A065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6835</Words>
  <Characters>3897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2020-01-28T11:17:00Z</dcterms:created>
  <dcterms:modified xsi:type="dcterms:W3CDTF">2020-01-28T11:17:00Z</dcterms:modified>
</cp:coreProperties>
</file>