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013D2" w14:textId="134FD378" w:rsidR="00387E09" w:rsidRPr="004171CA" w:rsidRDefault="004171CA" w:rsidP="004171CA">
      <w:pPr>
        <w:spacing w:after="0" w:line="276" w:lineRule="auto"/>
        <w:jc w:val="both"/>
        <w:rPr>
          <w:rFonts w:cs="Times New Roman"/>
          <w:b/>
          <w:bCs/>
          <w:szCs w:val="24"/>
        </w:rPr>
      </w:pPr>
      <w:bookmarkStart w:id="0" w:name="_GoBack"/>
      <w:bookmarkEnd w:id="0"/>
      <w:r w:rsidRPr="004171CA">
        <w:rPr>
          <w:rFonts w:cs="Times New Roman"/>
          <w:b/>
          <w:bCs/>
          <w:szCs w:val="24"/>
        </w:rPr>
        <w:t>Nepilngadīgā, kurš atzīts par cietušo noziedzīgā nodarījumā pret tikumību un dzimumneaizskaramību un kuru apsūdzētajam nav bijis iespējams iztaujāt, liecību izmantošana pierādīšanā</w:t>
      </w:r>
    </w:p>
    <w:p w14:paraId="4A6FBB88" w14:textId="55ABF787" w:rsidR="00387E09" w:rsidRDefault="00387E09" w:rsidP="004171CA">
      <w:pPr>
        <w:spacing w:after="0" w:line="360" w:lineRule="auto"/>
        <w:rPr>
          <w:rFonts w:eastAsia="Times New Roman" w:cs="Times New Roman"/>
          <w:szCs w:val="24"/>
        </w:rPr>
      </w:pPr>
    </w:p>
    <w:p w14:paraId="049A82B4" w14:textId="77777777" w:rsidR="004171CA" w:rsidRPr="004171CA" w:rsidRDefault="00387E09" w:rsidP="00387E09">
      <w:pPr>
        <w:spacing w:after="0" w:line="276" w:lineRule="auto"/>
        <w:jc w:val="center"/>
        <w:rPr>
          <w:rFonts w:cs="Times New Roman"/>
          <w:b/>
          <w:szCs w:val="24"/>
        </w:rPr>
      </w:pPr>
      <w:r w:rsidRPr="004171CA">
        <w:rPr>
          <w:rFonts w:cs="Times New Roman"/>
          <w:b/>
          <w:szCs w:val="24"/>
        </w:rPr>
        <w:t>Latvijas Republikas Senāt</w:t>
      </w:r>
      <w:r w:rsidR="004171CA" w:rsidRPr="004171CA">
        <w:rPr>
          <w:rFonts w:cs="Times New Roman"/>
          <w:b/>
          <w:szCs w:val="24"/>
        </w:rPr>
        <w:t xml:space="preserve">a </w:t>
      </w:r>
    </w:p>
    <w:p w14:paraId="7EA10057" w14:textId="77777777" w:rsidR="004171CA" w:rsidRPr="004171CA" w:rsidRDefault="004171CA" w:rsidP="00387E09">
      <w:pPr>
        <w:spacing w:after="0" w:line="276" w:lineRule="auto"/>
        <w:jc w:val="center"/>
        <w:rPr>
          <w:rFonts w:cs="Times New Roman"/>
          <w:b/>
          <w:szCs w:val="24"/>
        </w:rPr>
      </w:pPr>
      <w:r w:rsidRPr="004171CA">
        <w:rPr>
          <w:rFonts w:cs="Times New Roman"/>
          <w:b/>
          <w:szCs w:val="24"/>
        </w:rPr>
        <w:t>Krimināllietu departamenta</w:t>
      </w:r>
    </w:p>
    <w:p w14:paraId="3B7A3C14" w14:textId="20EA2DB1" w:rsidR="00387E09" w:rsidRPr="004171CA" w:rsidRDefault="004171CA" w:rsidP="00387E09">
      <w:pPr>
        <w:spacing w:after="0" w:line="276" w:lineRule="auto"/>
        <w:jc w:val="center"/>
        <w:rPr>
          <w:rFonts w:cs="Times New Roman"/>
          <w:b/>
          <w:szCs w:val="24"/>
        </w:rPr>
      </w:pPr>
      <w:r w:rsidRPr="004171CA">
        <w:rPr>
          <w:rFonts w:cs="Times New Roman"/>
          <w:b/>
          <w:szCs w:val="24"/>
        </w:rPr>
        <w:t xml:space="preserve">2020.gada </w:t>
      </w:r>
      <w:r>
        <w:rPr>
          <w:rFonts w:cs="Times New Roman"/>
          <w:b/>
          <w:szCs w:val="24"/>
        </w:rPr>
        <w:t>[..]</w:t>
      </w:r>
    </w:p>
    <w:p w14:paraId="529CECF8" w14:textId="19FC4233" w:rsidR="004171CA" w:rsidRPr="004171CA" w:rsidRDefault="00387E09" w:rsidP="00387E09">
      <w:pPr>
        <w:spacing w:after="0" w:line="276" w:lineRule="auto"/>
        <w:jc w:val="center"/>
        <w:rPr>
          <w:rFonts w:cs="Times New Roman"/>
          <w:b/>
          <w:szCs w:val="24"/>
        </w:rPr>
      </w:pPr>
      <w:r w:rsidRPr="004171CA">
        <w:rPr>
          <w:rFonts w:cs="Times New Roman"/>
          <w:b/>
          <w:szCs w:val="24"/>
        </w:rPr>
        <w:t>LĒMUMS</w:t>
      </w:r>
      <w:r w:rsidR="004171CA">
        <w:rPr>
          <w:rStyle w:val="FootnoteReference"/>
          <w:rFonts w:cs="Times New Roman"/>
          <w:b/>
          <w:szCs w:val="24"/>
        </w:rPr>
        <w:footnoteReference w:id="1"/>
      </w:r>
      <w:r w:rsidR="004171CA" w:rsidRPr="004171CA">
        <w:rPr>
          <w:rFonts w:cs="Times New Roman"/>
          <w:b/>
          <w:szCs w:val="24"/>
        </w:rPr>
        <w:t xml:space="preserve"> </w:t>
      </w:r>
    </w:p>
    <w:p w14:paraId="5B5FA5C7" w14:textId="0A51A794" w:rsidR="00387E09" w:rsidRPr="004171CA" w:rsidRDefault="004171CA" w:rsidP="00387E09">
      <w:pPr>
        <w:spacing w:after="0" w:line="276" w:lineRule="auto"/>
        <w:jc w:val="center"/>
        <w:rPr>
          <w:rFonts w:cs="Times New Roman"/>
          <w:szCs w:val="24"/>
        </w:rPr>
      </w:pPr>
      <w:r w:rsidRPr="004171CA">
        <w:rPr>
          <w:rFonts w:cs="Times New Roman"/>
          <w:b/>
          <w:szCs w:val="24"/>
        </w:rPr>
        <w:t>Lieta Nr. [..], SKK</w:t>
      </w:r>
      <w:r w:rsidRPr="004171CA">
        <w:rPr>
          <w:rFonts w:cs="Times New Roman"/>
          <w:b/>
          <w:szCs w:val="24"/>
        </w:rPr>
        <w:noBreakHyphen/>
        <w:t>[B]/2020</w:t>
      </w:r>
    </w:p>
    <w:p w14:paraId="36A909B1" w14:textId="2AF32C85" w:rsidR="004171CA" w:rsidRDefault="004171CA" w:rsidP="00387E09">
      <w:pPr>
        <w:spacing w:after="0" w:line="276" w:lineRule="auto"/>
        <w:jc w:val="center"/>
        <w:rPr>
          <w:rFonts w:cs="Times New Roman"/>
          <w:b/>
          <w:szCs w:val="24"/>
        </w:rPr>
      </w:pPr>
      <w:r w:rsidRPr="004171CA">
        <w:rPr>
          <w:rFonts w:cs="Times New Roman"/>
          <w:color w:val="000000"/>
          <w:szCs w:val="24"/>
          <w:shd w:val="clear" w:color="auto" w:fill="FFFFFF"/>
        </w:rPr>
        <w:t>ECLI:LV:AT:2020:</w:t>
      </w:r>
      <w:r>
        <w:rPr>
          <w:rFonts w:cs="Times New Roman"/>
          <w:color w:val="000000"/>
          <w:szCs w:val="24"/>
          <w:shd w:val="clear" w:color="auto" w:fill="FFFFFF"/>
        </w:rPr>
        <w:t>[..]</w:t>
      </w:r>
    </w:p>
    <w:p w14:paraId="7F67AD50" w14:textId="03BE08BC" w:rsidR="00387E09" w:rsidRDefault="00387E09" w:rsidP="00387E09">
      <w:pPr>
        <w:spacing w:after="200" w:line="360" w:lineRule="auto"/>
        <w:jc w:val="center"/>
        <w:rPr>
          <w:rFonts w:cs="Times New Roman"/>
          <w:szCs w:val="24"/>
        </w:rPr>
      </w:pPr>
    </w:p>
    <w:p w14:paraId="4770D717" w14:textId="77777777" w:rsidR="00387E09" w:rsidRDefault="00387E09" w:rsidP="00387E09">
      <w:pPr>
        <w:spacing w:before="240" w:after="200" w:line="276" w:lineRule="auto"/>
        <w:ind w:firstLine="709"/>
        <w:jc w:val="both"/>
        <w:rPr>
          <w:rFonts w:cs="Times New Roman"/>
          <w:szCs w:val="24"/>
        </w:rPr>
      </w:pPr>
      <w:r>
        <w:rPr>
          <w:rFonts w:cs="Times New Roman"/>
          <w:szCs w:val="24"/>
        </w:rPr>
        <w:t xml:space="preserve">Tiesa šādā sastāvā: senatori Aivars Uminskis, Artūrs Freibergs, Anita Poļakova </w:t>
      </w:r>
    </w:p>
    <w:p w14:paraId="4EF85F1A" w14:textId="52ABCBEF" w:rsidR="00387E09" w:rsidRDefault="00387E09" w:rsidP="00387E09">
      <w:pPr>
        <w:spacing w:after="0" w:line="276" w:lineRule="auto"/>
        <w:ind w:firstLine="709"/>
        <w:jc w:val="both"/>
        <w:rPr>
          <w:rFonts w:cs="Times New Roman"/>
          <w:szCs w:val="24"/>
        </w:rPr>
      </w:pPr>
      <w:r>
        <w:rPr>
          <w:rFonts w:cs="Times New Roman"/>
          <w:szCs w:val="24"/>
        </w:rPr>
        <w:t xml:space="preserve">izskatīja rakstveida procesā krimināllietu sakarā ar apsūdzētā </w:t>
      </w:r>
      <w:r w:rsidR="004171CA">
        <w:rPr>
          <w:rFonts w:cs="Times New Roman"/>
          <w:szCs w:val="24"/>
        </w:rPr>
        <w:t>[pers. A]</w:t>
      </w:r>
      <w:r>
        <w:rPr>
          <w:rFonts w:cs="Times New Roman"/>
          <w:szCs w:val="24"/>
        </w:rPr>
        <w:t xml:space="preserve"> un aizstāvja Pāvela Pilāta kasācijas sūdzībām par </w:t>
      </w:r>
      <w:r w:rsidR="004171CA">
        <w:rPr>
          <w:rFonts w:cs="Times New Roman"/>
          <w:szCs w:val="24"/>
        </w:rPr>
        <w:t>[..]</w:t>
      </w:r>
      <w:r>
        <w:rPr>
          <w:rFonts w:cs="Times New Roman"/>
          <w:szCs w:val="24"/>
        </w:rPr>
        <w:t xml:space="preserve"> apgabaltiesas 2019.gada </w:t>
      </w:r>
      <w:r w:rsidR="004171CA">
        <w:rPr>
          <w:rFonts w:cs="Times New Roman"/>
          <w:szCs w:val="24"/>
        </w:rPr>
        <w:t>[..]</w:t>
      </w:r>
      <w:r>
        <w:rPr>
          <w:rFonts w:cs="Times New Roman"/>
          <w:szCs w:val="24"/>
        </w:rPr>
        <w:t xml:space="preserve"> lēmumu.</w:t>
      </w:r>
    </w:p>
    <w:p w14:paraId="296548CE" w14:textId="77777777" w:rsidR="00387E09" w:rsidRDefault="00387E09" w:rsidP="00387E09">
      <w:pPr>
        <w:spacing w:after="0" w:line="276" w:lineRule="auto"/>
        <w:ind w:firstLine="709"/>
        <w:jc w:val="both"/>
        <w:rPr>
          <w:rFonts w:cs="Times New Roman"/>
          <w:szCs w:val="24"/>
        </w:rPr>
      </w:pPr>
    </w:p>
    <w:p w14:paraId="2DA6D0F1" w14:textId="77777777" w:rsidR="00387E09" w:rsidRDefault="00387E09" w:rsidP="00387E09">
      <w:pPr>
        <w:autoSpaceDE w:val="0"/>
        <w:autoSpaceDN w:val="0"/>
        <w:adjustRightInd w:val="0"/>
        <w:spacing w:after="0" w:line="276" w:lineRule="auto"/>
        <w:jc w:val="center"/>
        <w:rPr>
          <w:rFonts w:cs="Times New Roman"/>
          <w:b/>
          <w:bCs/>
          <w:szCs w:val="24"/>
        </w:rPr>
      </w:pPr>
      <w:r>
        <w:rPr>
          <w:rFonts w:cs="Times New Roman"/>
          <w:b/>
          <w:bCs/>
          <w:szCs w:val="24"/>
        </w:rPr>
        <w:t>Aprakstošā daļa</w:t>
      </w:r>
    </w:p>
    <w:p w14:paraId="73AA79AD" w14:textId="77777777" w:rsidR="00387E09" w:rsidRDefault="00387E09" w:rsidP="00387E09">
      <w:pPr>
        <w:autoSpaceDE w:val="0"/>
        <w:autoSpaceDN w:val="0"/>
        <w:adjustRightInd w:val="0"/>
        <w:spacing w:after="0" w:line="276" w:lineRule="auto"/>
        <w:jc w:val="center"/>
        <w:rPr>
          <w:rFonts w:cs="Times New Roman"/>
          <w:b/>
          <w:bCs/>
          <w:szCs w:val="24"/>
        </w:rPr>
      </w:pPr>
    </w:p>
    <w:p w14:paraId="6E0AD0AA" w14:textId="7EBD4842" w:rsidR="00387E09" w:rsidRDefault="00387E09" w:rsidP="00387E09">
      <w:pPr>
        <w:spacing w:after="0" w:line="276" w:lineRule="auto"/>
        <w:ind w:firstLine="709"/>
        <w:jc w:val="both"/>
        <w:rPr>
          <w:rFonts w:cs="Times New Roman"/>
          <w:szCs w:val="24"/>
        </w:rPr>
      </w:pPr>
      <w:r>
        <w:rPr>
          <w:rFonts w:cs="Times New Roman"/>
          <w:szCs w:val="24"/>
        </w:rPr>
        <w:t xml:space="preserve">[1] Ar </w:t>
      </w:r>
      <w:r w:rsidR="004171CA">
        <w:rPr>
          <w:rFonts w:eastAsia="Times New Roman" w:cs="Times New Roman"/>
          <w:szCs w:val="24"/>
        </w:rPr>
        <w:t xml:space="preserve">[rajona (pilsētas)] </w:t>
      </w:r>
      <w:r>
        <w:rPr>
          <w:rFonts w:cs="Times New Roman"/>
          <w:szCs w:val="24"/>
        </w:rPr>
        <w:t xml:space="preserve">tiesas 2019.gada </w:t>
      </w:r>
      <w:r w:rsidR="004171CA">
        <w:rPr>
          <w:rFonts w:cs="Times New Roman"/>
          <w:szCs w:val="24"/>
        </w:rPr>
        <w:t>[..]</w:t>
      </w:r>
      <w:r>
        <w:rPr>
          <w:rFonts w:cs="Times New Roman"/>
          <w:szCs w:val="24"/>
        </w:rPr>
        <w:t xml:space="preserve"> spriedumu </w:t>
      </w:r>
    </w:p>
    <w:p w14:paraId="2FF3FC79" w14:textId="19594D99" w:rsidR="00387E09" w:rsidRDefault="004171CA" w:rsidP="00387E09">
      <w:pPr>
        <w:spacing w:after="0" w:line="276" w:lineRule="auto"/>
        <w:ind w:firstLine="709"/>
        <w:jc w:val="both"/>
        <w:rPr>
          <w:rFonts w:cs="Times New Roman"/>
          <w:szCs w:val="24"/>
        </w:rPr>
      </w:pPr>
      <w:r>
        <w:rPr>
          <w:rFonts w:cs="Times New Roman"/>
          <w:szCs w:val="24"/>
        </w:rPr>
        <w:t>[pers. A]</w:t>
      </w:r>
      <w:r w:rsidR="00387E09">
        <w:rPr>
          <w:rFonts w:cs="Times New Roman"/>
          <w:szCs w:val="24"/>
        </w:rPr>
        <w:t xml:space="preserve">, personas kods </w:t>
      </w:r>
      <w:r>
        <w:rPr>
          <w:rFonts w:cs="Times New Roman"/>
          <w:szCs w:val="24"/>
        </w:rPr>
        <w:t>[..]</w:t>
      </w:r>
      <w:r w:rsidR="00387E09">
        <w:rPr>
          <w:rFonts w:cs="Times New Roman"/>
          <w:szCs w:val="24"/>
        </w:rPr>
        <w:t>,</w:t>
      </w:r>
    </w:p>
    <w:p w14:paraId="3E298B65" w14:textId="77777777" w:rsidR="00387E09" w:rsidRDefault="00387E09" w:rsidP="00387E09">
      <w:pPr>
        <w:spacing w:after="0" w:line="276" w:lineRule="auto"/>
        <w:ind w:firstLine="709"/>
        <w:jc w:val="both"/>
        <w:rPr>
          <w:rFonts w:cs="Times New Roman"/>
          <w:szCs w:val="24"/>
        </w:rPr>
      </w:pPr>
      <w:r>
        <w:rPr>
          <w:rFonts w:cs="Times New Roman"/>
          <w:szCs w:val="24"/>
        </w:rPr>
        <w:t>atzīts par vainīgu Krimināllikuma 160.panta ceturtajā daļā paredzētajā noziedzīgajā nodarījumā un sodīts ar brīvības atņemšanu uz 7 gadiem un probācijas uzraudzību uz 3 gadiem;</w:t>
      </w:r>
    </w:p>
    <w:p w14:paraId="5AD56892" w14:textId="77777777" w:rsidR="00387E09" w:rsidRDefault="00387E09" w:rsidP="00387E09">
      <w:pPr>
        <w:spacing w:after="0" w:line="276" w:lineRule="auto"/>
        <w:ind w:firstLine="709"/>
        <w:jc w:val="both"/>
        <w:rPr>
          <w:rFonts w:cs="Times New Roman"/>
          <w:szCs w:val="24"/>
        </w:rPr>
      </w:pPr>
      <w:r>
        <w:rPr>
          <w:rFonts w:cs="Times New Roman"/>
          <w:szCs w:val="24"/>
        </w:rPr>
        <w:t>atzīts par vainīgu Krimināllikuma 160.panta sestajā daļā paredzētajā noziedzīgajā nodarījumā un sodīts ar brīvības atņemšanu uz 10 gadiem un probācijas uzraudzību uz 3 gadiem;</w:t>
      </w:r>
    </w:p>
    <w:p w14:paraId="4819A2CC" w14:textId="77777777" w:rsidR="00387E09" w:rsidRDefault="00387E09" w:rsidP="00387E09">
      <w:pPr>
        <w:spacing w:after="0" w:line="276" w:lineRule="auto"/>
        <w:ind w:firstLine="709"/>
        <w:jc w:val="both"/>
        <w:rPr>
          <w:rFonts w:cs="Times New Roman"/>
          <w:szCs w:val="24"/>
        </w:rPr>
      </w:pPr>
      <w:r>
        <w:rPr>
          <w:rFonts w:cs="Times New Roman"/>
          <w:szCs w:val="24"/>
        </w:rPr>
        <w:t>atzīts par vainīgu Krimināllikuma 174.panta otrajā daļā paredzētajā noziedzīgajā nodarījumā un sodīts ar brīvības atņemšanu uz 4 gadiem un probācijas uzraudzību uz 2 gadiem.</w:t>
      </w:r>
    </w:p>
    <w:p w14:paraId="1A874C52" w14:textId="66F67565" w:rsidR="00387E09" w:rsidRDefault="00387E09" w:rsidP="00387E09">
      <w:pPr>
        <w:spacing w:after="0" w:line="276" w:lineRule="auto"/>
        <w:ind w:firstLine="709"/>
        <w:jc w:val="both"/>
        <w:rPr>
          <w:rFonts w:cs="Times New Roman"/>
          <w:szCs w:val="24"/>
        </w:rPr>
      </w:pPr>
      <w:r>
        <w:rPr>
          <w:rFonts w:cs="Times New Roman"/>
          <w:szCs w:val="24"/>
        </w:rPr>
        <w:t xml:space="preserve">Saskaņā ar Krimināllikuma 50.panta pirmo daļu sods </w:t>
      </w:r>
      <w:r w:rsidR="006D7E5E">
        <w:rPr>
          <w:rFonts w:cs="Times New Roman"/>
          <w:szCs w:val="24"/>
        </w:rPr>
        <w:t>[pers. A]</w:t>
      </w:r>
      <w:r>
        <w:rPr>
          <w:rFonts w:cs="Times New Roman"/>
          <w:szCs w:val="24"/>
        </w:rPr>
        <w:t xml:space="preserve"> noteikts brīvības atņemšana uz 11 gadiem 6 mēnešiem un probācijas uzraudzība uz 5 gadiem.</w:t>
      </w:r>
    </w:p>
    <w:p w14:paraId="5387A1F5" w14:textId="42DFE865" w:rsidR="00666B67" w:rsidRDefault="00666B67" w:rsidP="00387E09">
      <w:pPr>
        <w:spacing w:after="0" w:line="276" w:lineRule="auto"/>
        <w:ind w:firstLine="709"/>
        <w:jc w:val="both"/>
        <w:rPr>
          <w:rFonts w:cs="Times New Roman"/>
          <w:szCs w:val="24"/>
        </w:rPr>
      </w:pPr>
      <w:r w:rsidRPr="00666B67">
        <w:rPr>
          <w:rFonts w:cs="Times New Roman"/>
          <w:szCs w:val="24"/>
        </w:rPr>
        <w:t xml:space="preserve">Atstāts negrozīts </w:t>
      </w:r>
      <w:r w:rsidR="006D7E5E">
        <w:rPr>
          <w:rFonts w:cs="Times New Roman"/>
          <w:szCs w:val="24"/>
        </w:rPr>
        <w:t>[pers. A]</w:t>
      </w:r>
      <w:r w:rsidRPr="00666B67">
        <w:rPr>
          <w:rFonts w:cs="Times New Roman"/>
          <w:szCs w:val="24"/>
        </w:rPr>
        <w:t xml:space="preserve"> piemērotais drošības līdzeklis – </w:t>
      </w:r>
      <w:r>
        <w:rPr>
          <w:rFonts w:cs="Times New Roman"/>
          <w:szCs w:val="24"/>
        </w:rPr>
        <w:t>apcietinājums</w:t>
      </w:r>
      <w:r w:rsidRPr="00666B67">
        <w:rPr>
          <w:rFonts w:cs="Times New Roman"/>
          <w:szCs w:val="24"/>
        </w:rPr>
        <w:t>.</w:t>
      </w:r>
    </w:p>
    <w:p w14:paraId="155D0860" w14:textId="77777777" w:rsidR="00387E09" w:rsidRDefault="00387E09" w:rsidP="00387E09">
      <w:pPr>
        <w:spacing w:after="0" w:line="276" w:lineRule="auto"/>
        <w:ind w:firstLine="709"/>
        <w:jc w:val="both"/>
        <w:rPr>
          <w:rFonts w:cs="Times New Roman"/>
          <w:szCs w:val="24"/>
        </w:rPr>
      </w:pPr>
    </w:p>
    <w:p w14:paraId="2D171295" w14:textId="5ABA5AF0" w:rsidR="00387E09" w:rsidRDefault="00387E09" w:rsidP="00387E09">
      <w:pPr>
        <w:spacing w:after="0" w:line="276" w:lineRule="auto"/>
        <w:ind w:firstLine="709"/>
        <w:jc w:val="both"/>
        <w:rPr>
          <w:rFonts w:cs="Times New Roman"/>
          <w:szCs w:val="24"/>
        </w:rPr>
      </w:pPr>
      <w:r>
        <w:rPr>
          <w:rFonts w:cs="Times New Roman"/>
          <w:szCs w:val="24"/>
        </w:rPr>
        <w:t xml:space="preserve">[2] Ar </w:t>
      </w:r>
      <w:r w:rsidR="006D7E5E">
        <w:rPr>
          <w:rFonts w:eastAsia="Times New Roman" w:cs="Times New Roman"/>
          <w:szCs w:val="24"/>
        </w:rPr>
        <w:t xml:space="preserve">[rajona (pilsētas)] </w:t>
      </w:r>
      <w:r>
        <w:rPr>
          <w:rFonts w:cs="Times New Roman"/>
          <w:szCs w:val="24"/>
        </w:rPr>
        <w:t xml:space="preserve">tiesas 2019.gada </w:t>
      </w:r>
      <w:r w:rsidR="006D7E5E">
        <w:rPr>
          <w:rFonts w:cs="Times New Roman"/>
          <w:szCs w:val="24"/>
        </w:rPr>
        <w:t>[..]</w:t>
      </w:r>
      <w:r>
        <w:rPr>
          <w:rFonts w:cs="Times New Roman"/>
          <w:szCs w:val="24"/>
        </w:rPr>
        <w:t xml:space="preserve"> spriedumu </w:t>
      </w:r>
      <w:r w:rsidR="006D7E5E">
        <w:rPr>
          <w:rFonts w:cs="Times New Roman"/>
          <w:szCs w:val="24"/>
        </w:rPr>
        <w:t>[pers. </w:t>
      </w:r>
      <w:r w:rsidR="006D7E5E">
        <w:t>A]</w:t>
      </w:r>
      <w:r>
        <w:rPr>
          <w:rFonts w:cs="Times New Roman"/>
          <w:szCs w:val="24"/>
        </w:rPr>
        <w:t xml:space="preserve"> atzīts par vainīgu un sodīts par seksuāla rakstura darbībām nolūkā apmierināt savu dzimumtieksmi fiziskā saskarē ar sešpadsmit gadu vecumu nesasnieguša cietušā ķermeni, izmantojot cietušā bezpalīdzības stāvokli un pret cietušā gribu, izmantojot uzticību un autoritāti.</w:t>
      </w:r>
    </w:p>
    <w:p w14:paraId="6930B172" w14:textId="4199FB5B" w:rsidR="00387E09" w:rsidRDefault="00387E09" w:rsidP="00387E09">
      <w:pPr>
        <w:spacing w:after="0" w:line="276" w:lineRule="auto"/>
        <w:ind w:firstLine="709"/>
        <w:jc w:val="both"/>
        <w:rPr>
          <w:rFonts w:cs="Times New Roman"/>
          <w:szCs w:val="24"/>
        </w:rPr>
      </w:pPr>
      <w:r>
        <w:rPr>
          <w:rFonts w:cs="Times New Roman"/>
          <w:szCs w:val="24"/>
        </w:rPr>
        <w:t xml:space="preserve">Turklāt </w:t>
      </w:r>
      <w:r w:rsidR="00C41B21">
        <w:rPr>
          <w:rFonts w:cs="Times New Roman"/>
          <w:szCs w:val="24"/>
        </w:rPr>
        <w:t>[pers. A]</w:t>
      </w:r>
      <w:r>
        <w:rPr>
          <w:rFonts w:cs="Times New Roman"/>
          <w:szCs w:val="24"/>
        </w:rPr>
        <w:t xml:space="preserve"> atzīts par vainīgu un sodīts par anālu aktu ar</w:t>
      </w:r>
      <w:r>
        <w:t xml:space="preserve"> </w:t>
      </w:r>
      <w:r>
        <w:rPr>
          <w:rFonts w:cs="Times New Roman"/>
          <w:szCs w:val="24"/>
        </w:rPr>
        <w:t>sešpadsmit gadu vecumu nesasniegušu cietušo, izmantojot cietušā bezpalīdzības stāvokli un pret cietušā gribu, lietojot draudus un izmantojot uzticību un autoritāti.</w:t>
      </w:r>
    </w:p>
    <w:p w14:paraId="0C146205" w14:textId="2447EBE4" w:rsidR="00387E09" w:rsidRDefault="00387E09" w:rsidP="00387E09">
      <w:pPr>
        <w:spacing w:after="0" w:line="276" w:lineRule="auto"/>
        <w:ind w:firstLine="709"/>
        <w:jc w:val="both"/>
        <w:rPr>
          <w:rFonts w:cs="Times New Roman"/>
          <w:szCs w:val="24"/>
        </w:rPr>
      </w:pPr>
      <w:r>
        <w:rPr>
          <w:rFonts w:cs="Times New Roman"/>
          <w:szCs w:val="24"/>
        </w:rPr>
        <w:t xml:space="preserve">Tāpat </w:t>
      </w:r>
      <w:r w:rsidR="00C41B21">
        <w:rPr>
          <w:rFonts w:cs="Times New Roman"/>
          <w:szCs w:val="24"/>
        </w:rPr>
        <w:t>[pers. A]</w:t>
      </w:r>
      <w:r>
        <w:rPr>
          <w:rFonts w:cs="Times New Roman"/>
          <w:szCs w:val="24"/>
        </w:rPr>
        <w:t xml:space="preserve"> atzīts par vainīgu un sodīts par to, ka, būdams persona, no kuras cietušais ir citādi atkarīgs, cietsirdīgi un vardarbīgi apgājās ar mazgadīgo, nodarot fiziskas un psihiskas ciešanas, un šīm darbībām nav bijušas Krimināllikuma 125. un 126.pantā paredzētās sekas.</w:t>
      </w:r>
    </w:p>
    <w:p w14:paraId="05011A1C" w14:textId="77777777" w:rsidR="00387E09" w:rsidRDefault="00387E09" w:rsidP="00387E09">
      <w:pPr>
        <w:spacing w:after="0" w:line="276" w:lineRule="auto"/>
        <w:ind w:firstLine="709"/>
        <w:jc w:val="both"/>
        <w:rPr>
          <w:rFonts w:cs="Times New Roman"/>
          <w:szCs w:val="24"/>
        </w:rPr>
      </w:pPr>
    </w:p>
    <w:p w14:paraId="165351CE" w14:textId="0E2E520F" w:rsidR="00387E09" w:rsidRDefault="00387E09" w:rsidP="00387E09">
      <w:pPr>
        <w:spacing w:after="0" w:line="276" w:lineRule="auto"/>
        <w:ind w:firstLine="709"/>
        <w:jc w:val="both"/>
        <w:rPr>
          <w:rFonts w:cs="Times New Roman"/>
          <w:szCs w:val="24"/>
        </w:rPr>
      </w:pPr>
      <w:r>
        <w:rPr>
          <w:rFonts w:cs="Times New Roman"/>
          <w:szCs w:val="24"/>
        </w:rPr>
        <w:lastRenderedPageBreak/>
        <w:t xml:space="preserve">[3] Ar </w:t>
      </w:r>
      <w:r w:rsidR="00C41B21">
        <w:rPr>
          <w:rFonts w:cs="Times New Roman"/>
          <w:szCs w:val="24"/>
        </w:rPr>
        <w:t>[..]</w:t>
      </w:r>
      <w:r>
        <w:rPr>
          <w:rFonts w:cs="Times New Roman"/>
          <w:szCs w:val="24"/>
        </w:rPr>
        <w:t xml:space="preserve"> apgabaltiesas 2019.gada </w:t>
      </w:r>
      <w:r w:rsidR="00C41B21">
        <w:rPr>
          <w:rFonts w:cs="Times New Roman"/>
          <w:szCs w:val="24"/>
        </w:rPr>
        <w:t>[..]</w:t>
      </w:r>
      <w:r>
        <w:rPr>
          <w:rFonts w:cs="Times New Roman"/>
          <w:szCs w:val="24"/>
        </w:rPr>
        <w:t xml:space="preserve"> lēmumu, iztiesājot krimināllietu apelācijas kārtībā sakarā ar apsūdzētā </w:t>
      </w:r>
      <w:r w:rsidR="00C41B21">
        <w:rPr>
          <w:rFonts w:cs="Times New Roman"/>
          <w:szCs w:val="24"/>
        </w:rPr>
        <w:t>[pers. A]</w:t>
      </w:r>
      <w:r>
        <w:rPr>
          <w:rFonts w:cs="Times New Roman"/>
          <w:szCs w:val="24"/>
        </w:rPr>
        <w:t xml:space="preserve"> un aizstāves Petras Janules apelācijas sūdzībām, </w:t>
      </w:r>
      <w:r w:rsidR="00C41B21">
        <w:rPr>
          <w:rFonts w:eastAsia="Times New Roman" w:cs="Times New Roman"/>
          <w:szCs w:val="24"/>
        </w:rPr>
        <w:t>[rajona (pilsētas)]</w:t>
      </w:r>
      <w:r>
        <w:rPr>
          <w:rFonts w:cs="Times New Roman"/>
          <w:szCs w:val="24"/>
        </w:rPr>
        <w:t xml:space="preserve"> tiesas 2019.gada </w:t>
      </w:r>
      <w:r w:rsidR="00C41B21">
        <w:rPr>
          <w:rFonts w:cs="Times New Roman"/>
          <w:szCs w:val="24"/>
        </w:rPr>
        <w:t>[..]</w:t>
      </w:r>
      <w:r>
        <w:rPr>
          <w:rFonts w:cs="Times New Roman"/>
          <w:szCs w:val="24"/>
        </w:rPr>
        <w:t xml:space="preserve"> spriedums atstāts negrozīts.</w:t>
      </w:r>
    </w:p>
    <w:p w14:paraId="15761711" w14:textId="77777777" w:rsidR="00387E09" w:rsidRDefault="00387E09" w:rsidP="00387E09">
      <w:pPr>
        <w:spacing w:after="0" w:line="276" w:lineRule="auto"/>
        <w:ind w:firstLine="709"/>
        <w:jc w:val="both"/>
        <w:rPr>
          <w:rFonts w:cs="Times New Roman"/>
          <w:szCs w:val="24"/>
        </w:rPr>
      </w:pPr>
    </w:p>
    <w:p w14:paraId="6E5FA8BC" w14:textId="5FA9EDE2" w:rsidR="00387E09" w:rsidRDefault="00387E09" w:rsidP="00387E09">
      <w:pPr>
        <w:spacing w:after="0" w:line="276" w:lineRule="auto"/>
        <w:ind w:firstLine="709"/>
        <w:jc w:val="both"/>
        <w:rPr>
          <w:rFonts w:cs="Times New Roman"/>
          <w:szCs w:val="24"/>
        </w:rPr>
      </w:pPr>
      <w:r>
        <w:rPr>
          <w:rFonts w:cs="Times New Roman"/>
          <w:szCs w:val="24"/>
        </w:rPr>
        <w:t xml:space="preserve">[4] Par </w:t>
      </w:r>
      <w:r w:rsidR="00C41B21">
        <w:rPr>
          <w:rFonts w:cs="Times New Roman"/>
          <w:szCs w:val="24"/>
        </w:rPr>
        <w:t>[..]</w:t>
      </w:r>
      <w:r>
        <w:rPr>
          <w:rFonts w:cs="Times New Roman"/>
          <w:szCs w:val="24"/>
        </w:rPr>
        <w:t xml:space="preserve"> apgabaltiesas 2019.gada </w:t>
      </w:r>
      <w:r w:rsidR="00C41B21">
        <w:rPr>
          <w:rFonts w:cs="Times New Roman"/>
          <w:szCs w:val="24"/>
        </w:rPr>
        <w:t>[..]</w:t>
      </w:r>
      <w:r>
        <w:rPr>
          <w:rFonts w:cs="Times New Roman"/>
          <w:szCs w:val="24"/>
        </w:rPr>
        <w:t xml:space="preserve"> lēmumu apsūdzētais </w:t>
      </w:r>
      <w:r w:rsidR="00C41B21">
        <w:rPr>
          <w:rFonts w:cs="Times New Roman"/>
          <w:szCs w:val="24"/>
        </w:rPr>
        <w:t>[pers. A]</w:t>
      </w:r>
      <w:r>
        <w:rPr>
          <w:rFonts w:cs="Times New Roman"/>
          <w:szCs w:val="24"/>
        </w:rPr>
        <w:t xml:space="preserve"> un aizstāvis P. Pilāts iesnieguši kasācijas sūdzības.</w:t>
      </w:r>
    </w:p>
    <w:p w14:paraId="66D93206" w14:textId="77777777" w:rsidR="00387E09" w:rsidRDefault="00387E09" w:rsidP="00387E09">
      <w:pPr>
        <w:spacing w:after="0" w:line="276" w:lineRule="auto"/>
        <w:ind w:firstLine="709"/>
        <w:jc w:val="both"/>
        <w:rPr>
          <w:rFonts w:cs="Times New Roman"/>
          <w:szCs w:val="24"/>
        </w:rPr>
      </w:pPr>
    </w:p>
    <w:p w14:paraId="35610897" w14:textId="591E5295" w:rsidR="00387E09" w:rsidRDefault="00387E09" w:rsidP="00387E09">
      <w:pPr>
        <w:spacing w:after="0" w:line="276" w:lineRule="auto"/>
        <w:ind w:firstLine="709"/>
        <w:jc w:val="both"/>
        <w:rPr>
          <w:rFonts w:cs="Times New Roman"/>
          <w:szCs w:val="24"/>
        </w:rPr>
      </w:pPr>
      <w:r>
        <w:rPr>
          <w:rFonts w:cs="Times New Roman"/>
          <w:szCs w:val="24"/>
        </w:rPr>
        <w:t xml:space="preserve">[5] Apsūdzētais </w:t>
      </w:r>
      <w:r w:rsidR="00C41B21">
        <w:rPr>
          <w:rFonts w:cs="Times New Roman"/>
          <w:szCs w:val="24"/>
        </w:rPr>
        <w:t>[pers. </w:t>
      </w:r>
      <w:r w:rsidR="00C41B21">
        <w:t>A]</w:t>
      </w:r>
      <w:r>
        <w:rPr>
          <w:rFonts w:cs="Times New Roman"/>
          <w:szCs w:val="24"/>
        </w:rPr>
        <w:t xml:space="preserve"> kasācijas</w:t>
      </w:r>
      <w:r w:rsidR="008C31FA">
        <w:rPr>
          <w:rFonts w:cs="Times New Roman"/>
          <w:szCs w:val="24"/>
        </w:rPr>
        <w:t xml:space="preserve"> sūdzībā norāda, ka nav vainīgs</w:t>
      </w:r>
      <w:r>
        <w:rPr>
          <w:rFonts w:cs="Times New Roman"/>
          <w:szCs w:val="24"/>
        </w:rPr>
        <w:t xml:space="preserve"> apsūdzībās pēc Krimināllikuma 160.panta ceturtās </w:t>
      </w:r>
      <w:r w:rsidR="003C70DF">
        <w:rPr>
          <w:rFonts w:cs="Times New Roman"/>
          <w:szCs w:val="24"/>
        </w:rPr>
        <w:t xml:space="preserve">daļas un 160.panta sestās daļas un viņa vainīgums minēto noziedzīgo nodarījumu izdarīšanā nav pierādīts. </w:t>
      </w:r>
    </w:p>
    <w:p w14:paraId="66935EB9" w14:textId="1A7FBE66" w:rsidR="00387E09" w:rsidRDefault="00387E09" w:rsidP="00387E09">
      <w:pPr>
        <w:spacing w:after="0" w:line="276" w:lineRule="auto"/>
        <w:ind w:firstLine="709"/>
        <w:jc w:val="both"/>
        <w:rPr>
          <w:rFonts w:cs="Times New Roman"/>
          <w:szCs w:val="24"/>
        </w:rPr>
      </w:pPr>
      <w:r>
        <w:rPr>
          <w:rFonts w:cs="Times New Roman"/>
          <w:szCs w:val="24"/>
        </w:rPr>
        <w:t xml:space="preserve">[5.1] Tiesa nav ņēmusi vērā, ka pirmstiesas izmeklēšanā ticis pieļauts Kriminālprocesa likuma 13.panta pirmās daļas pārkāpums. Pirmstiesas kriminālprocesa laikā policijas darbinieki apsūdzēto psiholoģiski ietekmējuši, likuši parakstīt patiesībai neatbilstošu nopratināšanas protokolu, izteikuši draudus, piedāvājuši cigareti kā kukuli par vainas atzīšanu, kā arī policijas darbinieki </w:t>
      </w:r>
      <w:r w:rsidR="00C41B21">
        <w:rPr>
          <w:rFonts w:cs="Times New Roman"/>
          <w:szCs w:val="24"/>
        </w:rPr>
        <w:t>[pers. A]</w:t>
      </w:r>
      <w:r>
        <w:rPr>
          <w:rFonts w:cs="Times New Roman"/>
          <w:szCs w:val="24"/>
        </w:rPr>
        <w:t xml:space="preserve"> nav piedāvājuši iespēju uzaicināt aizstāvi. </w:t>
      </w:r>
    </w:p>
    <w:p w14:paraId="3EA5BF31" w14:textId="2CCF8ED0" w:rsidR="00387E09" w:rsidRDefault="00387E09" w:rsidP="00387E09">
      <w:pPr>
        <w:spacing w:after="0" w:line="276" w:lineRule="auto"/>
        <w:ind w:firstLine="709"/>
        <w:jc w:val="both"/>
        <w:rPr>
          <w:rFonts w:cs="Times New Roman"/>
          <w:szCs w:val="24"/>
        </w:rPr>
      </w:pPr>
      <w:r>
        <w:rPr>
          <w:rFonts w:cs="Times New Roman"/>
          <w:szCs w:val="24"/>
        </w:rPr>
        <w:t xml:space="preserve">[5.2] Inkriminētos noziedzīgos nodarījumus nav izdarījis, jo 2016.gada un 2017.gada vasarās uzturējās </w:t>
      </w:r>
      <w:r w:rsidR="00C41B21">
        <w:rPr>
          <w:rFonts w:cs="Times New Roman"/>
          <w:szCs w:val="24"/>
        </w:rPr>
        <w:t>[pilsētā]</w:t>
      </w:r>
      <w:r>
        <w:rPr>
          <w:rFonts w:cs="Times New Roman"/>
          <w:szCs w:val="24"/>
        </w:rPr>
        <w:t xml:space="preserve">, savukārt </w:t>
      </w:r>
      <w:r w:rsidR="00C41B21">
        <w:rPr>
          <w:rFonts w:cs="Times New Roman"/>
          <w:szCs w:val="24"/>
        </w:rPr>
        <w:t>[pers. B]</w:t>
      </w:r>
      <w:r>
        <w:rPr>
          <w:rFonts w:cs="Times New Roman"/>
          <w:szCs w:val="24"/>
        </w:rPr>
        <w:t xml:space="preserve"> ar bērniem bijusi pie liecinieka </w:t>
      </w:r>
      <w:r w:rsidR="00C41B21">
        <w:rPr>
          <w:rFonts w:cs="Times New Roman"/>
          <w:szCs w:val="24"/>
        </w:rPr>
        <w:t>[pers. </w:t>
      </w:r>
      <w:r w:rsidR="00C41B21">
        <w:t>C]</w:t>
      </w:r>
      <w:r>
        <w:rPr>
          <w:rFonts w:cs="Times New Roman"/>
          <w:szCs w:val="24"/>
        </w:rPr>
        <w:t xml:space="preserve">, kurš dzīvo </w:t>
      </w:r>
      <w:r w:rsidR="00C41B21">
        <w:rPr>
          <w:rFonts w:cs="Times New Roman"/>
          <w:szCs w:val="24"/>
        </w:rPr>
        <w:t>[..]</w:t>
      </w:r>
      <w:r>
        <w:rPr>
          <w:rFonts w:cs="Times New Roman"/>
          <w:szCs w:val="24"/>
        </w:rPr>
        <w:t xml:space="preserve"> novadā. </w:t>
      </w:r>
    </w:p>
    <w:p w14:paraId="77A4886C" w14:textId="222F650A" w:rsidR="00387E09" w:rsidRDefault="00387E09" w:rsidP="00387E09">
      <w:pPr>
        <w:spacing w:after="0" w:line="276" w:lineRule="auto"/>
        <w:ind w:firstLine="709"/>
        <w:jc w:val="both"/>
        <w:rPr>
          <w:rFonts w:cs="Times New Roman"/>
          <w:szCs w:val="24"/>
        </w:rPr>
      </w:pPr>
      <w:r>
        <w:rPr>
          <w:rFonts w:cs="Times New Roman"/>
          <w:szCs w:val="24"/>
        </w:rPr>
        <w:t xml:space="preserve">Lietas izmeklēšana bijusi pavirša, jo nav precīzi noskaidrots, kad tika izdarīti noziedzīgie nodarījumi, nenorādot, ne dienu, ne laiku. Cietušās pārstāves </w:t>
      </w:r>
      <w:r w:rsidR="00C41B21">
        <w:rPr>
          <w:rFonts w:cs="Times New Roman"/>
          <w:szCs w:val="24"/>
        </w:rPr>
        <w:t>[pers. D]</w:t>
      </w:r>
      <w:r>
        <w:rPr>
          <w:rFonts w:cs="Times New Roman"/>
          <w:szCs w:val="24"/>
        </w:rPr>
        <w:t xml:space="preserve"> liecības par laiku, kad apsūdzētais izdarījis seksuāla rakstura noziedzīgus nodarījumus pret cietušo </w:t>
      </w:r>
      <w:r w:rsidR="00C41B21">
        <w:rPr>
          <w:rFonts w:cs="Times New Roman"/>
          <w:szCs w:val="24"/>
        </w:rPr>
        <w:t>[pers. E]</w:t>
      </w:r>
      <w:r w:rsidR="008A6545">
        <w:rPr>
          <w:rFonts w:cs="Times New Roman"/>
          <w:szCs w:val="24"/>
        </w:rPr>
        <w:t>,</w:t>
      </w:r>
      <w:r>
        <w:rPr>
          <w:rFonts w:cs="Times New Roman"/>
          <w:szCs w:val="24"/>
        </w:rPr>
        <w:t xml:space="preserve"> ir pretrunīgas</w:t>
      </w:r>
      <w:r w:rsidR="001B2832">
        <w:rPr>
          <w:rFonts w:cs="Times New Roman"/>
          <w:szCs w:val="24"/>
        </w:rPr>
        <w:t>,</w:t>
      </w:r>
      <w:r w:rsidR="008C31FA">
        <w:rPr>
          <w:rFonts w:cs="Times New Roman"/>
          <w:szCs w:val="24"/>
        </w:rPr>
        <w:t xml:space="preserve"> un</w:t>
      </w:r>
      <w:r>
        <w:rPr>
          <w:rFonts w:cs="Times New Roman"/>
          <w:szCs w:val="24"/>
        </w:rPr>
        <w:t xml:space="preserve"> </w:t>
      </w:r>
      <w:r w:rsidR="00C41B21">
        <w:rPr>
          <w:rFonts w:cs="Times New Roman"/>
          <w:szCs w:val="24"/>
        </w:rPr>
        <w:t>[pers. D]</w:t>
      </w:r>
      <w:r>
        <w:rPr>
          <w:rFonts w:cs="Times New Roman"/>
          <w:szCs w:val="24"/>
        </w:rPr>
        <w:t xml:space="preserve"> viņu apmelo. </w:t>
      </w:r>
    </w:p>
    <w:p w14:paraId="7E129E54" w14:textId="3B9CAD1F" w:rsidR="00387E09" w:rsidRDefault="00387E09" w:rsidP="00387E09">
      <w:pPr>
        <w:spacing w:after="0" w:line="276" w:lineRule="auto"/>
        <w:ind w:firstLine="709"/>
        <w:jc w:val="both"/>
        <w:rPr>
          <w:rFonts w:cs="Times New Roman"/>
          <w:szCs w:val="24"/>
        </w:rPr>
      </w:pPr>
      <w:r>
        <w:rPr>
          <w:rFonts w:cs="Times New Roman"/>
          <w:szCs w:val="24"/>
        </w:rPr>
        <w:t xml:space="preserve">Tāpat tiesa pieļāvusi Kriminālprocesa likuma 128.panta trešās daļas pārkāpumu, jo nepamatoti augstāku ticamību piešķīrusi cietušās liecībām, kas ir vienīgais pierādījums </w:t>
      </w:r>
      <w:r w:rsidR="00C41B21">
        <w:rPr>
          <w:rFonts w:cs="Times New Roman"/>
          <w:szCs w:val="24"/>
        </w:rPr>
        <w:t>[pers. </w:t>
      </w:r>
      <w:r w:rsidR="00C41B21">
        <w:t>A]</w:t>
      </w:r>
      <w:r>
        <w:rPr>
          <w:rFonts w:cs="Times New Roman"/>
          <w:szCs w:val="24"/>
        </w:rPr>
        <w:t xml:space="preserve"> vainīgumam. Cietusī </w:t>
      </w:r>
      <w:r w:rsidR="00C41B21">
        <w:rPr>
          <w:rFonts w:cs="Times New Roman"/>
          <w:szCs w:val="24"/>
        </w:rPr>
        <w:t>[pers. E]</w:t>
      </w:r>
      <w:r>
        <w:rPr>
          <w:rFonts w:cs="Times New Roman"/>
          <w:szCs w:val="24"/>
        </w:rPr>
        <w:t xml:space="preserve"> mēdz melot un ir viegli ietekmējama. </w:t>
      </w:r>
      <w:r w:rsidR="00A77FE4">
        <w:rPr>
          <w:rFonts w:cs="Times New Roman"/>
          <w:szCs w:val="24"/>
        </w:rPr>
        <w:t xml:space="preserve">Tiesu medicīniskā ekspertīze apstiprina, ka cietusī nav tikusi seksuāli izmantota. </w:t>
      </w:r>
      <w:r>
        <w:rPr>
          <w:rFonts w:cs="Times New Roman"/>
          <w:szCs w:val="24"/>
        </w:rPr>
        <w:t xml:space="preserve">Tiesai vajadzēja rasties saprātīgām šaubām par apsūdzētā vainīgumu apsūdzībās pēc Krimināllikuma 160.panta ceturtās daļas un 160.panta sestās daļas. </w:t>
      </w:r>
    </w:p>
    <w:p w14:paraId="2B50E98A" w14:textId="63D1F630" w:rsidR="00387E09" w:rsidRDefault="00387E09" w:rsidP="00387E09">
      <w:pPr>
        <w:spacing w:after="0" w:line="276" w:lineRule="auto"/>
        <w:ind w:firstLine="709"/>
        <w:jc w:val="both"/>
        <w:rPr>
          <w:rFonts w:cs="Times New Roman"/>
          <w:szCs w:val="24"/>
        </w:rPr>
      </w:pPr>
      <w:r>
        <w:rPr>
          <w:rFonts w:cs="Times New Roman"/>
          <w:szCs w:val="24"/>
        </w:rPr>
        <w:t xml:space="preserve">Tiesa nav ievērojusi Kriminālprocesa likuma 377.panta otro daļu, ka noziedzīga nodarījuma sastāva neesība ir kriminālprocesu nepieļaujošs apstāklis, kā arī pieļāvusi Kriminālprocesa likuma 574.panta 2.punktā norādīto Krimināllikuma pārkāpumu. </w:t>
      </w:r>
    </w:p>
    <w:p w14:paraId="5A1C11B2" w14:textId="31D6D037" w:rsidR="00387E09" w:rsidRDefault="00387E09" w:rsidP="00387E09">
      <w:pPr>
        <w:spacing w:after="0" w:line="276" w:lineRule="auto"/>
        <w:ind w:firstLine="709"/>
        <w:jc w:val="both"/>
        <w:rPr>
          <w:rFonts w:cs="Times New Roman"/>
          <w:szCs w:val="24"/>
        </w:rPr>
      </w:pPr>
      <w:r>
        <w:rPr>
          <w:rFonts w:cs="Times New Roman"/>
          <w:szCs w:val="24"/>
        </w:rPr>
        <w:t xml:space="preserve">[5.3] Cietušās pratināšanā pieļauts Kriminālprocesa likuma 153.panta pārkāpums, jo netika veikts audioieraksts un videoieraksts. Līdz ar to nav iespējams pārliecināties, vai cietusī </w:t>
      </w:r>
      <w:r w:rsidR="00C41B21">
        <w:rPr>
          <w:rFonts w:cs="Times New Roman"/>
          <w:szCs w:val="24"/>
        </w:rPr>
        <w:t>[pers. E]</w:t>
      </w:r>
      <w:r>
        <w:rPr>
          <w:rFonts w:cs="Times New Roman"/>
          <w:szCs w:val="24"/>
        </w:rPr>
        <w:t xml:space="preserve"> nav tikusi ietekmēta. Turklāt atbilstoši Kriminālprocesa likuma 143.panta trešajai daļai skaņu un attēlu ierakstā fiksētā informācija uzskatāma</w:t>
      </w:r>
      <w:r w:rsidR="001E0D7C">
        <w:rPr>
          <w:rFonts w:cs="Times New Roman"/>
          <w:szCs w:val="24"/>
        </w:rPr>
        <w:t xml:space="preserve"> par</w:t>
      </w:r>
      <w:r>
        <w:rPr>
          <w:rFonts w:cs="Times New Roman"/>
          <w:szCs w:val="24"/>
        </w:rPr>
        <w:t xml:space="preserve"> precīzāku un pilnīgāku nekā rakstveidā fiksēta informācija. </w:t>
      </w:r>
    </w:p>
    <w:p w14:paraId="01DFCD35" w14:textId="12A64843" w:rsidR="00387E09" w:rsidRDefault="00387E09" w:rsidP="00387E09">
      <w:pPr>
        <w:spacing w:after="0" w:line="276" w:lineRule="auto"/>
        <w:ind w:firstLine="709"/>
        <w:jc w:val="both"/>
        <w:rPr>
          <w:rFonts w:cs="Times New Roman"/>
          <w:szCs w:val="24"/>
        </w:rPr>
      </w:pPr>
      <w:r>
        <w:rPr>
          <w:rFonts w:cs="Times New Roman"/>
          <w:szCs w:val="24"/>
        </w:rPr>
        <w:t xml:space="preserve">[5.4] Tiesa </w:t>
      </w:r>
      <w:r w:rsidR="00C41B21">
        <w:rPr>
          <w:rFonts w:cs="Times New Roman"/>
          <w:szCs w:val="24"/>
        </w:rPr>
        <w:t>[pers. A]</w:t>
      </w:r>
      <w:r>
        <w:rPr>
          <w:rFonts w:cs="Times New Roman"/>
          <w:szCs w:val="24"/>
        </w:rPr>
        <w:t xml:space="preserve"> noteikusi pārāk bargu sodu. Lai arī </w:t>
      </w:r>
      <w:r w:rsidR="00C41B21">
        <w:rPr>
          <w:rFonts w:cs="Times New Roman"/>
          <w:szCs w:val="24"/>
        </w:rPr>
        <w:t>[pers. A]</w:t>
      </w:r>
      <w:r>
        <w:rPr>
          <w:rFonts w:cs="Times New Roman"/>
          <w:szCs w:val="24"/>
        </w:rPr>
        <w:t xml:space="preserve"> atzinis savu vainu Krimināllikuma 174.panta otrajā daļā paredzētā noziedzīgā nodarījuma izdarīšanā un izdarīto nožēlojis, tiesa nepamatoti to nav atzinusi par atbildību mīkstinošu apstākli saskaņā ar Krimināllikuma 47.panta otro daļu, kā arī nav ņēmusi vērā</w:t>
      </w:r>
      <w:r w:rsidR="009C5D79">
        <w:rPr>
          <w:rFonts w:cs="Times New Roman"/>
          <w:szCs w:val="24"/>
        </w:rPr>
        <w:t xml:space="preserve"> noziedzīgā nodarījuma raksturu</w:t>
      </w:r>
      <w:r>
        <w:rPr>
          <w:rFonts w:cs="Times New Roman"/>
          <w:szCs w:val="24"/>
        </w:rPr>
        <w:t xml:space="preserve">, ka cietušajai </w:t>
      </w:r>
      <w:r w:rsidR="00C41B21">
        <w:rPr>
          <w:rFonts w:cs="Times New Roman"/>
          <w:szCs w:val="24"/>
        </w:rPr>
        <w:t>[pers. E]</w:t>
      </w:r>
      <w:r>
        <w:rPr>
          <w:rFonts w:cs="Times New Roman"/>
          <w:szCs w:val="24"/>
        </w:rPr>
        <w:t xml:space="preserve"> netika konstatēti miesas bojājumi.</w:t>
      </w:r>
    </w:p>
    <w:p w14:paraId="01D0212E" w14:textId="6A3FF7FC" w:rsidR="00387E09" w:rsidRDefault="00387E09" w:rsidP="00387E09">
      <w:pPr>
        <w:spacing w:after="0" w:line="276" w:lineRule="auto"/>
        <w:ind w:firstLine="709"/>
        <w:jc w:val="both"/>
        <w:rPr>
          <w:rFonts w:cs="Times New Roman"/>
          <w:szCs w:val="24"/>
        </w:rPr>
      </w:pPr>
      <w:r>
        <w:rPr>
          <w:rFonts w:cs="Times New Roman"/>
          <w:szCs w:val="24"/>
        </w:rPr>
        <w:t>[5.5] Iesniegtajos kasācijas sūdzības papildinājumos apsūdzētais lūdz nodrošināt viņa piedalīšanos lietas izskatīšanā</w:t>
      </w:r>
      <w:r w:rsidR="008C31FA">
        <w:rPr>
          <w:rFonts w:cs="Times New Roman"/>
          <w:szCs w:val="24"/>
        </w:rPr>
        <w:t xml:space="preserve"> mutvārdu procesā</w:t>
      </w:r>
      <w:r>
        <w:rPr>
          <w:rFonts w:cs="Times New Roman"/>
          <w:szCs w:val="24"/>
        </w:rPr>
        <w:t xml:space="preserve">. </w:t>
      </w:r>
    </w:p>
    <w:p w14:paraId="28959AA9" w14:textId="77777777" w:rsidR="00387E09" w:rsidRDefault="00387E09" w:rsidP="00387E09">
      <w:pPr>
        <w:spacing w:after="0" w:line="276" w:lineRule="auto"/>
        <w:ind w:firstLine="709"/>
        <w:jc w:val="both"/>
        <w:rPr>
          <w:rFonts w:cs="Times New Roman"/>
          <w:szCs w:val="24"/>
        </w:rPr>
      </w:pPr>
    </w:p>
    <w:p w14:paraId="0E5B11AC" w14:textId="26198047" w:rsidR="00387E09" w:rsidRDefault="00387E09" w:rsidP="00387E09">
      <w:pPr>
        <w:spacing w:after="0" w:line="276" w:lineRule="auto"/>
        <w:ind w:firstLine="709"/>
        <w:jc w:val="both"/>
        <w:rPr>
          <w:rFonts w:cs="Times New Roman"/>
          <w:szCs w:val="24"/>
        </w:rPr>
      </w:pPr>
      <w:r>
        <w:rPr>
          <w:rFonts w:cs="Times New Roman"/>
          <w:szCs w:val="24"/>
        </w:rPr>
        <w:t xml:space="preserve">[6] Apsūdzētā </w:t>
      </w:r>
      <w:r w:rsidR="00C41B21">
        <w:rPr>
          <w:rFonts w:cs="Times New Roman"/>
          <w:szCs w:val="24"/>
        </w:rPr>
        <w:t>[pers. </w:t>
      </w:r>
      <w:r w:rsidR="00C41B21">
        <w:t>A]</w:t>
      </w:r>
      <w:r>
        <w:rPr>
          <w:rFonts w:cs="Times New Roman"/>
          <w:szCs w:val="24"/>
        </w:rPr>
        <w:t xml:space="preserve"> aizstāvis P. Pilāts kasācijas sūdzībā lūdz atcelt </w:t>
      </w:r>
      <w:r w:rsidR="00C41B21">
        <w:rPr>
          <w:rFonts w:cs="Times New Roman"/>
          <w:szCs w:val="24"/>
        </w:rPr>
        <w:t xml:space="preserve">[..] </w:t>
      </w:r>
      <w:r>
        <w:rPr>
          <w:rFonts w:cs="Times New Roman"/>
          <w:szCs w:val="24"/>
        </w:rPr>
        <w:t xml:space="preserve">apgabaltiesas 2019.gada </w:t>
      </w:r>
      <w:r w:rsidR="00C41B21">
        <w:rPr>
          <w:rFonts w:cs="Times New Roman"/>
          <w:szCs w:val="24"/>
        </w:rPr>
        <w:t>[..]</w:t>
      </w:r>
      <w:r>
        <w:rPr>
          <w:rFonts w:cs="Times New Roman"/>
          <w:szCs w:val="24"/>
        </w:rPr>
        <w:t xml:space="preserve"> lēmumu un </w:t>
      </w:r>
      <w:r w:rsidR="00C41B21">
        <w:rPr>
          <w:rFonts w:cs="Times New Roman"/>
          <w:szCs w:val="24"/>
        </w:rPr>
        <w:t>[pers. A]</w:t>
      </w:r>
      <w:r>
        <w:rPr>
          <w:rFonts w:cs="Times New Roman"/>
          <w:szCs w:val="24"/>
        </w:rPr>
        <w:t xml:space="preserve"> apsūdzībā</w:t>
      </w:r>
      <w:r w:rsidR="00666B67">
        <w:rPr>
          <w:rFonts w:cs="Times New Roman"/>
          <w:szCs w:val="24"/>
        </w:rPr>
        <w:t>s</w:t>
      </w:r>
      <w:r>
        <w:rPr>
          <w:rFonts w:cs="Times New Roman"/>
          <w:szCs w:val="24"/>
        </w:rPr>
        <w:t xml:space="preserve"> pēc Krimināllikuma 160.panta ceturtās daļas un </w:t>
      </w:r>
      <w:r>
        <w:rPr>
          <w:rFonts w:cs="Times New Roman"/>
          <w:szCs w:val="24"/>
        </w:rPr>
        <w:lastRenderedPageBreak/>
        <w:t xml:space="preserve">160.panta sestās daļas atzīt par nevainīgu un attaisnot, un daļā par Krimināllikuma 174.panta otrajā daļā paredzēto noziedzīgo nodarījumu samazināt </w:t>
      </w:r>
      <w:r w:rsidR="00C41B21">
        <w:rPr>
          <w:rFonts w:cs="Times New Roman"/>
          <w:szCs w:val="24"/>
        </w:rPr>
        <w:t>[pers. A]</w:t>
      </w:r>
      <w:r>
        <w:rPr>
          <w:rFonts w:cs="Times New Roman"/>
          <w:szCs w:val="24"/>
        </w:rPr>
        <w:t xml:space="preserve"> noteikto sodu.</w:t>
      </w:r>
    </w:p>
    <w:p w14:paraId="56C19BDF" w14:textId="77777777" w:rsidR="00387E09" w:rsidRDefault="00387E09" w:rsidP="00387E09">
      <w:pPr>
        <w:spacing w:after="0" w:line="276" w:lineRule="auto"/>
        <w:ind w:firstLine="709"/>
        <w:jc w:val="both"/>
        <w:rPr>
          <w:rFonts w:cs="Times New Roman"/>
          <w:szCs w:val="24"/>
        </w:rPr>
      </w:pPr>
      <w:r>
        <w:rPr>
          <w:rFonts w:cs="Times New Roman"/>
          <w:szCs w:val="24"/>
        </w:rPr>
        <w:t xml:space="preserve">Aizstāvis kasācijas sūdzībā norādīto lūgumu pamatojis ar tādiem pašiem motīviem, kā apsūdzētais kasācijas sūdzībā. </w:t>
      </w:r>
    </w:p>
    <w:p w14:paraId="5C85902E" w14:textId="1A895091" w:rsidR="00387E09" w:rsidRDefault="00387E09" w:rsidP="00387E09">
      <w:pPr>
        <w:spacing w:after="0" w:line="276" w:lineRule="auto"/>
        <w:ind w:firstLine="709"/>
        <w:jc w:val="both"/>
        <w:rPr>
          <w:rFonts w:cs="Times New Roman"/>
          <w:szCs w:val="24"/>
        </w:rPr>
      </w:pPr>
      <w:r>
        <w:rPr>
          <w:rFonts w:cs="Times New Roman"/>
          <w:szCs w:val="24"/>
        </w:rPr>
        <w:t>[6.1] Aizstāvis papildus norādījis, ka</w:t>
      </w:r>
      <w:r w:rsidR="008C31FA">
        <w:rPr>
          <w:rFonts w:cs="Times New Roman"/>
          <w:szCs w:val="24"/>
        </w:rPr>
        <w:t xml:space="preserve"> tiesa nav ņēmusi vērā, ka</w:t>
      </w:r>
      <w:r>
        <w:rPr>
          <w:rFonts w:cs="Times New Roman"/>
          <w:szCs w:val="24"/>
        </w:rPr>
        <w:t xml:space="preserve"> no </w:t>
      </w:r>
      <w:r w:rsidR="00C41B21">
        <w:rPr>
          <w:rFonts w:cs="Times New Roman"/>
          <w:szCs w:val="24"/>
        </w:rPr>
        <w:t xml:space="preserve">[..] </w:t>
      </w:r>
      <w:r>
        <w:rPr>
          <w:rFonts w:cs="Times New Roman"/>
          <w:szCs w:val="24"/>
        </w:rPr>
        <w:t xml:space="preserve">sākumskolas raksturojuma izriet, ka cietusī </w:t>
      </w:r>
      <w:r w:rsidR="00C41B21">
        <w:rPr>
          <w:rFonts w:cs="Times New Roman"/>
          <w:szCs w:val="24"/>
        </w:rPr>
        <w:t>[pers. </w:t>
      </w:r>
      <w:r w:rsidR="00C41B21">
        <w:t>E]</w:t>
      </w:r>
      <w:r>
        <w:rPr>
          <w:rFonts w:cs="Times New Roman"/>
          <w:szCs w:val="24"/>
        </w:rPr>
        <w:t xml:space="preserve"> ir ļoti pļāpīga, nespēj analizēt savu rīcību, viegli ietekmējas no apkārtējiem, mēdz melot. Tāpat no tiesu medicīnas ekspertīzes atzinuma Nr. 28 (domājams – Nr.82) redzams, ka cietušajai jaunavības plēves anatomiskais veselums nav robots un jaunavības plēves anatomiskā uzbūve un īpatnības neļauj izdarīt dzimumaktu bez tās bojājuma. Ārējo dzimumorgānu apvidū, tostarp anālās atveres apvidū, miesas bojājumi netika konstatēti. Izdarītās darbības nav atstājušas sekas uz </w:t>
      </w:r>
      <w:r w:rsidR="00C41B21">
        <w:rPr>
          <w:rFonts w:cs="Times New Roman"/>
          <w:szCs w:val="24"/>
        </w:rPr>
        <w:t>[pers. E]</w:t>
      </w:r>
      <w:r>
        <w:rPr>
          <w:rFonts w:cs="Times New Roman"/>
          <w:szCs w:val="24"/>
        </w:rPr>
        <w:t xml:space="preserve"> psihisko veselību. </w:t>
      </w:r>
    </w:p>
    <w:p w14:paraId="0AF90A35" w14:textId="38BC0980" w:rsidR="00387E09" w:rsidRDefault="00387E09" w:rsidP="00387E09">
      <w:pPr>
        <w:spacing w:after="0" w:line="276" w:lineRule="auto"/>
        <w:ind w:firstLine="709"/>
        <w:jc w:val="both"/>
        <w:rPr>
          <w:rFonts w:cs="Times New Roman"/>
          <w:szCs w:val="24"/>
        </w:rPr>
      </w:pPr>
      <w:r>
        <w:rPr>
          <w:rFonts w:cs="Times New Roman"/>
          <w:szCs w:val="24"/>
        </w:rPr>
        <w:t>[6.2] N</w:t>
      </w:r>
      <w:r w:rsidR="008C31FA">
        <w:rPr>
          <w:rFonts w:cs="Times New Roman"/>
          <w:szCs w:val="24"/>
        </w:rPr>
        <w:t>efiksējot</w:t>
      </w:r>
      <w:r>
        <w:rPr>
          <w:rFonts w:cs="Times New Roman"/>
          <w:szCs w:val="24"/>
        </w:rPr>
        <w:t xml:space="preserve"> </w:t>
      </w:r>
      <w:r w:rsidR="008C31FA">
        <w:rPr>
          <w:rFonts w:cs="Times New Roman"/>
          <w:szCs w:val="24"/>
        </w:rPr>
        <w:t>psiholoģiskās ekspertīzes gaitu video un audio ierakstā</w:t>
      </w:r>
      <w:r>
        <w:rPr>
          <w:rFonts w:cs="Times New Roman"/>
          <w:szCs w:val="24"/>
        </w:rPr>
        <w:t xml:space="preserve">, pieļauti Kriminālprocesa likuma 149.panta pirmās daļas, 152.panta pirmās daļas un 153.panta piektās daļas pārkāpumi. </w:t>
      </w:r>
    </w:p>
    <w:p w14:paraId="0F095066" w14:textId="77777777" w:rsidR="00387E09" w:rsidRDefault="00387E09" w:rsidP="00387E09">
      <w:pPr>
        <w:spacing w:after="0" w:line="276" w:lineRule="auto"/>
        <w:ind w:firstLine="709"/>
        <w:jc w:val="both"/>
        <w:rPr>
          <w:rFonts w:cs="Times New Roman"/>
          <w:szCs w:val="24"/>
        </w:rPr>
      </w:pPr>
    </w:p>
    <w:p w14:paraId="735E14EB" w14:textId="77777777" w:rsidR="00387E09" w:rsidRDefault="00387E09" w:rsidP="00387E09">
      <w:pPr>
        <w:spacing w:after="0" w:line="276" w:lineRule="auto"/>
        <w:jc w:val="center"/>
        <w:rPr>
          <w:rFonts w:cs="Times New Roman"/>
          <w:b/>
          <w:szCs w:val="24"/>
        </w:rPr>
      </w:pPr>
      <w:r>
        <w:rPr>
          <w:rFonts w:cs="Times New Roman"/>
          <w:b/>
          <w:szCs w:val="24"/>
        </w:rPr>
        <w:t>Motīvu daļa</w:t>
      </w:r>
    </w:p>
    <w:p w14:paraId="7B558097" w14:textId="77777777" w:rsidR="00387E09" w:rsidRDefault="00387E09" w:rsidP="00387E09">
      <w:pPr>
        <w:spacing w:after="0" w:line="276" w:lineRule="auto"/>
        <w:ind w:firstLine="709"/>
        <w:jc w:val="both"/>
        <w:rPr>
          <w:rFonts w:cs="Times New Roman"/>
          <w:szCs w:val="24"/>
        </w:rPr>
      </w:pPr>
    </w:p>
    <w:p w14:paraId="1A331F90" w14:textId="6D6D5E1A" w:rsidR="00387E09" w:rsidRDefault="00387E09" w:rsidP="00387E09">
      <w:pPr>
        <w:spacing w:after="0" w:line="276" w:lineRule="auto"/>
        <w:ind w:firstLine="709"/>
        <w:jc w:val="both"/>
        <w:rPr>
          <w:rFonts w:cs="Times New Roman"/>
          <w:szCs w:val="24"/>
        </w:rPr>
      </w:pPr>
      <w:r>
        <w:rPr>
          <w:rFonts w:cs="Times New Roman"/>
          <w:szCs w:val="24"/>
        </w:rPr>
        <w:t>[7] </w:t>
      </w:r>
      <w:r w:rsidR="009B7E2B">
        <w:rPr>
          <w:rFonts w:cs="Times New Roman"/>
          <w:szCs w:val="24"/>
        </w:rPr>
        <w:t>Senāts atzīst, ka ap</w:t>
      </w:r>
      <w:r>
        <w:rPr>
          <w:rFonts w:cs="Times New Roman"/>
          <w:szCs w:val="24"/>
        </w:rPr>
        <w:t xml:space="preserve">sūdzētā </w:t>
      </w:r>
      <w:r w:rsidR="00C41B21">
        <w:rPr>
          <w:rFonts w:cs="Times New Roman"/>
          <w:szCs w:val="24"/>
        </w:rPr>
        <w:t>[pers. A]</w:t>
      </w:r>
      <w:r>
        <w:rPr>
          <w:rFonts w:cs="Times New Roman"/>
          <w:szCs w:val="24"/>
        </w:rPr>
        <w:t xml:space="preserve"> lūgums nodrošināt viņam iespēju piedalīties lietas izskatīšanā</w:t>
      </w:r>
      <w:r w:rsidR="009C5D79">
        <w:rPr>
          <w:rFonts w:cs="Times New Roman"/>
          <w:szCs w:val="24"/>
        </w:rPr>
        <w:t xml:space="preserve"> mutvārdu procesā</w:t>
      </w:r>
      <w:r>
        <w:rPr>
          <w:rFonts w:cs="Times New Roman"/>
          <w:szCs w:val="24"/>
        </w:rPr>
        <w:t xml:space="preserve"> ir noraidāms, un atbilstoši Kriminālprocesa likuma 583.panta pirmajai un otrajai daļai lieta izskatāma rakstveida procesā, jo lēmumu iespējams pieņemt pēc lietā esošajiem materiāliem. Papildu paskaidrojumi no personām, kurām ir tiesības piedalīties procesā, nav nepieciešami, un konkrētajai lietai nav īpašas nozīmes likuma normu interpretēšanā.</w:t>
      </w:r>
    </w:p>
    <w:p w14:paraId="364E90C9" w14:textId="77777777" w:rsidR="00387E09" w:rsidRDefault="00387E09" w:rsidP="00387E09">
      <w:pPr>
        <w:spacing w:after="0" w:line="276" w:lineRule="auto"/>
        <w:ind w:firstLine="709"/>
        <w:jc w:val="both"/>
        <w:rPr>
          <w:rFonts w:cs="Times New Roman"/>
          <w:szCs w:val="24"/>
        </w:rPr>
      </w:pPr>
    </w:p>
    <w:p w14:paraId="7F152EB4" w14:textId="2D078913" w:rsidR="00D675FA" w:rsidRDefault="009B7E2B" w:rsidP="00D675FA">
      <w:pPr>
        <w:spacing w:after="0" w:line="276" w:lineRule="auto"/>
        <w:ind w:firstLine="709"/>
        <w:jc w:val="both"/>
        <w:rPr>
          <w:rFonts w:cs="Times New Roman"/>
          <w:szCs w:val="24"/>
        </w:rPr>
      </w:pPr>
      <w:r>
        <w:rPr>
          <w:rFonts w:cs="Times New Roman"/>
          <w:szCs w:val="24"/>
        </w:rPr>
        <w:t xml:space="preserve">[8] Senāts atzīst, ka </w:t>
      </w:r>
      <w:r w:rsidR="00C41B21">
        <w:rPr>
          <w:rFonts w:cs="Times New Roman"/>
          <w:szCs w:val="24"/>
        </w:rPr>
        <w:t xml:space="preserve">[..] </w:t>
      </w:r>
      <w:r w:rsidR="003C70DF" w:rsidRPr="003C70DF">
        <w:rPr>
          <w:rFonts w:cs="Times New Roman"/>
          <w:szCs w:val="24"/>
        </w:rPr>
        <w:t>apgabalt</w:t>
      </w:r>
      <w:r w:rsidR="003C70DF">
        <w:rPr>
          <w:rFonts w:cs="Times New Roman"/>
          <w:szCs w:val="24"/>
        </w:rPr>
        <w:t xml:space="preserve">iesas 2019.gada </w:t>
      </w:r>
      <w:r w:rsidR="00C41B21">
        <w:rPr>
          <w:rFonts w:cs="Times New Roman"/>
          <w:szCs w:val="24"/>
        </w:rPr>
        <w:t>[..]</w:t>
      </w:r>
      <w:r w:rsidR="003C70DF">
        <w:rPr>
          <w:rFonts w:cs="Times New Roman"/>
          <w:szCs w:val="24"/>
        </w:rPr>
        <w:t xml:space="preserve"> lēmums</w:t>
      </w:r>
      <w:r w:rsidR="003C70DF" w:rsidRPr="003C70DF">
        <w:rPr>
          <w:rFonts w:cs="Times New Roman"/>
          <w:szCs w:val="24"/>
        </w:rPr>
        <w:t xml:space="preserve"> </w:t>
      </w:r>
      <w:r w:rsidR="00D675FA" w:rsidRPr="00D675FA">
        <w:rPr>
          <w:rFonts w:cs="Times New Roman"/>
          <w:szCs w:val="24"/>
        </w:rPr>
        <w:t xml:space="preserve">atceļams daļā par </w:t>
      </w:r>
      <w:r w:rsidR="00C41B21">
        <w:rPr>
          <w:rFonts w:cs="Times New Roman"/>
          <w:szCs w:val="24"/>
        </w:rPr>
        <w:t>[pers. A]</w:t>
      </w:r>
      <w:r w:rsidR="00D675FA" w:rsidRPr="00D675FA">
        <w:rPr>
          <w:rFonts w:cs="Times New Roman"/>
          <w:szCs w:val="24"/>
        </w:rPr>
        <w:t xml:space="preserve"> atzīšanu par vainīgu un s</w:t>
      </w:r>
      <w:r w:rsidR="003C70DF">
        <w:rPr>
          <w:rFonts w:cs="Times New Roman"/>
          <w:szCs w:val="24"/>
        </w:rPr>
        <w:t>odīšanu pēc Krimināllikuma 160</w:t>
      </w:r>
      <w:r w:rsidR="00D675FA" w:rsidRPr="00D675FA">
        <w:rPr>
          <w:rFonts w:cs="Times New Roman"/>
          <w:szCs w:val="24"/>
        </w:rPr>
        <w:t>.panta</w:t>
      </w:r>
      <w:r w:rsidR="003C70DF">
        <w:rPr>
          <w:rFonts w:cs="Times New Roman"/>
          <w:szCs w:val="24"/>
        </w:rPr>
        <w:t xml:space="preserve"> sestās</w:t>
      </w:r>
      <w:r w:rsidR="00D675FA" w:rsidRPr="00D675FA">
        <w:rPr>
          <w:rFonts w:cs="Times New Roman"/>
          <w:szCs w:val="24"/>
        </w:rPr>
        <w:t xml:space="preserve"> daļas</w:t>
      </w:r>
      <w:r w:rsidR="001A3C13">
        <w:rPr>
          <w:rFonts w:cs="Times New Roman"/>
          <w:szCs w:val="24"/>
        </w:rPr>
        <w:t xml:space="preserve"> un daļā par </w:t>
      </w:r>
      <w:r w:rsidR="00C41B21">
        <w:rPr>
          <w:rFonts w:cs="Times New Roman"/>
          <w:szCs w:val="24"/>
        </w:rPr>
        <w:t>[pers. </w:t>
      </w:r>
      <w:r w:rsidR="00C41B21">
        <w:t>A]</w:t>
      </w:r>
      <w:r w:rsidR="001A3C13">
        <w:rPr>
          <w:rFonts w:cs="Times New Roman"/>
          <w:szCs w:val="24"/>
        </w:rPr>
        <w:t xml:space="preserve"> saskaņā ar Krimināllikuma 50.panta pirmo daļu noteikto sodu</w:t>
      </w:r>
      <w:r w:rsidR="00D675FA" w:rsidRPr="00D675FA">
        <w:rPr>
          <w:rFonts w:cs="Times New Roman"/>
          <w:szCs w:val="24"/>
        </w:rPr>
        <w:t>.</w:t>
      </w:r>
      <w:r w:rsidR="001A3C13">
        <w:rPr>
          <w:rFonts w:cs="Times New Roman"/>
          <w:szCs w:val="24"/>
        </w:rPr>
        <w:t xml:space="preserve"> Pārējā daļā apelācijas instances tiesas lēmums atstājams negrozīts. </w:t>
      </w:r>
    </w:p>
    <w:p w14:paraId="6AADBEBA" w14:textId="77777777" w:rsidR="00D675FA" w:rsidRDefault="00D675FA" w:rsidP="00D675FA">
      <w:pPr>
        <w:spacing w:after="0" w:line="276" w:lineRule="auto"/>
        <w:ind w:firstLine="709"/>
        <w:jc w:val="both"/>
        <w:rPr>
          <w:rFonts w:cs="Times New Roman"/>
          <w:szCs w:val="24"/>
        </w:rPr>
      </w:pPr>
    </w:p>
    <w:p w14:paraId="267AD1D8" w14:textId="77777777" w:rsidR="00220BCA" w:rsidRDefault="001A3C13" w:rsidP="00601584">
      <w:pPr>
        <w:spacing w:after="0" w:line="276" w:lineRule="auto"/>
        <w:ind w:firstLine="709"/>
        <w:jc w:val="both"/>
        <w:rPr>
          <w:rFonts w:cs="Times New Roman"/>
          <w:szCs w:val="24"/>
        </w:rPr>
      </w:pPr>
      <w:r>
        <w:rPr>
          <w:rFonts w:cs="Times New Roman"/>
          <w:szCs w:val="24"/>
        </w:rPr>
        <w:t>[9] </w:t>
      </w:r>
      <w:r w:rsidR="00D675FA" w:rsidRPr="00D675FA">
        <w:rPr>
          <w:rFonts w:cs="Times New Roman"/>
          <w:szCs w:val="24"/>
        </w:rPr>
        <w:t>Kriminālprocesa likuma 511.panta otrā daļa noteic, ka spriedumam jābūt tiesiskam un pamatotam.</w:t>
      </w:r>
      <w:r w:rsidR="00BB7AC3" w:rsidRPr="00BB7AC3">
        <w:t xml:space="preserve"> </w:t>
      </w:r>
      <w:r w:rsidR="00220BCA" w:rsidRPr="00220BCA">
        <w:rPr>
          <w:rFonts w:cs="Times New Roman"/>
          <w:szCs w:val="24"/>
        </w:rPr>
        <w:t>Spriedums ir tiesisks un pamatots, ja tas atbilst K</w:t>
      </w:r>
      <w:r w:rsidR="00220BCA">
        <w:rPr>
          <w:rFonts w:cs="Times New Roman"/>
          <w:szCs w:val="24"/>
        </w:rPr>
        <w:t xml:space="preserve">riminālprocesa likuma 512.panta </w:t>
      </w:r>
      <w:r w:rsidR="00220BCA" w:rsidRPr="00220BCA">
        <w:rPr>
          <w:rFonts w:cs="Times New Roman"/>
          <w:szCs w:val="24"/>
        </w:rPr>
        <w:t>prasībām.</w:t>
      </w:r>
      <w:r w:rsidR="00601584">
        <w:rPr>
          <w:rFonts w:cs="Times New Roman"/>
          <w:szCs w:val="24"/>
        </w:rPr>
        <w:t xml:space="preserve"> </w:t>
      </w:r>
      <w:r w:rsidR="00220BCA" w:rsidRPr="00220BCA">
        <w:rPr>
          <w:rFonts w:cs="Times New Roman"/>
          <w:szCs w:val="24"/>
        </w:rPr>
        <w:t>Saskaņā ar Kriminālprocesa likuma 512.panta pirmo daļu tie</w:t>
      </w:r>
      <w:r w:rsidR="00220BCA">
        <w:rPr>
          <w:rFonts w:cs="Times New Roman"/>
          <w:szCs w:val="24"/>
        </w:rPr>
        <w:t xml:space="preserve">sa, taisot spriedumu, pamatojas </w:t>
      </w:r>
      <w:r w:rsidR="00220BCA" w:rsidRPr="00220BCA">
        <w:rPr>
          <w:rFonts w:cs="Times New Roman"/>
          <w:szCs w:val="24"/>
        </w:rPr>
        <w:t>uz materiāl</w:t>
      </w:r>
      <w:r w:rsidR="00220BCA">
        <w:rPr>
          <w:rFonts w:cs="Times New Roman"/>
          <w:szCs w:val="24"/>
        </w:rPr>
        <w:t>o un procesuālo tiesību normām.</w:t>
      </w:r>
      <w:r w:rsidR="00BA2551">
        <w:rPr>
          <w:rFonts w:cs="Times New Roman"/>
          <w:szCs w:val="24"/>
        </w:rPr>
        <w:t xml:space="preserve"> Minētais attiecas arī uz apelācijas instances tiesas lēmumu.</w:t>
      </w:r>
    </w:p>
    <w:p w14:paraId="50D11100" w14:textId="77777777" w:rsidR="00220BCA" w:rsidRDefault="00220BCA" w:rsidP="00207269">
      <w:pPr>
        <w:spacing w:after="0" w:line="276" w:lineRule="auto"/>
        <w:ind w:firstLine="709"/>
        <w:jc w:val="both"/>
        <w:rPr>
          <w:rFonts w:cs="Times New Roman"/>
          <w:szCs w:val="24"/>
        </w:rPr>
      </w:pPr>
      <w:r w:rsidRPr="00220BCA">
        <w:rPr>
          <w:rFonts w:cs="Times New Roman"/>
          <w:szCs w:val="24"/>
        </w:rPr>
        <w:t>Senāts atzīst, ka apelācijas instances tiesa</w:t>
      </w:r>
      <w:r w:rsidR="00354723">
        <w:rPr>
          <w:rFonts w:cs="Times New Roman"/>
          <w:szCs w:val="24"/>
        </w:rPr>
        <w:t xml:space="preserve"> </w:t>
      </w:r>
      <w:r w:rsidRPr="00220BCA">
        <w:rPr>
          <w:rFonts w:cs="Times New Roman"/>
          <w:szCs w:val="24"/>
        </w:rPr>
        <w:t>minētās normas</w:t>
      </w:r>
      <w:r>
        <w:rPr>
          <w:rFonts w:cs="Times New Roman"/>
          <w:szCs w:val="24"/>
        </w:rPr>
        <w:t xml:space="preserve"> </w:t>
      </w:r>
      <w:r w:rsidRPr="00220BCA">
        <w:rPr>
          <w:rFonts w:cs="Times New Roman"/>
          <w:szCs w:val="24"/>
        </w:rPr>
        <w:t>nav ievērojusi.</w:t>
      </w:r>
    </w:p>
    <w:p w14:paraId="7F861C6A" w14:textId="77777777" w:rsidR="00601584" w:rsidRDefault="001A3C13" w:rsidP="00207269">
      <w:pPr>
        <w:spacing w:after="0" w:line="276" w:lineRule="auto"/>
        <w:ind w:firstLine="709"/>
        <w:jc w:val="both"/>
        <w:rPr>
          <w:rFonts w:cs="Times New Roman"/>
          <w:szCs w:val="24"/>
        </w:rPr>
      </w:pPr>
      <w:r>
        <w:rPr>
          <w:rFonts w:cs="Times New Roman"/>
          <w:szCs w:val="24"/>
        </w:rPr>
        <w:t>[9.1]</w:t>
      </w:r>
      <w:r w:rsidR="003244FD">
        <w:rPr>
          <w:rFonts w:cs="Times New Roman"/>
          <w:szCs w:val="24"/>
        </w:rPr>
        <w:t xml:space="preserve"> </w:t>
      </w:r>
      <w:r w:rsidR="00601584" w:rsidRPr="00601584">
        <w:rPr>
          <w:rFonts w:cs="Times New Roman"/>
          <w:szCs w:val="24"/>
        </w:rPr>
        <w:t>Saskaņā ar Kriminālprocesa likuma 569.panta pirmo un trešo daļu kasācijas instances tiesa lietu pēc būtības neizskata, pierādījumus lietā no jauna neizvērtē, taču tās kompetencē ietilpst izvērtēt, vai ir ievērotas Kriminālprocesa likumā izvirzītās prasības pierādījumu vērtēšanā, vai ir pareizi piemērots Krimināllikums, kvalificējot noziedzīgu nodarījumu un nosakot sodu, vai tiesas nolēmums atbilst Kriminālprocesa likuma prasībām.</w:t>
      </w:r>
    </w:p>
    <w:p w14:paraId="56FD1288" w14:textId="7F3EF1F8" w:rsidR="00207269" w:rsidRDefault="00BA2551" w:rsidP="00207269">
      <w:pPr>
        <w:spacing w:after="0" w:line="276" w:lineRule="auto"/>
        <w:ind w:firstLine="709"/>
        <w:jc w:val="both"/>
        <w:rPr>
          <w:rFonts w:cs="Times New Roman"/>
          <w:szCs w:val="24"/>
        </w:rPr>
      </w:pPr>
      <w:r>
        <w:rPr>
          <w:rFonts w:cs="Times New Roman"/>
          <w:szCs w:val="24"/>
        </w:rPr>
        <w:t>No pirmās instances tiesas spriedumā norādītā nozieguma apraksta, kuru atstāja negrozītu apelācijas instances tiesa,</w:t>
      </w:r>
      <w:r w:rsidR="003244FD">
        <w:rPr>
          <w:rFonts w:cs="Times New Roman"/>
          <w:szCs w:val="24"/>
        </w:rPr>
        <w:t xml:space="preserve"> redzams, ka apsūdzētais </w:t>
      </w:r>
      <w:r w:rsidR="00C41B21">
        <w:rPr>
          <w:rFonts w:cs="Times New Roman"/>
          <w:szCs w:val="24"/>
        </w:rPr>
        <w:t>[pers. </w:t>
      </w:r>
      <w:r w:rsidR="00C41B21">
        <w:t>A]</w:t>
      </w:r>
      <w:r w:rsidR="003244FD">
        <w:rPr>
          <w:rFonts w:cs="Times New Roman"/>
          <w:szCs w:val="24"/>
        </w:rPr>
        <w:t xml:space="preserve"> atzīts par vainīgu un sodīts p</w:t>
      </w:r>
      <w:r w:rsidR="009B7E2B">
        <w:rPr>
          <w:rFonts w:cs="Times New Roman"/>
          <w:szCs w:val="24"/>
        </w:rPr>
        <w:t>ēc</w:t>
      </w:r>
      <w:r w:rsidR="003244FD">
        <w:rPr>
          <w:rFonts w:cs="Times New Roman"/>
          <w:szCs w:val="24"/>
        </w:rPr>
        <w:t xml:space="preserve"> Krimināllikuma 160.panta sest</w:t>
      </w:r>
      <w:r w:rsidR="009B7E2B">
        <w:rPr>
          <w:rFonts w:cs="Times New Roman"/>
          <w:szCs w:val="24"/>
        </w:rPr>
        <w:t>ās</w:t>
      </w:r>
      <w:r w:rsidR="003244FD">
        <w:rPr>
          <w:rFonts w:cs="Times New Roman"/>
          <w:szCs w:val="24"/>
        </w:rPr>
        <w:t xml:space="preserve"> daļ</w:t>
      </w:r>
      <w:r w:rsidR="009B7E2B">
        <w:rPr>
          <w:rFonts w:cs="Times New Roman"/>
          <w:szCs w:val="24"/>
        </w:rPr>
        <w:t xml:space="preserve">as </w:t>
      </w:r>
      <w:r>
        <w:rPr>
          <w:rFonts w:cs="Times New Roman"/>
          <w:szCs w:val="24"/>
        </w:rPr>
        <w:t xml:space="preserve">par anālo </w:t>
      </w:r>
      <w:r w:rsidRPr="003244FD">
        <w:rPr>
          <w:rFonts w:cs="Times New Roman"/>
          <w:szCs w:val="24"/>
        </w:rPr>
        <w:t>aktu ar sešpadsmit gadu vecumu nesasniegušu cietušo, izmantojot cietušā bezpalīdzības stāvokli un pret cietušā gribu, lietojot draudus un izmantojot uzticību un autoritāti</w:t>
      </w:r>
      <w:r w:rsidR="003244FD">
        <w:rPr>
          <w:rFonts w:cs="Times New Roman"/>
          <w:szCs w:val="24"/>
        </w:rPr>
        <w:t xml:space="preserve">, proti, par </w:t>
      </w:r>
      <w:r>
        <w:rPr>
          <w:rFonts w:cs="Times New Roman"/>
          <w:szCs w:val="24"/>
        </w:rPr>
        <w:t xml:space="preserve">to, ka </w:t>
      </w:r>
      <w:r w:rsidR="00C41B21">
        <w:rPr>
          <w:rFonts w:cs="Times New Roman"/>
          <w:szCs w:val="24"/>
        </w:rPr>
        <w:t>[pers. A]</w:t>
      </w:r>
      <w:r>
        <w:rPr>
          <w:rFonts w:cs="Times New Roman"/>
          <w:szCs w:val="24"/>
        </w:rPr>
        <w:t xml:space="preserve"> centās savu saspringto dzimumlocekli ievadīt </w:t>
      </w:r>
      <w:r w:rsidR="00C41B21">
        <w:rPr>
          <w:rFonts w:cs="Times New Roman"/>
          <w:szCs w:val="24"/>
        </w:rPr>
        <w:t>[pers. E]</w:t>
      </w:r>
      <w:r>
        <w:rPr>
          <w:rFonts w:cs="Times New Roman"/>
          <w:szCs w:val="24"/>
        </w:rPr>
        <w:t xml:space="preserve"> anālajā atverē, veikt anālu aktu, nodarot sāpēs </w:t>
      </w:r>
      <w:r w:rsidR="00C41B21">
        <w:rPr>
          <w:rFonts w:cs="Times New Roman"/>
          <w:szCs w:val="24"/>
        </w:rPr>
        <w:t>[pers. E]</w:t>
      </w:r>
      <w:r>
        <w:rPr>
          <w:rFonts w:cs="Times New Roman"/>
          <w:szCs w:val="24"/>
        </w:rPr>
        <w:t>.</w:t>
      </w:r>
      <w:r w:rsidR="003244FD" w:rsidRPr="003244FD">
        <w:rPr>
          <w:rFonts w:cs="Times New Roman"/>
          <w:szCs w:val="24"/>
        </w:rPr>
        <w:t xml:space="preserve"> </w:t>
      </w:r>
      <w:r w:rsidR="003F1877">
        <w:rPr>
          <w:rFonts w:cs="Times New Roman"/>
          <w:szCs w:val="24"/>
        </w:rPr>
        <w:lastRenderedPageBreak/>
        <w:t>Lēmumā norādīts, ka noziedzīgais nodarījums izdarīts laika periodā no 2016.gada jūnija līdz 2017.gada augustam, bet precīzāk nenoskaidrotā laikā.</w:t>
      </w:r>
    </w:p>
    <w:p w14:paraId="45BCC758" w14:textId="06C8D723" w:rsidR="00C170B7" w:rsidRDefault="00C170B7" w:rsidP="00207269">
      <w:pPr>
        <w:spacing w:after="0" w:line="276" w:lineRule="auto"/>
        <w:ind w:firstLine="709"/>
        <w:jc w:val="both"/>
        <w:rPr>
          <w:rFonts w:cs="Times New Roman"/>
          <w:szCs w:val="24"/>
        </w:rPr>
      </w:pPr>
      <w:r>
        <w:rPr>
          <w:rFonts w:cs="Times New Roman"/>
          <w:szCs w:val="24"/>
        </w:rPr>
        <w:t>Krimināllikuma 160.pa</w:t>
      </w:r>
      <w:r w:rsidR="003E3F55">
        <w:rPr>
          <w:rFonts w:cs="Times New Roman"/>
          <w:szCs w:val="24"/>
        </w:rPr>
        <w:t>nta</w:t>
      </w:r>
      <w:r>
        <w:rPr>
          <w:rFonts w:cs="Times New Roman"/>
          <w:szCs w:val="24"/>
        </w:rPr>
        <w:t xml:space="preserve"> </w:t>
      </w:r>
      <w:r w:rsidR="003E3F55">
        <w:rPr>
          <w:rFonts w:cs="Times New Roman"/>
          <w:szCs w:val="24"/>
        </w:rPr>
        <w:t>otrajā</w:t>
      </w:r>
      <w:r>
        <w:rPr>
          <w:rFonts w:cs="Times New Roman"/>
          <w:szCs w:val="24"/>
        </w:rPr>
        <w:t xml:space="preserve"> da</w:t>
      </w:r>
      <w:r w:rsidR="003E3F55">
        <w:rPr>
          <w:rFonts w:cs="Times New Roman"/>
          <w:szCs w:val="24"/>
        </w:rPr>
        <w:t>ļā paredzēta</w:t>
      </w:r>
      <w:r>
        <w:rPr>
          <w:rFonts w:cs="Times New Roman"/>
          <w:szCs w:val="24"/>
        </w:rPr>
        <w:t xml:space="preserve"> kriminālatbild</w:t>
      </w:r>
      <w:r w:rsidR="003E3F55">
        <w:rPr>
          <w:rFonts w:cs="Times New Roman"/>
          <w:szCs w:val="24"/>
        </w:rPr>
        <w:t xml:space="preserve">ība </w:t>
      </w:r>
      <w:r>
        <w:rPr>
          <w:rFonts w:cs="Times New Roman"/>
          <w:szCs w:val="24"/>
        </w:rPr>
        <w:t xml:space="preserve">par </w:t>
      </w:r>
      <w:r w:rsidRPr="00C170B7">
        <w:rPr>
          <w:rFonts w:cs="Times New Roman"/>
          <w:szCs w:val="24"/>
        </w:rPr>
        <w:t>anālu vai orālu aktu vai dzimumtieksmes apmierināšanu pretdabiskā veidā, kas saistīta ar vaginālu, anālu vai orālu iekļūšanu cietušā ķermenī, ja tas izdarīts, izmantojot cietušā bezpalīdzības stāvokli vai pret cietušā gribu, lietojot vardarbību, draudus vai izmantojot uzticību, autoritāti vai citādu ietekmi uz cietušo</w:t>
      </w:r>
      <w:r>
        <w:rPr>
          <w:rFonts w:cs="Times New Roman"/>
          <w:szCs w:val="24"/>
        </w:rPr>
        <w:t xml:space="preserve">. Savukārt atbilstoši sestajai daļai </w:t>
      </w:r>
      <w:r w:rsidR="003E3F55">
        <w:rPr>
          <w:rFonts w:cs="Times New Roman"/>
          <w:szCs w:val="24"/>
        </w:rPr>
        <w:t>kriminālatbildība ir paredzēta</w:t>
      </w:r>
      <w:r>
        <w:rPr>
          <w:rFonts w:cs="Times New Roman"/>
          <w:szCs w:val="24"/>
        </w:rPr>
        <w:t xml:space="preserve"> p</w:t>
      </w:r>
      <w:r w:rsidRPr="00C170B7">
        <w:rPr>
          <w:rFonts w:cs="Times New Roman"/>
          <w:szCs w:val="24"/>
        </w:rPr>
        <w:t xml:space="preserve">ar šā panta otrajā daļā paredzēto noziedzīgo nodarījumu, ja </w:t>
      </w:r>
      <w:r w:rsidRPr="006051B4">
        <w:rPr>
          <w:rFonts w:cs="Times New Roman"/>
          <w:color w:val="000000" w:themeColor="text1"/>
          <w:szCs w:val="24"/>
        </w:rPr>
        <w:t>t</w:t>
      </w:r>
      <w:r w:rsidR="002427FE" w:rsidRPr="006051B4">
        <w:rPr>
          <w:rFonts w:cs="Times New Roman"/>
          <w:color w:val="000000" w:themeColor="text1"/>
          <w:szCs w:val="24"/>
        </w:rPr>
        <w:t>as i</w:t>
      </w:r>
      <w:r w:rsidR="009D1EA5">
        <w:rPr>
          <w:rFonts w:cs="Times New Roman"/>
          <w:color w:val="000000" w:themeColor="text1"/>
          <w:szCs w:val="24"/>
        </w:rPr>
        <w:t>zraisījis smagas sekas vai ja tas izdarīt</w:t>
      </w:r>
      <w:r w:rsidR="002427FE" w:rsidRPr="006051B4">
        <w:rPr>
          <w:rFonts w:cs="Times New Roman"/>
          <w:color w:val="000000" w:themeColor="text1"/>
          <w:szCs w:val="24"/>
        </w:rPr>
        <w:t xml:space="preserve">s ar personu, kura nav sasniegusi sešpadsmit gadu </w:t>
      </w:r>
      <w:r w:rsidR="009B7E2B">
        <w:rPr>
          <w:rFonts w:cs="Times New Roman"/>
          <w:szCs w:val="24"/>
        </w:rPr>
        <w:t>vecumu.</w:t>
      </w:r>
    </w:p>
    <w:p w14:paraId="76384FEF" w14:textId="77777777" w:rsidR="00C170B7" w:rsidRDefault="003E3F55" w:rsidP="008D5048">
      <w:pPr>
        <w:spacing w:after="0" w:line="276" w:lineRule="auto"/>
        <w:ind w:firstLine="709"/>
        <w:jc w:val="both"/>
        <w:rPr>
          <w:rFonts w:cs="Times New Roman"/>
          <w:szCs w:val="24"/>
        </w:rPr>
      </w:pPr>
      <w:r>
        <w:rPr>
          <w:rFonts w:cs="Times New Roman"/>
          <w:szCs w:val="24"/>
        </w:rPr>
        <w:t>Krimināllikuma 160.panta normas šādā redakcijā Krimin</w:t>
      </w:r>
      <w:r w:rsidR="008D5048">
        <w:rPr>
          <w:rFonts w:cs="Times New Roman"/>
          <w:szCs w:val="24"/>
        </w:rPr>
        <w:t>āllikumā</w:t>
      </w:r>
      <w:r>
        <w:rPr>
          <w:rFonts w:cs="Times New Roman"/>
          <w:szCs w:val="24"/>
        </w:rPr>
        <w:t xml:space="preserve"> ieviestas ar 2014.gada 15.maija likumu „Grozījumi Krimināllikumā”</w:t>
      </w:r>
      <w:r w:rsidR="008D5048">
        <w:rPr>
          <w:rFonts w:cs="Times New Roman"/>
          <w:szCs w:val="24"/>
        </w:rPr>
        <w:t>. No 2017.gada tiesu prakses apkopojuma „T</w:t>
      </w:r>
      <w:r w:rsidR="008D5048" w:rsidRPr="008D5048">
        <w:rPr>
          <w:rFonts w:cs="Times New Roman"/>
          <w:szCs w:val="24"/>
        </w:rPr>
        <w:t>iesu prakse krimināllietās par noziedzīgiem nodarījumiem pret tikumību un dzimumneaizskaramību, kas izdarīti pret nepilngadīgo</w:t>
      </w:r>
      <w:r w:rsidR="008D5048">
        <w:rPr>
          <w:rFonts w:cs="Times New Roman"/>
          <w:szCs w:val="24"/>
        </w:rPr>
        <w:t>” izriet, ka l</w:t>
      </w:r>
      <w:r w:rsidR="008D5048" w:rsidRPr="008D5048">
        <w:rPr>
          <w:rFonts w:cs="Times New Roman"/>
          <w:szCs w:val="24"/>
        </w:rPr>
        <w:t xml:space="preserve">ikumdevējs, izdarot grozījumus, </w:t>
      </w:r>
      <w:r w:rsidR="00207269">
        <w:rPr>
          <w:rFonts w:cs="Times New Roman"/>
          <w:szCs w:val="24"/>
        </w:rPr>
        <w:t>ir nodalījis</w:t>
      </w:r>
      <w:r w:rsidR="008D5048" w:rsidRPr="008D5048">
        <w:rPr>
          <w:rFonts w:cs="Times New Roman"/>
          <w:szCs w:val="24"/>
        </w:rPr>
        <w:t xml:space="preserve"> </w:t>
      </w:r>
      <w:r w:rsidR="008D5048">
        <w:rPr>
          <w:rFonts w:cs="Times New Roman"/>
          <w:szCs w:val="24"/>
        </w:rPr>
        <w:t xml:space="preserve">seksuālās vardarbības izpausmes, </w:t>
      </w:r>
      <w:r w:rsidR="008D5048" w:rsidRPr="008D5048">
        <w:rPr>
          <w:rFonts w:cs="Times New Roman"/>
          <w:szCs w:val="24"/>
        </w:rPr>
        <w:t>Krimināllikuma 160.pant</w:t>
      </w:r>
      <w:r w:rsidR="008D5048">
        <w:rPr>
          <w:rFonts w:cs="Times New Roman"/>
          <w:szCs w:val="24"/>
        </w:rPr>
        <w:t>a pirmajā daļā</w:t>
      </w:r>
      <w:r w:rsidR="008D5048" w:rsidRPr="008D5048">
        <w:rPr>
          <w:rFonts w:cs="Times New Roman"/>
          <w:szCs w:val="24"/>
        </w:rPr>
        <w:t xml:space="preserve"> paredz</w:t>
      </w:r>
      <w:r w:rsidR="008D5048">
        <w:rPr>
          <w:rFonts w:cs="Times New Roman"/>
          <w:szCs w:val="24"/>
        </w:rPr>
        <w:t xml:space="preserve">ot </w:t>
      </w:r>
      <w:r w:rsidR="008D5048" w:rsidRPr="008D5048">
        <w:rPr>
          <w:rFonts w:cs="Times New Roman"/>
          <w:szCs w:val="24"/>
        </w:rPr>
        <w:t>darbības fiziskā saskarē ar cietušā ķermeni, bet</w:t>
      </w:r>
      <w:r w:rsidR="008D5048">
        <w:rPr>
          <w:rFonts w:cs="Times New Roman"/>
          <w:szCs w:val="24"/>
        </w:rPr>
        <w:t xml:space="preserve"> bez iekļūšanas cietušā ķermenī, s</w:t>
      </w:r>
      <w:r w:rsidR="008D5048" w:rsidRPr="008D5048">
        <w:rPr>
          <w:rFonts w:cs="Times New Roman"/>
          <w:szCs w:val="24"/>
        </w:rPr>
        <w:t xml:space="preserve">avukārt Krimināllikuma 160.panta otrajā daļā </w:t>
      </w:r>
      <w:r w:rsidR="008D5048">
        <w:rPr>
          <w:rFonts w:cs="Times New Roman"/>
          <w:szCs w:val="24"/>
        </w:rPr>
        <w:t>paredzot</w:t>
      </w:r>
      <w:r w:rsidR="008D5048" w:rsidRPr="008D5048">
        <w:rPr>
          <w:rFonts w:cs="Times New Roman"/>
          <w:szCs w:val="24"/>
        </w:rPr>
        <w:t xml:space="preserve"> darbības, kas ir saistītas ar vaginālu, anālu vai </w:t>
      </w:r>
      <w:r w:rsidR="008D5048">
        <w:rPr>
          <w:rFonts w:cs="Times New Roman"/>
          <w:szCs w:val="24"/>
        </w:rPr>
        <w:t>orālu iekļūšanu cietušā ķermenī (</w:t>
      </w:r>
      <w:r w:rsidR="008D5048" w:rsidRPr="008D5048">
        <w:rPr>
          <w:rFonts w:cs="Times New Roman"/>
          <w:i/>
          <w:szCs w:val="24"/>
        </w:rPr>
        <w:t>pieejams:</w:t>
      </w:r>
      <w:r w:rsidR="008D5048" w:rsidRPr="008D5048">
        <w:rPr>
          <w:i/>
        </w:rPr>
        <w:t xml:space="preserve"> </w:t>
      </w:r>
      <w:r w:rsidR="008D5048" w:rsidRPr="008D5048">
        <w:rPr>
          <w:rFonts w:cs="Times New Roman"/>
          <w:i/>
          <w:szCs w:val="24"/>
        </w:rPr>
        <w:t>http://www.at.gov.lv/lv/judikatura/tiesu-prakses-apkopojumi/kriminaltiesibas</w:t>
      </w:r>
      <w:r w:rsidR="008D5048">
        <w:rPr>
          <w:rFonts w:cs="Times New Roman"/>
          <w:szCs w:val="24"/>
        </w:rPr>
        <w:t>).</w:t>
      </w:r>
    </w:p>
    <w:p w14:paraId="695F8346" w14:textId="77777777" w:rsidR="00C170B7" w:rsidRDefault="008D5048" w:rsidP="00C642B7">
      <w:pPr>
        <w:spacing w:after="0" w:line="276" w:lineRule="auto"/>
        <w:ind w:firstLine="709"/>
        <w:jc w:val="both"/>
        <w:rPr>
          <w:rFonts w:cs="Times New Roman"/>
          <w:szCs w:val="24"/>
        </w:rPr>
      </w:pPr>
      <w:r>
        <w:rPr>
          <w:rFonts w:cs="Times New Roman"/>
          <w:szCs w:val="24"/>
        </w:rPr>
        <w:t>Apelācijas instances tiesa</w:t>
      </w:r>
      <w:r w:rsidR="00B67BD9">
        <w:rPr>
          <w:rFonts w:cs="Times New Roman"/>
          <w:szCs w:val="24"/>
        </w:rPr>
        <w:t xml:space="preserve"> lēmumā</w:t>
      </w:r>
      <w:r w:rsidR="0073402E">
        <w:rPr>
          <w:rFonts w:cs="Times New Roman"/>
          <w:szCs w:val="24"/>
        </w:rPr>
        <w:t xml:space="preserve"> atzinusi, </w:t>
      </w:r>
      <w:r w:rsidR="00B67BD9">
        <w:rPr>
          <w:rFonts w:cs="Times New Roman"/>
          <w:szCs w:val="24"/>
        </w:rPr>
        <w:t>ka no objektīvās puses Krimināllikuma 160.pantā paredzētais noziegums izpaužas kā seksuāla rakstura darbības, kas nav saistīts ar iekļūšanu cietušā ķermenī</w:t>
      </w:r>
      <w:r w:rsidR="00FD1D6C">
        <w:rPr>
          <w:rFonts w:cs="Times New Roman"/>
          <w:szCs w:val="24"/>
        </w:rPr>
        <w:t xml:space="preserve">, tāpēc cenšanās ievadīt saspringto dzimumlocekli anālajā atverē pareizi kvalificējamas pēc Krimināllikuma 160.panta sestās daļas. </w:t>
      </w:r>
    </w:p>
    <w:p w14:paraId="103C1396" w14:textId="77777777" w:rsidR="00BB7AC3" w:rsidRDefault="0073402E" w:rsidP="00354723">
      <w:pPr>
        <w:spacing w:after="0" w:line="276" w:lineRule="auto"/>
        <w:ind w:firstLine="709"/>
        <w:jc w:val="both"/>
        <w:rPr>
          <w:rFonts w:cs="Times New Roman"/>
          <w:szCs w:val="24"/>
        </w:rPr>
      </w:pPr>
      <w:r>
        <w:rPr>
          <w:rFonts w:cs="Times New Roman"/>
          <w:szCs w:val="24"/>
        </w:rPr>
        <w:t xml:space="preserve">Senāts </w:t>
      </w:r>
      <w:r w:rsidR="00354723">
        <w:rPr>
          <w:rFonts w:cs="Times New Roman"/>
          <w:szCs w:val="24"/>
        </w:rPr>
        <w:t>atzīst</w:t>
      </w:r>
      <w:r>
        <w:rPr>
          <w:rFonts w:cs="Times New Roman"/>
          <w:szCs w:val="24"/>
        </w:rPr>
        <w:t>, ka apelācij</w:t>
      </w:r>
      <w:r w:rsidR="00354723">
        <w:rPr>
          <w:rFonts w:cs="Times New Roman"/>
          <w:szCs w:val="24"/>
        </w:rPr>
        <w:t>as instances tiesa ir</w:t>
      </w:r>
      <w:r w:rsidR="00BB7AC3">
        <w:rPr>
          <w:rFonts w:cs="Times New Roman"/>
          <w:szCs w:val="24"/>
        </w:rPr>
        <w:t xml:space="preserve"> </w:t>
      </w:r>
      <w:r w:rsidR="00354723">
        <w:rPr>
          <w:rFonts w:cs="Times New Roman"/>
          <w:szCs w:val="24"/>
        </w:rPr>
        <w:t xml:space="preserve">nepareizi interpretējusi </w:t>
      </w:r>
      <w:r>
        <w:rPr>
          <w:rFonts w:cs="Times New Roman"/>
          <w:szCs w:val="24"/>
        </w:rPr>
        <w:t xml:space="preserve">Krimināllikuma 160.panta </w:t>
      </w:r>
      <w:r w:rsidR="00354723">
        <w:rPr>
          <w:rFonts w:cs="Times New Roman"/>
          <w:szCs w:val="24"/>
        </w:rPr>
        <w:t>sesto daļu</w:t>
      </w:r>
      <w:r>
        <w:rPr>
          <w:rFonts w:cs="Times New Roman"/>
          <w:szCs w:val="24"/>
        </w:rPr>
        <w:t>, kas</w:t>
      </w:r>
      <w:r w:rsidR="00890920">
        <w:rPr>
          <w:rFonts w:cs="Times New Roman"/>
          <w:szCs w:val="24"/>
        </w:rPr>
        <w:t xml:space="preserve"> </w:t>
      </w:r>
      <w:r w:rsidR="00BB7AC3">
        <w:rPr>
          <w:rFonts w:cs="Times New Roman"/>
          <w:szCs w:val="24"/>
        </w:rPr>
        <w:t xml:space="preserve">paredz kriminālatbildību par </w:t>
      </w:r>
      <w:r w:rsidR="00354723">
        <w:rPr>
          <w:rFonts w:cs="Times New Roman"/>
          <w:szCs w:val="24"/>
        </w:rPr>
        <w:t>minētā panta otrajā daļā</w:t>
      </w:r>
      <w:r w:rsidR="00BB7AC3">
        <w:rPr>
          <w:rFonts w:cs="Times New Roman"/>
          <w:szCs w:val="24"/>
        </w:rPr>
        <w:t xml:space="preserve"> norādītajām darbībām, kas</w:t>
      </w:r>
      <w:r w:rsidR="00BB7AC3" w:rsidRPr="00BB7AC3">
        <w:t xml:space="preserve"> </w:t>
      </w:r>
      <w:r w:rsidR="00CB7BFB">
        <w:rPr>
          <w:rFonts w:cs="Times New Roman"/>
          <w:szCs w:val="24"/>
        </w:rPr>
        <w:t xml:space="preserve">pretēji tiesas norādei </w:t>
      </w:r>
      <w:r w:rsidR="00BB7AC3" w:rsidRPr="00BB7AC3">
        <w:rPr>
          <w:rFonts w:cs="Times New Roman"/>
          <w:szCs w:val="24"/>
        </w:rPr>
        <w:t>ir saistītas ar vaginālu, anālu vai orālu iekļūšanu cietušā ķermenī</w:t>
      </w:r>
      <w:r w:rsidR="00354723">
        <w:rPr>
          <w:rFonts w:cs="Times New Roman"/>
          <w:szCs w:val="24"/>
        </w:rPr>
        <w:t>, tādējādi pieļaujot Kriminālprocesa likuma 574.panta 2.punktā norādīto Krimināllikuma pārkāpumu</w:t>
      </w:r>
      <w:r w:rsidR="0024097D">
        <w:rPr>
          <w:rFonts w:cs="Times New Roman"/>
          <w:szCs w:val="24"/>
        </w:rPr>
        <w:t>.</w:t>
      </w:r>
    </w:p>
    <w:p w14:paraId="77408F99" w14:textId="77777777" w:rsidR="00601584" w:rsidRDefault="00601584" w:rsidP="007A1080">
      <w:pPr>
        <w:spacing w:after="0" w:line="276" w:lineRule="auto"/>
        <w:ind w:firstLine="709"/>
        <w:jc w:val="both"/>
        <w:rPr>
          <w:rFonts w:cs="Times New Roman"/>
          <w:szCs w:val="24"/>
        </w:rPr>
      </w:pPr>
    </w:p>
    <w:p w14:paraId="02D1D001" w14:textId="2E2AF157" w:rsidR="00601584" w:rsidRDefault="00230669" w:rsidP="007A1080">
      <w:pPr>
        <w:spacing w:after="0" w:line="276" w:lineRule="auto"/>
        <w:ind w:firstLine="709"/>
        <w:jc w:val="both"/>
        <w:rPr>
          <w:rFonts w:cs="Times New Roman"/>
          <w:szCs w:val="24"/>
        </w:rPr>
      </w:pPr>
      <w:r>
        <w:rPr>
          <w:rFonts w:cs="Times New Roman"/>
          <w:szCs w:val="24"/>
        </w:rPr>
        <w:t xml:space="preserve">[10] Senāts atzīst, ka apsūdzētā </w:t>
      </w:r>
      <w:r w:rsidR="000203BA">
        <w:rPr>
          <w:rFonts w:cs="Times New Roman"/>
          <w:szCs w:val="24"/>
        </w:rPr>
        <w:t>[pers. A]</w:t>
      </w:r>
      <w:r>
        <w:rPr>
          <w:rFonts w:cs="Times New Roman"/>
          <w:szCs w:val="24"/>
        </w:rPr>
        <w:t xml:space="preserve"> un aizstāvja P. Pilāta kasācijas sūdzības </w:t>
      </w:r>
      <w:r w:rsidR="00601584">
        <w:rPr>
          <w:rFonts w:cs="Times New Roman"/>
          <w:szCs w:val="24"/>
        </w:rPr>
        <w:t>daļā</w:t>
      </w:r>
      <w:r w:rsidR="00B40B2D">
        <w:rPr>
          <w:rFonts w:cs="Times New Roman"/>
          <w:szCs w:val="24"/>
        </w:rPr>
        <w:t xml:space="preserve"> par </w:t>
      </w:r>
      <w:r w:rsidR="0073203F">
        <w:rPr>
          <w:rFonts w:cs="Times New Roman"/>
          <w:szCs w:val="24"/>
        </w:rPr>
        <w:t>[pers. A]</w:t>
      </w:r>
      <w:r>
        <w:rPr>
          <w:rFonts w:cs="Times New Roman"/>
          <w:szCs w:val="24"/>
        </w:rPr>
        <w:t xml:space="preserve"> atzīšan</w:t>
      </w:r>
      <w:r w:rsidR="00B40B2D">
        <w:rPr>
          <w:rFonts w:cs="Times New Roman"/>
          <w:szCs w:val="24"/>
        </w:rPr>
        <w:t>u</w:t>
      </w:r>
      <w:r w:rsidR="002C0F99">
        <w:rPr>
          <w:rFonts w:cs="Times New Roman"/>
          <w:szCs w:val="24"/>
        </w:rPr>
        <w:t xml:space="preserve"> par vainīgu un sodīšan</w:t>
      </w:r>
      <w:r w:rsidR="00B40B2D">
        <w:rPr>
          <w:rFonts w:cs="Times New Roman"/>
          <w:szCs w:val="24"/>
        </w:rPr>
        <w:t>u</w:t>
      </w:r>
      <w:r w:rsidR="002C0F99">
        <w:rPr>
          <w:rFonts w:cs="Times New Roman"/>
          <w:szCs w:val="24"/>
        </w:rPr>
        <w:t xml:space="preserve"> </w:t>
      </w:r>
      <w:r w:rsidR="00BB457B">
        <w:rPr>
          <w:rFonts w:cs="Times New Roman"/>
          <w:szCs w:val="24"/>
        </w:rPr>
        <w:t>par</w:t>
      </w:r>
      <w:r w:rsidR="002C0F99">
        <w:rPr>
          <w:rFonts w:cs="Times New Roman"/>
          <w:szCs w:val="24"/>
        </w:rPr>
        <w:t xml:space="preserve"> Krimināllikuma 160.panta ceturt</w:t>
      </w:r>
      <w:r w:rsidR="00BB457B">
        <w:rPr>
          <w:rFonts w:cs="Times New Roman"/>
          <w:szCs w:val="24"/>
        </w:rPr>
        <w:t>ajā</w:t>
      </w:r>
      <w:r w:rsidR="002C0F99">
        <w:rPr>
          <w:rFonts w:cs="Times New Roman"/>
          <w:szCs w:val="24"/>
        </w:rPr>
        <w:t xml:space="preserve"> da</w:t>
      </w:r>
      <w:r w:rsidR="00BB457B">
        <w:rPr>
          <w:rFonts w:cs="Times New Roman"/>
          <w:szCs w:val="24"/>
        </w:rPr>
        <w:t>ļā paredzēto noziedzīgo nodarījumu</w:t>
      </w:r>
      <w:r w:rsidR="002C0F99">
        <w:rPr>
          <w:rFonts w:cs="Times New Roman"/>
          <w:szCs w:val="24"/>
        </w:rPr>
        <w:t xml:space="preserve"> un </w:t>
      </w:r>
      <w:r>
        <w:rPr>
          <w:rFonts w:cs="Times New Roman"/>
          <w:szCs w:val="24"/>
        </w:rPr>
        <w:t xml:space="preserve">daļā </w:t>
      </w:r>
      <w:r w:rsidR="00BB457B">
        <w:rPr>
          <w:rFonts w:cs="Times New Roman"/>
          <w:szCs w:val="24"/>
        </w:rPr>
        <w:t>par</w:t>
      </w:r>
      <w:r w:rsidR="002C0F99">
        <w:rPr>
          <w:rFonts w:cs="Times New Roman"/>
          <w:szCs w:val="24"/>
        </w:rPr>
        <w:t xml:space="preserve"> </w:t>
      </w:r>
      <w:r>
        <w:rPr>
          <w:rFonts w:cs="Times New Roman"/>
          <w:szCs w:val="24"/>
        </w:rPr>
        <w:t>noteikto sodu</w:t>
      </w:r>
      <w:r w:rsidR="00890920">
        <w:rPr>
          <w:rFonts w:cs="Times New Roman"/>
          <w:szCs w:val="24"/>
        </w:rPr>
        <w:t xml:space="preserve"> par </w:t>
      </w:r>
      <w:r w:rsidR="002C0F99">
        <w:rPr>
          <w:rFonts w:cs="Times New Roman"/>
          <w:szCs w:val="24"/>
        </w:rPr>
        <w:t>Krimināllikuma 174.panta otr</w:t>
      </w:r>
      <w:r w:rsidR="00BB457B">
        <w:rPr>
          <w:rFonts w:cs="Times New Roman"/>
          <w:szCs w:val="24"/>
        </w:rPr>
        <w:t>ajā</w:t>
      </w:r>
      <w:r w:rsidR="002C0F99">
        <w:rPr>
          <w:rFonts w:cs="Times New Roman"/>
          <w:szCs w:val="24"/>
        </w:rPr>
        <w:t xml:space="preserve"> da</w:t>
      </w:r>
      <w:r w:rsidR="00BB457B">
        <w:rPr>
          <w:rFonts w:cs="Times New Roman"/>
          <w:szCs w:val="24"/>
        </w:rPr>
        <w:t>ļā paredzēto noziedzīgo nodarījumu</w:t>
      </w:r>
      <w:r w:rsidR="00570281">
        <w:rPr>
          <w:rFonts w:cs="Times New Roman"/>
          <w:szCs w:val="24"/>
        </w:rPr>
        <w:t>,</w:t>
      </w:r>
      <w:r>
        <w:rPr>
          <w:rFonts w:cs="Times New Roman"/>
          <w:szCs w:val="24"/>
        </w:rPr>
        <w:t xml:space="preserve"> </w:t>
      </w:r>
      <w:r w:rsidR="00601584">
        <w:rPr>
          <w:rFonts w:cs="Times New Roman"/>
          <w:szCs w:val="24"/>
        </w:rPr>
        <w:t>ir nepamatotas un ir noraidāmas.</w:t>
      </w:r>
    </w:p>
    <w:p w14:paraId="46256DBC" w14:textId="77777777" w:rsidR="00387E09" w:rsidRDefault="00387E09" w:rsidP="00601584">
      <w:pPr>
        <w:spacing w:line="259" w:lineRule="auto"/>
        <w:rPr>
          <w:rFonts w:cs="Times New Roman"/>
          <w:szCs w:val="24"/>
        </w:rPr>
      </w:pPr>
    </w:p>
    <w:p w14:paraId="24EFA80F" w14:textId="2D3D2CDC" w:rsidR="00387E09" w:rsidRDefault="00601584" w:rsidP="00387E09">
      <w:pPr>
        <w:spacing w:after="0" w:line="276" w:lineRule="auto"/>
        <w:ind w:firstLine="709"/>
        <w:jc w:val="both"/>
        <w:rPr>
          <w:rFonts w:cs="Times New Roman"/>
          <w:szCs w:val="24"/>
        </w:rPr>
      </w:pPr>
      <w:r>
        <w:rPr>
          <w:rFonts w:cs="Times New Roman"/>
          <w:szCs w:val="24"/>
        </w:rPr>
        <w:t>[11</w:t>
      </w:r>
      <w:r w:rsidR="00387E09">
        <w:rPr>
          <w:rFonts w:cs="Times New Roman"/>
          <w:szCs w:val="24"/>
        </w:rPr>
        <w:t>]</w:t>
      </w:r>
      <w:r w:rsidR="00387E09">
        <w:t> </w:t>
      </w:r>
      <w:r w:rsidR="00387E09">
        <w:rPr>
          <w:rFonts w:cs="Times New Roman"/>
          <w:szCs w:val="24"/>
        </w:rPr>
        <w:t xml:space="preserve">Senāts </w:t>
      </w:r>
      <w:r>
        <w:rPr>
          <w:rFonts w:cs="Times New Roman"/>
          <w:szCs w:val="24"/>
        </w:rPr>
        <w:t>konstatē</w:t>
      </w:r>
      <w:r w:rsidR="00387E09">
        <w:rPr>
          <w:rFonts w:cs="Times New Roman"/>
          <w:szCs w:val="24"/>
        </w:rPr>
        <w:t xml:space="preserve">, ka apsūdzētais </w:t>
      </w:r>
      <w:r w:rsidR="000203BA">
        <w:rPr>
          <w:rFonts w:cs="Times New Roman"/>
          <w:szCs w:val="24"/>
        </w:rPr>
        <w:t>[pers. </w:t>
      </w:r>
      <w:r w:rsidR="000203BA">
        <w:t>A]</w:t>
      </w:r>
      <w:r w:rsidR="00387E09">
        <w:rPr>
          <w:rFonts w:cs="Times New Roman"/>
          <w:szCs w:val="24"/>
        </w:rPr>
        <w:t xml:space="preserve"> kasācijas sūdzībā ietvēris vispārīgu norādi par Kriminālprocesa likuma 13.panta pirmās daļas pārkāpumu pirmstiesas kriminālproces</w:t>
      </w:r>
      <w:r w:rsidR="00B40B2D">
        <w:rPr>
          <w:rFonts w:cs="Times New Roman"/>
          <w:szCs w:val="24"/>
        </w:rPr>
        <w:t>ā</w:t>
      </w:r>
      <w:r w:rsidR="00387E09">
        <w:rPr>
          <w:rFonts w:cs="Times New Roman"/>
          <w:szCs w:val="24"/>
        </w:rPr>
        <w:t>, bet nav pamatojis, kā konkrēti izpaudās policijas darbinieku draudi</w:t>
      </w:r>
      <w:r w:rsidR="004512C9">
        <w:rPr>
          <w:rFonts w:cs="Times New Roman"/>
          <w:szCs w:val="24"/>
        </w:rPr>
        <w:t xml:space="preserve"> vai psiholoģiska ietekme. A</w:t>
      </w:r>
      <w:r w:rsidR="00387E09">
        <w:rPr>
          <w:rFonts w:cs="Times New Roman"/>
          <w:szCs w:val="24"/>
        </w:rPr>
        <w:t>pelācijas instances tiesa lēmumā norādījusi, ka tiesas izmeklēšanas laikā netika iegūtas ziņas par policijas darbinieku iespējamiem likuma normu pārkāpumiem pirmstiesas kriminālprocesā.</w:t>
      </w:r>
    </w:p>
    <w:p w14:paraId="190EFB01" w14:textId="4FDD7F90" w:rsidR="00387E09" w:rsidRDefault="006051B4" w:rsidP="00387E09">
      <w:pPr>
        <w:spacing w:after="0" w:line="276" w:lineRule="auto"/>
        <w:ind w:firstLine="709"/>
        <w:jc w:val="both"/>
        <w:rPr>
          <w:rFonts w:cs="Times New Roman"/>
          <w:szCs w:val="24"/>
        </w:rPr>
      </w:pPr>
      <w:r>
        <w:rPr>
          <w:rFonts w:cs="Times New Roman"/>
          <w:szCs w:val="24"/>
        </w:rPr>
        <w:t>Apelācijas instances tiesa izvērtēja un</w:t>
      </w:r>
      <w:r w:rsidR="00065196">
        <w:rPr>
          <w:rFonts w:cs="Times New Roman"/>
          <w:szCs w:val="24"/>
        </w:rPr>
        <w:t>,</w:t>
      </w:r>
      <w:r>
        <w:rPr>
          <w:rFonts w:cs="Times New Roman"/>
          <w:szCs w:val="24"/>
        </w:rPr>
        <w:t xml:space="preserve"> pamatojoties uz pārbaudītiem pierādījumiem</w:t>
      </w:r>
      <w:r w:rsidR="00065196">
        <w:rPr>
          <w:rFonts w:cs="Times New Roman"/>
          <w:szCs w:val="24"/>
        </w:rPr>
        <w:t>,</w:t>
      </w:r>
      <w:r>
        <w:rPr>
          <w:rFonts w:cs="Times New Roman"/>
          <w:szCs w:val="24"/>
        </w:rPr>
        <w:t xml:space="preserve"> argumentēti atspēkoja </w:t>
      </w:r>
      <w:r w:rsidR="000203BA">
        <w:rPr>
          <w:rFonts w:cs="Times New Roman"/>
          <w:szCs w:val="24"/>
        </w:rPr>
        <w:t>[pers. </w:t>
      </w:r>
      <w:r w:rsidR="000203BA">
        <w:t>A]</w:t>
      </w:r>
      <w:r w:rsidR="00387E09">
        <w:rPr>
          <w:rFonts w:cs="Times New Roman"/>
          <w:szCs w:val="24"/>
        </w:rPr>
        <w:t xml:space="preserve"> norādes, ka pēc aizturēšanas viņam netika nodrošināta iespēja pieaicināt aizst</w:t>
      </w:r>
      <w:r>
        <w:rPr>
          <w:rFonts w:cs="Times New Roman"/>
          <w:szCs w:val="24"/>
        </w:rPr>
        <w:t xml:space="preserve">āvi. </w:t>
      </w:r>
      <w:r w:rsidR="000203BA">
        <w:rPr>
          <w:rFonts w:cs="Times New Roman"/>
          <w:szCs w:val="24"/>
        </w:rPr>
        <w:t>[Pers. </w:t>
      </w:r>
      <w:r w:rsidR="000203BA">
        <w:t>A]</w:t>
      </w:r>
      <w:r w:rsidR="00387E09">
        <w:rPr>
          <w:rFonts w:cs="Times New Roman"/>
          <w:szCs w:val="24"/>
        </w:rPr>
        <w:t xml:space="preserve"> </w:t>
      </w:r>
      <w:r w:rsidR="00E1719F">
        <w:rPr>
          <w:rFonts w:cs="Times New Roman"/>
          <w:szCs w:val="24"/>
        </w:rPr>
        <w:t>[datums]</w:t>
      </w:r>
      <w:r w:rsidR="00387E09">
        <w:rPr>
          <w:rFonts w:cs="Times New Roman"/>
          <w:szCs w:val="24"/>
        </w:rPr>
        <w:t xml:space="preserve"> izskaidrotas aizturētā tiesības un pienākumi, kā arī pamattiesības kriminālprocesā, un </w:t>
      </w:r>
      <w:r w:rsidR="000203BA">
        <w:rPr>
          <w:rFonts w:cs="Times New Roman"/>
          <w:szCs w:val="24"/>
        </w:rPr>
        <w:t>[pers. A]</w:t>
      </w:r>
      <w:r w:rsidR="00387E09">
        <w:rPr>
          <w:rFonts w:cs="Times New Roman"/>
          <w:szCs w:val="24"/>
        </w:rPr>
        <w:t xml:space="preserve"> pēc aizturēšanas vairākkārt ar parakstu apliecinājis, ka atsakās no tiesībām uzaicināt aizstāvi.</w:t>
      </w:r>
    </w:p>
    <w:p w14:paraId="6EC007A3" w14:textId="5B72F1B9" w:rsidR="00BF25D4" w:rsidRDefault="00387E09" w:rsidP="00387E09">
      <w:pPr>
        <w:spacing w:after="0" w:line="276" w:lineRule="auto"/>
        <w:ind w:firstLine="709"/>
        <w:jc w:val="both"/>
        <w:rPr>
          <w:rFonts w:cs="Times New Roman"/>
          <w:szCs w:val="24"/>
        </w:rPr>
      </w:pPr>
      <w:r>
        <w:rPr>
          <w:rFonts w:cs="Times New Roman"/>
          <w:szCs w:val="24"/>
        </w:rPr>
        <w:t>Turklāt</w:t>
      </w:r>
      <w:r w:rsidR="00065196">
        <w:rPr>
          <w:rFonts w:cs="Times New Roman"/>
          <w:szCs w:val="24"/>
        </w:rPr>
        <w:t>,</w:t>
      </w:r>
      <w:r>
        <w:rPr>
          <w:rFonts w:cs="Times New Roman"/>
          <w:szCs w:val="24"/>
        </w:rPr>
        <w:t xml:space="preserve"> lietas materiālos ir </w:t>
      </w:r>
      <w:r w:rsidR="00E1719F">
        <w:rPr>
          <w:rFonts w:cs="Times New Roman"/>
          <w:szCs w:val="24"/>
        </w:rPr>
        <w:t>[datums]</w:t>
      </w:r>
      <w:r>
        <w:rPr>
          <w:rFonts w:cs="Times New Roman"/>
          <w:szCs w:val="24"/>
        </w:rPr>
        <w:t xml:space="preserve"> aizturētā nopratināšanas protokols un aizturētā papildu nopratināšanas protokols, kuros apsūdzētais ar parakstu ir apliecinājis, ka nopratināšanas protokolos norādītās ziņas atbilst apsūdzētā teiktajam. </w:t>
      </w:r>
    </w:p>
    <w:p w14:paraId="57F1F3D8" w14:textId="77777777" w:rsidR="00BF25D4" w:rsidRDefault="00BF25D4" w:rsidP="00387E09">
      <w:pPr>
        <w:spacing w:after="0" w:line="276" w:lineRule="auto"/>
        <w:ind w:firstLine="709"/>
        <w:jc w:val="both"/>
        <w:rPr>
          <w:rFonts w:cs="Times New Roman"/>
          <w:szCs w:val="24"/>
        </w:rPr>
      </w:pPr>
    </w:p>
    <w:p w14:paraId="45DD3625" w14:textId="0BEBC6FF" w:rsidR="002F7A25" w:rsidRDefault="00387E09" w:rsidP="009C5D79">
      <w:pPr>
        <w:spacing w:after="0" w:line="276" w:lineRule="auto"/>
        <w:ind w:firstLine="709"/>
        <w:jc w:val="both"/>
      </w:pPr>
      <w:r>
        <w:rPr>
          <w:rFonts w:cs="Times New Roman"/>
          <w:szCs w:val="24"/>
        </w:rPr>
        <w:t>[</w:t>
      </w:r>
      <w:r w:rsidR="002C0F99">
        <w:rPr>
          <w:rFonts w:cs="Times New Roman"/>
          <w:szCs w:val="24"/>
        </w:rPr>
        <w:t>12</w:t>
      </w:r>
      <w:r>
        <w:rPr>
          <w:rFonts w:cs="Times New Roman"/>
          <w:szCs w:val="24"/>
        </w:rPr>
        <w:t>]</w:t>
      </w:r>
      <w:r>
        <w:t> </w:t>
      </w:r>
      <w:r w:rsidR="009C5D79" w:rsidRPr="009C5D79">
        <w:t xml:space="preserve">Apelācijas instances tiesa </w:t>
      </w:r>
      <w:r w:rsidR="00306614">
        <w:t xml:space="preserve">ir </w:t>
      </w:r>
      <w:r w:rsidR="009C5D79" w:rsidRPr="009C5D79">
        <w:t>izvērtējusi un motivēti noraidījusi argumentus</w:t>
      </w:r>
      <w:r w:rsidR="002F7A25" w:rsidRPr="009C5D79">
        <w:t>, ka</w:t>
      </w:r>
      <w:r w:rsidR="002F7A25" w:rsidRPr="009C5D79">
        <w:rPr>
          <w:rFonts w:cs="Times New Roman"/>
          <w:szCs w:val="24"/>
        </w:rPr>
        <w:t xml:space="preserve"> cietušās </w:t>
      </w:r>
      <w:r w:rsidR="000203BA">
        <w:rPr>
          <w:rFonts w:cs="Times New Roman"/>
          <w:szCs w:val="24"/>
        </w:rPr>
        <w:t>[pers. E]</w:t>
      </w:r>
      <w:r w:rsidR="002F7A25" w:rsidRPr="009C5D79">
        <w:rPr>
          <w:rFonts w:cs="Times New Roman"/>
          <w:szCs w:val="24"/>
        </w:rPr>
        <w:t xml:space="preserve"> liecības nav ticamas, jo cietusī ir viegli ietekmējama un mēdz melot, un apsūdzētajam nav bijusi iespēja pārliecināties, vai cietusī nopratināšanā nav tikusi ietekmēta</w:t>
      </w:r>
      <w:r w:rsidR="009C5D79" w:rsidRPr="009C5D79">
        <w:rPr>
          <w:rFonts w:cs="Times New Roman"/>
          <w:szCs w:val="24"/>
        </w:rPr>
        <w:t>.</w:t>
      </w:r>
    </w:p>
    <w:p w14:paraId="2F4B1C4C" w14:textId="164780E8" w:rsidR="001820EC" w:rsidRDefault="002C0F99" w:rsidP="00EE5279">
      <w:pPr>
        <w:spacing w:after="0" w:line="276" w:lineRule="auto"/>
        <w:ind w:firstLine="709"/>
        <w:jc w:val="both"/>
        <w:rPr>
          <w:rFonts w:cs="Times New Roman"/>
          <w:szCs w:val="24"/>
        </w:rPr>
      </w:pPr>
      <w:r>
        <w:rPr>
          <w:rFonts w:cs="Times New Roman"/>
          <w:szCs w:val="24"/>
        </w:rPr>
        <w:t>[12</w:t>
      </w:r>
      <w:r w:rsidR="00387E09">
        <w:rPr>
          <w:rFonts w:cs="Times New Roman"/>
          <w:szCs w:val="24"/>
        </w:rPr>
        <w:t>.1] </w:t>
      </w:r>
      <w:r w:rsidR="00387E09" w:rsidRPr="00EE5279">
        <w:rPr>
          <w:rFonts w:cs="Times New Roman"/>
          <w:szCs w:val="24"/>
        </w:rPr>
        <w:t xml:space="preserve">Senāts atzīst, ka nepilngadīgā īpaši aizsargājamā cietusī </w:t>
      </w:r>
      <w:r w:rsidR="000203BA">
        <w:rPr>
          <w:rFonts w:cs="Times New Roman"/>
          <w:szCs w:val="24"/>
        </w:rPr>
        <w:t>[pers. E]</w:t>
      </w:r>
      <w:r w:rsidR="00387E09" w:rsidRPr="00EE5279">
        <w:rPr>
          <w:rFonts w:cs="Times New Roman"/>
          <w:szCs w:val="24"/>
        </w:rPr>
        <w:t xml:space="preserve"> nopratināta, ievērojot Kriminālprocesa likuma 152.pantā noteiktās nepilngadīgā pratināšanas īpatnības.</w:t>
      </w:r>
      <w:r w:rsidR="00042D0E">
        <w:rPr>
          <w:rFonts w:cs="Times New Roman"/>
          <w:szCs w:val="24"/>
        </w:rPr>
        <w:t xml:space="preserve"> </w:t>
      </w:r>
    </w:p>
    <w:p w14:paraId="6F896540" w14:textId="77777777" w:rsidR="00387E09" w:rsidRPr="00EE5279" w:rsidRDefault="00387E09" w:rsidP="00EE5279">
      <w:pPr>
        <w:spacing w:after="0" w:line="276" w:lineRule="auto"/>
        <w:ind w:firstLine="709"/>
        <w:jc w:val="both"/>
        <w:rPr>
          <w:rFonts w:cs="Times New Roman"/>
          <w:strike/>
          <w:szCs w:val="24"/>
        </w:rPr>
      </w:pPr>
      <w:r>
        <w:rPr>
          <w:rFonts w:cs="Times New Roman"/>
          <w:szCs w:val="24"/>
        </w:rPr>
        <w:t xml:space="preserve">Kriminālprocesa likuma 152.panta pirmajā daļā paredzēta prasība nepilngadīgā, kas atzīts par cietušo no noziedzīga nodarījuma, kas vērsts pret personas tikumību vai dzimumneaizskaramību, pratināšanas norises gaitu fiksēt skaņu un attēlu ierakstā, izņemot gadījumus, kad tas ir pretrunā ar nepilngadīgā labākajām interesēm vai traucē kriminālprocesa mērķa sasniegšanu. </w:t>
      </w:r>
    </w:p>
    <w:p w14:paraId="04FE39B2" w14:textId="2A0C7A65" w:rsidR="00387E09" w:rsidRDefault="00387E09" w:rsidP="00387E09">
      <w:pPr>
        <w:spacing w:after="0" w:line="276" w:lineRule="auto"/>
        <w:ind w:firstLine="709"/>
        <w:jc w:val="both"/>
        <w:rPr>
          <w:rFonts w:cs="Times New Roman"/>
          <w:szCs w:val="24"/>
        </w:rPr>
      </w:pPr>
      <w:r>
        <w:rPr>
          <w:rFonts w:cs="Times New Roman"/>
          <w:szCs w:val="24"/>
        </w:rPr>
        <w:t xml:space="preserve">No lietas materiāliem redzams, ka nepilngadīgās īpaši aizsargājamās cietušās </w:t>
      </w:r>
      <w:r w:rsidR="000203BA">
        <w:rPr>
          <w:rFonts w:cs="Times New Roman"/>
          <w:szCs w:val="24"/>
        </w:rPr>
        <w:t>[pers. E]</w:t>
      </w:r>
      <w:r>
        <w:rPr>
          <w:rFonts w:cs="Times New Roman"/>
          <w:szCs w:val="24"/>
        </w:rPr>
        <w:t xml:space="preserve"> nopratināšana veikta </w:t>
      </w:r>
      <w:r w:rsidR="00E1719F">
        <w:rPr>
          <w:rFonts w:cs="Times New Roman"/>
          <w:szCs w:val="24"/>
        </w:rPr>
        <w:t>[datums]</w:t>
      </w:r>
      <w:r w:rsidR="009D31FC">
        <w:rPr>
          <w:rFonts w:cs="Times New Roman"/>
          <w:szCs w:val="24"/>
        </w:rPr>
        <w:t>, neveicot pratināšanas norises gaitas fiksēšanu skaņu un attēlu ierakstā</w:t>
      </w:r>
      <w:r>
        <w:rPr>
          <w:rFonts w:cs="Times New Roman"/>
          <w:szCs w:val="24"/>
        </w:rPr>
        <w:t>.</w:t>
      </w:r>
    </w:p>
    <w:p w14:paraId="27F81571" w14:textId="77777777" w:rsidR="00387E09" w:rsidRDefault="00387E09" w:rsidP="00387E09">
      <w:pPr>
        <w:spacing w:after="0" w:line="276" w:lineRule="auto"/>
        <w:ind w:firstLine="709"/>
        <w:jc w:val="both"/>
        <w:rPr>
          <w:rFonts w:cs="Times New Roman"/>
          <w:szCs w:val="24"/>
        </w:rPr>
      </w:pPr>
      <w:r>
        <w:rPr>
          <w:rFonts w:cs="Times New Roman"/>
          <w:szCs w:val="24"/>
        </w:rPr>
        <w:t>Kriminālprocesa likuma pārejas noteikumu 59.punktā noteikts, ka šā likuma 152.panta pirmās daļas nosacījums par nepilngadīgo pratināšanas gaitas fiksēšanu skaņu un attēlu ierakstā pantā noteiktajos gadījumos procesa virzītājam ir obligāts, sākot ar 2019.gada 1.janvāri. Līdz tam nepilngadīgo pratināšanas gaitas fiksēšana skaņu un attēlu ierakstā tiek veikta tikai tajos gadījumos, kad procesa virzītāja rīcībā ir atbilstoši tehniskie līdzekļi.</w:t>
      </w:r>
    </w:p>
    <w:p w14:paraId="735B573B" w14:textId="77777777" w:rsidR="00387E09" w:rsidRPr="001820EC" w:rsidRDefault="00387E09" w:rsidP="00387E09">
      <w:pPr>
        <w:spacing w:after="0" w:line="276" w:lineRule="auto"/>
        <w:ind w:firstLine="709"/>
        <w:jc w:val="both"/>
        <w:rPr>
          <w:rFonts w:cs="Times New Roman"/>
          <w:szCs w:val="24"/>
        </w:rPr>
      </w:pPr>
      <w:r w:rsidRPr="001820EC">
        <w:rPr>
          <w:rFonts w:cs="Times New Roman"/>
          <w:szCs w:val="24"/>
        </w:rPr>
        <w:t>Tādējādi līdz 2018.gada 31.decembrim nepilngadīgā cietušā pratināšanas gaitas fiksēšana skaņu un attēlu ierakstā nebija obligāta un bija veicama tikai gadījumā, ja procesa virzītāja rīcībā bija atbilstoši tehniskie līdzekļi.</w:t>
      </w:r>
    </w:p>
    <w:p w14:paraId="122E61B5" w14:textId="0DB50DAD" w:rsidR="001820EC" w:rsidRDefault="00387E09" w:rsidP="001820EC">
      <w:pPr>
        <w:spacing w:after="0" w:line="276" w:lineRule="auto"/>
        <w:ind w:firstLine="709"/>
        <w:jc w:val="both"/>
        <w:rPr>
          <w:rFonts w:cs="Times New Roman"/>
          <w:szCs w:val="24"/>
        </w:rPr>
      </w:pPr>
      <w:r>
        <w:rPr>
          <w:rFonts w:cs="Times New Roman"/>
          <w:szCs w:val="24"/>
        </w:rPr>
        <w:t xml:space="preserve">Senāts atzīst, ka </w:t>
      </w:r>
      <w:r w:rsidR="001820EC">
        <w:rPr>
          <w:rFonts w:cs="Times New Roman"/>
          <w:szCs w:val="24"/>
        </w:rPr>
        <w:t>a</w:t>
      </w:r>
      <w:r w:rsidR="00EE5279">
        <w:rPr>
          <w:rFonts w:cs="Times New Roman"/>
          <w:szCs w:val="24"/>
        </w:rPr>
        <w:t xml:space="preserve">psūdzētais </w:t>
      </w:r>
      <w:r w:rsidR="000203BA">
        <w:rPr>
          <w:rFonts w:cs="Times New Roman"/>
          <w:szCs w:val="24"/>
        </w:rPr>
        <w:t>[pers. A]</w:t>
      </w:r>
      <w:r w:rsidR="00EE5279">
        <w:rPr>
          <w:rFonts w:cs="Times New Roman"/>
          <w:szCs w:val="24"/>
        </w:rPr>
        <w:t xml:space="preserve"> kasācijas sūdzībā nepamatoti atsaucies uz Kriminālprocesa likuma 153.panta</w:t>
      </w:r>
      <w:r w:rsidR="009D1718">
        <w:rPr>
          <w:rFonts w:cs="Times New Roman"/>
          <w:szCs w:val="24"/>
        </w:rPr>
        <w:t xml:space="preserve"> pirmās daļas</w:t>
      </w:r>
      <w:r w:rsidR="00EE5279">
        <w:rPr>
          <w:rFonts w:cs="Times New Roman"/>
          <w:szCs w:val="24"/>
        </w:rPr>
        <w:t xml:space="preserve"> pārkāpumu </w:t>
      </w:r>
      <w:r w:rsidR="000203BA">
        <w:rPr>
          <w:rFonts w:cs="Times New Roman"/>
          <w:szCs w:val="24"/>
        </w:rPr>
        <w:t>[pers. E]</w:t>
      </w:r>
      <w:r w:rsidR="00EE5279">
        <w:rPr>
          <w:rFonts w:cs="Times New Roman"/>
          <w:szCs w:val="24"/>
        </w:rPr>
        <w:t xml:space="preserve"> nopratināšanā, jo minētā norma noteic prasības nepilngadīgās personas pratināšanai ar psihologa starpniecību</w:t>
      </w:r>
      <w:r w:rsidR="001820EC">
        <w:rPr>
          <w:rFonts w:cs="Times New Roman"/>
          <w:szCs w:val="24"/>
        </w:rPr>
        <w:t xml:space="preserve"> gadījumā, ja psihologs uzskata, ka 14 gadu nesasniegušas personas psihei var kaitēt tieša pratināšana</w:t>
      </w:r>
      <w:r w:rsidR="00EE5279">
        <w:rPr>
          <w:rFonts w:cs="Times New Roman"/>
          <w:szCs w:val="24"/>
        </w:rPr>
        <w:t>.</w:t>
      </w:r>
    </w:p>
    <w:p w14:paraId="18670631" w14:textId="738B4EA9" w:rsidR="00387E09" w:rsidRPr="001820EC" w:rsidRDefault="00EE5279" w:rsidP="002C0F99">
      <w:pPr>
        <w:spacing w:after="0" w:line="276" w:lineRule="auto"/>
        <w:ind w:firstLine="709"/>
        <w:jc w:val="both"/>
        <w:rPr>
          <w:rFonts w:cs="Times New Roman"/>
          <w:szCs w:val="24"/>
        </w:rPr>
      </w:pPr>
      <w:r>
        <w:rPr>
          <w:rFonts w:cs="Times New Roman"/>
          <w:szCs w:val="24"/>
        </w:rPr>
        <w:t xml:space="preserve"> Lietas materiālos nav </w:t>
      </w:r>
      <w:r w:rsidR="002F7A25">
        <w:rPr>
          <w:rFonts w:cs="Times New Roman"/>
          <w:szCs w:val="24"/>
        </w:rPr>
        <w:t>ziņu</w:t>
      </w:r>
      <w:r w:rsidR="007655D0">
        <w:rPr>
          <w:rFonts w:cs="Times New Roman"/>
          <w:szCs w:val="24"/>
        </w:rPr>
        <w:t xml:space="preserve">, ka </w:t>
      </w:r>
      <w:r w:rsidR="000203BA">
        <w:rPr>
          <w:rFonts w:cs="Times New Roman"/>
          <w:szCs w:val="24"/>
        </w:rPr>
        <w:t>[pers. E]</w:t>
      </w:r>
      <w:r>
        <w:rPr>
          <w:rFonts w:cs="Times New Roman"/>
          <w:szCs w:val="24"/>
        </w:rPr>
        <w:t xml:space="preserve"> pirmstiesas kriminālprocesā </w:t>
      </w:r>
      <w:r w:rsidR="007655D0">
        <w:rPr>
          <w:rFonts w:cs="Times New Roman"/>
          <w:szCs w:val="24"/>
        </w:rPr>
        <w:t xml:space="preserve">bija nepieciešams nopratināt </w:t>
      </w:r>
      <w:r>
        <w:rPr>
          <w:rFonts w:cs="Times New Roman"/>
          <w:szCs w:val="24"/>
        </w:rPr>
        <w:t>ar psihologa starpniecību. No</w:t>
      </w:r>
      <w:r>
        <w:t xml:space="preserve"> </w:t>
      </w:r>
      <w:r>
        <w:rPr>
          <w:rFonts w:cs="Times New Roman"/>
          <w:szCs w:val="24"/>
        </w:rPr>
        <w:t xml:space="preserve">nepilngadīgās īpaši aizsargājamās cietušās </w:t>
      </w:r>
      <w:r w:rsidR="000203BA">
        <w:rPr>
          <w:rFonts w:cs="Times New Roman"/>
          <w:szCs w:val="24"/>
        </w:rPr>
        <w:t>[pers. E]</w:t>
      </w:r>
      <w:r>
        <w:rPr>
          <w:rFonts w:cs="Times New Roman"/>
          <w:szCs w:val="24"/>
        </w:rPr>
        <w:t xml:space="preserve"> nopratināšanas protokola redzams, ka cietušo pratinājusi procesa virzītāja </w:t>
      </w:r>
      <w:r w:rsidR="000203BA">
        <w:rPr>
          <w:rFonts w:cs="Times New Roman"/>
          <w:szCs w:val="24"/>
        </w:rPr>
        <w:t>[pers. F]</w:t>
      </w:r>
      <w:r>
        <w:rPr>
          <w:rFonts w:cs="Times New Roman"/>
          <w:szCs w:val="24"/>
        </w:rPr>
        <w:t>, ievērojot Kriminālprocesa likuma 152.pantā, kas noteic nepilngadīgā pratināšanas</w:t>
      </w:r>
      <w:r w:rsidR="002C0F99">
        <w:rPr>
          <w:rFonts w:cs="Times New Roman"/>
          <w:szCs w:val="24"/>
        </w:rPr>
        <w:t xml:space="preserve"> īpatnības, noteiktās prasības – </w:t>
      </w:r>
      <w:r w:rsidR="001820EC">
        <w:rPr>
          <w:rFonts w:cs="Times New Roman"/>
          <w:szCs w:val="24"/>
        </w:rPr>
        <w:t xml:space="preserve">psiholoģes </w:t>
      </w:r>
      <w:r w:rsidR="000203BA">
        <w:rPr>
          <w:rFonts w:cs="Times New Roman"/>
          <w:szCs w:val="24"/>
        </w:rPr>
        <w:t>[pers. G]</w:t>
      </w:r>
      <w:r w:rsidR="001820EC">
        <w:rPr>
          <w:rFonts w:cs="Times New Roman"/>
          <w:szCs w:val="24"/>
        </w:rPr>
        <w:t xml:space="preserve">, kā arī cietušās pārstāves </w:t>
      </w:r>
      <w:r w:rsidR="000203BA">
        <w:rPr>
          <w:rFonts w:cs="Times New Roman"/>
          <w:szCs w:val="24"/>
        </w:rPr>
        <w:t>[pers. D]</w:t>
      </w:r>
      <w:r w:rsidR="001820EC">
        <w:rPr>
          <w:rFonts w:cs="Times New Roman"/>
          <w:szCs w:val="24"/>
        </w:rPr>
        <w:t xml:space="preserve"> un advokātes Ievas Cīrules klātbūtnē.</w:t>
      </w:r>
    </w:p>
    <w:p w14:paraId="43654A6F" w14:textId="60C6A98D" w:rsidR="00387E09" w:rsidRDefault="002C0F99" w:rsidP="00387E09">
      <w:pPr>
        <w:spacing w:after="0" w:line="276" w:lineRule="auto"/>
        <w:ind w:firstLine="709"/>
        <w:jc w:val="both"/>
        <w:rPr>
          <w:rFonts w:cs="Times New Roman"/>
          <w:szCs w:val="24"/>
        </w:rPr>
      </w:pPr>
      <w:r>
        <w:rPr>
          <w:rFonts w:cs="Times New Roman"/>
          <w:szCs w:val="24"/>
        </w:rPr>
        <w:t>[12</w:t>
      </w:r>
      <w:r w:rsidR="00387E09">
        <w:rPr>
          <w:rFonts w:cs="Times New Roman"/>
          <w:szCs w:val="24"/>
        </w:rPr>
        <w:t xml:space="preserve">.2] Senāts atzīst, ka, lai arī apsūdzētajam </w:t>
      </w:r>
      <w:r w:rsidR="000203BA">
        <w:rPr>
          <w:rFonts w:cs="Times New Roman"/>
          <w:szCs w:val="24"/>
        </w:rPr>
        <w:t>[pers. A]</w:t>
      </w:r>
      <w:r w:rsidR="00387E09">
        <w:rPr>
          <w:rFonts w:cs="Times New Roman"/>
          <w:szCs w:val="24"/>
        </w:rPr>
        <w:t xml:space="preserve"> netika nodrošināta iespēja iztaujāt nepilngadīgo cietušo </w:t>
      </w:r>
      <w:r w:rsidR="000203BA">
        <w:rPr>
          <w:rFonts w:cs="Times New Roman"/>
          <w:szCs w:val="24"/>
        </w:rPr>
        <w:t>[pers. E]</w:t>
      </w:r>
      <w:r w:rsidR="00387E09">
        <w:rPr>
          <w:rFonts w:cs="Times New Roman"/>
          <w:szCs w:val="24"/>
        </w:rPr>
        <w:t xml:space="preserve"> par pirmstiesas kriminālprocesā sniegtajām liecībām, tiesa, izmantojot </w:t>
      </w:r>
      <w:r w:rsidR="000203BA">
        <w:rPr>
          <w:rFonts w:cs="Times New Roman"/>
          <w:szCs w:val="24"/>
        </w:rPr>
        <w:t>[pers. </w:t>
      </w:r>
      <w:r w:rsidR="000203BA">
        <w:t>A]</w:t>
      </w:r>
      <w:r w:rsidR="00387E09">
        <w:rPr>
          <w:rFonts w:cs="Times New Roman"/>
          <w:szCs w:val="24"/>
        </w:rPr>
        <w:t xml:space="preserve"> vainīguma pierādīšanā </w:t>
      </w:r>
      <w:r w:rsidR="000203BA">
        <w:rPr>
          <w:rFonts w:cs="Times New Roman"/>
          <w:szCs w:val="24"/>
        </w:rPr>
        <w:t>[pers. E]</w:t>
      </w:r>
      <w:r w:rsidR="00387E09">
        <w:rPr>
          <w:rFonts w:cs="Times New Roman"/>
          <w:szCs w:val="24"/>
        </w:rPr>
        <w:t xml:space="preserve"> pirmstiesas kriminālprocesā sniegtās liecības, nav pieļāvusi </w:t>
      </w:r>
      <w:r w:rsidR="00DC58F3">
        <w:rPr>
          <w:rFonts w:cs="Times New Roman"/>
          <w:szCs w:val="24"/>
        </w:rPr>
        <w:t>Krimin</w:t>
      </w:r>
      <w:r w:rsidR="007655D0">
        <w:rPr>
          <w:rFonts w:cs="Times New Roman"/>
          <w:szCs w:val="24"/>
        </w:rPr>
        <w:t>ālprocesa likuma 15.panta pārkāpumu</w:t>
      </w:r>
      <w:r w:rsidR="00387E09">
        <w:rPr>
          <w:rFonts w:cs="Times New Roman"/>
          <w:szCs w:val="24"/>
        </w:rPr>
        <w:t>.</w:t>
      </w:r>
    </w:p>
    <w:p w14:paraId="1FE56CDA" w14:textId="77777777" w:rsidR="00387E09" w:rsidRDefault="00387E09" w:rsidP="00387E09">
      <w:pPr>
        <w:spacing w:after="0" w:line="276" w:lineRule="auto"/>
        <w:ind w:firstLine="709"/>
        <w:jc w:val="both"/>
        <w:rPr>
          <w:rFonts w:cs="Times New Roman"/>
          <w:szCs w:val="24"/>
        </w:rPr>
      </w:pPr>
      <w:r>
        <w:rPr>
          <w:rFonts w:cs="Times New Roman"/>
          <w:szCs w:val="24"/>
        </w:rPr>
        <w:t>Eiropas Cilvēktiesību tiesa, interpretējot Eiropas Cilvēka tiesību un pamatbrīvību aizsardzības konvencijas (turpmāk arī – Konvencija) 6.pantu, kas garantē tiesības uz taisnīgu tiesu, vairākkārt norādījusi, ka pirmstiesas izmeklēšanas laikā iegūto liecību nolasīšana tiesas sēdē kā tāda nav pretrunā ar Konvencijas 6.panta pirmo daļu un trešās daļas d) apakšpunktu, bet to izmantošanai par pierādījumiem ir jāsaskan ar aizstāvības tiesībām, jo īpaši gadījumos, kad apsūdzētajam nav bijusi iespēja iztaujāt personu, kuras liecības nolasītas tiesas sēdē, nevienā no procesa stadijām (</w:t>
      </w:r>
      <w:r>
        <w:rPr>
          <w:rFonts w:cs="Times New Roman"/>
          <w:i/>
          <w:szCs w:val="24"/>
        </w:rPr>
        <w:t>Eiropas Cilvēktiesību tiesas 1991.gada 26.aprīļa sprieduma lietā „Asch v. Austria”, iesnieguma Nr. 12398/86, 27.punkts,</w:t>
      </w:r>
      <w:r>
        <w:t xml:space="preserve"> </w:t>
      </w:r>
      <w:r>
        <w:rPr>
          <w:rFonts w:cs="Times New Roman"/>
          <w:i/>
          <w:szCs w:val="24"/>
        </w:rPr>
        <w:t>Eiropas Cilvēktiesību tiesas 2006.gada 16.novembra sprieduma lietā „Klimentyev v. Russia”, iesnieguma Nr. 46503/99, 124.punkts</w:t>
      </w:r>
      <w:r>
        <w:rPr>
          <w:rFonts w:cs="Times New Roman"/>
          <w:szCs w:val="24"/>
        </w:rPr>
        <w:t>). Eiropas Cilvēktiesību tiesa</w:t>
      </w:r>
      <w:r>
        <w:t xml:space="preserve"> ir norādījusi, ka tiesu</w:t>
      </w:r>
      <w:r>
        <w:rPr>
          <w:rFonts w:cs="Times New Roman"/>
          <w:szCs w:val="24"/>
        </w:rPr>
        <w:t xml:space="preserve"> praksē ir nostiprinātas divas </w:t>
      </w:r>
      <w:r>
        <w:rPr>
          <w:rFonts w:cs="Times New Roman"/>
          <w:szCs w:val="24"/>
        </w:rPr>
        <w:lastRenderedPageBreak/>
        <w:t>prasības, kas izriet no vispārējā principa, ka pirms apsūdzētā notiesāšanas visi pierādījumi, kuri liecina par viņa vainu, ir jāuzrāda viņa klātbūtnē publiskā tiesas sēdē, lai nodrošinātu sacīkstes principu. Pirmkārt, ir jāpastāv liecinieka neierašanās tiesā pamatotam iemeslam. Otrkārt, kad notiesāšana balstās vienīgi vai izšķirošā mērā uz personas sniegtajām liecībām, un apsūdzētajam nav bijusi iespēja šo liecinieku nopratināt un nebija iespējas to izdarīt nedz izmeklēšanas laikā, nedz tiesā, tiesai ir jāpārbauda, vai tādā gadījumā apsūdzētā vainīguma pamatošana ar šādām liecinieku liecībām nepārkāpj apsūdzētā tiesības uz aizstāvību tādā mērā, kas nav savienojams ar Konvencijas 6.pantā ietvertajām garantijām (</w:t>
      </w:r>
      <w:r>
        <w:rPr>
          <w:rFonts w:cs="Times New Roman"/>
          <w:i/>
          <w:szCs w:val="24"/>
        </w:rPr>
        <w:t>Eiropas Cilvēktiesību tiesas (Lielā palāta) 2011.gada 15.decembra sprieduma lietā „Al-Khawaja and Tahery v. the United Kingdom”, iesnieguma Nr. 26766/05 un Nr. 22228/06, 119.punkts</w:t>
      </w:r>
      <w:r>
        <w:rPr>
          <w:rFonts w:cs="Times New Roman"/>
          <w:szCs w:val="24"/>
        </w:rPr>
        <w:t>).</w:t>
      </w:r>
    </w:p>
    <w:p w14:paraId="3F8DA995" w14:textId="649BEC5B" w:rsidR="00387E09" w:rsidRDefault="00387E09" w:rsidP="00387E09">
      <w:pPr>
        <w:spacing w:after="0" w:line="276" w:lineRule="auto"/>
        <w:ind w:firstLine="709"/>
        <w:jc w:val="both"/>
        <w:rPr>
          <w:rFonts w:cs="Times New Roman"/>
          <w:szCs w:val="24"/>
        </w:rPr>
      </w:pPr>
      <w:r>
        <w:rPr>
          <w:rFonts w:cs="Times New Roman"/>
          <w:szCs w:val="24"/>
        </w:rPr>
        <w:t xml:space="preserve">Cietušās </w:t>
      </w:r>
      <w:r w:rsidR="000203BA">
        <w:rPr>
          <w:rFonts w:cs="Times New Roman"/>
          <w:szCs w:val="24"/>
        </w:rPr>
        <w:t>[pers. E]</w:t>
      </w:r>
      <w:r>
        <w:rPr>
          <w:rFonts w:cs="Times New Roman"/>
          <w:szCs w:val="24"/>
        </w:rPr>
        <w:t xml:space="preserve"> pirmstiesas kriminālprocesā sniegtās liecības pirmās instances tiesā pārbaudītas likumā noteiktajā kārtībā.</w:t>
      </w:r>
    </w:p>
    <w:p w14:paraId="38AF906C" w14:textId="52AE3B07" w:rsidR="00387E09" w:rsidRDefault="00387E09" w:rsidP="00387E09">
      <w:pPr>
        <w:spacing w:after="0" w:line="276" w:lineRule="auto"/>
        <w:ind w:firstLine="709"/>
        <w:jc w:val="both"/>
        <w:rPr>
          <w:rFonts w:cs="Times New Roman"/>
          <w:szCs w:val="24"/>
        </w:rPr>
      </w:pPr>
      <w:r>
        <w:rPr>
          <w:rFonts w:cs="Times New Roman"/>
          <w:szCs w:val="24"/>
        </w:rPr>
        <w:t xml:space="preserve">Senāts norāda, ka zemāku instanču tiesas ir izvērtējušas un ņēmušas vērā lietā esošās ziņas par </w:t>
      </w:r>
      <w:r w:rsidR="000203BA">
        <w:rPr>
          <w:rFonts w:cs="Times New Roman"/>
          <w:szCs w:val="24"/>
        </w:rPr>
        <w:t>[pers. E]</w:t>
      </w:r>
      <w:r>
        <w:rPr>
          <w:rFonts w:cs="Times New Roman"/>
          <w:szCs w:val="24"/>
        </w:rPr>
        <w:t xml:space="preserve">, kuras sniegušas psiholoģe un tiesu psihiatrijas un tiesu psiholoģijas ekspertes atzinumos, proti, ka, ņemot vērā </w:t>
      </w:r>
      <w:r w:rsidR="000203BA">
        <w:rPr>
          <w:rFonts w:cs="Times New Roman"/>
          <w:szCs w:val="24"/>
        </w:rPr>
        <w:t>[pers. E]</w:t>
      </w:r>
      <w:r>
        <w:rPr>
          <w:rFonts w:cs="Times New Roman"/>
          <w:szCs w:val="24"/>
        </w:rPr>
        <w:t xml:space="preserve"> mazgadību un </w:t>
      </w:r>
      <w:r w:rsidRPr="002C0F99">
        <w:rPr>
          <w:rFonts w:cs="Times New Roman"/>
          <w:szCs w:val="24"/>
        </w:rPr>
        <w:t>psihotraumu,</w:t>
      </w:r>
      <w:r>
        <w:rPr>
          <w:rFonts w:cs="Times New Roman"/>
          <w:szCs w:val="24"/>
        </w:rPr>
        <w:t xml:space="preserve"> viņa nav iesaistāma turpmākās izmeklēšanas darbībās un viņai nav vēlama dalība tiesas sēdēs, kā arī kategoriski nav vēlama konfrontēšana ar apsūdzēto, jo minētais var pasliktināt meitenes veselības stāvokli. </w:t>
      </w:r>
    </w:p>
    <w:p w14:paraId="42444A2A" w14:textId="77777777" w:rsidR="00387E09" w:rsidRDefault="00387E09" w:rsidP="00387E09">
      <w:pPr>
        <w:spacing w:after="0" w:line="276" w:lineRule="auto"/>
        <w:ind w:firstLine="709"/>
        <w:jc w:val="both"/>
        <w:rPr>
          <w:rFonts w:cs="Times New Roman"/>
          <w:szCs w:val="24"/>
        </w:rPr>
      </w:pPr>
      <w:r>
        <w:rPr>
          <w:rFonts w:cs="Times New Roman"/>
          <w:szCs w:val="24"/>
        </w:rPr>
        <w:t xml:space="preserve">Senāts atzīst, ka </w:t>
      </w:r>
      <w:r w:rsidR="00F95AFB">
        <w:rPr>
          <w:rFonts w:cs="Times New Roman"/>
          <w:szCs w:val="24"/>
        </w:rPr>
        <w:t>abu zemāku instanču tiesu</w:t>
      </w:r>
      <w:r>
        <w:rPr>
          <w:rFonts w:cs="Times New Roman"/>
          <w:szCs w:val="24"/>
        </w:rPr>
        <w:t xml:space="preserve"> konstatētie apstākļi ir atzīstami par pamatotu iemeslu, lai liegtu apsūdzētajam iespēju nopratināt cietušo</w:t>
      </w:r>
      <w:r w:rsidR="002C0F99">
        <w:rPr>
          <w:rFonts w:cs="Times New Roman"/>
          <w:szCs w:val="24"/>
        </w:rPr>
        <w:t xml:space="preserve">, </w:t>
      </w:r>
      <w:r>
        <w:rPr>
          <w:rFonts w:cs="Times New Roman"/>
          <w:szCs w:val="24"/>
        </w:rPr>
        <w:t>un atbilst Eiropas Cilvēktiesību tiesas judikatūrai, ka pamatots iemesls cietušajam nepiedalīties tiesas procesā un pieņemt izmeklēšanas laikā iegūtos pierādījumus ir nepieciešamība aizsargāt seksuālās vardarbības upuri, jo īpaši gadījumā, kad ir iesaistīts nepilngadīgais (</w:t>
      </w:r>
      <w:r>
        <w:rPr>
          <w:rFonts w:cs="Times New Roman"/>
          <w:i/>
          <w:szCs w:val="24"/>
        </w:rPr>
        <w:t>Eiropas Cilvēktiesību tiesas 2013.gada 18.jūlija sprieduma lietā „Vronchenko v. Estonia”, iesnieguma Nr. 59632/09, 58.punkts</w:t>
      </w:r>
      <w:r>
        <w:rPr>
          <w:rFonts w:cs="Times New Roman"/>
          <w:szCs w:val="24"/>
        </w:rPr>
        <w:t>).</w:t>
      </w:r>
    </w:p>
    <w:p w14:paraId="50DDF94F" w14:textId="2B778E22" w:rsidR="00387E09" w:rsidRDefault="00387E09" w:rsidP="00387E09">
      <w:pPr>
        <w:spacing w:after="0" w:line="276" w:lineRule="auto"/>
        <w:ind w:firstLine="709"/>
        <w:jc w:val="both"/>
        <w:rPr>
          <w:rFonts w:cs="Times New Roman"/>
          <w:szCs w:val="24"/>
        </w:rPr>
      </w:pPr>
      <w:r>
        <w:rPr>
          <w:rFonts w:cs="Times New Roman"/>
          <w:szCs w:val="24"/>
        </w:rPr>
        <w:t xml:space="preserve">Turklāt Senāts atzīst, ka zemāku instanču tiesas nolēmumos ir pamatojušas cietušās </w:t>
      </w:r>
      <w:r w:rsidR="000203BA">
        <w:rPr>
          <w:rFonts w:cs="Times New Roman"/>
          <w:szCs w:val="24"/>
        </w:rPr>
        <w:t>[pers. E]</w:t>
      </w:r>
      <w:r>
        <w:rPr>
          <w:rFonts w:cs="Times New Roman"/>
          <w:szCs w:val="24"/>
        </w:rPr>
        <w:t xml:space="preserve"> pirmstiesas kriminālprocesā sniegto liecību izmantošanas iespējamību </w:t>
      </w:r>
      <w:r w:rsidR="000203BA">
        <w:rPr>
          <w:rFonts w:cs="Times New Roman"/>
          <w:szCs w:val="24"/>
        </w:rPr>
        <w:t>[pers. A]</w:t>
      </w:r>
      <w:r>
        <w:rPr>
          <w:rFonts w:cs="Times New Roman"/>
          <w:szCs w:val="24"/>
        </w:rPr>
        <w:t xml:space="preserve"> vainīguma pierādīšanā. </w:t>
      </w:r>
    </w:p>
    <w:p w14:paraId="6EB2338C" w14:textId="6F009AF4" w:rsidR="00387E09" w:rsidRDefault="00387E09" w:rsidP="00387E09">
      <w:pPr>
        <w:spacing w:after="0" w:line="276" w:lineRule="auto"/>
        <w:ind w:firstLine="709"/>
        <w:jc w:val="both"/>
        <w:rPr>
          <w:rFonts w:cs="Times New Roman"/>
          <w:szCs w:val="24"/>
        </w:rPr>
      </w:pPr>
      <w:r>
        <w:rPr>
          <w:rFonts w:cs="Times New Roman"/>
          <w:szCs w:val="24"/>
        </w:rPr>
        <w:t xml:space="preserve">Apelācijas instances tiesa atzinusi, ka cietušās </w:t>
      </w:r>
      <w:r w:rsidR="000203BA">
        <w:rPr>
          <w:rFonts w:cs="Times New Roman"/>
          <w:szCs w:val="24"/>
        </w:rPr>
        <w:t>[pers. E]</w:t>
      </w:r>
      <w:r>
        <w:rPr>
          <w:rFonts w:cs="Times New Roman"/>
          <w:szCs w:val="24"/>
        </w:rPr>
        <w:t xml:space="preserve"> pirmstiesas kriminālprocesā sniegto liecību ticamību apstiprina citi lietas materiālos esoši pierādījumi. Pirmās instances tiesa, kuras spriedumu apelācijas instances tiesa atstājusi negrozītu, atzinusi, ka Krīzes centra „</w:t>
      </w:r>
      <w:r w:rsidR="000203BA">
        <w:rPr>
          <w:rFonts w:cs="Times New Roman"/>
          <w:szCs w:val="24"/>
        </w:rPr>
        <w:t>[Nosaukums]</w:t>
      </w:r>
      <w:r>
        <w:rPr>
          <w:rFonts w:cs="Times New Roman"/>
          <w:szCs w:val="24"/>
        </w:rPr>
        <w:t xml:space="preserve">” atzinumā norādītie izpētes rezultāti apstiprina, ka </w:t>
      </w:r>
      <w:r w:rsidR="000203BA">
        <w:rPr>
          <w:rFonts w:cs="Times New Roman"/>
          <w:szCs w:val="24"/>
        </w:rPr>
        <w:t>[pers. E]</w:t>
      </w:r>
      <w:r>
        <w:rPr>
          <w:rFonts w:cs="Times New Roman"/>
          <w:szCs w:val="24"/>
        </w:rPr>
        <w:t xml:space="preserve"> ilgu laika periodu varētu būt cietusi no emocionālas, fiziskas un seksuālas vardarbības. </w:t>
      </w:r>
      <w:r w:rsidRPr="00B9369E">
        <w:rPr>
          <w:rFonts w:cs="Times New Roman"/>
          <w:szCs w:val="24"/>
        </w:rPr>
        <w:t>Pirmās instances tiesa atzinusi, k</w:t>
      </w:r>
      <w:r>
        <w:rPr>
          <w:rFonts w:cs="Times New Roman"/>
          <w:szCs w:val="24"/>
        </w:rPr>
        <w:t xml:space="preserve">a cietušās </w:t>
      </w:r>
      <w:r w:rsidR="000203BA">
        <w:rPr>
          <w:rFonts w:cs="Times New Roman"/>
          <w:szCs w:val="24"/>
        </w:rPr>
        <w:t>[pers. E]</w:t>
      </w:r>
      <w:r>
        <w:rPr>
          <w:rFonts w:cs="Times New Roman"/>
          <w:szCs w:val="24"/>
        </w:rPr>
        <w:t xml:space="preserve"> liecības par seksuālu v</w:t>
      </w:r>
      <w:r w:rsidR="009D31FC">
        <w:rPr>
          <w:rFonts w:cs="Times New Roman"/>
          <w:szCs w:val="24"/>
        </w:rPr>
        <w:t xml:space="preserve">ardarbību, proti, ka laikā, kad </w:t>
      </w:r>
      <w:r>
        <w:rPr>
          <w:rFonts w:cs="Times New Roman"/>
          <w:szCs w:val="24"/>
        </w:rPr>
        <w:t xml:space="preserve">mācījās 2.klasē, </w:t>
      </w:r>
      <w:r w:rsidR="000203BA">
        <w:rPr>
          <w:rFonts w:cs="Times New Roman"/>
          <w:szCs w:val="24"/>
        </w:rPr>
        <w:t>[pers. A]</w:t>
      </w:r>
      <w:r>
        <w:rPr>
          <w:rFonts w:cs="Times New Roman"/>
          <w:szCs w:val="24"/>
        </w:rPr>
        <w:t xml:space="preserve"> sācis viņu aiztikt slepenās vietās, mazgājis, bučojis uz vaigiem, ar rokām glāstījis (ārējos dzimumorgānus, vēderu), vedis uz vannasistabu un aizticis </w:t>
      </w:r>
      <w:r w:rsidR="000203BA">
        <w:rPr>
          <w:rFonts w:cs="Times New Roman"/>
          <w:szCs w:val="24"/>
        </w:rPr>
        <w:t>[pers. E]</w:t>
      </w:r>
      <w:r>
        <w:rPr>
          <w:rFonts w:cs="Times New Roman"/>
          <w:szCs w:val="24"/>
        </w:rPr>
        <w:t xml:space="preserve">, kā arī licis viņai pašai aiztikt un glāstīt savus ārējos dzimumorgānus un vienreiz centies ielikt savu dzimumlocekli viņai dibenā, bet cietusī to nav ļāvusi, </w:t>
      </w:r>
      <w:r w:rsidRPr="00B9369E">
        <w:rPr>
          <w:rFonts w:cs="Times New Roman"/>
          <w:szCs w:val="24"/>
        </w:rPr>
        <w:t xml:space="preserve">apstiprinās, tostarp ar cietušās pārstāves </w:t>
      </w:r>
      <w:r w:rsidR="000203BA">
        <w:rPr>
          <w:rFonts w:cs="Times New Roman"/>
          <w:szCs w:val="24"/>
        </w:rPr>
        <w:t>[pers. D]</w:t>
      </w:r>
      <w:r w:rsidRPr="00B9369E">
        <w:rPr>
          <w:rFonts w:cs="Times New Roman"/>
          <w:szCs w:val="24"/>
        </w:rPr>
        <w:t xml:space="preserve"> tiesā liecināto,</w:t>
      </w:r>
      <w:r>
        <w:rPr>
          <w:rFonts w:cs="Times New Roman"/>
          <w:szCs w:val="24"/>
        </w:rPr>
        <w:t xml:space="preserve"> ka cietusī </w:t>
      </w:r>
      <w:r w:rsidR="000203BA">
        <w:rPr>
          <w:rFonts w:cs="Times New Roman"/>
          <w:szCs w:val="24"/>
        </w:rPr>
        <w:t>[pers. E]</w:t>
      </w:r>
      <w:r>
        <w:rPr>
          <w:rFonts w:cs="Times New Roman"/>
          <w:szCs w:val="24"/>
        </w:rPr>
        <w:t xml:space="preserve"> ļoti baidījusies no </w:t>
      </w:r>
      <w:r w:rsidR="000203BA">
        <w:rPr>
          <w:rFonts w:cs="Times New Roman"/>
          <w:szCs w:val="24"/>
        </w:rPr>
        <w:t>[pers. </w:t>
      </w:r>
      <w:r w:rsidR="000203BA">
        <w:t>A]</w:t>
      </w:r>
      <w:r>
        <w:rPr>
          <w:rFonts w:cs="Times New Roman"/>
          <w:szCs w:val="24"/>
        </w:rPr>
        <w:t xml:space="preserve">. </w:t>
      </w:r>
      <w:r w:rsidR="000203BA">
        <w:rPr>
          <w:rFonts w:cs="Times New Roman"/>
          <w:szCs w:val="24"/>
        </w:rPr>
        <w:t>[Pers. D]</w:t>
      </w:r>
      <w:r>
        <w:rPr>
          <w:rFonts w:cs="Times New Roman"/>
          <w:szCs w:val="24"/>
        </w:rPr>
        <w:t xml:space="preserve"> radušās aizdomas par seksuālu vardarbību pret </w:t>
      </w:r>
      <w:r w:rsidR="000203BA">
        <w:rPr>
          <w:rFonts w:cs="Times New Roman"/>
          <w:szCs w:val="24"/>
        </w:rPr>
        <w:t>[pers. E]</w:t>
      </w:r>
      <w:r>
        <w:rPr>
          <w:rFonts w:cs="Times New Roman"/>
          <w:szCs w:val="24"/>
        </w:rPr>
        <w:t xml:space="preserve">, jo meitene televizora skatīšanās laikā sēdējusi ar izplestām kājām un ar televizora pulti braukājusi pa savu kājstarpi, kustinot to uz augšu un leju. Pēc </w:t>
      </w:r>
      <w:r w:rsidR="000203BA">
        <w:rPr>
          <w:rFonts w:cs="Times New Roman"/>
          <w:szCs w:val="24"/>
        </w:rPr>
        <w:t>[pers. D]</w:t>
      </w:r>
      <w:r>
        <w:rPr>
          <w:rFonts w:cs="Times New Roman"/>
          <w:szCs w:val="24"/>
        </w:rPr>
        <w:t xml:space="preserve"> sarunas ar meiteni, </w:t>
      </w:r>
      <w:r w:rsidR="000203BA">
        <w:rPr>
          <w:rFonts w:cs="Times New Roman"/>
          <w:szCs w:val="24"/>
        </w:rPr>
        <w:t>[pers. </w:t>
      </w:r>
      <w:r w:rsidR="000203BA">
        <w:t>E]</w:t>
      </w:r>
      <w:r>
        <w:rPr>
          <w:rFonts w:cs="Times New Roman"/>
          <w:szCs w:val="24"/>
        </w:rPr>
        <w:t xml:space="preserve"> uz papīra lapas uzrakstījusi, ka </w:t>
      </w:r>
      <w:r w:rsidR="000203BA">
        <w:rPr>
          <w:rFonts w:cs="Times New Roman"/>
          <w:szCs w:val="24"/>
        </w:rPr>
        <w:t>[pers. </w:t>
      </w:r>
      <w:r w:rsidR="000203BA">
        <w:t>A]</w:t>
      </w:r>
      <w:r>
        <w:rPr>
          <w:rFonts w:cs="Times New Roman"/>
          <w:szCs w:val="24"/>
        </w:rPr>
        <w:t xml:space="preserve"> viņu izvarojis, bučojis, aizticis intīmas vietas un vēlāk meitene stāstījusi, ka </w:t>
      </w:r>
      <w:r w:rsidR="000203BA">
        <w:rPr>
          <w:rFonts w:cs="Times New Roman"/>
          <w:szCs w:val="24"/>
        </w:rPr>
        <w:t>[pers. A]</w:t>
      </w:r>
      <w:r>
        <w:rPr>
          <w:rFonts w:cs="Times New Roman"/>
          <w:szCs w:val="24"/>
        </w:rPr>
        <w:t xml:space="preserve"> viņu glāstījis ar rokām, bučojis vaigus, krūtis, mēģinājis dzimumlocekli iestumt viņai dibenā. Tiesa norādījusi, ka ambulatorās kompleksās tiesu psihiatriskās-tiesu psiholoģiskās ekspertīzes atzinums Nr. </w:t>
      </w:r>
      <w:r w:rsidR="000203BA">
        <w:rPr>
          <w:rFonts w:cs="Times New Roman"/>
          <w:szCs w:val="24"/>
        </w:rPr>
        <w:t>[..]</w:t>
      </w:r>
      <w:r>
        <w:rPr>
          <w:rFonts w:cs="Times New Roman"/>
          <w:szCs w:val="24"/>
        </w:rPr>
        <w:t xml:space="preserve"> apstiprina, ka </w:t>
      </w:r>
      <w:r w:rsidR="000203BA">
        <w:rPr>
          <w:rFonts w:cs="Times New Roman"/>
          <w:szCs w:val="24"/>
        </w:rPr>
        <w:t>[pers. E]</w:t>
      </w:r>
      <w:r>
        <w:rPr>
          <w:rFonts w:cs="Times New Roman"/>
          <w:szCs w:val="24"/>
        </w:rPr>
        <w:t xml:space="preserve"> ir spējīga uztvert lietai nozīmīgu apstākļu ārējās priekšmetiskās pazīmes un detaļas un</w:t>
      </w:r>
      <w:r w:rsidR="009D31FC">
        <w:rPr>
          <w:rFonts w:cs="Times New Roman"/>
          <w:szCs w:val="24"/>
        </w:rPr>
        <w:t xml:space="preserve"> faktoloģiski par tām liecināt. </w:t>
      </w:r>
      <w:r w:rsidR="000203BA">
        <w:rPr>
          <w:rFonts w:cs="Times New Roman"/>
          <w:szCs w:val="24"/>
        </w:rPr>
        <w:t>[Pers. E]</w:t>
      </w:r>
      <w:r>
        <w:rPr>
          <w:rFonts w:cs="Times New Roman"/>
          <w:szCs w:val="24"/>
        </w:rPr>
        <w:t xml:space="preserve"> nepiemīt pārspīlēta </w:t>
      </w:r>
      <w:r>
        <w:rPr>
          <w:rFonts w:cs="Times New Roman"/>
          <w:szCs w:val="24"/>
        </w:rPr>
        <w:lastRenderedPageBreak/>
        <w:t xml:space="preserve">tieksme fantazēt. Ekspertes </w:t>
      </w:r>
      <w:r w:rsidR="000203BA">
        <w:rPr>
          <w:rFonts w:cs="Times New Roman"/>
          <w:szCs w:val="24"/>
        </w:rPr>
        <w:t>[pers. H]</w:t>
      </w:r>
      <w:r>
        <w:rPr>
          <w:rFonts w:cs="Times New Roman"/>
          <w:szCs w:val="24"/>
        </w:rPr>
        <w:t xml:space="preserve"> un </w:t>
      </w:r>
      <w:r w:rsidR="000203BA">
        <w:rPr>
          <w:rFonts w:cs="Times New Roman"/>
          <w:szCs w:val="24"/>
        </w:rPr>
        <w:t>[pers. I]</w:t>
      </w:r>
      <w:r>
        <w:rPr>
          <w:rFonts w:cs="Times New Roman"/>
          <w:szCs w:val="24"/>
        </w:rPr>
        <w:t xml:space="preserve"> tiesā liecinājušas, ka </w:t>
      </w:r>
      <w:r w:rsidR="00731E84">
        <w:rPr>
          <w:rFonts w:cs="Times New Roman"/>
          <w:szCs w:val="24"/>
        </w:rPr>
        <w:t>[pers. E]</w:t>
      </w:r>
      <w:r>
        <w:rPr>
          <w:rFonts w:cs="Times New Roman"/>
          <w:szCs w:val="24"/>
        </w:rPr>
        <w:t xml:space="preserve"> ir </w:t>
      </w:r>
      <w:r w:rsidRPr="00B9369E">
        <w:rPr>
          <w:rFonts w:cs="Times New Roman"/>
          <w:szCs w:val="24"/>
        </w:rPr>
        <w:t xml:space="preserve">psihotrauma, </w:t>
      </w:r>
      <w:r>
        <w:rPr>
          <w:rFonts w:cs="Times New Roman"/>
          <w:szCs w:val="24"/>
        </w:rPr>
        <w:t xml:space="preserve">viņai nepiemīt fantazēšana un nav konstatētas pazīmes, kas norādītu, ka cietusī melo. </w:t>
      </w:r>
      <w:r w:rsidR="00731E84">
        <w:rPr>
          <w:rFonts w:cs="Times New Roman"/>
          <w:szCs w:val="24"/>
        </w:rPr>
        <w:t>[Pers. D]</w:t>
      </w:r>
      <w:r>
        <w:rPr>
          <w:rFonts w:cs="Times New Roman"/>
          <w:szCs w:val="24"/>
        </w:rPr>
        <w:t xml:space="preserve"> norādījusi, ka </w:t>
      </w:r>
      <w:r w:rsidR="00731E84">
        <w:rPr>
          <w:rFonts w:cs="Times New Roman"/>
          <w:szCs w:val="24"/>
        </w:rPr>
        <w:t>[pers. E]</w:t>
      </w:r>
      <w:r>
        <w:rPr>
          <w:rFonts w:cs="Times New Roman"/>
          <w:szCs w:val="24"/>
        </w:rPr>
        <w:t xml:space="preserve">, stāstot par </w:t>
      </w:r>
      <w:r w:rsidR="00731E84">
        <w:rPr>
          <w:rFonts w:cs="Times New Roman"/>
          <w:szCs w:val="24"/>
        </w:rPr>
        <w:t>[pers. A]</w:t>
      </w:r>
      <w:r>
        <w:rPr>
          <w:rFonts w:cs="Times New Roman"/>
          <w:szCs w:val="24"/>
        </w:rPr>
        <w:t xml:space="preserve"> seksuālajām darbībām ar viņu, nolieca galvu un ļoti kautrējās. Savukārt apelācijas instances tiesa norādījusi, ka no </w:t>
      </w:r>
      <w:r w:rsidR="00731E84">
        <w:rPr>
          <w:rFonts w:cs="Times New Roman"/>
          <w:szCs w:val="24"/>
        </w:rPr>
        <w:t>[..]</w:t>
      </w:r>
      <w:r>
        <w:rPr>
          <w:rFonts w:cs="Times New Roman"/>
          <w:szCs w:val="24"/>
        </w:rPr>
        <w:t xml:space="preserve"> pilsētas pašvaldības iestādes „</w:t>
      </w:r>
      <w:r w:rsidR="00731E84">
        <w:rPr>
          <w:rFonts w:cs="Times New Roman"/>
          <w:szCs w:val="24"/>
        </w:rPr>
        <w:t>[Nosaukums]</w:t>
      </w:r>
      <w:r>
        <w:rPr>
          <w:rFonts w:cs="Times New Roman"/>
          <w:szCs w:val="24"/>
        </w:rPr>
        <w:t xml:space="preserve">” psiholoģes </w:t>
      </w:r>
      <w:r w:rsidR="00731E84">
        <w:rPr>
          <w:rFonts w:cs="Times New Roman"/>
          <w:szCs w:val="24"/>
        </w:rPr>
        <w:t>[pers. J]</w:t>
      </w:r>
      <w:r>
        <w:rPr>
          <w:rFonts w:cs="Times New Roman"/>
          <w:szCs w:val="24"/>
        </w:rPr>
        <w:t xml:space="preserve"> atzinuma izriet, ka </w:t>
      </w:r>
      <w:r w:rsidR="00731E84">
        <w:rPr>
          <w:rFonts w:cs="Times New Roman"/>
          <w:szCs w:val="24"/>
        </w:rPr>
        <w:t>[pers. E]</w:t>
      </w:r>
      <w:r>
        <w:rPr>
          <w:rFonts w:cs="Times New Roman"/>
          <w:szCs w:val="24"/>
        </w:rPr>
        <w:t xml:space="preserve"> ir konstatētas psiholoģiskas traumas pazīmes (paaugstināts trauksmes līmenis, pazemināts pašvērtējums, agresivitātes izpausmes, bailes par savu un mātes drošību no patēva), kas raksturīgas no vardarbības cietušiem bērniem.</w:t>
      </w:r>
    </w:p>
    <w:p w14:paraId="4570789F" w14:textId="31D7ECD3" w:rsidR="00387E09" w:rsidRDefault="00387E09" w:rsidP="00387E09">
      <w:pPr>
        <w:spacing w:after="0" w:line="276" w:lineRule="auto"/>
        <w:ind w:firstLine="709"/>
        <w:jc w:val="both"/>
        <w:rPr>
          <w:rFonts w:cs="Times New Roman"/>
          <w:szCs w:val="24"/>
        </w:rPr>
      </w:pPr>
      <w:r>
        <w:rPr>
          <w:rFonts w:cs="Times New Roman"/>
          <w:szCs w:val="24"/>
        </w:rPr>
        <w:t>Senāts atzīst, ka apelācijas instances tiesa</w:t>
      </w:r>
      <w:r w:rsidR="00B9369E">
        <w:rPr>
          <w:rFonts w:cs="Times New Roman"/>
          <w:szCs w:val="24"/>
        </w:rPr>
        <w:t xml:space="preserve">, atzīstot </w:t>
      </w:r>
      <w:r w:rsidR="00731E84">
        <w:rPr>
          <w:rFonts w:cs="Times New Roman"/>
          <w:szCs w:val="24"/>
        </w:rPr>
        <w:t>[pers. A]</w:t>
      </w:r>
      <w:r w:rsidR="00B9369E">
        <w:rPr>
          <w:rFonts w:cs="Times New Roman"/>
          <w:szCs w:val="24"/>
        </w:rPr>
        <w:t xml:space="preserve"> par vainīgu Krimināllikuma 160.panta ceturtajā daļā paredzētajā noziedzīgajā nodarījumā,</w:t>
      </w:r>
      <w:r>
        <w:rPr>
          <w:rFonts w:cs="Times New Roman"/>
          <w:szCs w:val="24"/>
        </w:rPr>
        <w:t xml:space="preserve"> lietā iegūtos pierādījumus ir vērtējusi atbilstoši Kriminālprocesa likuma 128.panta otrās un trešās daļas prasībām kopumā un savstarpējā sakarībā, nepiešķirot nevienam no pierādījumiem augstāku ticamības pakāpi. Izvēle, kuriem pierādījumiem ticēt, bet kuriem nē, un pierādījumu pietiekamības izvērtēšana apsūdzētā </w:t>
      </w:r>
      <w:r w:rsidR="00731E84">
        <w:rPr>
          <w:rFonts w:cs="Times New Roman"/>
          <w:szCs w:val="24"/>
        </w:rPr>
        <w:t>[pers. A]</w:t>
      </w:r>
      <w:r>
        <w:rPr>
          <w:rFonts w:cs="Times New Roman"/>
          <w:szCs w:val="24"/>
        </w:rPr>
        <w:t xml:space="preserve"> vainīguma konstatēšanai ir tās tiesas kompetencē, kas izspriež lietu pēc būtības. </w:t>
      </w:r>
    </w:p>
    <w:p w14:paraId="06D041DC" w14:textId="77777777" w:rsidR="00B9369E" w:rsidRDefault="00B9369E" w:rsidP="00387E09">
      <w:pPr>
        <w:spacing w:after="0" w:line="276" w:lineRule="auto"/>
        <w:ind w:firstLine="709"/>
        <w:jc w:val="both"/>
        <w:rPr>
          <w:rFonts w:cs="Times New Roman"/>
          <w:szCs w:val="24"/>
        </w:rPr>
      </w:pPr>
    </w:p>
    <w:p w14:paraId="7E7B3D14" w14:textId="77777777" w:rsidR="00387E09" w:rsidRDefault="00B9369E" w:rsidP="00387E09">
      <w:pPr>
        <w:spacing w:after="0" w:line="276" w:lineRule="auto"/>
        <w:ind w:firstLine="709"/>
        <w:jc w:val="both"/>
        <w:rPr>
          <w:rFonts w:cs="Times New Roman"/>
          <w:szCs w:val="24"/>
        </w:rPr>
      </w:pPr>
      <w:r>
        <w:rPr>
          <w:rFonts w:cs="Times New Roman"/>
          <w:szCs w:val="24"/>
        </w:rPr>
        <w:t>[13</w:t>
      </w:r>
      <w:r w:rsidR="00387E09">
        <w:rPr>
          <w:rFonts w:cs="Times New Roman"/>
          <w:szCs w:val="24"/>
        </w:rPr>
        <w:t xml:space="preserve">] Senāts atzīst, ka aizstāvis P. Pilāts kasācijas sūdzībā nepamatoti norādījis, ka tiesu psihiatriskās-tiesu psiholoģiskās ekspertīzes norises gaita nav tikusi fiksēta atbilstoši Kriminālprocesa likuma prasībām. </w:t>
      </w:r>
    </w:p>
    <w:p w14:paraId="58E33641" w14:textId="77777777" w:rsidR="00387E09" w:rsidRDefault="00387E09" w:rsidP="00387E09">
      <w:pPr>
        <w:spacing w:after="0" w:line="276" w:lineRule="auto"/>
        <w:ind w:firstLine="709"/>
        <w:jc w:val="both"/>
        <w:rPr>
          <w:rFonts w:cs="Times New Roman"/>
          <w:szCs w:val="24"/>
        </w:rPr>
      </w:pPr>
      <w:r>
        <w:rPr>
          <w:rFonts w:cs="Times New Roman"/>
          <w:szCs w:val="24"/>
        </w:rPr>
        <w:t>Kriminālprocesa likuma 141.panta trešā daļa noteic, ka šajā likumā noteiktajos gadījumos izmeklēšanas darbības norisi un rezultātus var fiksēt tikai atzinumā, ziņojumā vai pārskatā.</w:t>
      </w:r>
    </w:p>
    <w:p w14:paraId="1FA53D8C" w14:textId="77777777" w:rsidR="00387E09" w:rsidRDefault="00387E09" w:rsidP="00387E09">
      <w:pPr>
        <w:spacing w:after="0" w:line="276" w:lineRule="auto"/>
        <w:ind w:firstLine="709"/>
        <w:jc w:val="both"/>
        <w:rPr>
          <w:rFonts w:cs="Times New Roman"/>
          <w:szCs w:val="24"/>
        </w:rPr>
      </w:pPr>
      <w:r>
        <w:rPr>
          <w:rFonts w:cs="Times New Roman"/>
          <w:szCs w:val="24"/>
        </w:rPr>
        <w:t>Savukārt Kriminālprocesa likuma 193.pantā noteikts, ka ekspertīze ir izmeklēšanas darbība, kuru veic viens vai vairāki eksperti procesa virzītāja uzdevumā un kuras saturs ir ekspertīzei iesniegto objektu pētīšana nolūkā noskaidrot kriminālprocesam nozīmīgus faktus un apstākļus, par ko tiek dots eksperta atzinums.</w:t>
      </w:r>
    </w:p>
    <w:p w14:paraId="2136E6D9" w14:textId="274803B4" w:rsidR="00387E09" w:rsidRDefault="00387E09" w:rsidP="00387E09">
      <w:pPr>
        <w:spacing w:after="0" w:line="276" w:lineRule="auto"/>
        <w:ind w:firstLine="709"/>
        <w:jc w:val="both"/>
        <w:rPr>
          <w:rFonts w:cs="Times New Roman"/>
          <w:szCs w:val="24"/>
        </w:rPr>
      </w:pPr>
      <w:r>
        <w:rPr>
          <w:rFonts w:cs="Times New Roman"/>
          <w:szCs w:val="24"/>
        </w:rPr>
        <w:t xml:space="preserve">No lietas materiāliem redzams, ka ambulatorās kompleksās tiesu psihiatriskās-tiesu psiholoģiskās ekspertīzes Nr. </w:t>
      </w:r>
      <w:r w:rsidR="00731E84">
        <w:rPr>
          <w:rFonts w:cs="Times New Roman"/>
          <w:szCs w:val="24"/>
        </w:rPr>
        <w:t>[..]</w:t>
      </w:r>
      <w:r>
        <w:rPr>
          <w:rFonts w:cs="Times New Roman"/>
          <w:szCs w:val="24"/>
        </w:rPr>
        <w:t xml:space="preserve"> norise un rezultāti fiksēti atzinumā, ievērojot Kriminālprocesa likuma 141.panta trešās daļas un 193.panta prasības.  </w:t>
      </w:r>
    </w:p>
    <w:p w14:paraId="5242D525" w14:textId="77777777" w:rsidR="00387E09" w:rsidRDefault="00387E09" w:rsidP="00387E09">
      <w:pPr>
        <w:spacing w:after="0" w:line="276" w:lineRule="auto"/>
        <w:ind w:firstLine="709"/>
        <w:jc w:val="both"/>
        <w:rPr>
          <w:rFonts w:cs="Times New Roman"/>
          <w:szCs w:val="24"/>
        </w:rPr>
      </w:pPr>
    </w:p>
    <w:p w14:paraId="68F7BCC3" w14:textId="3BA3B011" w:rsidR="00387E09" w:rsidRDefault="00B9369E" w:rsidP="00387E09">
      <w:pPr>
        <w:spacing w:after="0" w:line="276" w:lineRule="auto"/>
        <w:ind w:firstLine="709"/>
        <w:jc w:val="both"/>
        <w:rPr>
          <w:rFonts w:cs="Times New Roman"/>
          <w:szCs w:val="24"/>
        </w:rPr>
      </w:pPr>
      <w:r>
        <w:rPr>
          <w:rFonts w:cs="Times New Roman"/>
          <w:szCs w:val="24"/>
        </w:rPr>
        <w:t>[14</w:t>
      </w:r>
      <w:r w:rsidR="00387E09">
        <w:rPr>
          <w:rFonts w:cs="Times New Roman"/>
          <w:szCs w:val="24"/>
        </w:rPr>
        <w:t xml:space="preserve">] Senāts konstatē, ka apelācijas instances tiesa lēmumā vērtējusi apsūdzētajam </w:t>
      </w:r>
      <w:r w:rsidR="00731E84">
        <w:rPr>
          <w:rFonts w:cs="Times New Roman"/>
          <w:szCs w:val="24"/>
        </w:rPr>
        <w:t>[pers. A]</w:t>
      </w:r>
      <w:r w:rsidR="00387E09">
        <w:rPr>
          <w:rFonts w:cs="Times New Roman"/>
          <w:szCs w:val="24"/>
        </w:rPr>
        <w:t xml:space="preserve"> par Krimināllikuma 174.panta otrajā daļā paredzētā noziedzīgā nodarījuma izdarīšanu noteikto sodu un atzinusi, ka pirmās instances tiesa ir izvērtējusi apstākļus, kas atbilstoši Krimināllikuma 46.pantam ir ņemami vērā, nosakot sodu apsūdzētajam. Apelācijas instances tiesa</w:t>
      </w:r>
      <w:r w:rsidR="00306614">
        <w:rPr>
          <w:rFonts w:cs="Times New Roman"/>
          <w:szCs w:val="24"/>
        </w:rPr>
        <w:t xml:space="preserve"> ir</w:t>
      </w:r>
      <w:r w:rsidR="00387E09">
        <w:rPr>
          <w:rFonts w:cs="Times New Roman"/>
          <w:szCs w:val="24"/>
        </w:rPr>
        <w:t xml:space="preserve"> motivēti noraidījusi </w:t>
      </w:r>
      <w:r w:rsidR="00731E84">
        <w:rPr>
          <w:rFonts w:cs="Times New Roman"/>
          <w:szCs w:val="24"/>
        </w:rPr>
        <w:t>[pers. A]</w:t>
      </w:r>
      <w:r w:rsidR="00387E09">
        <w:rPr>
          <w:rFonts w:cs="Times New Roman"/>
          <w:szCs w:val="24"/>
        </w:rPr>
        <w:t xml:space="preserve"> un aizstāves P. Janules lūgumu apelācijas instances tiesā saskaņā ar Krimināllikuma 47.panta otro daļu atzīt par </w:t>
      </w:r>
      <w:r w:rsidR="00731E84">
        <w:rPr>
          <w:rFonts w:cs="Times New Roman"/>
          <w:szCs w:val="24"/>
        </w:rPr>
        <w:t>[pers. A]</w:t>
      </w:r>
      <w:r w:rsidR="00387E09">
        <w:rPr>
          <w:rFonts w:cs="Times New Roman"/>
          <w:szCs w:val="24"/>
        </w:rPr>
        <w:t xml:space="preserve"> atbildību mīkstinošu apstākli par Krimināllikuma 174.panta otrajā daļā paredzētā noziedzīgā nodarījuma izdarīšanu to, ka </w:t>
      </w:r>
      <w:r w:rsidR="00731E84">
        <w:rPr>
          <w:rFonts w:cs="Times New Roman"/>
          <w:szCs w:val="24"/>
        </w:rPr>
        <w:t>[pers. A]</w:t>
      </w:r>
      <w:r w:rsidR="00387E09">
        <w:rPr>
          <w:rFonts w:cs="Times New Roman"/>
          <w:szCs w:val="24"/>
        </w:rPr>
        <w:t xml:space="preserve"> atzinis savu vainu un izdarīto nožēlo. Apelācijas instances tiesa norādījusi, ka nekonstatē, ka apsū</w:t>
      </w:r>
      <w:r w:rsidR="00BF25D4">
        <w:rPr>
          <w:rFonts w:cs="Times New Roman"/>
          <w:szCs w:val="24"/>
        </w:rPr>
        <w:t>dzētais patiesi nožēlo izdarīto</w:t>
      </w:r>
      <w:r w:rsidR="00387E09">
        <w:rPr>
          <w:rFonts w:cs="Times New Roman"/>
          <w:szCs w:val="24"/>
        </w:rPr>
        <w:t xml:space="preserve">. </w:t>
      </w:r>
    </w:p>
    <w:p w14:paraId="03117A42" w14:textId="77777777" w:rsidR="00387E09" w:rsidRDefault="00387E09" w:rsidP="00387E09">
      <w:pPr>
        <w:spacing w:after="0" w:line="276" w:lineRule="auto"/>
        <w:ind w:firstLine="709"/>
        <w:jc w:val="both"/>
        <w:rPr>
          <w:rFonts w:cs="Times New Roman"/>
          <w:szCs w:val="24"/>
        </w:rPr>
      </w:pPr>
      <w:r>
        <w:rPr>
          <w:rFonts w:cs="Times New Roman"/>
          <w:szCs w:val="24"/>
        </w:rPr>
        <w:t xml:space="preserve">Atbilstoši Kriminālprocesa likuma 569.panta pirmajai un trešajai daļai kasācijas instances tiesa lietas faktiskos apstākļus neskaidro, pierādījumus lietā un sodu ietekmējošos apstākļus no jauna neizvērtē. </w:t>
      </w:r>
    </w:p>
    <w:p w14:paraId="508BDB4A" w14:textId="3DA8CDE7" w:rsidR="00387E09" w:rsidRDefault="00387E09" w:rsidP="00387E09">
      <w:pPr>
        <w:spacing w:after="0" w:line="276" w:lineRule="auto"/>
        <w:ind w:firstLine="709"/>
        <w:jc w:val="both"/>
        <w:rPr>
          <w:rFonts w:cs="Times New Roman"/>
          <w:szCs w:val="24"/>
        </w:rPr>
      </w:pPr>
      <w:r>
        <w:rPr>
          <w:rFonts w:cs="Times New Roman"/>
          <w:szCs w:val="24"/>
        </w:rPr>
        <w:t xml:space="preserve">Senāts atzīst, ka jautājums, vai konstatētos apstākļus ir pamats atzīt par </w:t>
      </w:r>
      <w:r w:rsidR="00731E84">
        <w:rPr>
          <w:rFonts w:cs="Times New Roman"/>
          <w:szCs w:val="24"/>
        </w:rPr>
        <w:t>[pers. </w:t>
      </w:r>
      <w:r w:rsidR="00731E84">
        <w:t>A]</w:t>
      </w:r>
      <w:r>
        <w:rPr>
          <w:rFonts w:cs="Times New Roman"/>
          <w:szCs w:val="24"/>
        </w:rPr>
        <w:t xml:space="preserve"> atbildību mīkstinošu apstākli saskaņā ar Krimināllikuma 47.pantu otro daļu, ir saistīts ar sodu ietekmējošu apstākļu noskaidrošanu un novērtējumu, tādēļ atbilstoši Kriminālprocesa likuma 23.pantam minētais ietilpst tās tiesas kompetencē</w:t>
      </w:r>
      <w:r w:rsidR="00102E30">
        <w:rPr>
          <w:rFonts w:cs="Times New Roman"/>
          <w:szCs w:val="24"/>
        </w:rPr>
        <w:t>,</w:t>
      </w:r>
      <w:r w:rsidR="00B930C2">
        <w:rPr>
          <w:rFonts w:cs="Times New Roman"/>
          <w:szCs w:val="24"/>
        </w:rPr>
        <w:t xml:space="preserve"> kas izskata lietu pēc būtības.</w:t>
      </w:r>
    </w:p>
    <w:p w14:paraId="20689142" w14:textId="77777777" w:rsidR="00387E09" w:rsidRDefault="00387E09" w:rsidP="00387E09">
      <w:pPr>
        <w:spacing w:after="0" w:line="276" w:lineRule="auto"/>
        <w:jc w:val="both"/>
        <w:rPr>
          <w:rFonts w:cs="Times New Roman"/>
          <w:szCs w:val="24"/>
        </w:rPr>
      </w:pPr>
    </w:p>
    <w:p w14:paraId="6699669E" w14:textId="5D7F9B45" w:rsidR="00102E30" w:rsidRPr="00102E30" w:rsidRDefault="00B9369E" w:rsidP="00102E30">
      <w:pPr>
        <w:spacing w:after="0" w:line="276" w:lineRule="auto"/>
        <w:ind w:firstLine="709"/>
        <w:jc w:val="both"/>
        <w:rPr>
          <w:rFonts w:cs="Times New Roman"/>
          <w:szCs w:val="24"/>
        </w:rPr>
      </w:pPr>
      <w:r>
        <w:rPr>
          <w:rFonts w:cs="Times New Roman"/>
          <w:szCs w:val="24"/>
        </w:rPr>
        <w:t>[15</w:t>
      </w:r>
      <w:r w:rsidR="00387E09">
        <w:rPr>
          <w:rFonts w:cs="Times New Roman"/>
          <w:szCs w:val="24"/>
        </w:rPr>
        <w:t>] </w:t>
      </w:r>
      <w:r w:rsidR="00102E30" w:rsidRPr="00102E30">
        <w:rPr>
          <w:rFonts w:cs="Times New Roman"/>
          <w:szCs w:val="24"/>
        </w:rPr>
        <w:t xml:space="preserve">Senāts atzīst, ka, atceļot </w:t>
      </w:r>
      <w:r w:rsidR="00731E84">
        <w:rPr>
          <w:rFonts w:cs="Times New Roman"/>
          <w:szCs w:val="24"/>
        </w:rPr>
        <w:t>[..]</w:t>
      </w:r>
      <w:r w:rsidR="00102E30" w:rsidRPr="00102E30">
        <w:rPr>
          <w:rFonts w:cs="Times New Roman"/>
          <w:szCs w:val="24"/>
        </w:rPr>
        <w:t xml:space="preserve"> apgabaltiesas 2019.gada </w:t>
      </w:r>
      <w:r w:rsidR="00731E84">
        <w:rPr>
          <w:rFonts w:cs="Times New Roman"/>
          <w:szCs w:val="24"/>
        </w:rPr>
        <w:t>[..]</w:t>
      </w:r>
      <w:r w:rsidR="00102E30" w:rsidRPr="00102E30">
        <w:rPr>
          <w:rFonts w:cs="Times New Roman"/>
          <w:szCs w:val="24"/>
        </w:rPr>
        <w:t xml:space="preserve"> lēmumu </w:t>
      </w:r>
      <w:r w:rsidR="00102E30">
        <w:rPr>
          <w:rFonts w:cs="Times New Roman"/>
          <w:szCs w:val="24"/>
        </w:rPr>
        <w:t>daļā</w:t>
      </w:r>
      <w:r w:rsidR="00102E30" w:rsidRPr="00102E30">
        <w:rPr>
          <w:rFonts w:cs="Times New Roman"/>
          <w:szCs w:val="24"/>
        </w:rPr>
        <w:t xml:space="preserve"> un nosūtot lietu jaunai izskatīšanai apelācijas instances tiesā, apsūdzētajam </w:t>
      </w:r>
      <w:r w:rsidR="00731E84">
        <w:rPr>
          <w:rFonts w:cs="Times New Roman"/>
          <w:szCs w:val="24"/>
        </w:rPr>
        <w:t>[pers. A]</w:t>
      </w:r>
      <w:r w:rsidR="00102E30" w:rsidRPr="00102E30">
        <w:rPr>
          <w:rFonts w:cs="Times New Roman"/>
          <w:szCs w:val="24"/>
        </w:rPr>
        <w:t xml:space="preserve"> piemērotais drošības līdzeklis – apcietinājums – atstājams negrozīts, jo nav konstatēti apstākļi, kas saskaņā ar Kriminālprocesa likuma 249.panta pirmo daļu varētu būt par pamatu piemērotā drošības līdzekļa atcelšanai vai grozīšanai.</w:t>
      </w:r>
    </w:p>
    <w:p w14:paraId="2602ACD7" w14:textId="77777777" w:rsidR="00102E30" w:rsidRDefault="00102E30" w:rsidP="00102E30">
      <w:pPr>
        <w:spacing w:after="0" w:line="276" w:lineRule="auto"/>
        <w:ind w:firstLine="709"/>
        <w:jc w:val="both"/>
        <w:rPr>
          <w:rFonts w:cs="Times New Roman"/>
          <w:szCs w:val="24"/>
        </w:rPr>
      </w:pPr>
      <w:r w:rsidRPr="00EC2CAB">
        <w:rPr>
          <w:rFonts w:cs="Times New Roman"/>
          <w:szCs w:val="24"/>
        </w:rPr>
        <w:t>Saskaņā ar Kriminālprocesa likuma 272.panta ceturto daļu pamats apcietinājumam var būt tiesas spriedums par smaga vai sevišķi smaga nozieguma izdarīšanu, par kuru piespriests brīvības atņemšanas sods.</w:t>
      </w:r>
    </w:p>
    <w:p w14:paraId="50310E54" w14:textId="3785DA80" w:rsidR="00387E09" w:rsidRPr="00EC2CAB" w:rsidRDefault="00984E76" w:rsidP="00AE0A64">
      <w:pPr>
        <w:spacing w:after="0" w:line="276" w:lineRule="auto"/>
        <w:ind w:firstLine="709"/>
        <w:jc w:val="both"/>
        <w:rPr>
          <w:rFonts w:cs="Times New Roman"/>
          <w:szCs w:val="24"/>
        </w:rPr>
      </w:pPr>
      <w:r>
        <w:rPr>
          <w:rFonts w:cs="Times New Roman"/>
          <w:szCs w:val="24"/>
        </w:rPr>
        <w:t>Atstāts negrozīts apelācijas instances tiesas lēmums, ar kuru</w:t>
      </w:r>
      <w:r w:rsidR="00102E30" w:rsidRPr="00EC2CAB">
        <w:rPr>
          <w:rFonts w:cs="Times New Roman"/>
          <w:szCs w:val="24"/>
        </w:rPr>
        <w:t xml:space="preserve"> apsūdzētais </w:t>
      </w:r>
      <w:r w:rsidR="00731E84">
        <w:rPr>
          <w:rFonts w:cs="Times New Roman"/>
          <w:szCs w:val="24"/>
        </w:rPr>
        <w:t>[pers. A]</w:t>
      </w:r>
      <w:r>
        <w:rPr>
          <w:rFonts w:cs="Times New Roman"/>
          <w:szCs w:val="24"/>
        </w:rPr>
        <w:t xml:space="preserve"> atzīts par vainīgu pēc Krimināllikuma 160.panta ceturtās daļas (sevišķi smags noziegums) un 174.panta otrās daļas (smags noziegums)</w:t>
      </w:r>
      <w:r w:rsidRPr="00984E76">
        <w:rPr>
          <w:rFonts w:cs="Times New Roman"/>
          <w:szCs w:val="24"/>
        </w:rPr>
        <w:t xml:space="preserve"> </w:t>
      </w:r>
      <w:r>
        <w:rPr>
          <w:rFonts w:cs="Times New Roman"/>
          <w:szCs w:val="24"/>
        </w:rPr>
        <w:t>un sodīts ar brīvības atņemšanu.</w:t>
      </w:r>
    </w:p>
    <w:p w14:paraId="04FF7DAB" w14:textId="77777777" w:rsidR="00387E09" w:rsidRDefault="00387E09" w:rsidP="00387E09">
      <w:pPr>
        <w:autoSpaceDE w:val="0"/>
        <w:autoSpaceDN w:val="0"/>
        <w:adjustRightInd w:val="0"/>
        <w:spacing w:after="0" w:line="276" w:lineRule="auto"/>
        <w:ind w:firstLine="720"/>
        <w:jc w:val="both"/>
        <w:rPr>
          <w:rFonts w:cs="Times New Roman"/>
          <w:color w:val="000000"/>
          <w:szCs w:val="24"/>
          <w:u w:val="single"/>
        </w:rPr>
      </w:pPr>
    </w:p>
    <w:p w14:paraId="5884B1BB" w14:textId="77777777" w:rsidR="00387E09" w:rsidRDefault="00387E09" w:rsidP="00387E09">
      <w:pPr>
        <w:spacing w:after="0" w:line="276" w:lineRule="auto"/>
        <w:jc w:val="center"/>
        <w:rPr>
          <w:rFonts w:cs="Times New Roman"/>
          <w:b/>
          <w:szCs w:val="24"/>
        </w:rPr>
      </w:pPr>
      <w:r>
        <w:rPr>
          <w:rFonts w:cs="Times New Roman"/>
          <w:b/>
          <w:szCs w:val="24"/>
        </w:rPr>
        <w:t>Rezolutīvā daļa</w:t>
      </w:r>
    </w:p>
    <w:p w14:paraId="75A33E01" w14:textId="77777777" w:rsidR="00387E09" w:rsidRDefault="00387E09" w:rsidP="00387E09">
      <w:pPr>
        <w:spacing w:after="0" w:line="276" w:lineRule="auto"/>
        <w:jc w:val="center"/>
        <w:rPr>
          <w:rFonts w:cs="Times New Roman"/>
          <w:b/>
          <w:szCs w:val="24"/>
        </w:rPr>
      </w:pPr>
    </w:p>
    <w:p w14:paraId="128E9BDC" w14:textId="77777777" w:rsidR="00387E09" w:rsidRPr="00EC2CAB" w:rsidRDefault="00387E09" w:rsidP="00387E09">
      <w:pPr>
        <w:spacing w:after="0" w:line="276" w:lineRule="auto"/>
        <w:ind w:firstLine="720"/>
        <w:jc w:val="both"/>
        <w:rPr>
          <w:rFonts w:cs="Times New Roman"/>
          <w:szCs w:val="24"/>
        </w:rPr>
      </w:pPr>
      <w:r>
        <w:rPr>
          <w:rFonts w:cs="Times New Roman"/>
          <w:szCs w:val="24"/>
        </w:rPr>
        <w:t xml:space="preserve">Pamatojoties uz Kriminālprocesa likuma 585. pantu un </w:t>
      </w:r>
      <w:r w:rsidR="001B405E" w:rsidRPr="00EC2CAB">
        <w:rPr>
          <w:rFonts w:cs="Times New Roman"/>
          <w:szCs w:val="24"/>
        </w:rPr>
        <w:t>587.panta pirmās daļas 2</w:t>
      </w:r>
      <w:r w:rsidRPr="00EC2CAB">
        <w:rPr>
          <w:rFonts w:cs="Times New Roman"/>
          <w:szCs w:val="24"/>
        </w:rPr>
        <w:t>.punktu, tiesa</w:t>
      </w:r>
    </w:p>
    <w:p w14:paraId="03FE0531" w14:textId="77777777" w:rsidR="00387E09" w:rsidRDefault="00387E09" w:rsidP="00387E09">
      <w:pPr>
        <w:spacing w:after="0" w:line="276" w:lineRule="auto"/>
        <w:ind w:firstLine="720"/>
        <w:rPr>
          <w:rFonts w:cs="Times New Roman"/>
          <w:szCs w:val="24"/>
        </w:rPr>
      </w:pPr>
    </w:p>
    <w:p w14:paraId="4319DA1B" w14:textId="77777777" w:rsidR="00387E09" w:rsidRDefault="00387E09" w:rsidP="00387E09">
      <w:pPr>
        <w:spacing w:after="0" w:line="276" w:lineRule="auto"/>
        <w:jc w:val="center"/>
        <w:rPr>
          <w:rFonts w:cs="Times New Roman"/>
          <w:b/>
          <w:szCs w:val="24"/>
        </w:rPr>
      </w:pPr>
      <w:r>
        <w:rPr>
          <w:rFonts w:cs="Times New Roman"/>
          <w:b/>
          <w:szCs w:val="24"/>
        </w:rPr>
        <w:t>nolēma:</w:t>
      </w:r>
    </w:p>
    <w:p w14:paraId="51D10537" w14:textId="77777777" w:rsidR="00387E09" w:rsidRDefault="00387E09" w:rsidP="00387E09">
      <w:pPr>
        <w:spacing w:after="0" w:line="276" w:lineRule="auto"/>
        <w:jc w:val="center"/>
        <w:rPr>
          <w:rFonts w:cs="Times New Roman"/>
          <w:b/>
          <w:szCs w:val="24"/>
        </w:rPr>
      </w:pPr>
    </w:p>
    <w:p w14:paraId="5AC1ECCA" w14:textId="1344B9F7" w:rsidR="0091052C" w:rsidRPr="0091052C" w:rsidRDefault="001B405E" w:rsidP="0091052C">
      <w:pPr>
        <w:spacing w:after="0" w:line="276" w:lineRule="auto"/>
        <w:ind w:firstLine="720"/>
        <w:jc w:val="both"/>
        <w:rPr>
          <w:rFonts w:cs="Times New Roman"/>
          <w:szCs w:val="24"/>
        </w:rPr>
      </w:pPr>
      <w:r>
        <w:rPr>
          <w:rFonts w:cs="Times New Roman"/>
          <w:szCs w:val="24"/>
        </w:rPr>
        <w:t>atcelt</w:t>
      </w:r>
      <w:r w:rsidRPr="001B405E">
        <w:rPr>
          <w:rFonts w:cs="Times New Roman"/>
          <w:szCs w:val="24"/>
        </w:rPr>
        <w:t xml:space="preserve"> </w:t>
      </w:r>
      <w:r w:rsidR="00731E84">
        <w:rPr>
          <w:rFonts w:cs="Times New Roman"/>
          <w:szCs w:val="24"/>
        </w:rPr>
        <w:t>[..]</w:t>
      </w:r>
      <w:r>
        <w:rPr>
          <w:rFonts w:cs="Times New Roman"/>
          <w:szCs w:val="24"/>
        </w:rPr>
        <w:t xml:space="preserve"> apgabaltiesas 2019.gada </w:t>
      </w:r>
      <w:r w:rsidR="00731E84">
        <w:rPr>
          <w:rFonts w:cs="Times New Roman"/>
          <w:szCs w:val="24"/>
        </w:rPr>
        <w:t>[..]</w:t>
      </w:r>
      <w:r>
        <w:rPr>
          <w:rFonts w:cs="Times New Roman"/>
          <w:szCs w:val="24"/>
        </w:rPr>
        <w:t xml:space="preserve"> lēmumu daļā par </w:t>
      </w:r>
      <w:r w:rsidR="00731E84">
        <w:rPr>
          <w:rFonts w:cs="Times New Roman"/>
          <w:szCs w:val="24"/>
        </w:rPr>
        <w:t>[pers. A]</w:t>
      </w:r>
      <w:r>
        <w:rPr>
          <w:rFonts w:cs="Times New Roman"/>
          <w:szCs w:val="24"/>
        </w:rPr>
        <w:t xml:space="preserve"> atzīšanu par vainīgu un sodīšanu p</w:t>
      </w:r>
      <w:r w:rsidR="00483C3D">
        <w:rPr>
          <w:rFonts w:cs="Times New Roman"/>
          <w:szCs w:val="24"/>
        </w:rPr>
        <w:t>ēc</w:t>
      </w:r>
      <w:r>
        <w:rPr>
          <w:rFonts w:cs="Times New Roman"/>
          <w:szCs w:val="24"/>
        </w:rPr>
        <w:t xml:space="preserve"> Krimināllikuma 160.panta sest</w:t>
      </w:r>
      <w:r w:rsidR="00483C3D">
        <w:rPr>
          <w:rFonts w:cs="Times New Roman"/>
          <w:szCs w:val="24"/>
        </w:rPr>
        <w:t>ās</w:t>
      </w:r>
      <w:r>
        <w:rPr>
          <w:rFonts w:cs="Times New Roman"/>
          <w:szCs w:val="24"/>
        </w:rPr>
        <w:t xml:space="preserve"> daļ</w:t>
      </w:r>
      <w:r w:rsidR="00483C3D">
        <w:rPr>
          <w:rFonts w:cs="Times New Roman"/>
          <w:szCs w:val="24"/>
        </w:rPr>
        <w:t>as</w:t>
      </w:r>
      <w:r>
        <w:rPr>
          <w:rFonts w:cs="Times New Roman"/>
          <w:szCs w:val="24"/>
        </w:rPr>
        <w:t xml:space="preserve"> un daļā par </w:t>
      </w:r>
      <w:r w:rsidR="00731E84">
        <w:rPr>
          <w:rFonts w:cs="Times New Roman"/>
          <w:szCs w:val="24"/>
        </w:rPr>
        <w:t>[pers. </w:t>
      </w:r>
      <w:r w:rsidR="00731E84">
        <w:t>A]</w:t>
      </w:r>
      <w:r>
        <w:rPr>
          <w:rFonts w:cs="Times New Roman"/>
          <w:szCs w:val="24"/>
        </w:rPr>
        <w:t xml:space="preserve"> noteikto sodu saskaņā ar Kri</w:t>
      </w:r>
      <w:r w:rsidR="0091052C">
        <w:rPr>
          <w:rFonts w:cs="Times New Roman"/>
          <w:szCs w:val="24"/>
        </w:rPr>
        <w:t>mināllikuma 50.panta pirmo daļu</w:t>
      </w:r>
      <w:r>
        <w:rPr>
          <w:rFonts w:cs="Times New Roman"/>
          <w:szCs w:val="24"/>
        </w:rPr>
        <w:t xml:space="preserve"> </w:t>
      </w:r>
      <w:r w:rsidR="0091052C" w:rsidRPr="0091052C">
        <w:rPr>
          <w:rFonts w:cs="Times New Roman"/>
          <w:szCs w:val="24"/>
        </w:rPr>
        <w:t xml:space="preserve">un lietu šajā daļā nosūtīt jaunai izskatīšanai </w:t>
      </w:r>
      <w:r w:rsidR="00731E84">
        <w:rPr>
          <w:rFonts w:cs="Times New Roman"/>
          <w:szCs w:val="24"/>
        </w:rPr>
        <w:t>[..]</w:t>
      </w:r>
      <w:r w:rsidR="00984E76">
        <w:rPr>
          <w:rFonts w:cs="Times New Roman"/>
          <w:szCs w:val="24"/>
        </w:rPr>
        <w:t xml:space="preserve"> apgabal</w:t>
      </w:r>
      <w:r w:rsidR="0091052C" w:rsidRPr="0091052C">
        <w:rPr>
          <w:rFonts w:cs="Times New Roman"/>
          <w:szCs w:val="24"/>
        </w:rPr>
        <w:t>tiesā.</w:t>
      </w:r>
    </w:p>
    <w:p w14:paraId="5CA5EB1B" w14:textId="4E62E414" w:rsidR="001B405E" w:rsidRDefault="0091052C" w:rsidP="0091052C">
      <w:pPr>
        <w:spacing w:after="0" w:line="276" w:lineRule="auto"/>
        <w:ind w:firstLine="720"/>
        <w:jc w:val="both"/>
        <w:rPr>
          <w:rFonts w:cs="Times New Roman"/>
          <w:szCs w:val="24"/>
        </w:rPr>
      </w:pPr>
      <w:r>
        <w:rPr>
          <w:rFonts w:cs="Times New Roman"/>
          <w:szCs w:val="24"/>
        </w:rPr>
        <w:t>Turpināt piemērot</w:t>
      </w:r>
      <w:r w:rsidRPr="0091052C">
        <w:rPr>
          <w:rFonts w:cs="Times New Roman"/>
          <w:szCs w:val="24"/>
        </w:rPr>
        <w:t xml:space="preserve"> </w:t>
      </w:r>
      <w:r w:rsidR="00731E84">
        <w:rPr>
          <w:rFonts w:cs="Times New Roman"/>
          <w:szCs w:val="24"/>
        </w:rPr>
        <w:t>[pers. A]</w:t>
      </w:r>
      <w:r w:rsidRPr="0091052C">
        <w:rPr>
          <w:rFonts w:cs="Times New Roman"/>
          <w:szCs w:val="24"/>
        </w:rPr>
        <w:t xml:space="preserve"> drošības līdzekli – apcietinājumu.</w:t>
      </w:r>
    </w:p>
    <w:p w14:paraId="64394FF6" w14:textId="65EF1AD7" w:rsidR="001B405E" w:rsidRDefault="001B405E" w:rsidP="00387E09">
      <w:pPr>
        <w:spacing w:after="0" w:line="276" w:lineRule="auto"/>
        <w:ind w:firstLine="720"/>
        <w:jc w:val="both"/>
        <w:rPr>
          <w:rFonts w:cs="Times New Roman"/>
          <w:szCs w:val="24"/>
        </w:rPr>
      </w:pPr>
      <w:r w:rsidRPr="001B405E">
        <w:rPr>
          <w:rFonts w:cs="Times New Roman"/>
          <w:szCs w:val="24"/>
        </w:rPr>
        <w:t xml:space="preserve">Pārējā daļā </w:t>
      </w:r>
      <w:r w:rsidR="00731E84">
        <w:rPr>
          <w:rFonts w:cs="Times New Roman"/>
          <w:szCs w:val="24"/>
        </w:rPr>
        <w:t>[..]</w:t>
      </w:r>
      <w:r w:rsidRPr="001B405E">
        <w:rPr>
          <w:rFonts w:cs="Times New Roman"/>
          <w:szCs w:val="24"/>
        </w:rPr>
        <w:t xml:space="preserve"> apgabaltiesas 2019.gada </w:t>
      </w:r>
      <w:r w:rsidR="00731E84">
        <w:rPr>
          <w:rFonts w:cs="Times New Roman"/>
          <w:szCs w:val="24"/>
        </w:rPr>
        <w:t>[..]</w:t>
      </w:r>
      <w:r w:rsidRPr="001B405E">
        <w:rPr>
          <w:rFonts w:cs="Times New Roman"/>
          <w:szCs w:val="24"/>
        </w:rPr>
        <w:t xml:space="preserve"> lēmumu atstāt negrozītu.</w:t>
      </w:r>
    </w:p>
    <w:p w14:paraId="05BD7274" w14:textId="77777777" w:rsidR="00387E09" w:rsidRPr="0091052C" w:rsidRDefault="00387E09" w:rsidP="0091052C">
      <w:pPr>
        <w:spacing w:after="0" w:line="276" w:lineRule="auto"/>
        <w:ind w:firstLine="720"/>
        <w:jc w:val="both"/>
        <w:rPr>
          <w:rFonts w:cs="Times New Roman"/>
          <w:szCs w:val="24"/>
        </w:rPr>
      </w:pPr>
      <w:r>
        <w:rPr>
          <w:rFonts w:cs="Times New Roman"/>
          <w:szCs w:val="24"/>
        </w:rPr>
        <w:t>Lēmums nav pārsūdzams.</w:t>
      </w:r>
    </w:p>
    <w:sectPr w:rsidR="00387E09" w:rsidRPr="0091052C" w:rsidSect="004E5649">
      <w:footerReference w:type="default" r:id="rId7"/>
      <w:pgSz w:w="11906" w:h="16838"/>
      <w:pgMar w:top="85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E7938" w14:textId="77777777" w:rsidR="00872EB9" w:rsidRDefault="00872EB9" w:rsidP="00D675FA">
      <w:pPr>
        <w:spacing w:after="0" w:line="240" w:lineRule="auto"/>
      </w:pPr>
      <w:r>
        <w:separator/>
      </w:r>
    </w:p>
  </w:endnote>
  <w:endnote w:type="continuationSeparator" w:id="0">
    <w:p w14:paraId="4F9E0BBF" w14:textId="77777777" w:rsidR="00872EB9" w:rsidRDefault="00872EB9" w:rsidP="00D67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034760"/>
      <w:docPartObj>
        <w:docPartGallery w:val="Page Numbers (Bottom of Page)"/>
        <w:docPartUnique/>
      </w:docPartObj>
    </w:sdtPr>
    <w:sdtEndPr/>
    <w:sdtContent>
      <w:sdt>
        <w:sdtPr>
          <w:id w:val="1728636285"/>
          <w:docPartObj>
            <w:docPartGallery w:val="Page Numbers (Top of Page)"/>
            <w:docPartUnique/>
          </w:docPartObj>
        </w:sdtPr>
        <w:sdtEndPr/>
        <w:sdtContent>
          <w:p w14:paraId="79CE3BAF" w14:textId="77777777" w:rsidR="00D675FA" w:rsidRDefault="00D675FA">
            <w:pPr>
              <w:pStyle w:val="Footer"/>
              <w:jc w:val="center"/>
            </w:pPr>
            <w:r w:rsidRPr="00D675FA">
              <w:rPr>
                <w:bCs/>
                <w:szCs w:val="24"/>
              </w:rPr>
              <w:fldChar w:fldCharType="begin"/>
            </w:r>
            <w:r w:rsidRPr="00D675FA">
              <w:rPr>
                <w:bCs/>
              </w:rPr>
              <w:instrText xml:space="preserve"> PAGE </w:instrText>
            </w:r>
            <w:r w:rsidRPr="00D675FA">
              <w:rPr>
                <w:bCs/>
                <w:szCs w:val="24"/>
              </w:rPr>
              <w:fldChar w:fldCharType="separate"/>
            </w:r>
            <w:r w:rsidR="00AE0A64">
              <w:rPr>
                <w:bCs/>
                <w:noProof/>
              </w:rPr>
              <w:t>6</w:t>
            </w:r>
            <w:r w:rsidRPr="00D675FA">
              <w:rPr>
                <w:bCs/>
                <w:szCs w:val="24"/>
              </w:rPr>
              <w:fldChar w:fldCharType="end"/>
            </w:r>
            <w:r w:rsidRPr="00D675FA">
              <w:t xml:space="preserve"> no </w:t>
            </w:r>
            <w:r w:rsidRPr="00D675FA">
              <w:rPr>
                <w:bCs/>
                <w:szCs w:val="24"/>
              </w:rPr>
              <w:fldChar w:fldCharType="begin"/>
            </w:r>
            <w:r w:rsidRPr="00D675FA">
              <w:rPr>
                <w:bCs/>
              </w:rPr>
              <w:instrText xml:space="preserve"> NUMPAGES  </w:instrText>
            </w:r>
            <w:r w:rsidRPr="00D675FA">
              <w:rPr>
                <w:bCs/>
                <w:szCs w:val="24"/>
              </w:rPr>
              <w:fldChar w:fldCharType="separate"/>
            </w:r>
            <w:r w:rsidR="00AE0A64">
              <w:rPr>
                <w:bCs/>
                <w:noProof/>
              </w:rPr>
              <w:t>8</w:t>
            </w:r>
            <w:r w:rsidRPr="00D675FA">
              <w:rPr>
                <w:bCs/>
                <w:szCs w:val="24"/>
              </w:rPr>
              <w:fldChar w:fldCharType="end"/>
            </w:r>
          </w:p>
        </w:sdtContent>
      </w:sdt>
    </w:sdtContent>
  </w:sdt>
  <w:p w14:paraId="77D49345" w14:textId="77777777" w:rsidR="00D675FA" w:rsidRDefault="00D67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E3976" w14:textId="77777777" w:rsidR="00872EB9" w:rsidRDefault="00872EB9" w:rsidP="00D675FA">
      <w:pPr>
        <w:spacing w:after="0" w:line="240" w:lineRule="auto"/>
      </w:pPr>
      <w:r>
        <w:separator/>
      </w:r>
    </w:p>
  </w:footnote>
  <w:footnote w:type="continuationSeparator" w:id="0">
    <w:p w14:paraId="0BEAC12C" w14:textId="77777777" w:rsidR="00872EB9" w:rsidRDefault="00872EB9" w:rsidP="00D675FA">
      <w:pPr>
        <w:spacing w:after="0" w:line="240" w:lineRule="auto"/>
      </w:pPr>
      <w:r>
        <w:continuationSeparator/>
      </w:r>
    </w:p>
  </w:footnote>
  <w:footnote w:id="1">
    <w:p w14:paraId="7D845A2B" w14:textId="39ECAFB4" w:rsidR="004171CA" w:rsidRDefault="004171CA">
      <w:pPr>
        <w:pStyle w:val="FootnoteText"/>
      </w:pPr>
      <w:r>
        <w:rPr>
          <w:rStyle w:val="FootnoteReference"/>
        </w:rPr>
        <w:footnoteRef/>
      </w:r>
      <w:r>
        <w:t xml:space="preserve"> Slēgtas lietas statuss.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808"/>
    <w:rsid w:val="000203BA"/>
    <w:rsid w:val="000332C1"/>
    <w:rsid w:val="00042D0E"/>
    <w:rsid w:val="00065196"/>
    <w:rsid w:val="000F4ECA"/>
    <w:rsid w:val="00102E30"/>
    <w:rsid w:val="001278D7"/>
    <w:rsid w:val="001820EC"/>
    <w:rsid w:val="00193ECA"/>
    <w:rsid w:val="001A0011"/>
    <w:rsid w:val="001A3C13"/>
    <w:rsid w:val="001B2832"/>
    <w:rsid w:val="001B405E"/>
    <w:rsid w:val="001E0D7C"/>
    <w:rsid w:val="00204E0F"/>
    <w:rsid w:val="00207269"/>
    <w:rsid w:val="00220BCA"/>
    <w:rsid w:val="00230669"/>
    <w:rsid w:val="0024097D"/>
    <w:rsid w:val="002427FE"/>
    <w:rsid w:val="00262B67"/>
    <w:rsid w:val="002C0F99"/>
    <w:rsid w:val="002E3670"/>
    <w:rsid w:val="002F7A25"/>
    <w:rsid w:val="00304513"/>
    <w:rsid w:val="00306614"/>
    <w:rsid w:val="003244FD"/>
    <w:rsid w:val="00354723"/>
    <w:rsid w:val="003671C6"/>
    <w:rsid w:val="00387E09"/>
    <w:rsid w:val="003C70DF"/>
    <w:rsid w:val="003E3F55"/>
    <w:rsid w:val="003E68DF"/>
    <w:rsid w:val="003F1877"/>
    <w:rsid w:val="004171CA"/>
    <w:rsid w:val="004512C9"/>
    <w:rsid w:val="00453126"/>
    <w:rsid w:val="00473943"/>
    <w:rsid w:val="00483C3D"/>
    <w:rsid w:val="0048634E"/>
    <w:rsid w:val="00493458"/>
    <w:rsid w:val="004E5649"/>
    <w:rsid w:val="00514C6B"/>
    <w:rsid w:val="005356E9"/>
    <w:rsid w:val="00570281"/>
    <w:rsid w:val="005F2231"/>
    <w:rsid w:val="00601584"/>
    <w:rsid w:val="006051B4"/>
    <w:rsid w:val="00666B67"/>
    <w:rsid w:val="006B0808"/>
    <w:rsid w:val="006D7E5E"/>
    <w:rsid w:val="007039A5"/>
    <w:rsid w:val="00731E84"/>
    <w:rsid w:val="0073203F"/>
    <w:rsid w:val="0073402E"/>
    <w:rsid w:val="007655D0"/>
    <w:rsid w:val="00773D3D"/>
    <w:rsid w:val="007A1080"/>
    <w:rsid w:val="007B2482"/>
    <w:rsid w:val="0081350B"/>
    <w:rsid w:val="00872EB9"/>
    <w:rsid w:val="00890920"/>
    <w:rsid w:val="00894177"/>
    <w:rsid w:val="008A6545"/>
    <w:rsid w:val="008C31FA"/>
    <w:rsid w:val="008D5048"/>
    <w:rsid w:val="0091019E"/>
    <w:rsid w:val="0091052C"/>
    <w:rsid w:val="00917C57"/>
    <w:rsid w:val="00984E76"/>
    <w:rsid w:val="009B7E2B"/>
    <w:rsid w:val="009C5D79"/>
    <w:rsid w:val="009D1718"/>
    <w:rsid w:val="009D1EA5"/>
    <w:rsid w:val="009D31FC"/>
    <w:rsid w:val="00A77FE4"/>
    <w:rsid w:val="00AE0A64"/>
    <w:rsid w:val="00AF002B"/>
    <w:rsid w:val="00B27D41"/>
    <w:rsid w:val="00B40B2D"/>
    <w:rsid w:val="00B5002F"/>
    <w:rsid w:val="00B67BD9"/>
    <w:rsid w:val="00B930C2"/>
    <w:rsid w:val="00B9369E"/>
    <w:rsid w:val="00BA2551"/>
    <w:rsid w:val="00BB457B"/>
    <w:rsid w:val="00BB7AC3"/>
    <w:rsid w:val="00BF25D4"/>
    <w:rsid w:val="00C170B7"/>
    <w:rsid w:val="00C41B21"/>
    <w:rsid w:val="00C642B7"/>
    <w:rsid w:val="00C97664"/>
    <w:rsid w:val="00CB0E6E"/>
    <w:rsid w:val="00CB7BFB"/>
    <w:rsid w:val="00D03A34"/>
    <w:rsid w:val="00D252EC"/>
    <w:rsid w:val="00D675FA"/>
    <w:rsid w:val="00DA5D05"/>
    <w:rsid w:val="00DC3B7D"/>
    <w:rsid w:val="00DC58F3"/>
    <w:rsid w:val="00E1719F"/>
    <w:rsid w:val="00E50AA0"/>
    <w:rsid w:val="00EC2CAB"/>
    <w:rsid w:val="00EE5279"/>
    <w:rsid w:val="00EE7EF5"/>
    <w:rsid w:val="00EF0539"/>
    <w:rsid w:val="00F95AFB"/>
    <w:rsid w:val="00FC02D5"/>
    <w:rsid w:val="00FD1D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17A7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E09"/>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5F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675FA"/>
  </w:style>
  <w:style w:type="paragraph" w:styleId="Footer">
    <w:name w:val="footer"/>
    <w:basedOn w:val="Normal"/>
    <w:link w:val="FooterChar"/>
    <w:uiPriority w:val="99"/>
    <w:unhideWhenUsed/>
    <w:rsid w:val="00D675F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675FA"/>
  </w:style>
  <w:style w:type="paragraph" w:styleId="BalloonText">
    <w:name w:val="Balloon Text"/>
    <w:basedOn w:val="Normal"/>
    <w:link w:val="BalloonTextChar"/>
    <w:uiPriority w:val="99"/>
    <w:semiHidden/>
    <w:unhideWhenUsed/>
    <w:rsid w:val="003547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723"/>
    <w:rPr>
      <w:rFonts w:ascii="Segoe UI" w:hAnsi="Segoe UI" w:cs="Segoe UI"/>
      <w:sz w:val="18"/>
      <w:szCs w:val="18"/>
    </w:rPr>
  </w:style>
  <w:style w:type="character" w:styleId="CommentReference">
    <w:name w:val="annotation reference"/>
    <w:basedOn w:val="DefaultParagraphFont"/>
    <w:uiPriority w:val="99"/>
    <w:semiHidden/>
    <w:unhideWhenUsed/>
    <w:rsid w:val="00894177"/>
    <w:rPr>
      <w:sz w:val="16"/>
      <w:szCs w:val="16"/>
    </w:rPr>
  </w:style>
  <w:style w:type="paragraph" w:styleId="CommentText">
    <w:name w:val="annotation text"/>
    <w:basedOn w:val="Normal"/>
    <w:link w:val="CommentTextChar"/>
    <w:uiPriority w:val="99"/>
    <w:semiHidden/>
    <w:unhideWhenUsed/>
    <w:rsid w:val="00894177"/>
    <w:pPr>
      <w:spacing w:line="240" w:lineRule="auto"/>
    </w:pPr>
    <w:rPr>
      <w:sz w:val="20"/>
      <w:szCs w:val="20"/>
    </w:rPr>
  </w:style>
  <w:style w:type="character" w:customStyle="1" w:styleId="CommentTextChar">
    <w:name w:val="Comment Text Char"/>
    <w:basedOn w:val="DefaultParagraphFont"/>
    <w:link w:val="CommentText"/>
    <w:uiPriority w:val="99"/>
    <w:semiHidden/>
    <w:rsid w:val="00894177"/>
    <w:rPr>
      <w:sz w:val="20"/>
      <w:szCs w:val="20"/>
    </w:rPr>
  </w:style>
  <w:style w:type="paragraph" w:styleId="CommentSubject">
    <w:name w:val="annotation subject"/>
    <w:basedOn w:val="CommentText"/>
    <w:next w:val="CommentText"/>
    <w:link w:val="CommentSubjectChar"/>
    <w:uiPriority w:val="99"/>
    <w:semiHidden/>
    <w:unhideWhenUsed/>
    <w:rsid w:val="00894177"/>
    <w:rPr>
      <w:b/>
      <w:bCs/>
    </w:rPr>
  </w:style>
  <w:style w:type="character" w:customStyle="1" w:styleId="CommentSubjectChar">
    <w:name w:val="Comment Subject Char"/>
    <w:basedOn w:val="CommentTextChar"/>
    <w:link w:val="CommentSubject"/>
    <w:uiPriority w:val="99"/>
    <w:semiHidden/>
    <w:rsid w:val="00894177"/>
    <w:rPr>
      <w:b/>
      <w:bCs/>
      <w:sz w:val="20"/>
      <w:szCs w:val="20"/>
    </w:rPr>
  </w:style>
  <w:style w:type="paragraph" w:styleId="Revision">
    <w:name w:val="Revision"/>
    <w:hidden/>
    <w:uiPriority w:val="99"/>
    <w:semiHidden/>
    <w:rsid w:val="008C31FA"/>
    <w:pPr>
      <w:spacing w:after="0" w:line="240" w:lineRule="auto"/>
    </w:pPr>
  </w:style>
  <w:style w:type="paragraph" w:styleId="FootnoteText">
    <w:name w:val="footnote text"/>
    <w:basedOn w:val="Normal"/>
    <w:link w:val="FootnoteTextChar"/>
    <w:uiPriority w:val="99"/>
    <w:semiHidden/>
    <w:unhideWhenUsed/>
    <w:rsid w:val="004171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71CA"/>
    <w:rPr>
      <w:sz w:val="20"/>
      <w:szCs w:val="20"/>
    </w:rPr>
  </w:style>
  <w:style w:type="character" w:styleId="FootnoteReference">
    <w:name w:val="footnote reference"/>
    <w:basedOn w:val="DefaultParagraphFont"/>
    <w:uiPriority w:val="99"/>
    <w:semiHidden/>
    <w:unhideWhenUsed/>
    <w:rsid w:val="004171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29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E1563-6942-4F31-A710-524E449D3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16251</Words>
  <Characters>9264</Characters>
  <Application>Microsoft Office Word</Application>
  <DocSecurity>0</DocSecurity>
  <Lines>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2020-03-19T07:47:00Z</dcterms:created>
  <dcterms:modified xsi:type="dcterms:W3CDTF">2020-03-19T07:47:00Z</dcterms:modified>
</cp:coreProperties>
</file>