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98A9A" w14:textId="57943A34" w:rsidR="002272DF" w:rsidRPr="003904FE" w:rsidRDefault="003904FE" w:rsidP="003904FE">
      <w:pPr>
        <w:pStyle w:val="NoSpacing"/>
        <w:spacing w:line="276" w:lineRule="auto"/>
        <w:jc w:val="both"/>
        <w:rPr>
          <w:b/>
          <w:bCs/>
          <w:lang w:val="lv-LV"/>
        </w:rPr>
      </w:pPr>
      <w:r w:rsidRPr="003904FE">
        <w:rPr>
          <w:b/>
          <w:bCs/>
          <w:lang w:val="lv-LV"/>
        </w:rPr>
        <w:t>Prasības fizisko personu datu apstrādei, kas nepieciešama pārziņa likumisko interešu īstenošanai</w:t>
      </w:r>
    </w:p>
    <w:p w14:paraId="6C89BDD8" w14:textId="77777777" w:rsidR="003904FE" w:rsidRDefault="003904FE" w:rsidP="00852418">
      <w:pPr>
        <w:pStyle w:val="NoSpacing"/>
        <w:spacing w:line="276" w:lineRule="auto"/>
        <w:jc w:val="center"/>
        <w:rPr>
          <w:lang w:val="lv-LV"/>
        </w:rPr>
      </w:pPr>
    </w:p>
    <w:p w14:paraId="6CE78F7E" w14:textId="75DE4D77" w:rsidR="005B087C" w:rsidRDefault="005B087C" w:rsidP="00852418">
      <w:pPr>
        <w:pStyle w:val="NoSpacing"/>
        <w:spacing w:line="276" w:lineRule="auto"/>
        <w:jc w:val="center"/>
        <w:rPr>
          <w:b/>
          <w:szCs w:val="24"/>
          <w:lang w:val="lv-LV"/>
        </w:rPr>
      </w:pPr>
      <w:r w:rsidRPr="002272DF">
        <w:rPr>
          <w:b/>
          <w:szCs w:val="24"/>
          <w:lang w:val="lv-LV"/>
        </w:rPr>
        <w:t>Latvijas Republikas Senā</w:t>
      </w:r>
      <w:r w:rsidR="002272DF">
        <w:rPr>
          <w:b/>
          <w:szCs w:val="24"/>
          <w:lang w:val="lv-LV"/>
        </w:rPr>
        <w:t>ta</w:t>
      </w:r>
    </w:p>
    <w:p w14:paraId="0466F00D" w14:textId="7360AD95" w:rsidR="002272DF" w:rsidRDefault="002272DF" w:rsidP="00852418">
      <w:pPr>
        <w:pStyle w:val="NoSpacing"/>
        <w:spacing w:line="276" w:lineRule="auto"/>
        <w:jc w:val="center"/>
        <w:rPr>
          <w:b/>
          <w:szCs w:val="24"/>
          <w:lang w:val="lv-LV"/>
        </w:rPr>
      </w:pPr>
      <w:r>
        <w:rPr>
          <w:b/>
          <w:szCs w:val="24"/>
          <w:lang w:val="lv-LV"/>
        </w:rPr>
        <w:t>Administratīvo lietu departamenta</w:t>
      </w:r>
    </w:p>
    <w:p w14:paraId="5EF02CA8" w14:textId="11CD03FB" w:rsidR="002272DF" w:rsidRPr="002272DF" w:rsidRDefault="002272DF" w:rsidP="00852418">
      <w:pPr>
        <w:pStyle w:val="NoSpacing"/>
        <w:spacing w:line="276" w:lineRule="auto"/>
        <w:jc w:val="center"/>
        <w:rPr>
          <w:b/>
          <w:szCs w:val="24"/>
          <w:lang w:val="lv-LV"/>
        </w:rPr>
      </w:pPr>
      <w:proofErr w:type="gramStart"/>
      <w:r>
        <w:rPr>
          <w:b/>
          <w:szCs w:val="24"/>
          <w:lang w:val="lv-LV"/>
        </w:rPr>
        <w:t>2020.gada</w:t>
      </w:r>
      <w:proofErr w:type="gramEnd"/>
      <w:r>
        <w:rPr>
          <w:b/>
          <w:szCs w:val="24"/>
          <w:lang w:val="lv-LV"/>
        </w:rPr>
        <w:t xml:space="preserve"> 21.aprīļa</w:t>
      </w:r>
    </w:p>
    <w:p w14:paraId="0A78C70B" w14:textId="4462250E" w:rsidR="005B087C" w:rsidRDefault="005B087C" w:rsidP="00852418">
      <w:pPr>
        <w:pStyle w:val="NoSpacing"/>
        <w:spacing w:line="276" w:lineRule="auto"/>
        <w:jc w:val="center"/>
        <w:rPr>
          <w:b/>
          <w:szCs w:val="24"/>
          <w:lang w:val="lv-LV"/>
        </w:rPr>
      </w:pPr>
      <w:r w:rsidRPr="002272DF">
        <w:rPr>
          <w:b/>
          <w:szCs w:val="24"/>
          <w:lang w:val="lv-LV"/>
        </w:rPr>
        <w:t>SPRIEDUMS</w:t>
      </w:r>
    </w:p>
    <w:p w14:paraId="043459D0" w14:textId="7EF49E8F" w:rsidR="002272DF" w:rsidRDefault="002272DF" w:rsidP="00852418">
      <w:pPr>
        <w:pStyle w:val="NoSpacing"/>
        <w:spacing w:line="276" w:lineRule="auto"/>
        <w:jc w:val="center"/>
        <w:rPr>
          <w:b/>
          <w:szCs w:val="24"/>
          <w:lang w:val="lv-LV"/>
        </w:rPr>
      </w:pPr>
      <w:r>
        <w:rPr>
          <w:b/>
          <w:szCs w:val="24"/>
          <w:lang w:val="lv-LV"/>
        </w:rPr>
        <w:t>Lieta Nr. A420258016, SKA-214/2020</w:t>
      </w:r>
    </w:p>
    <w:p w14:paraId="0973CEFC" w14:textId="692477FC" w:rsidR="002272DF" w:rsidRPr="002272DF" w:rsidRDefault="003904FE" w:rsidP="00852418">
      <w:pPr>
        <w:pStyle w:val="NoSpacing"/>
        <w:spacing w:line="276" w:lineRule="auto"/>
        <w:jc w:val="center"/>
        <w:rPr>
          <w:szCs w:val="24"/>
          <w:lang w:val="lv-LV"/>
        </w:rPr>
      </w:pPr>
      <w:hyperlink r:id="rId7" w:history="1">
        <w:r w:rsidR="002272DF" w:rsidRPr="002272DF">
          <w:rPr>
            <w:rStyle w:val="Hyperlink"/>
          </w:rPr>
          <w:t>ECLI:LV:</w:t>
        </w:r>
        <w:proofErr w:type="gramStart"/>
        <w:r w:rsidR="002272DF" w:rsidRPr="002272DF">
          <w:rPr>
            <w:rStyle w:val="Hyperlink"/>
          </w:rPr>
          <w:t>AT:2020:0421</w:t>
        </w:r>
        <w:proofErr w:type="gramEnd"/>
        <w:r w:rsidR="002272DF" w:rsidRPr="002272DF">
          <w:rPr>
            <w:rStyle w:val="Hyperlink"/>
          </w:rPr>
          <w:t>.A420258016.5.S</w:t>
        </w:r>
      </w:hyperlink>
    </w:p>
    <w:p w14:paraId="6D50475E" w14:textId="0D706EE5" w:rsidR="005B087C" w:rsidRPr="00DD26A0" w:rsidRDefault="005B087C" w:rsidP="00852418">
      <w:pPr>
        <w:pStyle w:val="NoSpacing"/>
        <w:spacing w:line="276" w:lineRule="auto"/>
        <w:jc w:val="both"/>
        <w:rPr>
          <w:lang w:val="lv-LV"/>
        </w:rPr>
      </w:pPr>
    </w:p>
    <w:p w14:paraId="3BCED8A9" w14:textId="616BB952" w:rsidR="005B087C" w:rsidRPr="00DD26A0" w:rsidRDefault="005B087C" w:rsidP="00852418">
      <w:pPr>
        <w:pStyle w:val="NoSpacing"/>
        <w:spacing w:line="276" w:lineRule="auto"/>
        <w:ind w:firstLine="567"/>
        <w:jc w:val="both"/>
        <w:rPr>
          <w:lang w:val="lv-LV"/>
        </w:rPr>
      </w:pPr>
      <w:r w:rsidRPr="00DD26A0">
        <w:rPr>
          <w:lang w:val="lv-LV"/>
        </w:rPr>
        <w:t xml:space="preserve">Tiesa šādā sastāvā: senatores </w:t>
      </w:r>
      <w:r w:rsidR="00EF642C" w:rsidRPr="00DD26A0">
        <w:rPr>
          <w:lang w:val="lv-LV"/>
        </w:rPr>
        <w:t xml:space="preserve">Jautrīte Briede, </w:t>
      </w:r>
      <w:r w:rsidRPr="00DD26A0">
        <w:rPr>
          <w:lang w:val="lv-LV"/>
        </w:rPr>
        <w:t>Vēsma Kakste</w:t>
      </w:r>
      <w:r w:rsidR="007F6716" w:rsidRPr="00DD26A0">
        <w:rPr>
          <w:lang w:val="lv-LV"/>
        </w:rPr>
        <w:t>, Dace Mita</w:t>
      </w:r>
    </w:p>
    <w:p w14:paraId="095A9A73" w14:textId="77777777" w:rsidR="005B087C" w:rsidRPr="00DD26A0" w:rsidRDefault="005B087C" w:rsidP="00852418">
      <w:pPr>
        <w:pStyle w:val="NoSpacing"/>
        <w:spacing w:line="276" w:lineRule="auto"/>
        <w:ind w:firstLine="567"/>
        <w:jc w:val="both"/>
        <w:rPr>
          <w:lang w:val="lv-LV"/>
        </w:rPr>
      </w:pPr>
    </w:p>
    <w:p w14:paraId="73E3D317" w14:textId="65AF86D1" w:rsidR="005B087C" w:rsidRPr="00DD26A0" w:rsidRDefault="005B087C" w:rsidP="00852418">
      <w:pPr>
        <w:autoSpaceDE w:val="0"/>
        <w:autoSpaceDN w:val="0"/>
        <w:adjustRightInd w:val="0"/>
        <w:spacing w:after="0" w:line="276" w:lineRule="auto"/>
        <w:ind w:firstLine="567"/>
        <w:jc w:val="both"/>
        <w:rPr>
          <w:rFonts w:asciiTheme="majorBidi" w:hAnsiTheme="majorBidi" w:cstheme="majorBidi"/>
          <w:szCs w:val="24"/>
          <w:lang w:val="lv-LV"/>
        </w:rPr>
      </w:pPr>
      <w:r w:rsidRPr="00DD26A0">
        <w:rPr>
          <w:rFonts w:asciiTheme="majorBidi" w:hAnsiTheme="majorBidi" w:cstheme="majorBidi"/>
          <w:szCs w:val="24"/>
          <w:lang w:val="lv-LV"/>
        </w:rPr>
        <w:t xml:space="preserve">rakstveida procesā izskatīja administratīvo lietu, kas ierosināta, pamatojoties uz </w:t>
      </w:r>
      <w:proofErr w:type="gramStart"/>
      <w:r w:rsidR="00102543">
        <w:rPr>
          <w:rFonts w:asciiTheme="majorBidi" w:hAnsiTheme="majorBidi" w:cstheme="majorBidi"/>
          <w:szCs w:val="24"/>
          <w:lang w:val="lv-LV"/>
        </w:rPr>
        <w:t>[</w:t>
      </w:r>
      <w:proofErr w:type="gramEnd"/>
      <w:r w:rsidR="00102543">
        <w:rPr>
          <w:rFonts w:asciiTheme="majorBidi" w:hAnsiTheme="majorBidi" w:cstheme="majorBidi"/>
          <w:szCs w:val="24"/>
          <w:lang w:val="lv-LV"/>
        </w:rPr>
        <w:t>pers. A]</w:t>
      </w:r>
      <w:r w:rsidRPr="00DD26A0">
        <w:rPr>
          <w:rFonts w:asciiTheme="majorBidi" w:hAnsiTheme="majorBidi" w:cstheme="majorBidi"/>
          <w:szCs w:val="24"/>
          <w:lang w:val="lv-LV"/>
        </w:rPr>
        <w:t xml:space="preserve"> pieteikumu par </w:t>
      </w:r>
      <w:r w:rsidR="00EF642C" w:rsidRPr="00DD26A0">
        <w:rPr>
          <w:rFonts w:asciiTheme="majorBidi" w:hAnsiTheme="majorBidi" w:cstheme="majorBidi"/>
          <w:szCs w:val="24"/>
          <w:lang w:val="lv-LV"/>
        </w:rPr>
        <w:t>administratīvā akta izdošanu, ar kur</w:t>
      </w:r>
      <w:r w:rsidR="007F6716" w:rsidRPr="00DD26A0">
        <w:rPr>
          <w:rFonts w:asciiTheme="majorBidi" w:hAnsiTheme="majorBidi" w:cstheme="majorBidi"/>
          <w:szCs w:val="24"/>
          <w:lang w:val="lv-LV"/>
        </w:rPr>
        <w:t>u</w:t>
      </w:r>
      <w:r w:rsidR="00EF642C" w:rsidRPr="00DD26A0">
        <w:rPr>
          <w:rFonts w:asciiTheme="majorBidi" w:hAnsiTheme="majorBidi" w:cstheme="majorBidi"/>
          <w:szCs w:val="24"/>
          <w:lang w:val="lv-LV"/>
        </w:rPr>
        <w:t xml:space="preserve"> Datu valsts inspekcija uzliktu pienākumu AS </w:t>
      </w:r>
      <w:r w:rsidR="007F6716" w:rsidRPr="00DD26A0">
        <w:rPr>
          <w:rFonts w:asciiTheme="majorBidi" w:hAnsiTheme="majorBidi" w:cstheme="majorBidi"/>
          <w:szCs w:val="24"/>
          <w:lang w:val="lv-LV"/>
        </w:rPr>
        <w:t>„</w:t>
      </w:r>
      <w:r w:rsidR="00EF642C" w:rsidRPr="00DD26A0">
        <w:rPr>
          <w:rFonts w:asciiTheme="majorBidi" w:hAnsiTheme="majorBidi" w:cstheme="majorBidi"/>
          <w:szCs w:val="24"/>
          <w:lang w:val="lv-LV"/>
        </w:rPr>
        <w:t xml:space="preserve">LIDO” un SIA </w:t>
      </w:r>
      <w:r w:rsidR="007F6716" w:rsidRPr="00DD26A0">
        <w:rPr>
          <w:rFonts w:asciiTheme="majorBidi" w:hAnsiTheme="majorBidi" w:cstheme="majorBidi"/>
          <w:szCs w:val="24"/>
          <w:lang w:val="lv-LV"/>
        </w:rPr>
        <w:t>„</w:t>
      </w:r>
      <w:r w:rsidR="00EF642C" w:rsidRPr="00DD26A0">
        <w:rPr>
          <w:rFonts w:asciiTheme="majorBidi" w:hAnsiTheme="majorBidi" w:cstheme="majorBidi"/>
          <w:szCs w:val="24"/>
          <w:lang w:val="lv-LV"/>
        </w:rPr>
        <w:t xml:space="preserve">LIDO DOMINA” pārtraukt veikt personas datu apstrādi, sakarā </w:t>
      </w:r>
      <w:r w:rsidR="00434044" w:rsidRPr="00DD26A0">
        <w:rPr>
          <w:rFonts w:asciiTheme="majorBidi" w:hAnsiTheme="majorBidi" w:cstheme="majorBidi"/>
          <w:szCs w:val="24"/>
          <w:lang w:val="lv-LV"/>
        </w:rPr>
        <w:t xml:space="preserve">ar </w:t>
      </w:r>
      <w:proofErr w:type="gramStart"/>
      <w:r w:rsidR="00102543">
        <w:rPr>
          <w:rFonts w:asciiTheme="majorBidi" w:hAnsiTheme="majorBidi" w:cstheme="majorBidi"/>
          <w:szCs w:val="24"/>
          <w:lang w:val="lv-LV"/>
        </w:rPr>
        <w:t>[</w:t>
      </w:r>
      <w:proofErr w:type="gramEnd"/>
      <w:r w:rsidR="00102543">
        <w:rPr>
          <w:rFonts w:asciiTheme="majorBidi" w:hAnsiTheme="majorBidi" w:cstheme="majorBidi"/>
          <w:szCs w:val="24"/>
          <w:lang w:val="lv-LV"/>
        </w:rPr>
        <w:t>pers. A]</w:t>
      </w:r>
      <w:r w:rsidR="00434044" w:rsidRPr="00DD26A0">
        <w:rPr>
          <w:rFonts w:asciiTheme="majorBidi" w:hAnsiTheme="majorBidi" w:cstheme="majorBidi"/>
          <w:szCs w:val="24"/>
          <w:lang w:val="lv-LV"/>
        </w:rPr>
        <w:t xml:space="preserve"> kasācijas sūdzību par Administratīvās </w:t>
      </w:r>
      <w:r w:rsidRPr="00DD26A0">
        <w:rPr>
          <w:rFonts w:asciiTheme="majorBidi" w:hAnsiTheme="majorBidi" w:cstheme="majorBidi"/>
          <w:szCs w:val="24"/>
          <w:lang w:val="lv-LV"/>
        </w:rPr>
        <w:t xml:space="preserve">apgabaltiesas </w:t>
      </w:r>
      <w:proofErr w:type="gramStart"/>
      <w:r w:rsidRPr="00DD26A0">
        <w:rPr>
          <w:rFonts w:asciiTheme="majorBidi" w:hAnsiTheme="majorBidi" w:cstheme="majorBidi"/>
          <w:szCs w:val="24"/>
          <w:lang w:val="lv-LV"/>
        </w:rPr>
        <w:t>201</w:t>
      </w:r>
      <w:r w:rsidR="00434044" w:rsidRPr="00DD26A0">
        <w:rPr>
          <w:rFonts w:asciiTheme="majorBidi" w:hAnsiTheme="majorBidi" w:cstheme="majorBidi"/>
          <w:szCs w:val="24"/>
          <w:lang w:val="lv-LV"/>
        </w:rPr>
        <w:t>8</w:t>
      </w:r>
      <w:r w:rsidRPr="00DD26A0">
        <w:rPr>
          <w:rFonts w:asciiTheme="majorBidi" w:hAnsiTheme="majorBidi" w:cstheme="majorBidi"/>
          <w:szCs w:val="24"/>
          <w:lang w:val="lv-LV"/>
        </w:rPr>
        <w:t>.gada</w:t>
      </w:r>
      <w:proofErr w:type="gramEnd"/>
      <w:r w:rsidRPr="00DD26A0">
        <w:rPr>
          <w:rFonts w:asciiTheme="majorBidi" w:hAnsiTheme="majorBidi" w:cstheme="majorBidi"/>
          <w:szCs w:val="24"/>
          <w:lang w:val="lv-LV"/>
        </w:rPr>
        <w:t xml:space="preserve"> </w:t>
      </w:r>
      <w:r w:rsidR="00EF642C" w:rsidRPr="00DD26A0">
        <w:rPr>
          <w:rFonts w:asciiTheme="majorBidi" w:hAnsiTheme="majorBidi" w:cstheme="majorBidi"/>
          <w:szCs w:val="24"/>
          <w:lang w:val="lv-LV"/>
        </w:rPr>
        <w:t>19.februāra</w:t>
      </w:r>
      <w:r w:rsidRPr="00DD26A0">
        <w:rPr>
          <w:rFonts w:asciiTheme="majorBidi" w:hAnsiTheme="majorBidi" w:cstheme="majorBidi"/>
          <w:szCs w:val="24"/>
          <w:lang w:val="lv-LV"/>
        </w:rPr>
        <w:t xml:space="preserve"> spriedumu.</w:t>
      </w:r>
    </w:p>
    <w:p w14:paraId="062604BB" w14:textId="77777777" w:rsidR="005B087C" w:rsidRPr="00DD26A0" w:rsidRDefault="005B087C" w:rsidP="00852418">
      <w:pPr>
        <w:pStyle w:val="NoSpacing"/>
        <w:spacing w:line="276" w:lineRule="auto"/>
        <w:ind w:firstLine="567"/>
        <w:jc w:val="both"/>
        <w:rPr>
          <w:rFonts w:asciiTheme="majorBidi" w:hAnsiTheme="majorBidi" w:cstheme="majorBidi"/>
          <w:szCs w:val="24"/>
          <w:lang w:val="lv-LV"/>
        </w:rPr>
      </w:pPr>
    </w:p>
    <w:p w14:paraId="7B9038A5" w14:textId="77777777" w:rsidR="005B087C" w:rsidRPr="00DD26A0" w:rsidRDefault="005B087C" w:rsidP="00852418">
      <w:pPr>
        <w:pStyle w:val="NoSpacing"/>
        <w:spacing w:line="276" w:lineRule="auto"/>
        <w:jc w:val="center"/>
        <w:rPr>
          <w:b/>
          <w:bCs/>
          <w:lang w:val="lv-LV"/>
        </w:rPr>
      </w:pPr>
      <w:r w:rsidRPr="00DD26A0">
        <w:rPr>
          <w:b/>
          <w:bCs/>
          <w:lang w:val="lv-LV"/>
        </w:rPr>
        <w:t>Aprakstošā daļa</w:t>
      </w:r>
    </w:p>
    <w:p w14:paraId="66DA136A" w14:textId="77777777" w:rsidR="005B087C" w:rsidRPr="00DD26A0" w:rsidRDefault="005B087C" w:rsidP="00852418">
      <w:pPr>
        <w:pStyle w:val="NoSpacing"/>
        <w:spacing w:line="276" w:lineRule="auto"/>
        <w:ind w:firstLine="567"/>
        <w:jc w:val="both"/>
        <w:rPr>
          <w:lang w:val="lv-LV"/>
        </w:rPr>
      </w:pPr>
    </w:p>
    <w:p w14:paraId="1DEEF203" w14:textId="28A6F5E3" w:rsidR="00EF642C" w:rsidRPr="00DD26A0" w:rsidRDefault="005B087C" w:rsidP="00852418">
      <w:pPr>
        <w:pStyle w:val="NoSpacing"/>
        <w:spacing w:line="276" w:lineRule="auto"/>
        <w:ind w:firstLine="567"/>
        <w:jc w:val="both"/>
        <w:rPr>
          <w:szCs w:val="24"/>
          <w:lang w:val="lv-LV"/>
        </w:rPr>
      </w:pPr>
      <w:r w:rsidRPr="00DD26A0">
        <w:rPr>
          <w:szCs w:val="24"/>
          <w:lang w:val="lv-LV"/>
        </w:rPr>
        <w:t>[1] </w:t>
      </w:r>
      <w:r w:rsidR="00EF642C" w:rsidRPr="00DD26A0">
        <w:rPr>
          <w:szCs w:val="24"/>
          <w:lang w:val="lv-LV"/>
        </w:rPr>
        <w:t xml:space="preserve">Pieteicējs </w:t>
      </w:r>
      <w:r w:rsidR="00102543">
        <w:rPr>
          <w:szCs w:val="24"/>
          <w:lang w:val="lv-LV"/>
        </w:rPr>
        <w:t>[pers. A]</w:t>
      </w:r>
      <w:r w:rsidR="00EF642C" w:rsidRPr="00DD26A0">
        <w:rPr>
          <w:szCs w:val="24"/>
          <w:lang w:val="lv-LV"/>
        </w:rPr>
        <w:t xml:space="preserve"> vērsās Datu valsts inspekcijā ar iesniegumu, lūdzot veikt nepieciešamos pasākumus, lai novērstu, ka AS </w:t>
      </w:r>
      <w:r w:rsidR="007F6716" w:rsidRPr="00DD26A0">
        <w:rPr>
          <w:szCs w:val="24"/>
          <w:lang w:val="lv-LV"/>
        </w:rPr>
        <w:t>„</w:t>
      </w:r>
      <w:r w:rsidR="00EF642C" w:rsidRPr="00DD26A0">
        <w:rPr>
          <w:szCs w:val="24"/>
          <w:lang w:val="lv-LV"/>
        </w:rPr>
        <w:t xml:space="preserve">LIDO” un SIA </w:t>
      </w:r>
      <w:r w:rsidR="007F6716" w:rsidRPr="00DD26A0">
        <w:rPr>
          <w:szCs w:val="24"/>
          <w:lang w:val="lv-LV"/>
        </w:rPr>
        <w:t>„</w:t>
      </w:r>
      <w:r w:rsidR="00EF642C" w:rsidRPr="00DD26A0">
        <w:rPr>
          <w:szCs w:val="24"/>
          <w:lang w:val="lv-LV"/>
        </w:rPr>
        <w:t xml:space="preserve">LIDO DOMINA” (turpmāk – </w:t>
      </w:r>
      <w:r w:rsidR="007F6716" w:rsidRPr="00DD26A0">
        <w:rPr>
          <w:szCs w:val="24"/>
          <w:lang w:val="lv-LV"/>
        </w:rPr>
        <w:t>„</w:t>
      </w:r>
      <w:r w:rsidR="001C5C2A" w:rsidRPr="00DD26A0">
        <w:rPr>
          <w:szCs w:val="24"/>
          <w:lang w:val="lv-LV"/>
        </w:rPr>
        <w:t>LIDO”</w:t>
      </w:r>
      <w:r w:rsidR="00EF642C" w:rsidRPr="00DD26A0">
        <w:rPr>
          <w:szCs w:val="24"/>
          <w:lang w:val="lv-LV"/>
        </w:rPr>
        <w:t>) prettiesiski iegūst maksājumu karšu datus un tos uzglabā.</w:t>
      </w:r>
    </w:p>
    <w:p w14:paraId="4C1B8821" w14:textId="24883071" w:rsidR="00EF642C" w:rsidRPr="00DD26A0" w:rsidRDefault="00EF642C" w:rsidP="00852418">
      <w:pPr>
        <w:pStyle w:val="NoSpacing"/>
        <w:spacing w:line="276" w:lineRule="auto"/>
        <w:ind w:firstLine="567"/>
        <w:jc w:val="both"/>
        <w:rPr>
          <w:szCs w:val="24"/>
          <w:lang w:val="lv-LV"/>
        </w:rPr>
      </w:pPr>
      <w:r w:rsidRPr="00DD26A0">
        <w:rPr>
          <w:szCs w:val="24"/>
          <w:lang w:val="lv-LV"/>
        </w:rPr>
        <w:t xml:space="preserve">Datu Valsts inspekcija </w:t>
      </w:r>
      <w:proofErr w:type="gramStart"/>
      <w:r w:rsidRPr="00DD26A0">
        <w:rPr>
          <w:szCs w:val="24"/>
          <w:lang w:val="lv-LV"/>
        </w:rPr>
        <w:t>2016.gada</w:t>
      </w:r>
      <w:proofErr w:type="gramEnd"/>
      <w:r w:rsidRPr="00DD26A0">
        <w:rPr>
          <w:szCs w:val="24"/>
          <w:lang w:val="lv-LV"/>
        </w:rPr>
        <w:t xml:space="preserve"> 8.jūnijā sniedza atbildi Nr. N-2-1/1185, kurā nekonstatēja, ka </w:t>
      </w:r>
      <w:r w:rsidR="007F6716" w:rsidRPr="00DD26A0">
        <w:rPr>
          <w:szCs w:val="24"/>
          <w:lang w:val="lv-LV"/>
        </w:rPr>
        <w:t>„</w:t>
      </w:r>
      <w:r w:rsidR="001C5C2A" w:rsidRPr="00DD26A0">
        <w:rPr>
          <w:szCs w:val="24"/>
          <w:lang w:val="lv-LV"/>
        </w:rPr>
        <w:t>LIDO”</w:t>
      </w:r>
      <w:r w:rsidRPr="00DD26A0">
        <w:rPr>
          <w:szCs w:val="24"/>
          <w:lang w:val="lv-LV"/>
        </w:rPr>
        <w:t xml:space="preserve"> būtu pārkāp</w:t>
      </w:r>
      <w:r w:rsidR="001C5C2A" w:rsidRPr="00DD26A0">
        <w:rPr>
          <w:szCs w:val="24"/>
          <w:lang w:val="lv-LV"/>
        </w:rPr>
        <w:t>is</w:t>
      </w:r>
      <w:r w:rsidRPr="00DD26A0">
        <w:rPr>
          <w:szCs w:val="24"/>
          <w:lang w:val="lv-LV"/>
        </w:rPr>
        <w:t xml:space="preserve"> Fizisko personu datu aizsardzības likuma prasības</w:t>
      </w:r>
      <w:r w:rsidR="005B4D8E" w:rsidRPr="00DD26A0">
        <w:rPr>
          <w:szCs w:val="24"/>
          <w:lang w:val="lv-LV"/>
        </w:rPr>
        <w:t>,</w:t>
      </w:r>
      <w:r w:rsidRPr="00DD26A0">
        <w:rPr>
          <w:szCs w:val="24"/>
          <w:lang w:val="lv-LV"/>
        </w:rPr>
        <w:t xml:space="preserve"> un ierosināto pārbaudi pabeidza. </w:t>
      </w:r>
    </w:p>
    <w:p w14:paraId="3E54B371" w14:textId="5274D3C9" w:rsidR="00434044" w:rsidRPr="00DD26A0" w:rsidRDefault="00434044" w:rsidP="00852418">
      <w:pPr>
        <w:pStyle w:val="NoSpacing"/>
        <w:spacing w:line="276" w:lineRule="auto"/>
        <w:jc w:val="both"/>
        <w:rPr>
          <w:rFonts w:asciiTheme="majorBidi" w:hAnsiTheme="majorBidi" w:cstheme="majorBidi"/>
          <w:szCs w:val="24"/>
          <w:lang w:val="lv-LV"/>
        </w:rPr>
      </w:pPr>
    </w:p>
    <w:p w14:paraId="258725CB" w14:textId="05EF2872" w:rsidR="00EF642C" w:rsidRPr="00DD26A0" w:rsidRDefault="00434044" w:rsidP="00852418">
      <w:pPr>
        <w:pStyle w:val="NoSpacing"/>
        <w:spacing w:line="276" w:lineRule="auto"/>
        <w:ind w:firstLine="567"/>
        <w:jc w:val="both"/>
        <w:rPr>
          <w:rFonts w:asciiTheme="majorBidi" w:hAnsiTheme="majorBidi" w:cstheme="majorBidi"/>
          <w:szCs w:val="24"/>
          <w:lang w:val="lv-LV"/>
        </w:rPr>
      </w:pPr>
      <w:r w:rsidRPr="00DD26A0">
        <w:rPr>
          <w:rFonts w:asciiTheme="majorBidi" w:hAnsiTheme="majorBidi" w:cstheme="majorBidi"/>
          <w:szCs w:val="24"/>
          <w:lang w:val="lv-LV"/>
        </w:rPr>
        <w:t>[</w:t>
      </w:r>
      <w:r w:rsidR="00EF642C" w:rsidRPr="00DD26A0">
        <w:rPr>
          <w:rFonts w:asciiTheme="majorBidi" w:hAnsiTheme="majorBidi" w:cstheme="majorBidi"/>
          <w:szCs w:val="24"/>
          <w:lang w:val="lv-LV"/>
        </w:rPr>
        <w:t>2] </w:t>
      </w:r>
      <w:r w:rsidRPr="00DD26A0">
        <w:rPr>
          <w:rFonts w:asciiTheme="majorBidi" w:hAnsiTheme="majorBidi" w:cstheme="majorBidi"/>
          <w:szCs w:val="24"/>
          <w:lang w:val="lv-LV"/>
        </w:rPr>
        <w:t>Pieteicēj</w:t>
      </w:r>
      <w:r w:rsidR="00EF642C" w:rsidRPr="00DD26A0">
        <w:rPr>
          <w:rFonts w:asciiTheme="majorBidi" w:hAnsiTheme="majorBidi" w:cstheme="majorBidi"/>
          <w:szCs w:val="24"/>
          <w:lang w:val="lv-LV"/>
        </w:rPr>
        <w:t xml:space="preserve">s iesniedza pieteikumu par administratīvā akta izdošanu, ar kuru inspekcija uzliktu pienākumu </w:t>
      </w:r>
      <w:r w:rsidR="007F6716" w:rsidRPr="00DD26A0">
        <w:rPr>
          <w:rFonts w:asciiTheme="majorBidi" w:hAnsiTheme="majorBidi" w:cstheme="majorBidi"/>
          <w:szCs w:val="24"/>
          <w:lang w:val="lv-LV"/>
        </w:rPr>
        <w:t>„</w:t>
      </w:r>
      <w:r w:rsidR="001C5C2A" w:rsidRPr="00DD26A0">
        <w:rPr>
          <w:rFonts w:asciiTheme="majorBidi" w:hAnsiTheme="majorBidi" w:cstheme="majorBidi"/>
          <w:szCs w:val="24"/>
          <w:lang w:val="lv-LV"/>
        </w:rPr>
        <w:t>LIDO”</w:t>
      </w:r>
      <w:r w:rsidR="00EF642C" w:rsidRPr="00DD26A0">
        <w:rPr>
          <w:rFonts w:asciiTheme="majorBidi" w:hAnsiTheme="majorBidi" w:cstheme="majorBidi"/>
          <w:szCs w:val="24"/>
          <w:lang w:val="lv-LV"/>
        </w:rPr>
        <w:t xml:space="preserve"> pārtraukt veikt personas datu apstrādi.</w:t>
      </w:r>
    </w:p>
    <w:p w14:paraId="1060DBEB" w14:textId="6EE187C8" w:rsidR="00434044" w:rsidRPr="00DD26A0" w:rsidRDefault="00434044" w:rsidP="00852418">
      <w:pPr>
        <w:pStyle w:val="NoSpacing"/>
        <w:spacing w:line="276" w:lineRule="auto"/>
        <w:jc w:val="both"/>
        <w:rPr>
          <w:rFonts w:asciiTheme="majorBidi" w:hAnsiTheme="majorBidi" w:cstheme="majorBidi"/>
          <w:szCs w:val="24"/>
          <w:lang w:val="lv-LV"/>
        </w:rPr>
      </w:pPr>
    </w:p>
    <w:p w14:paraId="1E9A35CC" w14:textId="46DD9FB6" w:rsidR="008331B6" w:rsidRPr="00DD26A0" w:rsidRDefault="00434044" w:rsidP="00852418">
      <w:pPr>
        <w:spacing w:line="276" w:lineRule="auto"/>
        <w:ind w:firstLine="567"/>
        <w:jc w:val="both"/>
        <w:rPr>
          <w:rFonts w:eastAsiaTheme="minorEastAsia"/>
          <w:lang w:val="lv-LV"/>
        </w:rPr>
      </w:pPr>
      <w:r w:rsidRPr="00DD26A0">
        <w:rPr>
          <w:rFonts w:asciiTheme="majorBidi" w:hAnsiTheme="majorBidi" w:cstheme="majorBidi"/>
          <w:szCs w:val="24"/>
          <w:lang w:val="lv-LV"/>
        </w:rPr>
        <w:t>[</w:t>
      </w:r>
      <w:r w:rsidR="00EF642C" w:rsidRPr="00DD26A0">
        <w:rPr>
          <w:rFonts w:asciiTheme="majorBidi" w:hAnsiTheme="majorBidi" w:cstheme="majorBidi"/>
          <w:szCs w:val="24"/>
          <w:lang w:val="lv-LV"/>
        </w:rPr>
        <w:t>3] </w:t>
      </w:r>
      <w:r w:rsidR="008331B6" w:rsidRPr="00DD26A0">
        <w:rPr>
          <w:rFonts w:eastAsiaTheme="minorEastAsia"/>
          <w:lang w:val="lv-LV"/>
        </w:rPr>
        <w:t xml:space="preserve">Administratīvā apgabaltiesa ar </w:t>
      </w:r>
      <w:proofErr w:type="gramStart"/>
      <w:r w:rsidR="008331B6" w:rsidRPr="00DD26A0">
        <w:rPr>
          <w:rFonts w:eastAsiaTheme="minorEastAsia"/>
          <w:lang w:val="lv-LV"/>
        </w:rPr>
        <w:t>2018.gada</w:t>
      </w:r>
      <w:proofErr w:type="gramEnd"/>
      <w:r w:rsidR="008331B6" w:rsidRPr="00DD26A0">
        <w:rPr>
          <w:rFonts w:eastAsiaTheme="minorEastAsia"/>
          <w:lang w:val="lv-LV"/>
        </w:rPr>
        <w:t xml:space="preserve"> </w:t>
      </w:r>
      <w:r w:rsidR="009022BE" w:rsidRPr="00DD26A0">
        <w:rPr>
          <w:rFonts w:eastAsiaTheme="minorEastAsia"/>
          <w:lang w:val="lv-LV"/>
        </w:rPr>
        <w:t>19.februāra</w:t>
      </w:r>
      <w:r w:rsidR="008331B6" w:rsidRPr="00DD26A0">
        <w:rPr>
          <w:rFonts w:eastAsiaTheme="minorEastAsia"/>
          <w:lang w:val="lv-LV"/>
        </w:rPr>
        <w:t xml:space="preserve"> spriedumu pieteikumu noraidīja</w:t>
      </w:r>
      <w:r w:rsidR="00D14A8E" w:rsidRPr="00DD26A0">
        <w:rPr>
          <w:rFonts w:eastAsiaTheme="minorEastAsia"/>
          <w:lang w:val="lv-LV"/>
        </w:rPr>
        <w:t xml:space="preserve">. </w:t>
      </w:r>
      <w:r w:rsidR="00AE169D" w:rsidRPr="00DD26A0">
        <w:rPr>
          <w:rFonts w:eastAsiaTheme="minorEastAsia"/>
          <w:lang w:val="lv-LV"/>
        </w:rPr>
        <w:t xml:space="preserve">Apgabaltiesa </w:t>
      </w:r>
      <w:r w:rsidR="001C5C2A" w:rsidRPr="00DD26A0">
        <w:rPr>
          <w:rFonts w:eastAsiaTheme="minorEastAsia"/>
          <w:lang w:val="lv-LV"/>
        </w:rPr>
        <w:t xml:space="preserve">atzina, ka </w:t>
      </w:r>
      <w:r w:rsidR="00B678B9" w:rsidRPr="00DD26A0">
        <w:rPr>
          <w:rFonts w:eastAsiaTheme="minorEastAsia"/>
          <w:lang w:val="lv-LV"/>
        </w:rPr>
        <w:t>„</w:t>
      </w:r>
      <w:r w:rsidR="001C5C2A" w:rsidRPr="00DD26A0">
        <w:rPr>
          <w:rFonts w:eastAsiaTheme="minorEastAsia"/>
          <w:lang w:val="lv-LV"/>
        </w:rPr>
        <w:t xml:space="preserve">LIDO” veiktā datu apstrāde nepieciešama, lai nodrošinātu sabiedrisko kārtību un drošību </w:t>
      </w:r>
      <w:proofErr w:type="spellStart"/>
      <w:r w:rsidR="001C5C2A" w:rsidRPr="00DD26A0">
        <w:rPr>
          <w:rFonts w:eastAsiaTheme="minorEastAsia"/>
          <w:lang w:val="lv-LV"/>
        </w:rPr>
        <w:t>komercobjektos</w:t>
      </w:r>
      <w:proofErr w:type="spellEnd"/>
      <w:r w:rsidR="001C5C2A" w:rsidRPr="00DD26A0">
        <w:rPr>
          <w:rFonts w:eastAsiaTheme="minorEastAsia"/>
          <w:lang w:val="lv-LV"/>
        </w:rPr>
        <w:t xml:space="preserve"> un to tuvumā.</w:t>
      </w:r>
      <w:r w:rsidR="00C4440D" w:rsidRPr="00DD26A0">
        <w:rPr>
          <w:rFonts w:eastAsiaTheme="minorEastAsia"/>
          <w:lang w:val="lv-LV"/>
        </w:rPr>
        <w:t xml:space="preserve"> </w:t>
      </w:r>
      <w:bookmarkStart w:id="0" w:name="_Hlk33433962"/>
      <w:r w:rsidR="00C4440D" w:rsidRPr="00DD26A0">
        <w:rPr>
          <w:rFonts w:eastAsiaTheme="minorEastAsia"/>
          <w:lang w:val="lv-LV"/>
        </w:rPr>
        <w:t xml:space="preserve">Tas atbilst Fizisko </w:t>
      </w:r>
      <w:r w:rsidR="00C4440D" w:rsidRPr="00DD26A0">
        <w:rPr>
          <w:szCs w:val="24"/>
          <w:lang w:val="lv-LV"/>
        </w:rPr>
        <w:t xml:space="preserve">personu datu aizsardzības likuma </w:t>
      </w:r>
      <w:proofErr w:type="gramStart"/>
      <w:r w:rsidR="00C4440D" w:rsidRPr="00DD26A0">
        <w:rPr>
          <w:szCs w:val="24"/>
          <w:lang w:val="lv-LV"/>
        </w:rPr>
        <w:t>7.panta</w:t>
      </w:r>
      <w:proofErr w:type="gramEnd"/>
      <w:r w:rsidR="00C4440D" w:rsidRPr="00DD26A0">
        <w:rPr>
          <w:szCs w:val="24"/>
          <w:lang w:val="lv-LV"/>
        </w:rPr>
        <w:t xml:space="preserve"> 5.punktam.</w:t>
      </w:r>
      <w:bookmarkEnd w:id="0"/>
      <w:r w:rsidR="001C5C2A" w:rsidRPr="00DD26A0">
        <w:rPr>
          <w:rFonts w:eastAsiaTheme="minorEastAsia"/>
          <w:lang w:val="lv-LV"/>
        </w:rPr>
        <w:t xml:space="preserve"> </w:t>
      </w:r>
      <w:r w:rsidR="000F5756" w:rsidRPr="00DD26A0">
        <w:rPr>
          <w:rFonts w:eastAsiaTheme="minorEastAsia"/>
          <w:lang w:val="lv-LV"/>
        </w:rPr>
        <w:t>Veiktās videonovērošanas leņķis pieļauj ierakstīt maksājuma kartes PIN koda ievades kustību maksājuma kartes nolasīšanas terminālī, bet neļauj saskatīt precīzu PIN</w:t>
      </w:r>
      <w:r w:rsidR="00FB2C1C" w:rsidRPr="00DD26A0">
        <w:rPr>
          <w:rFonts w:eastAsiaTheme="minorEastAsia"/>
          <w:lang w:val="lv-LV"/>
        </w:rPr>
        <w:t xml:space="preserve"> koda ievadi, jo termināļa klaviatūra nodalīta ar norobežojošu aizsargsieniņu. Gadījumā, ja pieteic</w:t>
      </w:r>
      <w:r w:rsidR="00921A52" w:rsidRPr="00DD26A0">
        <w:rPr>
          <w:rFonts w:eastAsiaTheme="minorEastAsia"/>
          <w:lang w:val="lv-LV"/>
        </w:rPr>
        <w:t xml:space="preserve">ējs ievērotu bankas norādes, ievadot PIN kodu maksājumu karšu nolasīšanas terminālī, PIN koda ieguve </w:t>
      </w:r>
      <w:r w:rsidR="00B678B9" w:rsidRPr="00DD26A0">
        <w:rPr>
          <w:rFonts w:eastAsiaTheme="minorEastAsia"/>
          <w:lang w:val="lv-LV"/>
        </w:rPr>
        <w:t>„</w:t>
      </w:r>
      <w:r w:rsidR="00921A52" w:rsidRPr="00DD26A0">
        <w:rPr>
          <w:rFonts w:eastAsiaTheme="minorEastAsia"/>
          <w:lang w:val="lv-LV"/>
        </w:rPr>
        <w:t>LIDO” kļūtu neiespējama.</w:t>
      </w:r>
    </w:p>
    <w:p w14:paraId="61CD42CE" w14:textId="77777777" w:rsidR="00DE62D3" w:rsidRPr="00DD26A0" w:rsidRDefault="00DE62D3" w:rsidP="00852418">
      <w:pPr>
        <w:pStyle w:val="NoSpacing"/>
        <w:spacing w:line="276" w:lineRule="auto"/>
        <w:ind w:firstLine="567"/>
        <w:jc w:val="both"/>
        <w:rPr>
          <w:szCs w:val="24"/>
          <w:lang w:val="lv-LV"/>
        </w:rPr>
      </w:pPr>
    </w:p>
    <w:p w14:paraId="59CE803A" w14:textId="5163925E" w:rsidR="00921A52" w:rsidRPr="00DD26A0" w:rsidRDefault="006E414B" w:rsidP="00852418">
      <w:pPr>
        <w:pStyle w:val="NoSpacing"/>
        <w:spacing w:line="276" w:lineRule="auto"/>
        <w:ind w:firstLine="567"/>
        <w:jc w:val="both"/>
        <w:rPr>
          <w:szCs w:val="24"/>
          <w:lang w:val="lv-LV"/>
        </w:rPr>
      </w:pPr>
      <w:r w:rsidRPr="00DD26A0">
        <w:rPr>
          <w:szCs w:val="24"/>
          <w:lang w:val="lv-LV"/>
        </w:rPr>
        <w:t>[</w:t>
      </w:r>
      <w:r w:rsidR="00921A52" w:rsidRPr="00DD26A0">
        <w:rPr>
          <w:szCs w:val="24"/>
          <w:lang w:val="lv-LV"/>
        </w:rPr>
        <w:t>4] </w:t>
      </w:r>
      <w:r w:rsidRPr="00DD26A0">
        <w:rPr>
          <w:szCs w:val="24"/>
          <w:lang w:val="lv-LV"/>
        </w:rPr>
        <w:t>Par apgabaltiesas spriedumu pieteicēj</w:t>
      </w:r>
      <w:r w:rsidR="00921A52" w:rsidRPr="00DD26A0">
        <w:rPr>
          <w:szCs w:val="24"/>
          <w:lang w:val="lv-LV"/>
        </w:rPr>
        <w:t>s</w:t>
      </w:r>
      <w:r w:rsidRPr="00DD26A0">
        <w:rPr>
          <w:szCs w:val="24"/>
          <w:lang w:val="lv-LV"/>
        </w:rPr>
        <w:t xml:space="preserve"> ir iesnie</w:t>
      </w:r>
      <w:r w:rsidR="00921A52" w:rsidRPr="00DD26A0">
        <w:rPr>
          <w:szCs w:val="24"/>
          <w:lang w:val="lv-LV"/>
        </w:rPr>
        <w:t>dzis</w:t>
      </w:r>
      <w:r w:rsidRPr="00DD26A0">
        <w:rPr>
          <w:szCs w:val="24"/>
          <w:lang w:val="lv-LV"/>
        </w:rPr>
        <w:t xml:space="preserve"> kasācijas sūdzību, </w:t>
      </w:r>
      <w:r w:rsidR="006B3B0C" w:rsidRPr="00DD26A0">
        <w:rPr>
          <w:szCs w:val="24"/>
          <w:lang w:val="lv-LV"/>
        </w:rPr>
        <w:t>jo uzskata, ka tiesa nav ņēmusi vērā Fizisko personu datu aizsardzības likuma mēr</w:t>
      </w:r>
      <w:r w:rsidR="00C32BF2" w:rsidRPr="00DD26A0">
        <w:rPr>
          <w:szCs w:val="24"/>
          <w:lang w:val="lv-LV"/>
        </w:rPr>
        <w:t>ķi</w:t>
      </w:r>
      <w:r w:rsidR="006B3B0C" w:rsidRPr="00DD26A0">
        <w:rPr>
          <w:szCs w:val="24"/>
          <w:lang w:val="lv-LV"/>
        </w:rPr>
        <w:t xml:space="preserve">, </w:t>
      </w:r>
      <w:r w:rsidR="00C32BF2" w:rsidRPr="00DD26A0">
        <w:rPr>
          <w:szCs w:val="24"/>
          <w:lang w:val="lv-LV"/>
        </w:rPr>
        <w:t>proti, ne tikai apzināt, bet arī novērst iespējamos riskus personas datu apstrādei. Tiesa nav ņēmusi vērā</w:t>
      </w:r>
      <w:r w:rsidR="00921A52" w:rsidRPr="00DD26A0">
        <w:rPr>
          <w:szCs w:val="24"/>
          <w:lang w:val="lv-LV"/>
        </w:rPr>
        <w:t xml:space="preserve">, ka pastāv iespēja prettiesiski iegūt maksājumu karšu datus, t.sk. PIN kodus, tos nofilmējot. </w:t>
      </w:r>
      <w:r w:rsidR="00CD2A29" w:rsidRPr="00DD26A0">
        <w:rPr>
          <w:szCs w:val="24"/>
          <w:lang w:val="lv-LV"/>
        </w:rPr>
        <w:t xml:space="preserve">Pieteicējs neesot devis tam piekrišanu. </w:t>
      </w:r>
      <w:r w:rsidR="00921A52" w:rsidRPr="00DD26A0">
        <w:rPr>
          <w:szCs w:val="24"/>
          <w:lang w:val="lv-LV"/>
        </w:rPr>
        <w:t xml:space="preserve">Pieteicējam pašam personīgi ir izdevies pārliecināties un apskatīt nofilmētos </w:t>
      </w:r>
      <w:r w:rsidR="00921A52" w:rsidRPr="00DD26A0">
        <w:rPr>
          <w:szCs w:val="24"/>
          <w:lang w:val="lv-LV"/>
        </w:rPr>
        <w:lastRenderedPageBreak/>
        <w:t>videomateriālus, kuros var redzēt maksājumu karšu apstrādi.</w:t>
      </w:r>
      <w:r w:rsidR="00C32BF2" w:rsidRPr="00DD26A0">
        <w:rPr>
          <w:szCs w:val="24"/>
          <w:lang w:val="lv-LV"/>
        </w:rPr>
        <w:t xml:space="preserve"> Tādējādi pieteicējam nav pārliecības, ka </w:t>
      </w:r>
      <w:r w:rsidR="00B678B9" w:rsidRPr="00DD26A0">
        <w:rPr>
          <w:szCs w:val="24"/>
          <w:lang w:val="lv-LV"/>
        </w:rPr>
        <w:t>„</w:t>
      </w:r>
      <w:r w:rsidR="00C32BF2" w:rsidRPr="00DD26A0">
        <w:rPr>
          <w:szCs w:val="24"/>
          <w:lang w:val="lv-LV"/>
        </w:rPr>
        <w:t>LIDO” nodrošina tādu datu glabāšanu, kas nepieļauj trešajām personām piekļuvi glabājamiem datiem.</w:t>
      </w:r>
    </w:p>
    <w:p w14:paraId="621A22CF" w14:textId="77777777" w:rsidR="00921A52" w:rsidRPr="00DD26A0" w:rsidRDefault="00921A52" w:rsidP="00852418">
      <w:pPr>
        <w:pStyle w:val="NoSpacing"/>
        <w:spacing w:line="276" w:lineRule="auto"/>
        <w:ind w:firstLine="567"/>
        <w:jc w:val="both"/>
        <w:rPr>
          <w:szCs w:val="24"/>
          <w:lang w:val="lv-LV"/>
        </w:rPr>
      </w:pPr>
    </w:p>
    <w:p w14:paraId="71396665" w14:textId="0336E1FF" w:rsidR="00C32BF2" w:rsidRPr="00DD26A0" w:rsidRDefault="000B7565" w:rsidP="00852418">
      <w:pPr>
        <w:pStyle w:val="NoSpacing"/>
        <w:spacing w:line="276" w:lineRule="auto"/>
        <w:ind w:firstLine="567"/>
        <w:jc w:val="both"/>
        <w:rPr>
          <w:lang w:val="lv-LV"/>
        </w:rPr>
      </w:pPr>
      <w:r w:rsidRPr="00DD26A0">
        <w:rPr>
          <w:lang w:val="lv-LV"/>
        </w:rPr>
        <w:t>[</w:t>
      </w:r>
      <w:r w:rsidR="00C32BF2" w:rsidRPr="00DD26A0">
        <w:rPr>
          <w:lang w:val="lv-LV"/>
        </w:rPr>
        <w:t xml:space="preserve">5] Datu valsts inspekcija </w:t>
      </w:r>
      <w:r w:rsidR="0059069C" w:rsidRPr="00DD26A0">
        <w:rPr>
          <w:lang w:val="lv-LV"/>
        </w:rPr>
        <w:t xml:space="preserve">un </w:t>
      </w:r>
      <w:r w:rsidR="00B678B9" w:rsidRPr="00DD26A0">
        <w:rPr>
          <w:lang w:val="lv-LV"/>
        </w:rPr>
        <w:t>„</w:t>
      </w:r>
      <w:r w:rsidR="0059069C" w:rsidRPr="00DD26A0">
        <w:rPr>
          <w:lang w:val="lv-LV"/>
        </w:rPr>
        <w:t xml:space="preserve">LIDO” iesnieguši </w:t>
      </w:r>
      <w:r w:rsidRPr="00DD26A0">
        <w:rPr>
          <w:lang w:val="lv-LV"/>
        </w:rPr>
        <w:t>paskaidrojum</w:t>
      </w:r>
      <w:r w:rsidR="00B678B9" w:rsidRPr="00DD26A0">
        <w:rPr>
          <w:lang w:val="lv-LV"/>
        </w:rPr>
        <w:t>u</w:t>
      </w:r>
      <w:r w:rsidR="00C32BF2" w:rsidRPr="00DD26A0">
        <w:rPr>
          <w:lang w:val="lv-LV"/>
        </w:rPr>
        <w:t>s</w:t>
      </w:r>
      <w:r w:rsidR="0059069C" w:rsidRPr="00DD26A0">
        <w:rPr>
          <w:lang w:val="lv-LV"/>
        </w:rPr>
        <w:t>, norādot, ka</w:t>
      </w:r>
      <w:r w:rsidR="00C32BF2" w:rsidRPr="00DD26A0">
        <w:rPr>
          <w:lang w:val="lv-LV"/>
        </w:rPr>
        <w:t xml:space="preserve"> kasācijas sūdzībai nepiekrīt</w:t>
      </w:r>
      <w:r w:rsidR="0059069C" w:rsidRPr="00DD26A0">
        <w:rPr>
          <w:lang w:val="lv-LV"/>
        </w:rPr>
        <w:t>.</w:t>
      </w:r>
    </w:p>
    <w:p w14:paraId="6EFE112D" w14:textId="34BB443C" w:rsidR="00B341BC" w:rsidRPr="00DD26A0" w:rsidRDefault="00B341BC" w:rsidP="00852418">
      <w:pPr>
        <w:pStyle w:val="NoSpacing"/>
        <w:spacing w:line="276" w:lineRule="auto"/>
        <w:ind w:firstLine="567"/>
        <w:jc w:val="both"/>
        <w:rPr>
          <w:szCs w:val="24"/>
          <w:lang w:val="lv-LV"/>
        </w:rPr>
      </w:pPr>
    </w:p>
    <w:p w14:paraId="4393741D" w14:textId="0236A1C5" w:rsidR="00B341BC" w:rsidRPr="00DD26A0" w:rsidRDefault="00B341BC" w:rsidP="00852418">
      <w:pPr>
        <w:pStyle w:val="NoSpacing"/>
        <w:spacing w:line="276" w:lineRule="auto"/>
        <w:jc w:val="center"/>
        <w:rPr>
          <w:b/>
          <w:bCs/>
          <w:szCs w:val="24"/>
          <w:lang w:val="lv-LV"/>
        </w:rPr>
      </w:pPr>
      <w:r w:rsidRPr="00DD26A0">
        <w:rPr>
          <w:b/>
          <w:bCs/>
          <w:szCs w:val="24"/>
          <w:lang w:val="lv-LV"/>
        </w:rPr>
        <w:t>Motīvu daļa</w:t>
      </w:r>
    </w:p>
    <w:p w14:paraId="04E8A616" w14:textId="6C385137" w:rsidR="00B341BC" w:rsidRPr="00DD26A0" w:rsidRDefault="00B341BC" w:rsidP="00852418">
      <w:pPr>
        <w:pStyle w:val="NoSpacing"/>
        <w:spacing w:line="276" w:lineRule="auto"/>
        <w:ind w:firstLine="567"/>
        <w:jc w:val="both"/>
        <w:rPr>
          <w:szCs w:val="24"/>
          <w:lang w:val="lv-LV"/>
        </w:rPr>
      </w:pPr>
    </w:p>
    <w:p w14:paraId="7BB32D49" w14:textId="501D7E97" w:rsidR="0047770E" w:rsidRPr="00DD26A0" w:rsidRDefault="00B341BC" w:rsidP="00852418">
      <w:pPr>
        <w:pStyle w:val="NoSpacing"/>
        <w:spacing w:line="276" w:lineRule="auto"/>
        <w:ind w:firstLine="567"/>
        <w:jc w:val="both"/>
        <w:rPr>
          <w:szCs w:val="24"/>
          <w:lang w:val="lv-LV"/>
        </w:rPr>
      </w:pPr>
      <w:r w:rsidRPr="00DD26A0">
        <w:rPr>
          <w:szCs w:val="24"/>
          <w:lang w:val="lv-LV"/>
        </w:rPr>
        <w:t>[</w:t>
      </w:r>
      <w:r w:rsidR="0059069C" w:rsidRPr="00DD26A0">
        <w:rPr>
          <w:szCs w:val="24"/>
          <w:lang w:val="lv-LV"/>
        </w:rPr>
        <w:t>6</w:t>
      </w:r>
      <w:r w:rsidRPr="00DD26A0">
        <w:rPr>
          <w:szCs w:val="24"/>
          <w:lang w:val="lv-LV"/>
        </w:rPr>
        <w:t>]</w:t>
      </w:r>
      <w:r w:rsidR="006A1585" w:rsidRPr="00DD26A0">
        <w:rPr>
          <w:szCs w:val="24"/>
          <w:lang w:val="lv-LV"/>
        </w:rPr>
        <w:t> </w:t>
      </w:r>
      <w:r w:rsidR="00930CFF" w:rsidRPr="00DD26A0">
        <w:rPr>
          <w:szCs w:val="24"/>
          <w:lang w:val="lv-LV"/>
        </w:rPr>
        <w:t xml:space="preserve">Lietā nav strīda par to, ka </w:t>
      </w:r>
      <w:r w:rsidR="00B678B9" w:rsidRPr="00DD26A0">
        <w:rPr>
          <w:szCs w:val="24"/>
          <w:lang w:val="lv-LV"/>
        </w:rPr>
        <w:t>„</w:t>
      </w:r>
      <w:r w:rsidR="00AE4CAD" w:rsidRPr="00DD26A0">
        <w:rPr>
          <w:szCs w:val="24"/>
          <w:lang w:val="lv-LV"/>
        </w:rPr>
        <w:t>LIDO</w:t>
      </w:r>
      <w:r w:rsidR="003670BA" w:rsidRPr="00DD26A0">
        <w:rPr>
          <w:szCs w:val="24"/>
          <w:lang w:val="lv-LV"/>
        </w:rPr>
        <w:t>”</w:t>
      </w:r>
      <w:r w:rsidR="00930CFF" w:rsidRPr="00DD26A0">
        <w:rPr>
          <w:szCs w:val="24"/>
          <w:lang w:val="lv-LV"/>
        </w:rPr>
        <w:t xml:space="preserve">, veicot videonovērošanu </w:t>
      </w:r>
      <w:r w:rsidR="00204B9C" w:rsidRPr="00DD26A0">
        <w:rPr>
          <w:szCs w:val="24"/>
          <w:lang w:val="lv-LV"/>
        </w:rPr>
        <w:t xml:space="preserve">publiski pieejamās </w:t>
      </w:r>
      <w:proofErr w:type="spellStart"/>
      <w:r w:rsidR="00204B9C" w:rsidRPr="00DD26A0">
        <w:rPr>
          <w:szCs w:val="24"/>
          <w:lang w:val="lv-LV"/>
        </w:rPr>
        <w:t>komercobjekta</w:t>
      </w:r>
      <w:proofErr w:type="spellEnd"/>
      <w:r w:rsidR="00204B9C" w:rsidRPr="00DD26A0">
        <w:rPr>
          <w:szCs w:val="24"/>
          <w:lang w:val="lv-LV"/>
        </w:rPr>
        <w:t xml:space="preserve"> </w:t>
      </w:r>
      <w:r w:rsidR="00930CFF" w:rsidRPr="00DD26A0">
        <w:rPr>
          <w:szCs w:val="24"/>
          <w:lang w:val="lv-LV"/>
        </w:rPr>
        <w:t>telpās, veic personas datu apstrādi.</w:t>
      </w:r>
      <w:r w:rsidR="0047770E" w:rsidRPr="00DD26A0">
        <w:rPr>
          <w:szCs w:val="24"/>
          <w:lang w:val="lv-LV"/>
        </w:rPr>
        <w:t xml:space="preserve"> Apgabaltiesa secinājusi, ka personas datu apstrāde saistīta ar pārziņa leģitīmajām interesēm, proti, uzraudzīt darbinieku darbību kasēs un to tuvumā.</w:t>
      </w:r>
    </w:p>
    <w:p w14:paraId="60AA74D3" w14:textId="77777777" w:rsidR="00FB34F6" w:rsidRPr="00DD26A0" w:rsidRDefault="00FB34F6" w:rsidP="00852418">
      <w:pPr>
        <w:pStyle w:val="NoSpacing"/>
        <w:spacing w:line="276" w:lineRule="auto"/>
        <w:ind w:firstLine="567"/>
        <w:jc w:val="both"/>
        <w:rPr>
          <w:szCs w:val="24"/>
          <w:lang w:val="lv-LV"/>
        </w:rPr>
      </w:pPr>
    </w:p>
    <w:p w14:paraId="13F94ADD" w14:textId="5CB313F1" w:rsidR="00FB34F6" w:rsidRPr="00DD26A0" w:rsidRDefault="007F6716" w:rsidP="00852418">
      <w:pPr>
        <w:pStyle w:val="NoSpacing"/>
        <w:spacing w:line="276" w:lineRule="auto"/>
        <w:ind w:firstLine="567"/>
        <w:jc w:val="both"/>
        <w:rPr>
          <w:szCs w:val="24"/>
          <w:lang w:val="lv-LV"/>
        </w:rPr>
      </w:pPr>
      <w:r w:rsidRPr="00DD26A0">
        <w:rPr>
          <w:szCs w:val="24"/>
          <w:lang w:val="lv-LV"/>
        </w:rPr>
        <w:t>[7] </w:t>
      </w:r>
      <w:r w:rsidR="00CD2A29" w:rsidRPr="00DD26A0">
        <w:rPr>
          <w:szCs w:val="24"/>
          <w:lang w:val="lv-LV"/>
        </w:rPr>
        <w:t xml:space="preserve">Atbilstoši </w:t>
      </w:r>
      <w:r w:rsidR="00B97831" w:rsidRPr="00DD26A0">
        <w:rPr>
          <w:szCs w:val="24"/>
          <w:lang w:val="lv-LV"/>
        </w:rPr>
        <w:t xml:space="preserve">Fizisko personu datu aizsardzības likuma </w:t>
      </w:r>
      <w:proofErr w:type="gramStart"/>
      <w:r w:rsidR="00B97831" w:rsidRPr="00DD26A0">
        <w:rPr>
          <w:szCs w:val="24"/>
          <w:lang w:val="lv-LV"/>
        </w:rPr>
        <w:t>7.pant</w:t>
      </w:r>
      <w:r w:rsidR="00CD2A29" w:rsidRPr="00DD26A0">
        <w:rPr>
          <w:szCs w:val="24"/>
          <w:lang w:val="lv-LV"/>
        </w:rPr>
        <w:t>am</w:t>
      </w:r>
      <w:proofErr w:type="gramEnd"/>
      <w:r w:rsidR="00C165D7" w:rsidRPr="00DD26A0">
        <w:rPr>
          <w:szCs w:val="24"/>
          <w:lang w:val="lv-LV"/>
        </w:rPr>
        <w:t xml:space="preserve"> personas datu apstrāde ir atļauta tikai tad, ja likumā nav noteikts citādi un ja ir vismaz viens no pantā minētajiem </w:t>
      </w:r>
      <w:r w:rsidR="0059069C" w:rsidRPr="00DD26A0">
        <w:rPr>
          <w:szCs w:val="24"/>
          <w:lang w:val="lv-LV"/>
        </w:rPr>
        <w:t>gadījumiem</w:t>
      </w:r>
      <w:r w:rsidR="00C165D7" w:rsidRPr="00DD26A0">
        <w:rPr>
          <w:szCs w:val="24"/>
          <w:lang w:val="lv-LV"/>
        </w:rPr>
        <w:t>.</w:t>
      </w:r>
      <w:r w:rsidR="00E452B7" w:rsidRPr="00DD26A0">
        <w:rPr>
          <w:szCs w:val="24"/>
          <w:lang w:val="lv-LV"/>
        </w:rPr>
        <w:t xml:space="preserve"> </w:t>
      </w:r>
    </w:p>
    <w:p w14:paraId="471ADA34" w14:textId="02FC77FA" w:rsidR="006319DD" w:rsidRPr="00DD26A0" w:rsidRDefault="0059069C" w:rsidP="00852418">
      <w:pPr>
        <w:pStyle w:val="NoSpacing"/>
        <w:spacing w:line="276" w:lineRule="auto"/>
        <w:ind w:firstLine="567"/>
        <w:jc w:val="both"/>
        <w:rPr>
          <w:szCs w:val="24"/>
          <w:lang w:val="lv-LV"/>
        </w:rPr>
      </w:pPr>
      <w:r w:rsidRPr="00DD26A0">
        <w:rPr>
          <w:szCs w:val="24"/>
          <w:lang w:val="lv-LV"/>
        </w:rPr>
        <w:t>D</w:t>
      </w:r>
      <w:r w:rsidR="008F3CA4" w:rsidRPr="00DD26A0">
        <w:rPr>
          <w:szCs w:val="24"/>
          <w:lang w:val="lv-LV"/>
        </w:rPr>
        <w:t>atu subjekta piekrišana ir tikai viens no personas datu apstrādes pamatiem.</w:t>
      </w:r>
      <w:r w:rsidR="00FB34F6" w:rsidRPr="00DD26A0">
        <w:rPr>
          <w:szCs w:val="24"/>
          <w:lang w:val="lv-LV"/>
        </w:rPr>
        <w:t xml:space="preserve"> </w:t>
      </w:r>
      <w:r w:rsidR="00E15FD8" w:rsidRPr="00DD26A0">
        <w:rPr>
          <w:szCs w:val="24"/>
          <w:lang w:val="lv-LV"/>
        </w:rPr>
        <w:t>Ņemot vērā, ka d</w:t>
      </w:r>
      <w:r w:rsidR="00190100" w:rsidRPr="00DD26A0">
        <w:rPr>
          <w:szCs w:val="24"/>
          <w:lang w:val="lv-LV"/>
        </w:rPr>
        <w:t xml:space="preserve">atu subjekta piekrišana </w:t>
      </w:r>
      <w:r w:rsidR="00E15FD8" w:rsidRPr="00DD26A0">
        <w:rPr>
          <w:szCs w:val="24"/>
          <w:lang w:val="lv-LV"/>
        </w:rPr>
        <w:t xml:space="preserve">savu personas datu apstrādei </w:t>
      </w:r>
      <w:r w:rsidR="00190100" w:rsidRPr="00DD26A0">
        <w:rPr>
          <w:szCs w:val="24"/>
          <w:lang w:val="lv-LV"/>
        </w:rPr>
        <w:t>ne vienmēr ir iesp</w:t>
      </w:r>
      <w:r w:rsidR="00E15FD8" w:rsidRPr="00DD26A0">
        <w:rPr>
          <w:szCs w:val="24"/>
          <w:lang w:val="lv-LV"/>
        </w:rPr>
        <w:t xml:space="preserve">ējama un personai ir tiesības to atsaukt, pārzinis var pamatot datu apstrādes nepieciešamību ar kādu citu no likumā norādītajiem personas datu apstrādes pamatiem </w:t>
      </w:r>
      <w:proofErr w:type="gramStart"/>
      <w:r w:rsidR="00E15FD8" w:rsidRPr="00DD26A0">
        <w:rPr>
          <w:szCs w:val="24"/>
          <w:lang w:val="lv-LV"/>
        </w:rPr>
        <w:t>(</w:t>
      </w:r>
      <w:proofErr w:type="gramEnd"/>
      <w:r w:rsidR="0097520A" w:rsidRPr="00DD26A0">
        <w:rPr>
          <w:i/>
          <w:iCs/>
          <w:szCs w:val="24"/>
          <w:lang w:val="lv-LV"/>
        </w:rPr>
        <w:t>sal.</w:t>
      </w:r>
      <w:r w:rsidR="0097520A" w:rsidRPr="00DD26A0">
        <w:rPr>
          <w:szCs w:val="24"/>
          <w:lang w:val="lv-LV"/>
        </w:rPr>
        <w:t xml:space="preserve"> </w:t>
      </w:r>
      <w:r w:rsidR="00E15FD8" w:rsidRPr="00DD26A0">
        <w:rPr>
          <w:i/>
          <w:szCs w:val="24"/>
          <w:lang w:val="lv-LV"/>
        </w:rPr>
        <w:t xml:space="preserve">Eiropas Savienības </w:t>
      </w:r>
      <w:r w:rsidR="00CD2A29" w:rsidRPr="00DD26A0">
        <w:rPr>
          <w:i/>
          <w:szCs w:val="24"/>
          <w:lang w:val="lv-LV"/>
        </w:rPr>
        <w:t>T</w:t>
      </w:r>
      <w:r w:rsidR="00E15FD8" w:rsidRPr="00DD26A0">
        <w:rPr>
          <w:i/>
          <w:szCs w:val="24"/>
          <w:lang w:val="lv-LV"/>
        </w:rPr>
        <w:t>iesas 2019.gada 11.decembra spriedum</w:t>
      </w:r>
      <w:r w:rsidR="00141D37" w:rsidRPr="00DD26A0">
        <w:rPr>
          <w:i/>
          <w:szCs w:val="24"/>
          <w:lang w:val="lv-LV"/>
        </w:rPr>
        <w:t>u</w:t>
      </w:r>
      <w:r w:rsidR="00E15FD8" w:rsidRPr="00DD26A0">
        <w:rPr>
          <w:i/>
          <w:szCs w:val="24"/>
          <w:lang w:val="lv-LV"/>
        </w:rPr>
        <w:t xml:space="preserve"> lietā </w:t>
      </w:r>
      <w:proofErr w:type="spellStart"/>
      <w:r w:rsidR="00141D37" w:rsidRPr="00DD26A0">
        <w:rPr>
          <w:i/>
          <w:szCs w:val="24"/>
          <w:lang w:val="lv-LV"/>
        </w:rPr>
        <w:t>Asociaţia</w:t>
      </w:r>
      <w:proofErr w:type="spellEnd"/>
      <w:r w:rsidR="00141D37" w:rsidRPr="00DD26A0">
        <w:rPr>
          <w:i/>
          <w:szCs w:val="24"/>
          <w:lang w:val="lv-LV"/>
        </w:rPr>
        <w:t xml:space="preserve"> </w:t>
      </w:r>
      <w:proofErr w:type="spellStart"/>
      <w:r w:rsidR="00141D37" w:rsidRPr="00DD26A0">
        <w:rPr>
          <w:i/>
          <w:szCs w:val="24"/>
          <w:lang w:val="lv-LV"/>
        </w:rPr>
        <w:t>de</w:t>
      </w:r>
      <w:proofErr w:type="spellEnd"/>
      <w:r w:rsidR="00141D37" w:rsidRPr="00DD26A0">
        <w:rPr>
          <w:i/>
          <w:szCs w:val="24"/>
          <w:lang w:val="lv-LV"/>
        </w:rPr>
        <w:t xml:space="preserve"> </w:t>
      </w:r>
      <w:proofErr w:type="spellStart"/>
      <w:r w:rsidR="00141D37" w:rsidRPr="00DD26A0">
        <w:rPr>
          <w:i/>
          <w:szCs w:val="24"/>
          <w:lang w:val="lv-LV"/>
        </w:rPr>
        <w:t>Proprietari</w:t>
      </w:r>
      <w:proofErr w:type="spellEnd"/>
      <w:r w:rsidR="00141D37" w:rsidRPr="00DD26A0">
        <w:rPr>
          <w:i/>
          <w:szCs w:val="24"/>
          <w:lang w:val="lv-LV"/>
        </w:rPr>
        <w:t xml:space="preserve"> </w:t>
      </w:r>
      <w:proofErr w:type="spellStart"/>
      <w:r w:rsidR="00141D37" w:rsidRPr="00DD26A0">
        <w:rPr>
          <w:i/>
          <w:szCs w:val="24"/>
          <w:lang w:val="lv-LV"/>
        </w:rPr>
        <w:t>bloc</w:t>
      </w:r>
      <w:proofErr w:type="spellEnd"/>
      <w:r w:rsidR="00141D37" w:rsidRPr="00DD26A0">
        <w:rPr>
          <w:i/>
          <w:szCs w:val="24"/>
          <w:lang w:val="lv-LV"/>
        </w:rPr>
        <w:t xml:space="preserve"> M5A-</w:t>
      </w:r>
      <w:proofErr w:type="spellStart"/>
      <w:r w:rsidR="00141D37" w:rsidRPr="00DD26A0">
        <w:rPr>
          <w:i/>
          <w:szCs w:val="24"/>
          <w:lang w:val="lv-LV"/>
        </w:rPr>
        <w:t>ScaraA</w:t>
      </w:r>
      <w:proofErr w:type="spellEnd"/>
      <w:r w:rsidR="00141D37" w:rsidRPr="00DD26A0">
        <w:rPr>
          <w:i/>
          <w:szCs w:val="24"/>
          <w:lang w:val="lv-LV"/>
        </w:rPr>
        <w:t xml:space="preserve">, </w:t>
      </w:r>
      <w:r w:rsidR="00E15FD8" w:rsidRPr="00DD26A0">
        <w:rPr>
          <w:i/>
          <w:szCs w:val="24"/>
          <w:lang w:val="lv-LV"/>
        </w:rPr>
        <w:t>Nr. C-708/18</w:t>
      </w:r>
      <w:r w:rsidR="00141D37" w:rsidRPr="00DD26A0">
        <w:rPr>
          <w:i/>
          <w:szCs w:val="24"/>
          <w:lang w:val="lv-LV"/>
        </w:rPr>
        <w:t>,</w:t>
      </w:r>
      <w:r w:rsidR="00141D37" w:rsidRPr="00DD26A0">
        <w:t xml:space="preserve"> </w:t>
      </w:r>
      <w:r w:rsidR="00141D37" w:rsidRPr="00DD26A0">
        <w:rPr>
          <w:i/>
          <w:szCs w:val="24"/>
          <w:lang w:val="lv-LV"/>
        </w:rPr>
        <w:t>ECLI:EU:C:2019:1064</w:t>
      </w:r>
      <w:r w:rsidR="00E15FD8" w:rsidRPr="00DD26A0">
        <w:rPr>
          <w:szCs w:val="24"/>
          <w:lang w:val="lv-LV"/>
        </w:rPr>
        <w:t>)</w:t>
      </w:r>
      <w:r w:rsidR="006319DD" w:rsidRPr="00DD26A0">
        <w:rPr>
          <w:szCs w:val="24"/>
          <w:lang w:val="lv-LV"/>
        </w:rPr>
        <w:t xml:space="preserve">. </w:t>
      </w:r>
    </w:p>
    <w:p w14:paraId="1837F5A1" w14:textId="386E3A5B" w:rsidR="006319DD" w:rsidRPr="00DD26A0" w:rsidRDefault="00FB34F6" w:rsidP="00852418">
      <w:pPr>
        <w:pStyle w:val="NoSpacing"/>
        <w:spacing w:line="276" w:lineRule="auto"/>
        <w:ind w:firstLine="567"/>
        <w:jc w:val="both"/>
        <w:rPr>
          <w:szCs w:val="24"/>
          <w:lang w:val="lv-LV"/>
        </w:rPr>
      </w:pPr>
      <w:r w:rsidRPr="00DD26A0">
        <w:rPr>
          <w:szCs w:val="24"/>
          <w:lang w:val="lv-LV"/>
        </w:rPr>
        <w:t>Tādējādi</w:t>
      </w:r>
      <w:r w:rsidR="006319DD" w:rsidRPr="00DD26A0">
        <w:rPr>
          <w:szCs w:val="24"/>
          <w:lang w:val="lv-LV"/>
        </w:rPr>
        <w:t xml:space="preserve"> apgabaltiesa pamatoti noraidījusi pieteicēja iebildumus attiecībā uz piekrišanas nepieciešamību viņa personas datu apstrādei. </w:t>
      </w:r>
    </w:p>
    <w:p w14:paraId="001F10B4" w14:textId="77777777" w:rsidR="006319DD" w:rsidRPr="00DD26A0" w:rsidRDefault="006319DD" w:rsidP="00852418">
      <w:pPr>
        <w:pStyle w:val="NoSpacing"/>
        <w:spacing w:line="276" w:lineRule="auto"/>
        <w:ind w:firstLine="567"/>
        <w:jc w:val="both"/>
        <w:rPr>
          <w:szCs w:val="24"/>
          <w:lang w:val="lv-LV"/>
        </w:rPr>
      </w:pPr>
    </w:p>
    <w:p w14:paraId="41D2E216" w14:textId="660A7A54" w:rsidR="00C1684D" w:rsidRPr="00DD26A0" w:rsidRDefault="006319DD" w:rsidP="00852418">
      <w:pPr>
        <w:pStyle w:val="NoSpacing"/>
        <w:spacing w:line="276" w:lineRule="auto"/>
        <w:ind w:firstLine="567"/>
        <w:jc w:val="both"/>
        <w:rPr>
          <w:szCs w:val="24"/>
          <w:lang w:val="lv-LV"/>
        </w:rPr>
      </w:pPr>
      <w:r w:rsidRPr="00DD26A0">
        <w:rPr>
          <w:szCs w:val="24"/>
          <w:lang w:val="lv-LV"/>
        </w:rPr>
        <w:t>[</w:t>
      </w:r>
      <w:r w:rsidR="007835C9" w:rsidRPr="00DD26A0">
        <w:rPr>
          <w:szCs w:val="24"/>
          <w:lang w:val="lv-LV"/>
        </w:rPr>
        <w:t>8</w:t>
      </w:r>
      <w:r w:rsidRPr="00DD26A0">
        <w:rPr>
          <w:szCs w:val="24"/>
          <w:lang w:val="lv-LV"/>
        </w:rPr>
        <w:t>] </w:t>
      </w:r>
      <w:r w:rsidR="00A82016" w:rsidRPr="00DD26A0">
        <w:rPr>
          <w:szCs w:val="24"/>
          <w:lang w:val="lv-LV"/>
        </w:rPr>
        <w:t xml:space="preserve">Apgabaltiesa secinājusi, ka datu apstrādes pamats atbilst Fizisko personu datu aizsardzības likuma </w:t>
      </w:r>
      <w:proofErr w:type="gramStart"/>
      <w:r w:rsidR="00A82016" w:rsidRPr="00DD26A0">
        <w:rPr>
          <w:szCs w:val="24"/>
          <w:lang w:val="lv-LV"/>
        </w:rPr>
        <w:t>7.panta</w:t>
      </w:r>
      <w:proofErr w:type="gramEnd"/>
      <w:r w:rsidR="00A82016" w:rsidRPr="00DD26A0">
        <w:rPr>
          <w:szCs w:val="24"/>
          <w:lang w:val="lv-LV"/>
        </w:rPr>
        <w:t xml:space="preserve"> 5.punktam, proti, datu apstrāde nepieciešama, lai nodrošinātu sabiedrības interešu ievērošanu vai </w:t>
      </w:r>
      <w:r w:rsidR="00FB34F6" w:rsidRPr="00DD26A0">
        <w:rPr>
          <w:szCs w:val="24"/>
          <w:lang w:val="lv-LV"/>
        </w:rPr>
        <w:t>īsteno</w:t>
      </w:r>
      <w:r w:rsidR="00A82016" w:rsidRPr="00DD26A0">
        <w:rPr>
          <w:szCs w:val="24"/>
          <w:lang w:val="lv-LV"/>
        </w:rPr>
        <w:t xml:space="preserve">tu publiskās varas uzdevumus, kuru veikšanai personas dati ir nodoti pārzinim vai pārraidīti trešajām personām. </w:t>
      </w:r>
    </w:p>
    <w:p w14:paraId="0257641A" w14:textId="4DCD5181" w:rsidR="004B4872" w:rsidRPr="00DD26A0" w:rsidRDefault="00665936" w:rsidP="00765DBD">
      <w:pPr>
        <w:pStyle w:val="NoSpacing"/>
        <w:spacing w:line="276" w:lineRule="auto"/>
        <w:ind w:firstLine="567"/>
        <w:jc w:val="both"/>
      </w:pPr>
      <w:r w:rsidRPr="00DD26A0">
        <w:rPr>
          <w:szCs w:val="24"/>
          <w:lang w:val="lv-LV"/>
        </w:rPr>
        <w:t xml:space="preserve">Tomēr konkrētajā lietā likuma </w:t>
      </w:r>
      <w:proofErr w:type="gramStart"/>
      <w:r w:rsidRPr="00DD26A0">
        <w:rPr>
          <w:szCs w:val="24"/>
          <w:lang w:val="lv-LV"/>
        </w:rPr>
        <w:t>7.panta</w:t>
      </w:r>
      <w:proofErr w:type="gramEnd"/>
      <w:r w:rsidRPr="00DD26A0">
        <w:rPr>
          <w:szCs w:val="24"/>
          <w:lang w:val="lv-LV"/>
        </w:rPr>
        <w:t xml:space="preserve"> 5.punkts nav piemērojams</w:t>
      </w:r>
      <w:r w:rsidR="00766E8A" w:rsidRPr="00DD26A0">
        <w:rPr>
          <w:szCs w:val="24"/>
          <w:lang w:val="lv-LV"/>
        </w:rPr>
        <w:t>,</w:t>
      </w:r>
      <w:r w:rsidRPr="00DD26A0">
        <w:rPr>
          <w:szCs w:val="24"/>
          <w:lang w:val="lv-LV"/>
        </w:rPr>
        <w:t xml:space="preserve"> </w:t>
      </w:r>
      <w:r w:rsidR="00766E8A" w:rsidRPr="00DD26A0">
        <w:rPr>
          <w:szCs w:val="24"/>
          <w:lang w:val="lv-LV"/>
        </w:rPr>
        <w:t>jo</w:t>
      </w:r>
      <w:r w:rsidRPr="00DD26A0">
        <w:rPr>
          <w:szCs w:val="24"/>
          <w:lang w:val="lv-LV"/>
        </w:rPr>
        <w:t xml:space="preserve"> tas attiecināms uz situācijām</w:t>
      </w:r>
      <w:r w:rsidR="00766E8A" w:rsidRPr="00DD26A0">
        <w:rPr>
          <w:szCs w:val="24"/>
          <w:lang w:val="lv-LV"/>
        </w:rPr>
        <w:t xml:space="preserve">: 1) </w:t>
      </w:r>
      <w:r w:rsidRPr="00DD26A0">
        <w:rPr>
          <w:szCs w:val="24"/>
          <w:lang w:val="lv-LV"/>
        </w:rPr>
        <w:t>k</w:t>
      </w:r>
      <w:r w:rsidR="00766E8A" w:rsidRPr="00DD26A0">
        <w:rPr>
          <w:szCs w:val="24"/>
          <w:lang w:val="lv-LV"/>
        </w:rPr>
        <w:t>ad</w:t>
      </w:r>
      <w:r w:rsidRPr="00DD26A0">
        <w:rPr>
          <w:szCs w:val="24"/>
          <w:lang w:val="lv-LV"/>
        </w:rPr>
        <w:t xml:space="preserve"> </w:t>
      </w:r>
      <w:r w:rsidR="001123F4" w:rsidRPr="00DD26A0">
        <w:rPr>
          <w:szCs w:val="24"/>
          <w:lang w:val="lv-LV"/>
        </w:rPr>
        <w:t xml:space="preserve">datu apstrāde nepieciešama, lai </w:t>
      </w:r>
      <w:r w:rsidRPr="00DD26A0">
        <w:rPr>
          <w:szCs w:val="24"/>
          <w:lang w:val="lv-LV"/>
        </w:rPr>
        <w:t>pārzinis</w:t>
      </w:r>
      <w:r w:rsidR="001123F4" w:rsidRPr="00DD26A0">
        <w:rPr>
          <w:szCs w:val="24"/>
          <w:lang w:val="lv-LV"/>
        </w:rPr>
        <w:t xml:space="preserve"> (valsts pārvaldes iestāde vai privātpersona, kurai ir deleģēts valsts pārvaldes uzdevums) varētu izpildīt valsts pārvaldes uzdevumu</w:t>
      </w:r>
      <w:r w:rsidR="00766E8A" w:rsidRPr="00DD26A0">
        <w:rPr>
          <w:szCs w:val="24"/>
          <w:lang w:val="lv-LV"/>
        </w:rPr>
        <w:t>; 2)</w:t>
      </w:r>
      <w:r w:rsidR="001123F4" w:rsidRPr="00DD26A0">
        <w:rPr>
          <w:szCs w:val="24"/>
          <w:lang w:val="lv-LV"/>
        </w:rPr>
        <w:t xml:space="preserve"> kad valsts pārvaldes iestāde vai privātpersona, pildot valsts pārvaldes uzdevumu, pieprasa pārzinim atklāt tā rīcībā esošos personas datus </w:t>
      </w:r>
      <w:r w:rsidR="00833DB5" w:rsidRPr="00DD26A0">
        <w:rPr>
          <w:szCs w:val="24"/>
          <w:lang w:val="lv-LV"/>
        </w:rPr>
        <w:t>(</w:t>
      </w:r>
      <w:r w:rsidR="00833DB5" w:rsidRPr="00DD26A0">
        <w:rPr>
          <w:i/>
          <w:szCs w:val="24"/>
          <w:lang w:val="lv-LV"/>
        </w:rPr>
        <w:t>29.panta</w:t>
      </w:r>
      <w:r w:rsidR="009E0334" w:rsidRPr="00DD26A0">
        <w:rPr>
          <w:i/>
          <w:szCs w:val="24"/>
          <w:lang w:val="lv-LV"/>
        </w:rPr>
        <w:t xml:space="preserve"> </w:t>
      </w:r>
      <w:r w:rsidR="00833DB5" w:rsidRPr="00DD26A0">
        <w:rPr>
          <w:i/>
          <w:szCs w:val="24"/>
          <w:lang w:val="lv-LV"/>
        </w:rPr>
        <w:t>Personas datu aizsardzības darba grupas 2014.gada 9.aprīļa</w:t>
      </w:r>
      <w:r w:rsidR="00080DF9" w:rsidRPr="00DD26A0">
        <w:rPr>
          <w:i/>
          <w:szCs w:val="24"/>
          <w:lang w:val="lv-LV"/>
        </w:rPr>
        <w:t xml:space="preserve"> atzinums 06/2014 par personas datu apstrādātāja likumīgo interešu jēdzienu sa</w:t>
      </w:r>
      <w:r w:rsidR="00765DBD" w:rsidRPr="00DD26A0">
        <w:rPr>
          <w:i/>
          <w:szCs w:val="24"/>
          <w:lang w:val="lv-LV"/>
        </w:rPr>
        <w:t>skaņā ar Direktīvas 95/46/EK 7.</w:t>
      </w:r>
      <w:r w:rsidR="00080DF9" w:rsidRPr="00DD26A0">
        <w:rPr>
          <w:i/>
          <w:szCs w:val="24"/>
          <w:lang w:val="lv-LV"/>
        </w:rPr>
        <w:t>pantu</w:t>
      </w:r>
      <w:r w:rsidR="00833DB5" w:rsidRPr="00DD26A0">
        <w:rPr>
          <w:i/>
          <w:szCs w:val="24"/>
          <w:lang w:val="lv-LV"/>
        </w:rPr>
        <w:t>,</w:t>
      </w:r>
      <w:r w:rsidR="00561848" w:rsidRPr="00DD26A0">
        <w:rPr>
          <w:i/>
          <w:szCs w:val="24"/>
          <w:lang w:val="lv-LV"/>
        </w:rPr>
        <w:t xml:space="preserve"> </w:t>
      </w:r>
      <w:r w:rsidR="00833DB5" w:rsidRPr="00DD26A0">
        <w:rPr>
          <w:i/>
          <w:szCs w:val="24"/>
          <w:lang w:val="lv-LV"/>
        </w:rPr>
        <w:t>21.-22.lpp.</w:t>
      </w:r>
      <w:r w:rsidR="00080DF9" w:rsidRPr="00DD26A0">
        <w:rPr>
          <w:i/>
          <w:szCs w:val="24"/>
          <w:lang w:val="lv-LV"/>
        </w:rPr>
        <w:t xml:space="preserve"> </w:t>
      </w:r>
      <w:r w:rsidR="00080DF9" w:rsidRPr="00DD26A0">
        <w:rPr>
          <w:i/>
          <w:szCs w:val="24"/>
          <w:lang w:val="lv-LV"/>
        </w:rPr>
        <w:noBreakHyphen/>
        <w:t xml:space="preserve"> </w:t>
      </w:r>
      <w:hyperlink r:id="rId8" w:history="1">
        <w:r w:rsidR="004B4872" w:rsidRPr="00DD26A0">
          <w:rPr>
            <w:i/>
          </w:rPr>
          <w:t>https://ec.europa.eu/justice/article-29/documentation/opinion-recommendation/files/2014/wp217_lv.pdf</w:t>
        </w:r>
      </w:hyperlink>
      <w:r w:rsidR="004B4872" w:rsidRPr="00DD26A0">
        <w:t>).</w:t>
      </w:r>
    </w:p>
    <w:p w14:paraId="4CB56437" w14:textId="19880D8E" w:rsidR="00A82016" w:rsidRPr="00DD26A0" w:rsidRDefault="001123F4" w:rsidP="00852418">
      <w:pPr>
        <w:pStyle w:val="NoSpacing"/>
        <w:spacing w:line="276" w:lineRule="auto"/>
        <w:ind w:firstLine="567"/>
        <w:jc w:val="both"/>
        <w:rPr>
          <w:szCs w:val="24"/>
          <w:lang w:val="lv-LV"/>
        </w:rPr>
      </w:pPr>
      <w:r w:rsidRPr="00DD26A0">
        <w:rPr>
          <w:szCs w:val="24"/>
          <w:lang w:val="lv-LV"/>
        </w:rPr>
        <w:t xml:space="preserve">Konkrētajā gadījumā </w:t>
      </w:r>
      <w:r w:rsidR="00410683" w:rsidRPr="00DD26A0">
        <w:rPr>
          <w:rFonts w:cs="Times New Roman"/>
          <w:szCs w:val="24"/>
          <w:lang w:val="lv-LV"/>
        </w:rPr>
        <w:t>„</w:t>
      </w:r>
      <w:r w:rsidRPr="00DD26A0">
        <w:rPr>
          <w:szCs w:val="24"/>
          <w:lang w:val="lv-LV"/>
        </w:rPr>
        <w:t>LIDO</w:t>
      </w:r>
      <w:r w:rsidR="003670BA" w:rsidRPr="00DD26A0">
        <w:rPr>
          <w:szCs w:val="24"/>
          <w:lang w:val="lv-LV"/>
        </w:rPr>
        <w:t>”</w:t>
      </w:r>
      <w:r w:rsidRPr="00DD26A0">
        <w:rPr>
          <w:szCs w:val="24"/>
          <w:lang w:val="lv-LV"/>
        </w:rPr>
        <w:t xml:space="preserve"> ir privātpersona, kurai nav deleģēta valsts pārvaldes uzdevuma izpilde. </w:t>
      </w:r>
      <w:r w:rsidR="006050EA" w:rsidRPr="00DD26A0">
        <w:rPr>
          <w:szCs w:val="24"/>
          <w:lang w:val="lv-LV"/>
        </w:rPr>
        <w:t>K</w:t>
      </w:r>
      <w:r w:rsidRPr="00DD26A0">
        <w:rPr>
          <w:szCs w:val="24"/>
          <w:lang w:val="lv-LV"/>
        </w:rPr>
        <w:t>onkrētā lieta</w:t>
      </w:r>
      <w:r w:rsidR="006050EA" w:rsidRPr="00DD26A0">
        <w:rPr>
          <w:szCs w:val="24"/>
          <w:lang w:val="lv-LV"/>
        </w:rPr>
        <w:t xml:space="preserve"> arī</w:t>
      </w:r>
      <w:r w:rsidRPr="00DD26A0">
        <w:rPr>
          <w:szCs w:val="24"/>
          <w:lang w:val="lv-LV"/>
        </w:rPr>
        <w:t xml:space="preserve"> nav saistīta ar </w:t>
      </w:r>
      <w:r w:rsidR="00C21D2B" w:rsidRPr="00DD26A0">
        <w:rPr>
          <w:szCs w:val="24"/>
          <w:lang w:val="lv-LV"/>
        </w:rPr>
        <w:t xml:space="preserve">valsts pārvaldes </w:t>
      </w:r>
      <w:r w:rsidR="006050EA" w:rsidRPr="00DD26A0">
        <w:rPr>
          <w:szCs w:val="24"/>
          <w:lang w:val="lv-LV"/>
        </w:rPr>
        <w:t xml:space="preserve">iestādes </w:t>
      </w:r>
      <w:r w:rsidR="00C21D2B" w:rsidRPr="00DD26A0">
        <w:rPr>
          <w:szCs w:val="24"/>
          <w:lang w:val="lv-LV"/>
        </w:rPr>
        <w:t xml:space="preserve">pieprasījumu, tādēļ apgabaltiesa nepamatoti konstatējusi Fizisko personu datu aizsardzības likuma </w:t>
      </w:r>
      <w:proofErr w:type="gramStart"/>
      <w:r w:rsidR="00C21D2B" w:rsidRPr="00DD26A0">
        <w:rPr>
          <w:szCs w:val="24"/>
          <w:lang w:val="lv-LV"/>
        </w:rPr>
        <w:t>7.panta</w:t>
      </w:r>
      <w:proofErr w:type="gramEnd"/>
      <w:r w:rsidR="00C21D2B" w:rsidRPr="00DD26A0">
        <w:rPr>
          <w:szCs w:val="24"/>
          <w:lang w:val="lv-LV"/>
        </w:rPr>
        <w:t xml:space="preserve"> 5.punktā norādīt</w:t>
      </w:r>
      <w:r w:rsidR="006050EA" w:rsidRPr="00DD26A0">
        <w:rPr>
          <w:szCs w:val="24"/>
          <w:lang w:val="lv-LV"/>
        </w:rPr>
        <w:t>o</w:t>
      </w:r>
      <w:r w:rsidR="00C21D2B" w:rsidRPr="00DD26A0">
        <w:rPr>
          <w:szCs w:val="24"/>
          <w:lang w:val="lv-LV"/>
        </w:rPr>
        <w:t xml:space="preserve"> personu datu apstrādes pamat</w:t>
      </w:r>
      <w:r w:rsidR="006050EA" w:rsidRPr="00DD26A0">
        <w:rPr>
          <w:szCs w:val="24"/>
          <w:lang w:val="lv-LV"/>
        </w:rPr>
        <w:t>u</w:t>
      </w:r>
      <w:r w:rsidR="00C21D2B" w:rsidRPr="00DD26A0">
        <w:rPr>
          <w:szCs w:val="24"/>
          <w:lang w:val="lv-LV"/>
        </w:rPr>
        <w:t xml:space="preserve">. </w:t>
      </w:r>
    </w:p>
    <w:p w14:paraId="29D73AF5" w14:textId="77777777" w:rsidR="00A82016" w:rsidRPr="00DD26A0" w:rsidRDefault="00A82016" w:rsidP="00852418">
      <w:pPr>
        <w:pStyle w:val="NoSpacing"/>
        <w:spacing w:line="276" w:lineRule="auto"/>
        <w:ind w:firstLine="567"/>
        <w:jc w:val="both"/>
        <w:rPr>
          <w:szCs w:val="24"/>
          <w:lang w:val="lv-LV"/>
        </w:rPr>
      </w:pPr>
    </w:p>
    <w:p w14:paraId="5962FC91" w14:textId="59948155" w:rsidR="00C21D2B" w:rsidRPr="00DD26A0" w:rsidRDefault="0030113E" w:rsidP="00852418">
      <w:pPr>
        <w:pStyle w:val="NoSpacing"/>
        <w:spacing w:line="276" w:lineRule="auto"/>
        <w:ind w:firstLine="567"/>
        <w:jc w:val="both"/>
        <w:rPr>
          <w:szCs w:val="24"/>
          <w:lang w:val="lv-LV"/>
        </w:rPr>
      </w:pPr>
      <w:r w:rsidRPr="00DD26A0">
        <w:rPr>
          <w:szCs w:val="24"/>
          <w:lang w:val="lv-LV"/>
        </w:rPr>
        <w:t>[</w:t>
      </w:r>
      <w:r w:rsidR="007835C9" w:rsidRPr="00DD26A0">
        <w:rPr>
          <w:szCs w:val="24"/>
          <w:lang w:val="lv-LV"/>
        </w:rPr>
        <w:t>9</w:t>
      </w:r>
      <w:r w:rsidRPr="00DD26A0">
        <w:rPr>
          <w:szCs w:val="24"/>
          <w:lang w:val="lv-LV"/>
        </w:rPr>
        <w:t>] </w:t>
      </w:r>
      <w:r w:rsidR="00766E8A" w:rsidRPr="00DD26A0">
        <w:rPr>
          <w:szCs w:val="24"/>
          <w:lang w:val="lv-LV"/>
        </w:rPr>
        <w:t xml:space="preserve">Tomēr </w:t>
      </w:r>
      <w:r w:rsidR="00C21D2B" w:rsidRPr="00DD26A0">
        <w:rPr>
          <w:szCs w:val="24"/>
          <w:lang w:val="lv-LV"/>
        </w:rPr>
        <w:t xml:space="preserve">Fizisko personu datu aizsardzības </w:t>
      </w:r>
      <w:r w:rsidRPr="00DD26A0">
        <w:rPr>
          <w:szCs w:val="24"/>
          <w:lang w:val="lv-LV"/>
        </w:rPr>
        <w:t xml:space="preserve">likuma </w:t>
      </w:r>
      <w:proofErr w:type="gramStart"/>
      <w:r w:rsidRPr="00DD26A0">
        <w:rPr>
          <w:szCs w:val="24"/>
          <w:lang w:val="lv-LV"/>
        </w:rPr>
        <w:t>7.panta</w:t>
      </w:r>
      <w:proofErr w:type="gramEnd"/>
      <w:r w:rsidRPr="00DD26A0">
        <w:rPr>
          <w:szCs w:val="24"/>
          <w:lang w:val="lv-LV"/>
        </w:rPr>
        <w:t xml:space="preserve"> 6.punkts pieļauj datu apstrādi, ja tā nepieciešama pārziņa likumisko interešu </w:t>
      </w:r>
      <w:r w:rsidR="0047770E" w:rsidRPr="00DD26A0">
        <w:rPr>
          <w:szCs w:val="24"/>
          <w:lang w:val="lv-LV"/>
        </w:rPr>
        <w:t>īstenošan</w:t>
      </w:r>
      <w:r w:rsidRPr="00DD26A0">
        <w:rPr>
          <w:szCs w:val="24"/>
          <w:lang w:val="lv-LV"/>
        </w:rPr>
        <w:t xml:space="preserve">ai, ievērojot datu subjekta pamattiesības un brīvības. </w:t>
      </w:r>
    </w:p>
    <w:p w14:paraId="247D3CC2" w14:textId="01D837EF" w:rsidR="00B12ADA" w:rsidRPr="00DD26A0" w:rsidRDefault="00C21D2B" w:rsidP="00852418">
      <w:pPr>
        <w:pStyle w:val="NoSpacing"/>
        <w:spacing w:line="276" w:lineRule="auto"/>
        <w:ind w:firstLine="567"/>
        <w:jc w:val="both"/>
        <w:rPr>
          <w:szCs w:val="24"/>
          <w:lang w:val="lv-LV"/>
        </w:rPr>
      </w:pPr>
      <w:r w:rsidRPr="00DD26A0">
        <w:rPr>
          <w:szCs w:val="24"/>
          <w:lang w:val="lv-LV"/>
        </w:rPr>
        <w:t>Pantā</w:t>
      </w:r>
      <w:r w:rsidR="0008793B" w:rsidRPr="00DD26A0">
        <w:rPr>
          <w:szCs w:val="24"/>
          <w:lang w:val="lv-LV"/>
        </w:rPr>
        <w:t xml:space="preserve"> paredzēti trīs kumulatīvi no</w:t>
      </w:r>
      <w:r w:rsidR="0047770E" w:rsidRPr="00DD26A0">
        <w:rPr>
          <w:szCs w:val="24"/>
          <w:lang w:val="lv-LV"/>
        </w:rPr>
        <w:t>teikumi</w:t>
      </w:r>
      <w:r w:rsidR="0008793B" w:rsidRPr="00DD26A0">
        <w:rPr>
          <w:szCs w:val="24"/>
          <w:lang w:val="lv-LV"/>
        </w:rPr>
        <w:t>, kuriem jāizpildās, lai personas datu apstrād</w:t>
      </w:r>
      <w:r w:rsidR="000531F5" w:rsidRPr="00DD26A0">
        <w:rPr>
          <w:szCs w:val="24"/>
          <w:lang w:val="lv-LV"/>
        </w:rPr>
        <w:t>i</w:t>
      </w:r>
      <w:r w:rsidR="0008793B" w:rsidRPr="00DD26A0">
        <w:rPr>
          <w:szCs w:val="24"/>
          <w:lang w:val="lv-LV"/>
        </w:rPr>
        <w:t xml:space="preserve"> varētu uzskatīt par </w:t>
      </w:r>
      <w:r w:rsidR="000531F5" w:rsidRPr="00DD26A0">
        <w:rPr>
          <w:szCs w:val="24"/>
          <w:lang w:val="lv-LV"/>
        </w:rPr>
        <w:t>tiesisku</w:t>
      </w:r>
      <w:r w:rsidR="0008793B" w:rsidRPr="00DD26A0">
        <w:rPr>
          <w:szCs w:val="24"/>
          <w:lang w:val="lv-LV"/>
        </w:rPr>
        <w:t xml:space="preserve">: pirmkārt, jākonstatē, vai pastāv pārziņa leģitīmā interese, otrkārt, jāizvērtē, vai konkrētās leģitīmās intereses ievērošanai ir nepieciešams veikt personas datu apstrādi un, treškārt, jāizsver, vai datu subjekta pamattiesības un brīvības neprevalē pār pārziņa leģitīmajām interesēm </w:t>
      </w:r>
      <w:proofErr w:type="gramStart"/>
      <w:r w:rsidR="0008793B" w:rsidRPr="00DD26A0">
        <w:rPr>
          <w:szCs w:val="24"/>
          <w:lang w:val="lv-LV"/>
        </w:rPr>
        <w:t>(</w:t>
      </w:r>
      <w:proofErr w:type="gramEnd"/>
      <w:r w:rsidR="000531F5" w:rsidRPr="00DD26A0">
        <w:rPr>
          <w:i/>
          <w:szCs w:val="24"/>
          <w:lang w:val="lv-LV"/>
        </w:rPr>
        <w:t xml:space="preserve">Eiropas Savienības Tiesas 2017.gada 4.maija sprieduma </w:t>
      </w:r>
      <w:r w:rsidR="00262969" w:rsidRPr="00DD26A0">
        <w:rPr>
          <w:i/>
          <w:szCs w:val="24"/>
          <w:lang w:val="lv-LV"/>
        </w:rPr>
        <w:t xml:space="preserve">lietā </w:t>
      </w:r>
      <w:r w:rsidR="00051A06" w:rsidRPr="00DD26A0">
        <w:rPr>
          <w:i/>
          <w:szCs w:val="24"/>
          <w:lang w:val="lv-LV"/>
        </w:rPr>
        <w:t xml:space="preserve">Rīgas satiksme, </w:t>
      </w:r>
      <w:r w:rsidR="001E0AAF" w:rsidRPr="00DD26A0">
        <w:rPr>
          <w:i/>
          <w:szCs w:val="24"/>
          <w:lang w:val="lv-LV"/>
        </w:rPr>
        <w:t>Nr. C</w:t>
      </w:r>
      <w:r w:rsidR="001E0AAF" w:rsidRPr="00DD26A0">
        <w:rPr>
          <w:i/>
          <w:szCs w:val="24"/>
          <w:lang w:val="lv-LV"/>
        </w:rPr>
        <w:noBreakHyphen/>
      </w:r>
      <w:r w:rsidR="000531F5" w:rsidRPr="00DD26A0">
        <w:rPr>
          <w:i/>
          <w:szCs w:val="24"/>
          <w:lang w:val="lv-LV"/>
        </w:rPr>
        <w:t>13/16</w:t>
      </w:r>
      <w:r w:rsidR="00051A06" w:rsidRPr="00DD26A0">
        <w:rPr>
          <w:i/>
          <w:szCs w:val="24"/>
          <w:lang w:val="lv-LV"/>
        </w:rPr>
        <w:t>, ECLI:EU:C:2017:336,</w:t>
      </w:r>
      <w:r w:rsidR="000531F5" w:rsidRPr="00DD26A0">
        <w:rPr>
          <w:i/>
          <w:szCs w:val="24"/>
          <w:lang w:val="lv-LV"/>
        </w:rPr>
        <w:t xml:space="preserve"> 28.punkts;</w:t>
      </w:r>
      <w:r w:rsidR="000531F5" w:rsidRPr="00DD26A0">
        <w:rPr>
          <w:szCs w:val="24"/>
          <w:lang w:val="lv-LV"/>
        </w:rPr>
        <w:t xml:space="preserve"> </w:t>
      </w:r>
      <w:r w:rsidR="000531F5" w:rsidRPr="00DD26A0">
        <w:rPr>
          <w:i/>
          <w:szCs w:val="24"/>
          <w:lang w:val="lv-LV"/>
        </w:rPr>
        <w:t xml:space="preserve">2019.gada 11.decembra sprieduma lietā </w:t>
      </w:r>
      <w:proofErr w:type="spellStart"/>
      <w:r w:rsidR="008F4EE7" w:rsidRPr="00DD26A0">
        <w:rPr>
          <w:i/>
          <w:szCs w:val="24"/>
          <w:lang w:val="lv-LV"/>
        </w:rPr>
        <w:t>Asociaţia</w:t>
      </w:r>
      <w:proofErr w:type="spellEnd"/>
      <w:r w:rsidR="008F4EE7" w:rsidRPr="00DD26A0">
        <w:rPr>
          <w:i/>
          <w:szCs w:val="24"/>
          <w:lang w:val="lv-LV"/>
        </w:rPr>
        <w:t xml:space="preserve"> </w:t>
      </w:r>
      <w:proofErr w:type="spellStart"/>
      <w:r w:rsidR="008F4EE7" w:rsidRPr="00DD26A0">
        <w:rPr>
          <w:i/>
          <w:szCs w:val="24"/>
          <w:lang w:val="lv-LV"/>
        </w:rPr>
        <w:t>de</w:t>
      </w:r>
      <w:proofErr w:type="spellEnd"/>
      <w:r w:rsidR="008F4EE7" w:rsidRPr="00DD26A0">
        <w:rPr>
          <w:i/>
          <w:szCs w:val="24"/>
          <w:lang w:val="lv-LV"/>
        </w:rPr>
        <w:t xml:space="preserve"> </w:t>
      </w:r>
      <w:proofErr w:type="spellStart"/>
      <w:r w:rsidR="008F4EE7" w:rsidRPr="00DD26A0">
        <w:rPr>
          <w:i/>
          <w:szCs w:val="24"/>
          <w:lang w:val="lv-LV"/>
        </w:rPr>
        <w:t>Proprietari</w:t>
      </w:r>
      <w:proofErr w:type="spellEnd"/>
      <w:r w:rsidR="008F4EE7" w:rsidRPr="00DD26A0">
        <w:rPr>
          <w:i/>
          <w:szCs w:val="24"/>
          <w:lang w:val="lv-LV"/>
        </w:rPr>
        <w:t xml:space="preserve"> </w:t>
      </w:r>
      <w:proofErr w:type="spellStart"/>
      <w:r w:rsidR="008F4EE7" w:rsidRPr="00DD26A0">
        <w:rPr>
          <w:i/>
          <w:szCs w:val="24"/>
          <w:lang w:val="lv-LV"/>
        </w:rPr>
        <w:t>bloc</w:t>
      </w:r>
      <w:proofErr w:type="spellEnd"/>
      <w:r w:rsidR="008F4EE7" w:rsidRPr="00DD26A0">
        <w:rPr>
          <w:i/>
          <w:szCs w:val="24"/>
          <w:lang w:val="lv-LV"/>
        </w:rPr>
        <w:t xml:space="preserve"> M5A-</w:t>
      </w:r>
      <w:proofErr w:type="spellStart"/>
      <w:r w:rsidR="008F4EE7" w:rsidRPr="00DD26A0">
        <w:rPr>
          <w:i/>
          <w:szCs w:val="24"/>
          <w:lang w:val="lv-LV"/>
        </w:rPr>
        <w:t>ScaraA</w:t>
      </w:r>
      <w:proofErr w:type="spellEnd"/>
      <w:r w:rsidR="008F4EE7" w:rsidRPr="00DD26A0">
        <w:rPr>
          <w:i/>
          <w:szCs w:val="24"/>
          <w:lang w:val="lv-LV"/>
        </w:rPr>
        <w:t xml:space="preserve">, Nr. C-708/18, ECLI:EU:C:2019:1064, </w:t>
      </w:r>
      <w:r w:rsidR="000531F5" w:rsidRPr="00DD26A0">
        <w:rPr>
          <w:i/>
          <w:szCs w:val="24"/>
          <w:lang w:val="lv-LV"/>
        </w:rPr>
        <w:t>40.punkts</w:t>
      </w:r>
      <w:r w:rsidR="0008793B" w:rsidRPr="00DD26A0">
        <w:rPr>
          <w:szCs w:val="24"/>
          <w:lang w:val="lv-LV"/>
        </w:rPr>
        <w:t>).</w:t>
      </w:r>
      <w:r w:rsidR="00B12ADA" w:rsidRPr="00DD26A0">
        <w:rPr>
          <w:szCs w:val="24"/>
          <w:lang w:val="lv-LV"/>
        </w:rPr>
        <w:t xml:space="preserve"> </w:t>
      </w:r>
      <w:r w:rsidR="004A2159" w:rsidRPr="00DD26A0">
        <w:rPr>
          <w:szCs w:val="24"/>
          <w:lang w:val="lv-LV"/>
        </w:rPr>
        <w:t xml:space="preserve">Apgabaltiesa norādījusi uz vairākiem apstākļiem, kas pamato </w:t>
      </w:r>
      <w:r w:rsidR="00410683" w:rsidRPr="00DD26A0">
        <w:rPr>
          <w:rFonts w:cs="Times New Roman"/>
          <w:szCs w:val="24"/>
          <w:lang w:val="lv-LV"/>
        </w:rPr>
        <w:t>„</w:t>
      </w:r>
      <w:r w:rsidR="004A2159" w:rsidRPr="00DD26A0">
        <w:rPr>
          <w:szCs w:val="24"/>
          <w:lang w:val="lv-LV"/>
        </w:rPr>
        <w:t>LIDO</w:t>
      </w:r>
      <w:r w:rsidR="003670BA" w:rsidRPr="00DD26A0">
        <w:rPr>
          <w:szCs w:val="24"/>
          <w:lang w:val="lv-LV"/>
        </w:rPr>
        <w:t>”</w:t>
      </w:r>
      <w:r w:rsidR="004A2159" w:rsidRPr="00DD26A0">
        <w:rPr>
          <w:szCs w:val="24"/>
          <w:lang w:val="lv-LV"/>
        </w:rPr>
        <w:t xml:space="preserve"> leģitīmo interesi veikt videonovērošanu pie kas</w:t>
      </w:r>
      <w:r w:rsidR="00B12ADA" w:rsidRPr="00DD26A0">
        <w:rPr>
          <w:szCs w:val="24"/>
          <w:lang w:val="lv-LV"/>
        </w:rPr>
        <w:t>ēm.</w:t>
      </w:r>
    </w:p>
    <w:p w14:paraId="50053C11" w14:textId="59091CEA" w:rsidR="00993856" w:rsidRPr="00DD26A0" w:rsidRDefault="0047770E" w:rsidP="00852418">
      <w:pPr>
        <w:pStyle w:val="NoSpacing"/>
        <w:spacing w:line="276" w:lineRule="auto"/>
        <w:ind w:firstLine="567"/>
        <w:jc w:val="both"/>
        <w:rPr>
          <w:szCs w:val="24"/>
          <w:lang w:val="lv-LV"/>
        </w:rPr>
      </w:pPr>
      <w:r w:rsidRPr="00DD26A0">
        <w:rPr>
          <w:szCs w:val="24"/>
          <w:lang w:val="lv-LV"/>
        </w:rPr>
        <w:t>I</w:t>
      </w:r>
      <w:r w:rsidR="00B12ADA" w:rsidRPr="00DD26A0">
        <w:rPr>
          <w:szCs w:val="24"/>
          <w:lang w:val="lv-LV"/>
        </w:rPr>
        <w:t xml:space="preserve">nteresi var uzskatīt par leģitīmu, ja tā ir </w:t>
      </w:r>
      <w:r w:rsidR="000531F5" w:rsidRPr="00DD26A0">
        <w:rPr>
          <w:szCs w:val="24"/>
          <w:lang w:val="lv-LV"/>
        </w:rPr>
        <w:t>tiesiska</w:t>
      </w:r>
      <w:r w:rsidR="00B12ADA" w:rsidRPr="00DD26A0">
        <w:rPr>
          <w:szCs w:val="24"/>
          <w:lang w:val="lv-LV"/>
        </w:rPr>
        <w:t>, ir pietiekami skaidra un atbilst skaidrai un nepārprotamai vajadzībai (</w:t>
      </w:r>
      <w:proofErr w:type="gramStart"/>
      <w:r w:rsidR="008F4EE7" w:rsidRPr="00DD26A0">
        <w:rPr>
          <w:i/>
          <w:szCs w:val="24"/>
          <w:lang w:val="lv-LV"/>
        </w:rPr>
        <w:t>29.panta</w:t>
      </w:r>
      <w:proofErr w:type="gramEnd"/>
      <w:r w:rsidR="008F4EE7" w:rsidRPr="00DD26A0">
        <w:rPr>
          <w:i/>
          <w:szCs w:val="24"/>
          <w:lang w:val="lv-LV"/>
        </w:rPr>
        <w:t xml:space="preserve"> Personas datu aizsardzības darba grupas 2014.gada 9.aprīļa atzinums 06/2014 par personas datu apstrādātāja likumīgo interešu jēdzienu saskaņā ar Direktīvas 95/46/EK 7.pantu</w:t>
      </w:r>
      <w:r w:rsidR="00B12ADA" w:rsidRPr="00DD26A0">
        <w:rPr>
          <w:i/>
          <w:szCs w:val="24"/>
          <w:lang w:val="lv-LV"/>
        </w:rPr>
        <w:t>, 25.lpp.</w:t>
      </w:r>
      <w:r w:rsidR="00B12ADA" w:rsidRPr="00DD26A0">
        <w:rPr>
          <w:szCs w:val="24"/>
          <w:lang w:val="lv-LV"/>
        </w:rPr>
        <w:t>).</w:t>
      </w:r>
      <w:r w:rsidR="004A2159" w:rsidRPr="00DD26A0">
        <w:rPr>
          <w:szCs w:val="24"/>
          <w:lang w:val="lv-LV"/>
        </w:rPr>
        <w:t xml:space="preserve"> </w:t>
      </w:r>
      <w:r w:rsidR="00993856" w:rsidRPr="00DD26A0">
        <w:rPr>
          <w:szCs w:val="24"/>
          <w:lang w:val="lv-LV"/>
        </w:rPr>
        <w:t xml:space="preserve">Atbilstoši Fizisko personu datu aizsardzības likuma 21.pantam pārzinim ir pienākums reģistrēt savu darbību Datu valsts inspekcijā, ko </w:t>
      </w:r>
      <w:r w:rsidR="00410683" w:rsidRPr="00DD26A0">
        <w:rPr>
          <w:rFonts w:cs="Times New Roman"/>
          <w:szCs w:val="24"/>
          <w:lang w:val="lv-LV"/>
        </w:rPr>
        <w:t>„</w:t>
      </w:r>
      <w:r w:rsidR="00993856" w:rsidRPr="00DD26A0">
        <w:rPr>
          <w:szCs w:val="24"/>
          <w:lang w:val="lv-LV"/>
        </w:rPr>
        <w:t>LIDO</w:t>
      </w:r>
      <w:r w:rsidR="003670BA" w:rsidRPr="00DD26A0">
        <w:rPr>
          <w:szCs w:val="24"/>
          <w:lang w:val="lv-LV"/>
        </w:rPr>
        <w:t>”</w:t>
      </w:r>
      <w:r w:rsidR="00993856" w:rsidRPr="00DD26A0">
        <w:rPr>
          <w:szCs w:val="24"/>
          <w:lang w:val="lv-LV"/>
        </w:rPr>
        <w:t xml:space="preserve"> bija izdarījis. Senāts piekrīt apgabaltiesas vērtējumam, ka, ņemot vērā to, ka </w:t>
      </w:r>
      <w:r w:rsidR="00410683" w:rsidRPr="00DD26A0">
        <w:rPr>
          <w:rFonts w:cs="Times New Roman"/>
          <w:szCs w:val="24"/>
          <w:lang w:val="lv-LV"/>
        </w:rPr>
        <w:t>„</w:t>
      </w:r>
      <w:r w:rsidR="00993856" w:rsidRPr="00DD26A0">
        <w:rPr>
          <w:szCs w:val="24"/>
          <w:lang w:val="lv-LV"/>
        </w:rPr>
        <w:t>LIDO</w:t>
      </w:r>
      <w:r w:rsidR="006F57AA" w:rsidRPr="00DD26A0">
        <w:rPr>
          <w:szCs w:val="24"/>
          <w:lang w:val="lv-LV"/>
        </w:rPr>
        <w:t>”</w:t>
      </w:r>
      <w:r w:rsidR="00993856" w:rsidRPr="00DD26A0">
        <w:rPr>
          <w:szCs w:val="24"/>
          <w:lang w:val="lv-LV"/>
        </w:rPr>
        <w:t xml:space="preserve"> </w:t>
      </w:r>
      <w:r w:rsidR="004A2159" w:rsidRPr="00DD26A0">
        <w:rPr>
          <w:szCs w:val="24"/>
          <w:lang w:val="lv-LV"/>
        </w:rPr>
        <w:t>sniedz ēdināšanas pakalpojumus</w:t>
      </w:r>
      <w:r w:rsidR="00C21D2B" w:rsidRPr="00DD26A0">
        <w:rPr>
          <w:szCs w:val="24"/>
          <w:lang w:val="lv-LV"/>
        </w:rPr>
        <w:t xml:space="preserve"> un </w:t>
      </w:r>
      <w:proofErr w:type="spellStart"/>
      <w:r w:rsidR="00C21D2B" w:rsidRPr="00DD26A0">
        <w:rPr>
          <w:szCs w:val="24"/>
          <w:lang w:val="lv-LV"/>
        </w:rPr>
        <w:t>komercobjektā</w:t>
      </w:r>
      <w:proofErr w:type="spellEnd"/>
      <w:r w:rsidR="00C21D2B" w:rsidRPr="00DD26A0">
        <w:rPr>
          <w:szCs w:val="24"/>
          <w:lang w:val="lv-LV"/>
        </w:rPr>
        <w:t xml:space="preserve"> tiek veikti gan skaidras, gan bezskaidras naudas dar</w:t>
      </w:r>
      <w:r w:rsidR="00B12ADA" w:rsidRPr="00DD26A0">
        <w:rPr>
          <w:szCs w:val="24"/>
          <w:lang w:val="lv-LV"/>
        </w:rPr>
        <w:t xml:space="preserve">ījumi, </w:t>
      </w:r>
      <w:r w:rsidR="00993856" w:rsidRPr="00DD26A0">
        <w:rPr>
          <w:szCs w:val="24"/>
          <w:lang w:val="lv-LV"/>
        </w:rPr>
        <w:t>pastāv nepieciešamība uzraudzīt</w:t>
      </w:r>
      <w:r w:rsidR="004A2159" w:rsidRPr="00DD26A0">
        <w:rPr>
          <w:szCs w:val="24"/>
          <w:lang w:val="lv-LV"/>
        </w:rPr>
        <w:t xml:space="preserve"> darbību pie kas</w:t>
      </w:r>
      <w:r w:rsidR="00B12ADA" w:rsidRPr="00DD26A0">
        <w:rPr>
          <w:szCs w:val="24"/>
          <w:lang w:val="lv-LV"/>
        </w:rPr>
        <w:t xml:space="preserve">ēm. </w:t>
      </w:r>
      <w:r w:rsidR="00993856" w:rsidRPr="00DD26A0">
        <w:rPr>
          <w:szCs w:val="24"/>
          <w:lang w:val="lv-LV"/>
        </w:rPr>
        <w:t xml:space="preserve">Pamatojoties uz to, </w:t>
      </w:r>
      <w:r w:rsidR="00410683" w:rsidRPr="00DD26A0">
        <w:rPr>
          <w:rFonts w:cs="Times New Roman"/>
          <w:szCs w:val="24"/>
          <w:lang w:val="lv-LV"/>
        </w:rPr>
        <w:t>„</w:t>
      </w:r>
      <w:r w:rsidR="006F57AA" w:rsidRPr="00DD26A0">
        <w:rPr>
          <w:szCs w:val="24"/>
          <w:lang w:val="lv-LV"/>
        </w:rPr>
        <w:t>LIDO”</w:t>
      </w:r>
      <w:r w:rsidR="00993856" w:rsidRPr="00DD26A0">
        <w:rPr>
          <w:szCs w:val="24"/>
          <w:lang w:val="lv-LV"/>
        </w:rPr>
        <w:t xml:space="preserve"> interese uzskatāma par </w:t>
      </w:r>
      <w:r w:rsidR="000531F5" w:rsidRPr="00DD26A0">
        <w:rPr>
          <w:szCs w:val="24"/>
          <w:lang w:val="lv-LV"/>
        </w:rPr>
        <w:t>tiesisk</w:t>
      </w:r>
      <w:r w:rsidR="00993856" w:rsidRPr="00DD26A0">
        <w:rPr>
          <w:szCs w:val="24"/>
          <w:lang w:val="lv-LV"/>
        </w:rPr>
        <w:t>u, skaidru un nepārprotamu.</w:t>
      </w:r>
      <w:r w:rsidRPr="00DD26A0">
        <w:rPr>
          <w:szCs w:val="24"/>
          <w:lang w:val="lv-LV"/>
        </w:rPr>
        <w:t xml:space="preserve"> Šīs</w:t>
      </w:r>
      <w:r w:rsidR="00E55CA9" w:rsidRPr="00DD26A0">
        <w:rPr>
          <w:szCs w:val="24"/>
          <w:lang w:val="lv-LV"/>
        </w:rPr>
        <w:t xml:space="preserve"> leģitīmās intereses </w:t>
      </w:r>
      <w:r w:rsidRPr="00DD26A0">
        <w:rPr>
          <w:szCs w:val="24"/>
          <w:lang w:val="lv-LV"/>
        </w:rPr>
        <w:t>īstenošanai</w:t>
      </w:r>
      <w:r w:rsidR="00E55CA9" w:rsidRPr="00DD26A0">
        <w:rPr>
          <w:szCs w:val="24"/>
          <w:lang w:val="lv-LV"/>
        </w:rPr>
        <w:t xml:space="preserve"> ir nepieciešams veikt personas datu apstrādi</w:t>
      </w:r>
      <w:r w:rsidR="00241CB9" w:rsidRPr="00DD26A0">
        <w:rPr>
          <w:szCs w:val="24"/>
          <w:lang w:val="lv-LV"/>
        </w:rPr>
        <w:t>, proti, veikt videonovērošanu</w:t>
      </w:r>
      <w:r w:rsidR="00E55CA9" w:rsidRPr="00DD26A0">
        <w:rPr>
          <w:szCs w:val="24"/>
          <w:lang w:val="lv-LV"/>
        </w:rPr>
        <w:t xml:space="preserve">. </w:t>
      </w:r>
    </w:p>
    <w:p w14:paraId="6BDD5660" w14:textId="1D0F3A8D" w:rsidR="000A72DD" w:rsidRPr="00DD26A0" w:rsidRDefault="0047770E" w:rsidP="00231E6B">
      <w:pPr>
        <w:pStyle w:val="NoSpacing"/>
        <w:spacing w:line="276" w:lineRule="auto"/>
        <w:ind w:firstLine="567"/>
        <w:jc w:val="both"/>
        <w:rPr>
          <w:i/>
          <w:szCs w:val="24"/>
          <w:lang w:val="lv-LV"/>
        </w:rPr>
      </w:pPr>
      <w:r w:rsidRPr="00DD26A0">
        <w:rPr>
          <w:szCs w:val="24"/>
          <w:lang w:val="lv-LV"/>
        </w:rPr>
        <w:t>V</w:t>
      </w:r>
      <w:r w:rsidR="00251B60" w:rsidRPr="00DD26A0">
        <w:rPr>
          <w:szCs w:val="24"/>
          <w:lang w:val="lv-LV"/>
        </w:rPr>
        <w:t>ērtējot</w:t>
      </w:r>
      <w:r w:rsidR="00410683" w:rsidRPr="00DD26A0">
        <w:rPr>
          <w:szCs w:val="24"/>
          <w:lang w:val="lv-LV"/>
        </w:rPr>
        <w:t>,</w:t>
      </w:r>
      <w:r w:rsidR="00251B60" w:rsidRPr="00DD26A0">
        <w:rPr>
          <w:szCs w:val="24"/>
          <w:lang w:val="lv-LV"/>
        </w:rPr>
        <w:t xml:space="preserve"> vai pārziņa leģitīmās intereses prevalē pār datu subjekta pamattiesībām un brīvībām, jāņem vērā</w:t>
      </w:r>
      <w:r w:rsidR="000A72DD" w:rsidRPr="00DD26A0">
        <w:rPr>
          <w:szCs w:val="24"/>
          <w:lang w:val="lv-LV"/>
        </w:rPr>
        <w:t xml:space="preserve"> iesaistīto interešu un tiesību nozīmīgums, kā arī pārziņa veiktie pasākumi, lai mazinātu ietekmi uz datu subjektu</w:t>
      </w:r>
      <w:r w:rsidR="00CA1653" w:rsidRPr="00DD26A0">
        <w:rPr>
          <w:szCs w:val="24"/>
          <w:lang w:val="lv-LV"/>
        </w:rPr>
        <w:t>. Piemēram, pirms videonovērošanas kameru sist</w:t>
      </w:r>
      <w:r w:rsidR="004D585B" w:rsidRPr="00DD26A0">
        <w:rPr>
          <w:szCs w:val="24"/>
          <w:lang w:val="lv-LV"/>
        </w:rPr>
        <w:t>ēmas uzstādīšanas</w:t>
      </w:r>
      <w:r w:rsidR="00CA1653" w:rsidRPr="00DD26A0">
        <w:rPr>
          <w:szCs w:val="24"/>
          <w:lang w:val="lv-LV"/>
        </w:rPr>
        <w:t xml:space="preserve"> datu pārzinim ir jāizvērtē, kur un kad videonovērošanas sistēma ir precīzi nepieciešama. Šāds novērtējums attiecināms arī uz videonovērošanas zonas noteikšanu, proti, datu pārzinim ir jāapsver pieejamie tehniskie un fiziskie līdzekļi, kas mazinātu ietekmi uz datu subjekta pamattiesībām</w:t>
      </w:r>
      <w:r w:rsidR="000A72DD" w:rsidRPr="00DD26A0">
        <w:rPr>
          <w:szCs w:val="24"/>
          <w:lang w:val="lv-LV"/>
        </w:rPr>
        <w:t xml:space="preserve"> (</w:t>
      </w:r>
      <w:proofErr w:type="gramStart"/>
      <w:r w:rsidR="00116255" w:rsidRPr="00DD26A0">
        <w:rPr>
          <w:i/>
          <w:szCs w:val="24"/>
          <w:lang w:val="lv-LV"/>
        </w:rPr>
        <w:t>29.panta</w:t>
      </w:r>
      <w:proofErr w:type="gramEnd"/>
      <w:r w:rsidR="00116255" w:rsidRPr="00DD26A0">
        <w:rPr>
          <w:i/>
          <w:szCs w:val="24"/>
          <w:lang w:val="lv-LV"/>
        </w:rPr>
        <w:t xml:space="preserve"> Personas datu aizsardzības darba grupas 2014.gada 9.aprīļa atzinums 06/2014 par personas datu apstrādātāja likumīgo interešu jēdzienu saskaņā ar Direktīvas 95/46/EK 7.pantu</w:t>
      </w:r>
      <w:r w:rsidR="000A72DD" w:rsidRPr="00DD26A0">
        <w:rPr>
          <w:i/>
          <w:szCs w:val="24"/>
          <w:lang w:val="lv-LV"/>
        </w:rPr>
        <w:t xml:space="preserve">, 30. un 33.lpp.; </w:t>
      </w:r>
      <w:proofErr w:type="spellStart"/>
      <w:r w:rsidR="00231E6B" w:rsidRPr="00DD26A0">
        <w:rPr>
          <w:i/>
          <w:szCs w:val="24"/>
          <w:lang w:val="lv-LV"/>
        </w:rPr>
        <w:t>European</w:t>
      </w:r>
      <w:proofErr w:type="spellEnd"/>
      <w:r w:rsidR="00231E6B" w:rsidRPr="00DD26A0">
        <w:rPr>
          <w:i/>
          <w:szCs w:val="24"/>
          <w:lang w:val="lv-LV"/>
        </w:rPr>
        <w:t xml:space="preserve"> </w:t>
      </w:r>
      <w:proofErr w:type="spellStart"/>
      <w:r w:rsidR="00231E6B" w:rsidRPr="00DD26A0">
        <w:rPr>
          <w:i/>
          <w:szCs w:val="24"/>
          <w:lang w:val="lv-LV"/>
        </w:rPr>
        <w:t>Data</w:t>
      </w:r>
      <w:proofErr w:type="spellEnd"/>
      <w:r w:rsidR="00231E6B" w:rsidRPr="00DD26A0">
        <w:rPr>
          <w:i/>
          <w:szCs w:val="24"/>
          <w:lang w:val="lv-LV"/>
        </w:rPr>
        <w:t xml:space="preserve"> </w:t>
      </w:r>
      <w:proofErr w:type="spellStart"/>
      <w:r w:rsidR="00231E6B" w:rsidRPr="00DD26A0">
        <w:rPr>
          <w:i/>
          <w:szCs w:val="24"/>
          <w:lang w:val="lv-LV"/>
        </w:rPr>
        <w:t>Protection</w:t>
      </w:r>
      <w:proofErr w:type="spellEnd"/>
      <w:r w:rsidR="00231E6B" w:rsidRPr="00DD26A0">
        <w:rPr>
          <w:i/>
          <w:szCs w:val="24"/>
          <w:lang w:val="lv-LV"/>
        </w:rPr>
        <w:t xml:space="preserve"> </w:t>
      </w:r>
      <w:proofErr w:type="spellStart"/>
      <w:r w:rsidR="00231E6B" w:rsidRPr="00DD26A0">
        <w:rPr>
          <w:i/>
          <w:szCs w:val="24"/>
          <w:lang w:val="lv-LV"/>
        </w:rPr>
        <w:t>Board</w:t>
      </w:r>
      <w:proofErr w:type="spellEnd"/>
      <w:r w:rsidR="00231E6B" w:rsidRPr="00DD26A0">
        <w:rPr>
          <w:i/>
          <w:szCs w:val="24"/>
          <w:lang w:val="lv-LV"/>
        </w:rPr>
        <w:t xml:space="preserve"> </w:t>
      </w:r>
      <w:proofErr w:type="spellStart"/>
      <w:r w:rsidR="00231E6B" w:rsidRPr="00DD26A0">
        <w:rPr>
          <w:i/>
          <w:szCs w:val="24"/>
          <w:lang w:val="lv-LV"/>
        </w:rPr>
        <w:t>Guidelines</w:t>
      </w:r>
      <w:proofErr w:type="spellEnd"/>
      <w:r w:rsidR="00231E6B" w:rsidRPr="00DD26A0">
        <w:rPr>
          <w:i/>
          <w:szCs w:val="24"/>
          <w:lang w:val="lv-LV"/>
        </w:rPr>
        <w:t xml:space="preserve"> 3/2019 </w:t>
      </w:r>
      <w:proofErr w:type="spellStart"/>
      <w:r w:rsidR="00231E6B" w:rsidRPr="00DD26A0">
        <w:rPr>
          <w:i/>
          <w:szCs w:val="24"/>
          <w:lang w:val="lv-LV"/>
        </w:rPr>
        <w:t>on</w:t>
      </w:r>
      <w:proofErr w:type="spellEnd"/>
      <w:r w:rsidR="00231E6B" w:rsidRPr="00DD26A0">
        <w:rPr>
          <w:i/>
          <w:szCs w:val="24"/>
          <w:lang w:val="lv-LV"/>
        </w:rPr>
        <w:t xml:space="preserve"> </w:t>
      </w:r>
      <w:proofErr w:type="spellStart"/>
      <w:r w:rsidR="00231E6B" w:rsidRPr="00DD26A0">
        <w:rPr>
          <w:i/>
          <w:szCs w:val="24"/>
          <w:lang w:val="lv-LV"/>
        </w:rPr>
        <w:t>processing</w:t>
      </w:r>
      <w:proofErr w:type="spellEnd"/>
      <w:r w:rsidR="00231E6B" w:rsidRPr="00DD26A0">
        <w:rPr>
          <w:i/>
          <w:szCs w:val="24"/>
          <w:lang w:val="lv-LV"/>
        </w:rPr>
        <w:t xml:space="preserve"> </w:t>
      </w:r>
      <w:proofErr w:type="spellStart"/>
      <w:r w:rsidR="00231E6B" w:rsidRPr="00DD26A0">
        <w:rPr>
          <w:i/>
          <w:szCs w:val="24"/>
          <w:lang w:val="lv-LV"/>
        </w:rPr>
        <w:t>of</w:t>
      </w:r>
      <w:proofErr w:type="spellEnd"/>
      <w:r w:rsidR="00231E6B" w:rsidRPr="00DD26A0">
        <w:rPr>
          <w:i/>
          <w:szCs w:val="24"/>
          <w:lang w:val="lv-LV"/>
        </w:rPr>
        <w:t xml:space="preserve"> </w:t>
      </w:r>
      <w:proofErr w:type="spellStart"/>
      <w:r w:rsidR="00231E6B" w:rsidRPr="00DD26A0">
        <w:rPr>
          <w:i/>
          <w:szCs w:val="24"/>
          <w:lang w:val="lv-LV"/>
        </w:rPr>
        <w:t>personal</w:t>
      </w:r>
      <w:proofErr w:type="spellEnd"/>
      <w:r w:rsidR="00231E6B" w:rsidRPr="00DD26A0">
        <w:rPr>
          <w:i/>
          <w:szCs w:val="24"/>
          <w:lang w:val="lv-LV"/>
        </w:rPr>
        <w:t xml:space="preserve"> </w:t>
      </w:r>
      <w:proofErr w:type="spellStart"/>
      <w:r w:rsidR="00231E6B" w:rsidRPr="00DD26A0">
        <w:rPr>
          <w:i/>
          <w:szCs w:val="24"/>
          <w:lang w:val="lv-LV"/>
        </w:rPr>
        <w:t>data</w:t>
      </w:r>
      <w:proofErr w:type="spellEnd"/>
      <w:r w:rsidR="00231E6B" w:rsidRPr="00DD26A0">
        <w:rPr>
          <w:i/>
          <w:szCs w:val="24"/>
          <w:lang w:val="lv-LV"/>
        </w:rPr>
        <w:t xml:space="preserve"> </w:t>
      </w:r>
      <w:proofErr w:type="spellStart"/>
      <w:r w:rsidR="00231E6B" w:rsidRPr="00DD26A0">
        <w:rPr>
          <w:i/>
          <w:szCs w:val="24"/>
          <w:lang w:val="lv-LV"/>
        </w:rPr>
        <w:t>through</w:t>
      </w:r>
      <w:proofErr w:type="spellEnd"/>
      <w:r w:rsidR="00231E6B" w:rsidRPr="00DD26A0">
        <w:rPr>
          <w:i/>
          <w:szCs w:val="24"/>
          <w:lang w:val="lv-LV"/>
        </w:rPr>
        <w:t xml:space="preserve"> video </w:t>
      </w:r>
      <w:proofErr w:type="spellStart"/>
      <w:r w:rsidR="00231E6B" w:rsidRPr="00DD26A0">
        <w:rPr>
          <w:i/>
          <w:szCs w:val="24"/>
          <w:lang w:val="lv-LV"/>
        </w:rPr>
        <w:t>devices</w:t>
      </w:r>
      <w:proofErr w:type="spellEnd"/>
      <w:r w:rsidR="000A72DD" w:rsidRPr="00DD26A0">
        <w:rPr>
          <w:i/>
          <w:szCs w:val="24"/>
          <w:lang w:val="lv-LV"/>
        </w:rPr>
        <w:t xml:space="preserve">, </w:t>
      </w:r>
      <w:r w:rsidR="00231E6B" w:rsidRPr="00DD26A0">
        <w:rPr>
          <w:i/>
          <w:szCs w:val="24"/>
          <w:lang w:val="lv-LV"/>
        </w:rPr>
        <w:t>27.,</w:t>
      </w:r>
      <w:r w:rsidR="00FC0116" w:rsidRPr="00DD26A0">
        <w:rPr>
          <w:i/>
          <w:szCs w:val="24"/>
          <w:lang w:val="lv-LV"/>
        </w:rPr>
        <w:t xml:space="preserve"> </w:t>
      </w:r>
      <w:r w:rsidR="00231E6B" w:rsidRPr="00DD26A0">
        <w:rPr>
          <w:i/>
          <w:szCs w:val="24"/>
          <w:lang w:val="lv-LV"/>
        </w:rPr>
        <w:t>30.paragraph</w:t>
      </w:r>
      <w:r w:rsidR="000A72DD" w:rsidRPr="00DD26A0">
        <w:rPr>
          <w:i/>
          <w:szCs w:val="24"/>
          <w:lang w:val="lv-LV"/>
        </w:rPr>
        <w:t xml:space="preserve"> - </w:t>
      </w:r>
      <w:hyperlink r:id="rId9" w:history="1">
        <w:r w:rsidR="000A72DD" w:rsidRPr="00DD26A0">
          <w:rPr>
            <w:rStyle w:val="Hyperlink"/>
            <w:i/>
            <w:color w:val="auto"/>
            <w:u w:val="none"/>
            <w:lang w:val="lv-LV"/>
          </w:rPr>
          <w:t>https://edpb.europa.eu/sites/edpb/files/consultation/edpb_guidelines_201903_videosurveillance.pdf</w:t>
        </w:r>
      </w:hyperlink>
      <w:r w:rsidR="000A72DD" w:rsidRPr="00DD26A0">
        <w:rPr>
          <w:szCs w:val="24"/>
          <w:lang w:val="lv-LV"/>
        </w:rPr>
        <w:t>). Konkrētais vērtējums ir atkarīgs no katras individuālās lietas faktiskajiem apstākļiem.</w:t>
      </w:r>
    </w:p>
    <w:p w14:paraId="35EE3A08" w14:textId="3AEF387E" w:rsidR="009A7DF2" w:rsidRPr="00DD26A0" w:rsidRDefault="002A5C70" w:rsidP="00852418">
      <w:pPr>
        <w:pStyle w:val="NoSpacing"/>
        <w:spacing w:line="276" w:lineRule="auto"/>
        <w:ind w:firstLine="567"/>
        <w:jc w:val="both"/>
        <w:rPr>
          <w:szCs w:val="24"/>
          <w:lang w:val="lv-LV"/>
        </w:rPr>
      </w:pPr>
      <w:r w:rsidRPr="00DD26A0">
        <w:rPr>
          <w:szCs w:val="24"/>
          <w:lang w:val="lv-LV"/>
        </w:rPr>
        <w:t>Savukārt, n</w:t>
      </w:r>
      <w:r w:rsidR="00390154" w:rsidRPr="00DD26A0">
        <w:rPr>
          <w:szCs w:val="24"/>
          <w:lang w:val="lv-LV"/>
        </w:rPr>
        <w:t>osakot samērīgumu starp pārziņa leģitīmajām interesēm un personas pamattiesībām, būtiski noskaidrot, vai ir pieejami citi personas pamattiesības mazāk ierobežojoši risinājumi (</w:t>
      </w:r>
      <w:proofErr w:type="spellStart"/>
      <w:r w:rsidR="00231E6B" w:rsidRPr="00DD26A0">
        <w:rPr>
          <w:i/>
          <w:szCs w:val="24"/>
          <w:lang w:val="lv-LV"/>
        </w:rPr>
        <w:t>European</w:t>
      </w:r>
      <w:proofErr w:type="spellEnd"/>
      <w:r w:rsidR="00231E6B" w:rsidRPr="00DD26A0">
        <w:rPr>
          <w:i/>
          <w:szCs w:val="24"/>
          <w:lang w:val="lv-LV"/>
        </w:rPr>
        <w:t xml:space="preserve"> </w:t>
      </w:r>
      <w:proofErr w:type="spellStart"/>
      <w:r w:rsidR="00231E6B" w:rsidRPr="00DD26A0">
        <w:rPr>
          <w:i/>
          <w:szCs w:val="24"/>
          <w:lang w:val="lv-LV"/>
        </w:rPr>
        <w:t>Data</w:t>
      </w:r>
      <w:proofErr w:type="spellEnd"/>
      <w:r w:rsidR="00231E6B" w:rsidRPr="00DD26A0">
        <w:rPr>
          <w:i/>
          <w:szCs w:val="24"/>
          <w:lang w:val="lv-LV"/>
        </w:rPr>
        <w:t xml:space="preserve"> </w:t>
      </w:r>
      <w:proofErr w:type="spellStart"/>
      <w:r w:rsidR="00231E6B" w:rsidRPr="00DD26A0">
        <w:rPr>
          <w:i/>
          <w:szCs w:val="24"/>
          <w:lang w:val="lv-LV"/>
        </w:rPr>
        <w:t>Protection</w:t>
      </w:r>
      <w:proofErr w:type="spellEnd"/>
      <w:r w:rsidR="00231E6B" w:rsidRPr="00DD26A0">
        <w:rPr>
          <w:i/>
          <w:szCs w:val="24"/>
          <w:lang w:val="lv-LV"/>
        </w:rPr>
        <w:t xml:space="preserve"> </w:t>
      </w:r>
      <w:proofErr w:type="spellStart"/>
      <w:r w:rsidR="00231E6B" w:rsidRPr="00DD26A0">
        <w:rPr>
          <w:i/>
          <w:szCs w:val="24"/>
          <w:lang w:val="lv-LV"/>
        </w:rPr>
        <w:t>Board</w:t>
      </w:r>
      <w:proofErr w:type="spellEnd"/>
      <w:r w:rsidR="00231E6B" w:rsidRPr="00DD26A0">
        <w:rPr>
          <w:i/>
          <w:szCs w:val="24"/>
          <w:lang w:val="lv-LV"/>
        </w:rPr>
        <w:t xml:space="preserve"> </w:t>
      </w:r>
      <w:proofErr w:type="spellStart"/>
      <w:r w:rsidR="00231E6B" w:rsidRPr="00DD26A0">
        <w:rPr>
          <w:i/>
          <w:szCs w:val="24"/>
          <w:lang w:val="lv-LV"/>
        </w:rPr>
        <w:t>Guidelines</w:t>
      </w:r>
      <w:proofErr w:type="spellEnd"/>
      <w:r w:rsidR="00231E6B" w:rsidRPr="00DD26A0">
        <w:rPr>
          <w:i/>
          <w:szCs w:val="24"/>
          <w:lang w:val="lv-LV"/>
        </w:rPr>
        <w:t xml:space="preserve"> 3/2019 </w:t>
      </w:r>
      <w:proofErr w:type="spellStart"/>
      <w:r w:rsidR="00231E6B" w:rsidRPr="00DD26A0">
        <w:rPr>
          <w:i/>
          <w:szCs w:val="24"/>
          <w:lang w:val="lv-LV"/>
        </w:rPr>
        <w:t>on</w:t>
      </w:r>
      <w:proofErr w:type="spellEnd"/>
      <w:r w:rsidR="00231E6B" w:rsidRPr="00DD26A0">
        <w:rPr>
          <w:i/>
          <w:szCs w:val="24"/>
          <w:lang w:val="lv-LV"/>
        </w:rPr>
        <w:t xml:space="preserve"> </w:t>
      </w:r>
      <w:proofErr w:type="spellStart"/>
      <w:r w:rsidR="00231E6B" w:rsidRPr="00DD26A0">
        <w:rPr>
          <w:i/>
          <w:szCs w:val="24"/>
          <w:lang w:val="lv-LV"/>
        </w:rPr>
        <w:t>processing</w:t>
      </w:r>
      <w:proofErr w:type="spellEnd"/>
      <w:r w:rsidR="00231E6B" w:rsidRPr="00DD26A0">
        <w:rPr>
          <w:i/>
          <w:szCs w:val="24"/>
          <w:lang w:val="lv-LV"/>
        </w:rPr>
        <w:t xml:space="preserve"> </w:t>
      </w:r>
      <w:proofErr w:type="spellStart"/>
      <w:r w:rsidR="00231E6B" w:rsidRPr="00DD26A0">
        <w:rPr>
          <w:i/>
          <w:szCs w:val="24"/>
          <w:lang w:val="lv-LV"/>
        </w:rPr>
        <w:t>of</w:t>
      </w:r>
      <w:proofErr w:type="spellEnd"/>
      <w:r w:rsidR="00231E6B" w:rsidRPr="00DD26A0">
        <w:rPr>
          <w:i/>
          <w:szCs w:val="24"/>
          <w:lang w:val="lv-LV"/>
        </w:rPr>
        <w:t xml:space="preserve"> </w:t>
      </w:r>
      <w:proofErr w:type="spellStart"/>
      <w:r w:rsidR="00231E6B" w:rsidRPr="00DD26A0">
        <w:rPr>
          <w:i/>
          <w:szCs w:val="24"/>
          <w:lang w:val="lv-LV"/>
        </w:rPr>
        <w:t>personal</w:t>
      </w:r>
      <w:proofErr w:type="spellEnd"/>
      <w:r w:rsidR="00231E6B" w:rsidRPr="00DD26A0">
        <w:rPr>
          <w:i/>
          <w:szCs w:val="24"/>
          <w:lang w:val="lv-LV"/>
        </w:rPr>
        <w:t xml:space="preserve"> </w:t>
      </w:r>
      <w:proofErr w:type="spellStart"/>
      <w:r w:rsidR="00231E6B" w:rsidRPr="00DD26A0">
        <w:rPr>
          <w:i/>
          <w:szCs w:val="24"/>
          <w:lang w:val="lv-LV"/>
        </w:rPr>
        <w:t>data</w:t>
      </w:r>
      <w:proofErr w:type="spellEnd"/>
      <w:r w:rsidR="00231E6B" w:rsidRPr="00DD26A0">
        <w:rPr>
          <w:i/>
          <w:szCs w:val="24"/>
          <w:lang w:val="lv-LV"/>
        </w:rPr>
        <w:t xml:space="preserve"> </w:t>
      </w:r>
      <w:proofErr w:type="spellStart"/>
      <w:r w:rsidR="00231E6B" w:rsidRPr="00DD26A0">
        <w:rPr>
          <w:i/>
          <w:szCs w:val="24"/>
          <w:lang w:val="lv-LV"/>
        </w:rPr>
        <w:t>through</w:t>
      </w:r>
      <w:proofErr w:type="spellEnd"/>
      <w:r w:rsidR="00231E6B" w:rsidRPr="00DD26A0">
        <w:rPr>
          <w:i/>
          <w:szCs w:val="24"/>
          <w:lang w:val="lv-LV"/>
        </w:rPr>
        <w:t xml:space="preserve"> video </w:t>
      </w:r>
      <w:proofErr w:type="spellStart"/>
      <w:r w:rsidR="00231E6B" w:rsidRPr="00DD26A0">
        <w:rPr>
          <w:i/>
          <w:szCs w:val="24"/>
          <w:lang w:val="lv-LV"/>
        </w:rPr>
        <w:t>devices</w:t>
      </w:r>
      <w:proofErr w:type="spellEnd"/>
      <w:r w:rsidR="00231E6B" w:rsidRPr="00DD26A0">
        <w:rPr>
          <w:i/>
          <w:szCs w:val="24"/>
          <w:lang w:val="lv-LV"/>
        </w:rPr>
        <w:t>, 24.paragraph</w:t>
      </w:r>
      <w:r w:rsidR="00390154" w:rsidRPr="00DD26A0">
        <w:rPr>
          <w:i/>
          <w:szCs w:val="24"/>
          <w:lang w:val="lv-LV"/>
        </w:rPr>
        <w:t>).</w:t>
      </w:r>
      <w:r w:rsidR="00390154" w:rsidRPr="00DD26A0">
        <w:rPr>
          <w:szCs w:val="24"/>
          <w:lang w:val="lv-LV"/>
        </w:rPr>
        <w:t xml:space="preserve"> </w:t>
      </w:r>
      <w:r w:rsidR="009A7DF2" w:rsidRPr="00DD26A0">
        <w:rPr>
          <w:szCs w:val="24"/>
          <w:lang w:val="lv-LV"/>
        </w:rPr>
        <w:t xml:space="preserve">Šāda prasība izriet arī no Fizisko personu datu aizsardzības likuma </w:t>
      </w:r>
      <w:proofErr w:type="gramStart"/>
      <w:r w:rsidR="009A7DF2" w:rsidRPr="00DD26A0">
        <w:rPr>
          <w:szCs w:val="24"/>
          <w:lang w:val="lv-LV"/>
        </w:rPr>
        <w:t>10.panta</w:t>
      </w:r>
      <w:proofErr w:type="gramEnd"/>
      <w:r w:rsidR="009A7DF2" w:rsidRPr="00DD26A0">
        <w:rPr>
          <w:szCs w:val="24"/>
          <w:lang w:val="lv-LV"/>
        </w:rPr>
        <w:t xml:space="preserve"> pirmās daļas 2.punkta, kurā paredzēts, ka pārzinis nodrošina personas datu apstrādi tikai atbilstoši paredzētajam mērķim un tam nepieciešamajā apjomā. </w:t>
      </w:r>
    </w:p>
    <w:p w14:paraId="48E2AE04" w14:textId="7F87088A" w:rsidR="002017BB" w:rsidRPr="00DD26A0" w:rsidRDefault="00390154" w:rsidP="00852418">
      <w:pPr>
        <w:pStyle w:val="NoSpacing"/>
        <w:spacing w:line="276" w:lineRule="auto"/>
        <w:ind w:firstLine="567"/>
        <w:jc w:val="both"/>
        <w:rPr>
          <w:szCs w:val="24"/>
          <w:lang w:val="lv-LV"/>
        </w:rPr>
      </w:pPr>
      <w:r w:rsidRPr="00DD26A0">
        <w:rPr>
          <w:szCs w:val="24"/>
          <w:lang w:val="lv-LV"/>
        </w:rPr>
        <w:t xml:space="preserve">Apgabaltiesa, izsverot </w:t>
      </w:r>
      <w:r w:rsidR="002E497B" w:rsidRPr="00DD26A0">
        <w:rPr>
          <w:rFonts w:cs="Times New Roman"/>
          <w:szCs w:val="24"/>
          <w:lang w:val="lv-LV"/>
        </w:rPr>
        <w:t>„</w:t>
      </w:r>
      <w:r w:rsidR="00D00329" w:rsidRPr="00DD26A0">
        <w:rPr>
          <w:szCs w:val="24"/>
          <w:lang w:val="lv-LV"/>
        </w:rPr>
        <w:t>LIDO”</w:t>
      </w:r>
      <w:r w:rsidRPr="00DD26A0">
        <w:rPr>
          <w:szCs w:val="24"/>
          <w:lang w:val="lv-LV"/>
        </w:rPr>
        <w:t xml:space="preserve"> leģitīmo interešu samērīgumu ar personas pamattiesībām</w:t>
      </w:r>
      <w:r w:rsidR="00A06BAD" w:rsidRPr="00DD26A0">
        <w:rPr>
          <w:szCs w:val="24"/>
          <w:lang w:val="lv-LV"/>
        </w:rPr>
        <w:t>,</w:t>
      </w:r>
      <w:r w:rsidRPr="00DD26A0">
        <w:rPr>
          <w:szCs w:val="24"/>
          <w:lang w:val="lv-LV"/>
        </w:rPr>
        <w:t xml:space="preserve"> konstatējusi, ka konkrētajā gadījumā p</w:t>
      </w:r>
      <w:r w:rsidR="00241CB9" w:rsidRPr="00DD26A0">
        <w:rPr>
          <w:szCs w:val="24"/>
          <w:lang w:val="lv-LV"/>
        </w:rPr>
        <w:t xml:space="preserve">recīza PIN koda ievadi būtu iespējams saskatīt tikai, ja </w:t>
      </w:r>
      <w:r w:rsidR="00241CB9" w:rsidRPr="00DD26A0">
        <w:rPr>
          <w:szCs w:val="24"/>
          <w:lang w:val="lv-LV"/>
        </w:rPr>
        <w:lastRenderedPageBreak/>
        <w:t>persona apzināti vērstu maksājumu kartes nolasīšanas terminā</w:t>
      </w:r>
      <w:r w:rsidR="00D00329" w:rsidRPr="00DD26A0">
        <w:rPr>
          <w:szCs w:val="24"/>
          <w:lang w:val="lv-LV"/>
        </w:rPr>
        <w:t>ļ</w:t>
      </w:r>
      <w:r w:rsidR="00241CB9" w:rsidRPr="00DD26A0">
        <w:rPr>
          <w:szCs w:val="24"/>
          <w:lang w:val="lv-LV"/>
        </w:rPr>
        <w:t>a tastatūru pret videonovērošanas kameru, neaizsedzot ievades kustības un PIN koda ievadi</w:t>
      </w:r>
      <w:proofErr w:type="gramStart"/>
      <w:r w:rsidR="00241CB9" w:rsidRPr="00DD26A0">
        <w:rPr>
          <w:szCs w:val="24"/>
          <w:lang w:val="lv-LV"/>
        </w:rPr>
        <w:t xml:space="preserve"> veicot lēni un ar vienu pirkstu</w:t>
      </w:r>
      <w:proofErr w:type="gramEnd"/>
      <w:r w:rsidR="00241CB9" w:rsidRPr="00DD26A0">
        <w:rPr>
          <w:szCs w:val="24"/>
          <w:lang w:val="lv-LV"/>
        </w:rPr>
        <w:t xml:space="preserve">. </w:t>
      </w:r>
      <w:r w:rsidR="009A51DB" w:rsidRPr="00DD26A0">
        <w:rPr>
          <w:szCs w:val="24"/>
          <w:lang w:val="lv-LV"/>
        </w:rPr>
        <w:t>Tāpat</w:t>
      </w:r>
      <w:r w:rsidRPr="00DD26A0">
        <w:rPr>
          <w:szCs w:val="24"/>
          <w:lang w:val="lv-LV"/>
        </w:rPr>
        <w:t xml:space="preserve"> apgabaltiesa norādījusi, ka maksājumu karšu terminālim ir norobežojoša aizsargsieniņa, kas liedz saskatīt </w:t>
      </w:r>
      <w:r w:rsidR="009A7DF2" w:rsidRPr="00DD26A0">
        <w:rPr>
          <w:szCs w:val="24"/>
          <w:lang w:val="lv-LV"/>
        </w:rPr>
        <w:t xml:space="preserve">precīzu PIN koda ievadi. Tādējādi </w:t>
      </w:r>
      <w:r w:rsidR="002E497B" w:rsidRPr="00DD26A0">
        <w:rPr>
          <w:rFonts w:cs="Times New Roman"/>
          <w:szCs w:val="24"/>
          <w:lang w:val="lv-LV"/>
        </w:rPr>
        <w:t>„</w:t>
      </w:r>
      <w:r w:rsidR="00D00329" w:rsidRPr="00DD26A0">
        <w:rPr>
          <w:szCs w:val="24"/>
          <w:lang w:val="lv-LV"/>
        </w:rPr>
        <w:t>LIDO”</w:t>
      </w:r>
      <w:r w:rsidR="009A7DF2" w:rsidRPr="00DD26A0">
        <w:rPr>
          <w:szCs w:val="24"/>
          <w:lang w:val="lv-LV"/>
        </w:rPr>
        <w:t xml:space="preserve"> ir veicis noteiktus aizsardzības pasākumus, lai mazinātu apstrādājamo personas datu apjomu.</w:t>
      </w:r>
      <w:r w:rsidR="002017BB" w:rsidRPr="00DD26A0">
        <w:rPr>
          <w:szCs w:val="24"/>
          <w:lang w:val="lv-LV"/>
        </w:rPr>
        <w:t xml:space="preserve"> </w:t>
      </w:r>
      <w:r w:rsidR="002A5C70" w:rsidRPr="00DD26A0">
        <w:rPr>
          <w:szCs w:val="24"/>
          <w:lang w:val="lv-LV"/>
        </w:rPr>
        <w:t xml:space="preserve">Tāpat apgabaltiesa ir pārliecinājusies, ka Datu valsts inspekcija, veicot pārbaudes </w:t>
      </w:r>
      <w:proofErr w:type="spellStart"/>
      <w:r w:rsidR="002A5C70" w:rsidRPr="00DD26A0">
        <w:rPr>
          <w:szCs w:val="24"/>
          <w:lang w:val="lv-LV"/>
        </w:rPr>
        <w:t>komercobjektā</w:t>
      </w:r>
      <w:proofErr w:type="spellEnd"/>
      <w:r w:rsidR="002A5C70" w:rsidRPr="00DD26A0">
        <w:rPr>
          <w:szCs w:val="24"/>
          <w:lang w:val="lv-LV"/>
        </w:rPr>
        <w:t>, konstatējusi, ka „LIDO” ir izvietojis informatīvas zīmes, ka tiek veikta videonovērošana, tādēļ personas tiek informētas par personas datu apstrādi.</w:t>
      </w:r>
    </w:p>
    <w:p w14:paraId="6B902E78" w14:textId="10E8A4EE" w:rsidR="00A8679A" w:rsidRPr="00DD26A0" w:rsidRDefault="00A8679A" w:rsidP="00852418">
      <w:pPr>
        <w:pStyle w:val="NoSpacing"/>
        <w:spacing w:line="276" w:lineRule="auto"/>
        <w:ind w:firstLine="567"/>
        <w:jc w:val="both"/>
        <w:rPr>
          <w:szCs w:val="24"/>
          <w:lang w:val="lv-LV"/>
        </w:rPr>
      </w:pPr>
      <w:r w:rsidRPr="00DD26A0">
        <w:rPr>
          <w:szCs w:val="24"/>
          <w:lang w:val="lv-LV"/>
        </w:rPr>
        <w:t xml:space="preserve">Apgabaltiesa norādījusi, ka personai </w:t>
      </w:r>
      <w:r w:rsidR="00655760" w:rsidRPr="00DD26A0">
        <w:rPr>
          <w:szCs w:val="24"/>
          <w:lang w:val="lv-LV"/>
        </w:rPr>
        <w:t xml:space="preserve">arī pašai </w:t>
      </w:r>
      <w:r w:rsidRPr="00DD26A0">
        <w:rPr>
          <w:szCs w:val="24"/>
          <w:lang w:val="lv-LV"/>
        </w:rPr>
        <w:t>ir pienākums rūpēties par savu datu konfidencialitāti un drošību. Pieteicējam ir iespēja novērst varbūtējos riskus (negodprātīga datu pārziņa darbība ar personas datiem), ievērojot bankas norādes par PIN koda lietošanu (PIN koda ievades kustību aizklāšana).</w:t>
      </w:r>
    </w:p>
    <w:p w14:paraId="7B8582BA" w14:textId="6DD4BBDB" w:rsidR="002017BB" w:rsidRPr="00DD26A0" w:rsidRDefault="009A7DF2" w:rsidP="00852418">
      <w:pPr>
        <w:pStyle w:val="NoSpacing"/>
        <w:spacing w:line="276" w:lineRule="auto"/>
        <w:ind w:firstLine="567"/>
        <w:jc w:val="both"/>
        <w:rPr>
          <w:szCs w:val="24"/>
          <w:lang w:val="lv-LV"/>
        </w:rPr>
      </w:pPr>
      <w:r w:rsidRPr="00DD26A0">
        <w:rPr>
          <w:szCs w:val="24"/>
          <w:lang w:val="lv-LV"/>
        </w:rPr>
        <w:t>Savukārt</w:t>
      </w:r>
      <w:r w:rsidR="002E497B" w:rsidRPr="00DD26A0">
        <w:rPr>
          <w:szCs w:val="24"/>
          <w:lang w:val="lv-LV"/>
        </w:rPr>
        <w:t>,</w:t>
      </w:r>
      <w:r w:rsidRPr="00DD26A0">
        <w:rPr>
          <w:szCs w:val="24"/>
          <w:lang w:val="lv-LV"/>
        </w:rPr>
        <w:t xml:space="preserve"> vērtējot, vai pastāv mazāk ierobežojoši līdzekļi</w:t>
      </w:r>
      <w:r w:rsidR="0000441E" w:rsidRPr="00DD26A0">
        <w:rPr>
          <w:szCs w:val="24"/>
          <w:lang w:val="lv-LV"/>
        </w:rPr>
        <w:t>,</w:t>
      </w:r>
      <w:r w:rsidRPr="00DD26A0">
        <w:rPr>
          <w:szCs w:val="24"/>
          <w:lang w:val="lv-LV"/>
        </w:rPr>
        <w:t xml:space="preserve"> kā sasniegt </w:t>
      </w:r>
      <w:r w:rsidR="002E497B" w:rsidRPr="00DD26A0">
        <w:rPr>
          <w:rFonts w:cs="Times New Roman"/>
          <w:szCs w:val="24"/>
          <w:lang w:val="lv-LV"/>
        </w:rPr>
        <w:t>„</w:t>
      </w:r>
      <w:r w:rsidR="00D00329" w:rsidRPr="00DD26A0">
        <w:rPr>
          <w:szCs w:val="24"/>
          <w:lang w:val="lv-LV"/>
        </w:rPr>
        <w:t>LIDO”</w:t>
      </w:r>
      <w:r w:rsidRPr="00DD26A0">
        <w:rPr>
          <w:szCs w:val="24"/>
          <w:lang w:val="lv-LV"/>
        </w:rPr>
        <w:t xml:space="preserve"> leģitīmo interesi, apgabaltiesa secinājusi, ka nav iespējams nodalīt filmēšanas zonas, proti, noteikt tādu filmēšanas zonu ierobežojumu, kas vienlai</w:t>
      </w:r>
      <w:r w:rsidR="000531F5" w:rsidRPr="00DD26A0">
        <w:rPr>
          <w:szCs w:val="24"/>
          <w:lang w:val="lv-LV"/>
        </w:rPr>
        <w:t>kus</w:t>
      </w:r>
      <w:r w:rsidRPr="00DD26A0">
        <w:rPr>
          <w:szCs w:val="24"/>
          <w:lang w:val="lv-LV"/>
        </w:rPr>
        <w:t xml:space="preserve"> apmierinātu abas puses. </w:t>
      </w:r>
    </w:p>
    <w:p w14:paraId="155E72E5" w14:textId="331F91EF" w:rsidR="00241CB9" w:rsidRPr="00DD26A0" w:rsidRDefault="00CD2009" w:rsidP="00852418">
      <w:pPr>
        <w:pStyle w:val="NoSpacing"/>
        <w:spacing w:line="276" w:lineRule="auto"/>
        <w:ind w:firstLine="567"/>
        <w:jc w:val="both"/>
        <w:rPr>
          <w:szCs w:val="24"/>
          <w:lang w:val="lv-LV"/>
        </w:rPr>
      </w:pPr>
      <w:r w:rsidRPr="00DD26A0">
        <w:rPr>
          <w:szCs w:val="24"/>
          <w:lang w:val="lv-LV"/>
        </w:rPr>
        <w:t>Senāts</w:t>
      </w:r>
      <w:r w:rsidR="002017BB" w:rsidRPr="00DD26A0">
        <w:rPr>
          <w:szCs w:val="24"/>
          <w:lang w:val="lv-LV"/>
        </w:rPr>
        <w:t xml:space="preserve"> uzskata, ka </w:t>
      </w:r>
      <w:r w:rsidRPr="00DD26A0">
        <w:rPr>
          <w:szCs w:val="24"/>
          <w:lang w:val="lv-LV"/>
        </w:rPr>
        <w:t xml:space="preserve">apgabaltiesa </w:t>
      </w:r>
      <w:r w:rsidR="002017BB" w:rsidRPr="00DD26A0">
        <w:rPr>
          <w:szCs w:val="24"/>
          <w:lang w:val="lv-LV"/>
        </w:rPr>
        <w:t>ir pietiekami</w:t>
      </w:r>
      <w:r w:rsidRPr="00DD26A0">
        <w:rPr>
          <w:szCs w:val="24"/>
          <w:lang w:val="lv-LV"/>
        </w:rPr>
        <w:t xml:space="preserve"> izvērtējusi samērīgum</w:t>
      </w:r>
      <w:r w:rsidR="00D9374A" w:rsidRPr="00DD26A0">
        <w:rPr>
          <w:szCs w:val="24"/>
          <w:lang w:val="lv-LV"/>
        </w:rPr>
        <w:t>a aspektus</w:t>
      </w:r>
      <w:r w:rsidRPr="00DD26A0">
        <w:rPr>
          <w:szCs w:val="24"/>
          <w:lang w:val="lv-LV"/>
        </w:rPr>
        <w:t>.</w:t>
      </w:r>
    </w:p>
    <w:p w14:paraId="5D2E4D19" w14:textId="55162840" w:rsidR="00766E8A" w:rsidRPr="00DD26A0" w:rsidRDefault="00766E8A" w:rsidP="00852418">
      <w:pPr>
        <w:pStyle w:val="NoSpacing"/>
        <w:spacing w:line="276" w:lineRule="auto"/>
        <w:ind w:firstLine="567"/>
        <w:jc w:val="both"/>
        <w:rPr>
          <w:szCs w:val="24"/>
          <w:lang w:val="lv-LV"/>
        </w:rPr>
      </w:pPr>
      <w:r w:rsidRPr="00DD26A0">
        <w:rPr>
          <w:szCs w:val="24"/>
          <w:lang w:val="lv-LV"/>
        </w:rPr>
        <w:t>Tāpat Senāts secina, ka tas, ka apgabaltiesa ir atsaukusies uz nepareizo Fizisko personu datu aizsardzības likuma normu, nav novedis pie nepareiza sprieduma tiktāl, ciktāl tas neattiecas uz datu glabāšanu un piekļuvi datiem.</w:t>
      </w:r>
    </w:p>
    <w:p w14:paraId="269BC792" w14:textId="77777777" w:rsidR="00CD2009" w:rsidRPr="00DD26A0" w:rsidRDefault="00CD2009" w:rsidP="00852418">
      <w:pPr>
        <w:pStyle w:val="NoSpacing"/>
        <w:spacing w:line="276" w:lineRule="auto"/>
        <w:ind w:firstLine="567"/>
        <w:jc w:val="both"/>
        <w:rPr>
          <w:szCs w:val="24"/>
          <w:lang w:val="lv-LV"/>
        </w:rPr>
      </w:pPr>
    </w:p>
    <w:p w14:paraId="6B72AE41" w14:textId="40CD6BAD" w:rsidR="003C59F9" w:rsidRPr="00DD26A0" w:rsidRDefault="00CD2009" w:rsidP="00852418">
      <w:pPr>
        <w:pStyle w:val="NoSpacing"/>
        <w:spacing w:line="276" w:lineRule="auto"/>
        <w:ind w:firstLine="567"/>
        <w:jc w:val="both"/>
        <w:rPr>
          <w:szCs w:val="24"/>
          <w:lang w:val="lv-LV"/>
        </w:rPr>
      </w:pPr>
      <w:r w:rsidRPr="00DD26A0">
        <w:rPr>
          <w:szCs w:val="24"/>
          <w:lang w:val="lv-LV"/>
        </w:rPr>
        <w:t>[1</w:t>
      </w:r>
      <w:r w:rsidR="007835C9" w:rsidRPr="00DD26A0">
        <w:rPr>
          <w:szCs w:val="24"/>
          <w:lang w:val="lv-LV"/>
        </w:rPr>
        <w:t>0</w:t>
      </w:r>
      <w:r w:rsidRPr="00DD26A0">
        <w:rPr>
          <w:szCs w:val="24"/>
          <w:lang w:val="lv-LV"/>
        </w:rPr>
        <w:t>] </w:t>
      </w:r>
      <w:r w:rsidR="002017BB" w:rsidRPr="00DD26A0">
        <w:rPr>
          <w:szCs w:val="24"/>
          <w:lang w:val="lv-LV"/>
        </w:rPr>
        <w:t xml:space="preserve">Kaut arī </w:t>
      </w:r>
      <w:r w:rsidR="003C59F9" w:rsidRPr="00DD26A0">
        <w:rPr>
          <w:szCs w:val="24"/>
          <w:lang w:val="lv-LV"/>
        </w:rPr>
        <w:t xml:space="preserve">personai </w:t>
      </w:r>
      <w:r w:rsidR="002017BB" w:rsidRPr="00DD26A0">
        <w:rPr>
          <w:szCs w:val="24"/>
          <w:lang w:val="lv-LV"/>
        </w:rPr>
        <w:t xml:space="preserve">pašai </w:t>
      </w:r>
      <w:r w:rsidR="003C59F9" w:rsidRPr="00DD26A0">
        <w:rPr>
          <w:szCs w:val="24"/>
          <w:lang w:val="lv-LV"/>
        </w:rPr>
        <w:t xml:space="preserve">ir pienākums rūpēties par savu datu aizsardzību, tomēr brīdī, kad tie nonāk citas personas (datu pārziņa) rīcībā, datu subjekta iespējas kontrolēt savu datu drošību tiek būtiski samazinātas. </w:t>
      </w:r>
      <w:r w:rsidR="00127898" w:rsidRPr="00DD26A0">
        <w:rPr>
          <w:szCs w:val="24"/>
          <w:lang w:val="lv-LV"/>
        </w:rPr>
        <w:t>Tādēļ</w:t>
      </w:r>
      <w:r w:rsidR="003C59F9" w:rsidRPr="00DD26A0">
        <w:rPr>
          <w:szCs w:val="24"/>
          <w:lang w:val="lv-LV"/>
        </w:rPr>
        <w:t xml:space="preserve"> atbilstoši Fizisko pers</w:t>
      </w:r>
      <w:r w:rsidR="00E7295B" w:rsidRPr="00DD26A0">
        <w:rPr>
          <w:szCs w:val="24"/>
          <w:lang w:val="lv-LV"/>
        </w:rPr>
        <w:t>onu datu aizsardzības likuma 6. </w:t>
      </w:r>
      <w:r w:rsidR="003C59F9" w:rsidRPr="00DD26A0">
        <w:rPr>
          <w:szCs w:val="24"/>
          <w:lang w:val="lv-LV"/>
        </w:rPr>
        <w:t xml:space="preserve">un </w:t>
      </w:r>
      <w:proofErr w:type="gramStart"/>
      <w:r w:rsidR="003C59F9" w:rsidRPr="00DD26A0">
        <w:rPr>
          <w:szCs w:val="24"/>
          <w:lang w:val="lv-LV"/>
        </w:rPr>
        <w:t>25.pantam</w:t>
      </w:r>
      <w:proofErr w:type="gramEnd"/>
      <w:r w:rsidR="003C59F9" w:rsidRPr="00DD26A0">
        <w:rPr>
          <w:szCs w:val="24"/>
          <w:lang w:val="lv-LV"/>
        </w:rPr>
        <w:t xml:space="preserve"> pārzinim, veicot personas datu apstrādi, ir pienākums lietot nepieciešamos tehniskos un organizatoriskos līdzekļus, lai aizsargātu personas datus un novērstu to </w:t>
      </w:r>
      <w:r w:rsidR="000531F5" w:rsidRPr="00DD26A0">
        <w:rPr>
          <w:szCs w:val="24"/>
          <w:lang w:val="lv-LV"/>
        </w:rPr>
        <w:t>prettiesisku</w:t>
      </w:r>
      <w:r w:rsidR="003C59F9" w:rsidRPr="00DD26A0">
        <w:rPr>
          <w:szCs w:val="24"/>
          <w:lang w:val="lv-LV"/>
        </w:rPr>
        <w:t xml:space="preserve"> apstrādi. </w:t>
      </w:r>
      <w:r w:rsidR="00513A06" w:rsidRPr="00DD26A0">
        <w:rPr>
          <w:szCs w:val="24"/>
          <w:lang w:val="lv-LV"/>
        </w:rPr>
        <w:t xml:space="preserve">Likuma </w:t>
      </w:r>
      <w:proofErr w:type="gramStart"/>
      <w:r w:rsidR="00513A06" w:rsidRPr="00DD26A0">
        <w:rPr>
          <w:szCs w:val="24"/>
          <w:lang w:val="lv-LV"/>
        </w:rPr>
        <w:t>2.panta</w:t>
      </w:r>
      <w:proofErr w:type="gramEnd"/>
      <w:r w:rsidR="00513A06" w:rsidRPr="00DD26A0">
        <w:rPr>
          <w:szCs w:val="24"/>
          <w:lang w:val="lv-LV"/>
        </w:rPr>
        <w:t xml:space="preserve"> 4.punkts paredz, ka personas datu apstrāde ir jebkuras ar personas datiem veiktas darbības, ieskaitot datu vākšanu, reģistrēšanu, ievadīšanu, glabāšanu, sakārtošanu, pārveidošanu, izmantošanu, nodošanu, pārraidīšanu un izpaušanu, bloķēšanu vai dzēšanu. </w:t>
      </w:r>
      <w:r w:rsidR="003C59F9" w:rsidRPr="00DD26A0">
        <w:rPr>
          <w:szCs w:val="24"/>
          <w:lang w:val="lv-LV"/>
        </w:rPr>
        <w:t xml:space="preserve">Konkrētas datu </w:t>
      </w:r>
      <w:r w:rsidR="00513A06" w:rsidRPr="00DD26A0">
        <w:rPr>
          <w:szCs w:val="24"/>
          <w:lang w:val="lv-LV"/>
        </w:rPr>
        <w:t xml:space="preserve">apstrādes </w:t>
      </w:r>
      <w:r w:rsidR="003C59F9" w:rsidRPr="00DD26A0">
        <w:rPr>
          <w:szCs w:val="24"/>
          <w:lang w:val="lv-LV"/>
        </w:rPr>
        <w:t xml:space="preserve">drošības prasības ietvertas Ministru kabineta </w:t>
      </w:r>
      <w:proofErr w:type="gramStart"/>
      <w:r w:rsidR="003C59F9" w:rsidRPr="00DD26A0">
        <w:rPr>
          <w:szCs w:val="24"/>
          <w:lang w:val="lv-LV"/>
        </w:rPr>
        <w:t>2001.gada</w:t>
      </w:r>
      <w:proofErr w:type="gramEnd"/>
      <w:r w:rsidR="003C59F9" w:rsidRPr="00DD26A0">
        <w:rPr>
          <w:szCs w:val="24"/>
          <w:lang w:val="lv-LV"/>
        </w:rPr>
        <w:t xml:space="preserve"> 30.janvāra noteikumos Nr. 40 </w:t>
      </w:r>
      <w:r w:rsidR="002E497B" w:rsidRPr="00DD26A0">
        <w:rPr>
          <w:rFonts w:cs="Times New Roman"/>
          <w:szCs w:val="24"/>
          <w:lang w:val="lv-LV"/>
        </w:rPr>
        <w:t>„</w:t>
      </w:r>
      <w:r w:rsidR="003C59F9" w:rsidRPr="00DD26A0">
        <w:rPr>
          <w:szCs w:val="24"/>
          <w:lang w:val="lv-LV"/>
        </w:rPr>
        <w:t>Personas datu aizsardzības obligātās tehniskās un organizatoriskās prasības”. To 5.punktā noteikts, ka pārzinis, apstrādājot personas datus, izstrādā iekšējos datu apstrādes aizsardzības noteikum</w:t>
      </w:r>
      <w:r w:rsidR="00E7295B" w:rsidRPr="00DD26A0">
        <w:rPr>
          <w:szCs w:val="24"/>
          <w:lang w:val="lv-LV"/>
        </w:rPr>
        <w:t>u</w:t>
      </w:r>
      <w:r w:rsidR="003C59F9" w:rsidRPr="00DD26A0">
        <w:rPr>
          <w:szCs w:val="24"/>
          <w:lang w:val="lv-LV"/>
        </w:rPr>
        <w:t>s, kuros paredzēta arī kārtība, kādā tiek aizsargāti personas dati.</w:t>
      </w:r>
      <w:r w:rsidR="00513A06" w:rsidRPr="00DD26A0">
        <w:rPr>
          <w:szCs w:val="24"/>
          <w:lang w:val="lv-LV"/>
        </w:rPr>
        <w:t xml:space="preserve"> </w:t>
      </w:r>
    </w:p>
    <w:p w14:paraId="55B43685" w14:textId="77777777" w:rsidR="00D9374A" w:rsidRPr="00DD26A0" w:rsidRDefault="000531F5" w:rsidP="00852418">
      <w:pPr>
        <w:pStyle w:val="NoSpacing"/>
        <w:spacing w:line="276" w:lineRule="auto"/>
        <w:ind w:firstLine="567"/>
        <w:jc w:val="both"/>
        <w:rPr>
          <w:szCs w:val="24"/>
          <w:lang w:val="lv-LV"/>
        </w:rPr>
      </w:pPr>
      <w:r w:rsidRPr="00DD26A0">
        <w:rPr>
          <w:szCs w:val="24"/>
          <w:lang w:val="lv-LV"/>
        </w:rPr>
        <w:t>P</w:t>
      </w:r>
      <w:r w:rsidR="00513A06" w:rsidRPr="00DD26A0">
        <w:rPr>
          <w:szCs w:val="24"/>
          <w:lang w:val="lv-LV"/>
        </w:rPr>
        <w:t xml:space="preserve">ieteicējs sūdzībā Datu valsts inspekcijai, pieteikumā tiesai, kā arī apelācijas sūdzībā </w:t>
      </w:r>
      <w:r w:rsidR="00127898" w:rsidRPr="00DD26A0">
        <w:rPr>
          <w:szCs w:val="24"/>
          <w:lang w:val="lv-LV"/>
        </w:rPr>
        <w:t>minējis</w:t>
      </w:r>
      <w:r w:rsidR="00513A06" w:rsidRPr="00DD26A0">
        <w:rPr>
          <w:szCs w:val="24"/>
          <w:lang w:val="lv-LV"/>
        </w:rPr>
        <w:t xml:space="preserve">, ka pats personīgi piekļuvis konkrētajiem videoierakstiem, lai pārliecinātos, ka tajos iespējams redzēt maksājumu karšu apstrādi un PIN koda ievades kustības. </w:t>
      </w:r>
    </w:p>
    <w:p w14:paraId="1E268F8B" w14:textId="03740956" w:rsidR="00B26DED" w:rsidRPr="00DD26A0" w:rsidRDefault="00127898" w:rsidP="00852418">
      <w:pPr>
        <w:pStyle w:val="NoSpacing"/>
        <w:spacing w:line="276" w:lineRule="auto"/>
        <w:ind w:firstLine="567"/>
        <w:jc w:val="both"/>
        <w:rPr>
          <w:szCs w:val="24"/>
          <w:lang w:val="lv-LV"/>
        </w:rPr>
      </w:pPr>
      <w:r w:rsidRPr="00DD26A0">
        <w:rPr>
          <w:szCs w:val="24"/>
          <w:lang w:val="lv-LV"/>
        </w:rPr>
        <w:t xml:space="preserve">Atbilstoši Fizisko personu datu aizsardzības likuma 8. panta otrajai daļai un </w:t>
      </w:r>
      <w:proofErr w:type="gramStart"/>
      <w:r w:rsidRPr="00DD26A0">
        <w:rPr>
          <w:szCs w:val="24"/>
          <w:lang w:val="lv-LV"/>
        </w:rPr>
        <w:t>15.panta</w:t>
      </w:r>
      <w:proofErr w:type="gramEnd"/>
      <w:r w:rsidRPr="00DD26A0">
        <w:rPr>
          <w:szCs w:val="24"/>
          <w:lang w:val="lv-LV"/>
        </w:rPr>
        <w:t xml:space="preserve"> pirmajai daļai datu subjektam ir tiesības iegūt visu informāciju, kas par viņu savākta jebkurā personas datu apstrādes sistēmā</w:t>
      </w:r>
      <w:r w:rsidR="00B26DED" w:rsidRPr="00DD26A0">
        <w:rPr>
          <w:szCs w:val="24"/>
          <w:lang w:val="lv-LV"/>
        </w:rPr>
        <w:t xml:space="preserve">. </w:t>
      </w:r>
      <w:r w:rsidR="00513A06" w:rsidRPr="00DD26A0">
        <w:rPr>
          <w:szCs w:val="24"/>
          <w:lang w:val="lv-LV"/>
        </w:rPr>
        <w:t>Tomēr no</w:t>
      </w:r>
      <w:r w:rsidR="00B26DED" w:rsidRPr="00DD26A0">
        <w:rPr>
          <w:szCs w:val="24"/>
          <w:lang w:val="lv-LV"/>
        </w:rPr>
        <w:t xml:space="preserve"> </w:t>
      </w:r>
      <w:r w:rsidR="00FA1B21" w:rsidRPr="00DD26A0">
        <w:rPr>
          <w:szCs w:val="24"/>
          <w:lang w:val="lv-LV"/>
        </w:rPr>
        <w:t>lietā esošās informācijas</w:t>
      </w:r>
      <w:r w:rsidR="00513A06" w:rsidRPr="00DD26A0">
        <w:rPr>
          <w:szCs w:val="24"/>
          <w:lang w:val="lv-LV"/>
        </w:rPr>
        <w:t xml:space="preserve"> nav skaidrs, </w:t>
      </w:r>
      <w:r w:rsidR="00FA1B21" w:rsidRPr="00DD26A0">
        <w:rPr>
          <w:szCs w:val="24"/>
          <w:lang w:val="lv-LV"/>
        </w:rPr>
        <w:t xml:space="preserve">vai ir pārbaudīts, </w:t>
      </w:r>
      <w:r w:rsidR="00513A06" w:rsidRPr="00DD26A0">
        <w:rPr>
          <w:szCs w:val="24"/>
          <w:lang w:val="lv-LV"/>
        </w:rPr>
        <w:t>kādā veidā pieteicējs piekļuvis videomateriāliem</w:t>
      </w:r>
      <w:r w:rsidR="00B26DED" w:rsidRPr="00DD26A0">
        <w:rPr>
          <w:szCs w:val="24"/>
          <w:lang w:val="lv-LV"/>
        </w:rPr>
        <w:t xml:space="preserve">, </w:t>
      </w:r>
      <w:r w:rsidR="00513A06" w:rsidRPr="00DD26A0">
        <w:rPr>
          <w:szCs w:val="24"/>
          <w:lang w:val="lv-LV"/>
        </w:rPr>
        <w:t xml:space="preserve">kādā apjomā pieteicējam ir bijusi </w:t>
      </w:r>
      <w:r w:rsidR="00B26DED" w:rsidRPr="00DD26A0">
        <w:rPr>
          <w:szCs w:val="24"/>
          <w:lang w:val="lv-LV"/>
        </w:rPr>
        <w:t xml:space="preserve">iespēja </w:t>
      </w:r>
      <w:r w:rsidR="00513A06" w:rsidRPr="00DD26A0">
        <w:rPr>
          <w:szCs w:val="24"/>
          <w:lang w:val="lv-LV"/>
        </w:rPr>
        <w:t xml:space="preserve">iepazīties ar videomateriāliem, proti, vai </w:t>
      </w:r>
      <w:r w:rsidR="00B26DED" w:rsidRPr="00DD26A0">
        <w:rPr>
          <w:szCs w:val="24"/>
          <w:lang w:val="lv-LV"/>
        </w:rPr>
        <w:t xml:space="preserve">videomateriāls tieši attiecās uz pieteicēju </w:t>
      </w:r>
      <w:r w:rsidR="00FA1B21" w:rsidRPr="00DD26A0">
        <w:rPr>
          <w:szCs w:val="24"/>
          <w:lang w:val="lv-LV"/>
        </w:rPr>
        <w:t>vai</w:t>
      </w:r>
      <w:r w:rsidR="00B26DED" w:rsidRPr="00DD26A0">
        <w:rPr>
          <w:szCs w:val="24"/>
          <w:lang w:val="lv-LV"/>
        </w:rPr>
        <w:t xml:space="preserve"> tas bija nejauši izvēlēts videomateriāls ar mērķi noskaidrot, kāds informācijas apjoms tiek fiksēts videonovērošanas kamerās. Tāpat nav noskaidrots, vai </w:t>
      </w:r>
      <w:r w:rsidR="006B1DAA" w:rsidRPr="00DD26A0">
        <w:rPr>
          <w:szCs w:val="24"/>
          <w:lang w:val="lv-LV"/>
        </w:rPr>
        <w:t xml:space="preserve">pieteicējam ir izsniegti </w:t>
      </w:r>
      <w:r w:rsidR="00B26DED" w:rsidRPr="00DD26A0">
        <w:rPr>
          <w:szCs w:val="24"/>
          <w:lang w:val="lv-LV"/>
        </w:rPr>
        <w:t>videomateriāli.</w:t>
      </w:r>
      <w:r w:rsidR="00513A06" w:rsidRPr="00DD26A0">
        <w:rPr>
          <w:szCs w:val="24"/>
          <w:lang w:val="lv-LV"/>
        </w:rPr>
        <w:t xml:space="preserve"> Ņemot vērā, ka filmēšanas darbības veiktas </w:t>
      </w:r>
      <w:r w:rsidRPr="00DD26A0">
        <w:rPr>
          <w:szCs w:val="24"/>
          <w:lang w:val="lv-LV"/>
        </w:rPr>
        <w:t>publiskā telpā, videoierakstā tiek fiksēt</w:t>
      </w:r>
      <w:r w:rsidR="00FA1B21" w:rsidRPr="00DD26A0">
        <w:rPr>
          <w:szCs w:val="24"/>
          <w:lang w:val="lv-LV"/>
        </w:rPr>
        <w:t xml:space="preserve">i arī </w:t>
      </w:r>
      <w:proofErr w:type="spellStart"/>
      <w:r w:rsidRPr="00DD26A0">
        <w:rPr>
          <w:szCs w:val="24"/>
          <w:lang w:val="lv-LV"/>
        </w:rPr>
        <w:t>komercobjekta</w:t>
      </w:r>
      <w:proofErr w:type="spellEnd"/>
      <w:r w:rsidRPr="00DD26A0">
        <w:rPr>
          <w:szCs w:val="24"/>
          <w:lang w:val="lv-LV"/>
        </w:rPr>
        <w:t xml:space="preserve"> apmeklētāj</w:t>
      </w:r>
      <w:r w:rsidR="006B1DAA" w:rsidRPr="00DD26A0">
        <w:rPr>
          <w:szCs w:val="24"/>
          <w:lang w:val="lv-LV"/>
        </w:rPr>
        <w:t>i</w:t>
      </w:r>
      <w:r w:rsidR="00FA1B21" w:rsidRPr="00DD26A0">
        <w:rPr>
          <w:szCs w:val="24"/>
          <w:lang w:val="lv-LV"/>
        </w:rPr>
        <w:t xml:space="preserve"> </w:t>
      </w:r>
      <w:r w:rsidRPr="00DD26A0">
        <w:rPr>
          <w:szCs w:val="24"/>
          <w:lang w:val="lv-LV"/>
        </w:rPr>
        <w:t>un darbiniek</w:t>
      </w:r>
      <w:r w:rsidR="006B1DAA" w:rsidRPr="00DD26A0">
        <w:rPr>
          <w:szCs w:val="24"/>
          <w:lang w:val="lv-LV"/>
        </w:rPr>
        <w:t>i</w:t>
      </w:r>
      <w:r w:rsidR="00FA1B21" w:rsidRPr="00DD26A0">
        <w:rPr>
          <w:szCs w:val="24"/>
          <w:lang w:val="lv-LV"/>
        </w:rPr>
        <w:t>, tātad</w:t>
      </w:r>
      <w:r w:rsidR="0059069C" w:rsidRPr="00DD26A0">
        <w:rPr>
          <w:szCs w:val="24"/>
          <w:lang w:val="lv-LV"/>
        </w:rPr>
        <w:t xml:space="preserve"> </w:t>
      </w:r>
      <w:r w:rsidR="00B26DED" w:rsidRPr="00DD26A0">
        <w:rPr>
          <w:szCs w:val="24"/>
          <w:lang w:val="lv-LV"/>
        </w:rPr>
        <w:t xml:space="preserve">fiksēta informācija ne tikai attiecībā uz pieteicēju, bet arī uz trešajām personām. </w:t>
      </w:r>
      <w:r w:rsidR="00B26DED" w:rsidRPr="00DD26A0">
        <w:rPr>
          <w:szCs w:val="24"/>
          <w:lang w:val="lv-LV"/>
        </w:rPr>
        <w:lastRenderedPageBreak/>
        <w:t>Ļaujot iepazīties ar videomateriālu vai to izsniedzot, var tikt aizskartas trešo personu tiesības uz privātās dzīves aizsardzību</w:t>
      </w:r>
      <w:r w:rsidR="006B1DAA" w:rsidRPr="00DD26A0">
        <w:rPr>
          <w:szCs w:val="24"/>
          <w:lang w:val="lv-LV"/>
        </w:rPr>
        <w:t xml:space="preserve"> (</w:t>
      </w:r>
      <w:r w:rsidR="006B1DAA" w:rsidRPr="00DD26A0">
        <w:rPr>
          <w:i/>
          <w:szCs w:val="24"/>
          <w:lang w:val="lv-LV"/>
        </w:rPr>
        <w:t xml:space="preserve">Senāta 2019.gada 20.decembra sprieduma lietā Nr. SKA-380/2019 </w:t>
      </w:r>
      <w:r w:rsidR="00A8679A" w:rsidRPr="00DD26A0">
        <w:rPr>
          <w:i/>
          <w:szCs w:val="24"/>
          <w:lang w:val="lv-LV"/>
        </w:rPr>
        <w:t>6.</w:t>
      </w:r>
      <w:r w:rsidR="00A8679A" w:rsidRPr="00DD26A0">
        <w:rPr>
          <w:i/>
          <w:szCs w:val="24"/>
          <w:lang w:val="lv-LV"/>
        </w:rPr>
        <w:noBreakHyphen/>
        <w:t xml:space="preserve">7.punkts </w:t>
      </w:r>
      <w:r w:rsidR="006B1DAA" w:rsidRPr="00DD26A0">
        <w:rPr>
          <w:rFonts w:cs="Times New Roman"/>
          <w:i/>
          <w:szCs w:val="24"/>
          <w:lang w:val="lv-LV"/>
        </w:rPr>
        <w:t>(</w:t>
      </w:r>
      <w:r w:rsidR="006B1DAA" w:rsidRPr="00DD26A0">
        <w:rPr>
          <w:rFonts w:cs="Times New Roman"/>
          <w:i/>
          <w:szCs w:val="24"/>
          <w:shd w:val="clear" w:color="auto" w:fill="FFFFFF"/>
          <w:lang w:val="lv-LV"/>
        </w:rPr>
        <w:t>ECLI:LV:AT:2019:1220.A420171517.4.S</w:t>
      </w:r>
      <w:r w:rsidR="006B1DAA" w:rsidRPr="00DD26A0">
        <w:rPr>
          <w:i/>
          <w:szCs w:val="24"/>
          <w:lang w:val="lv-LV"/>
        </w:rPr>
        <w:t>)</w:t>
      </w:r>
      <w:r w:rsidR="006B1DAA" w:rsidRPr="00DD26A0">
        <w:rPr>
          <w:szCs w:val="24"/>
          <w:lang w:val="lv-LV"/>
        </w:rPr>
        <w:t>)</w:t>
      </w:r>
      <w:r w:rsidR="00B26DED" w:rsidRPr="00DD26A0">
        <w:rPr>
          <w:szCs w:val="24"/>
          <w:lang w:val="lv-LV"/>
        </w:rPr>
        <w:t xml:space="preserve">. </w:t>
      </w:r>
    </w:p>
    <w:p w14:paraId="1C110537" w14:textId="4BB8F404" w:rsidR="006E09FD" w:rsidRPr="00DD26A0" w:rsidRDefault="00FA1B21" w:rsidP="00852418">
      <w:pPr>
        <w:pStyle w:val="NoSpacing"/>
        <w:spacing w:line="276" w:lineRule="auto"/>
        <w:ind w:firstLine="567"/>
        <w:jc w:val="both"/>
        <w:rPr>
          <w:szCs w:val="24"/>
          <w:lang w:val="lv-LV"/>
        </w:rPr>
      </w:pPr>
      <w:r w:rsidRPr="00DD26A0">
        <w:rPr>
          <w:szCs w:val="24"/>
          <w:lang w:val="lv-LV"/>
        </w:rPr>
        <w:t>P</w:t>
      </w:r>
      <w:r w:rsidR="00B26DED" w:rsidRPr="00DD26A0">
        <w:rPr>
          <w:szCs w:val="24"/>
          <w:lang w:val="lv-LV"/>
        </w:rPr>
        <w:t>ieteicēja norād</w:t>
      </w:r>
      <w:r w:rsidR="005B4D8E" w:rsidRPr="00DD26A0">
        <w:rPr>
          <w:szCs w:val="24"/>
          <w:lang w:val="lv-LV"/>
        </w:rPr>
        <w:t>es</w:t>
      </w:r>
      <w:r w:rsidR="00B26DED" w:rsidRPr="00DD26A0">
        <w:rPr>
          <w:szCs w:val="24"/>
          <w:lang w:val="lv-LV"/>
        </w:rPr>
        <w:t xml:space="preserve"> par piekļuvi videonovērošanas materiāliem </w:t>
      </w:r>
      <w:r w:rsidRPr="00DD26A0">
        <w:rPr>
          <w:szCs w:val="24"/>
          <w:lang w:val="lv-LV"/>
        </w:rPr>
        <w:t>var</w:t>
      </w:r>
      <w:r w:rsidR="00B26DED" w:rsidRPr="00DD26A0">
        <w:rPr>
          <w:szCs w:val="24"/>
          <w:lang w:val="lv-LV"/>
        </w:rPr>
        <w:t xml:space="preserve"> radīt </w:t>
      </w:r>
      <w:r w:rsidR="00D9374A" w:rsidRPr="00DD26A0">
        <w:rPr>
          <w:szCs w:val="24"/>
          <w:lang w:val="lv-LV"/>
        </w:rPr>
        <w:t>bažas</w:t>
      </w:r>
      <w:r w:rsidR="00B26DED" w:rsidRPr="00DD26A0">
        <w:rPr>
          <w:szCs w:val="24"/>
          <w:lang w:val="lv-LV"/>
        </w:rPr>
        <w:t xml:space="preserve"> par iespējamiem personas datu aizsardzības pārkāpumiem, tādēļ tiesai bija pienākums pārliecināties, </w:t>
      </w:r>
      <w:r w:rsidRPr="00DD26A0">
        <w:rPr>
          <w:szCs w:val="24"/>
          <w:lang w:val="lv-LV"/>
        </w:rPr>
        <w:t>vai Datu valsts inspekcija šo aspektu ir izvērtējusi (</w:t>
      </w:r>
      <w:r w:rsidR="00B26DED" w:rsidRPr="00DD26A0">
        <w:rPr>
          <w:szCs w:val="24"/>
          <w:lang w:val="lv-LV"/>
        </w:rPr>
        <w:t>kādā veidā pieteicējs piekļuvis videomateri</w:t>
      </w:r>
      <w:r w:rsidR="003670BA" w:rsidRPr="00DD26A0">
        <w:rPr>
          <w:szCs w:val="24"/>
          <w:lang w:val="lv-LV"/>
        </w:rPr>
        <w:t xml:space="preserve">āliem, kādas tehniskās un organizatoriskās prasības </w:t>
      </w:r>
      <w:r w:rsidR="005B4D8E" w:rsidRPr="00DD26A0">
        <w:rPr>
          <w:rFonts w:cs="Times New Roman"/>
          <w:szCs w:val="24"/>
          <w:lang w:val="lv-LV"/>
        </w:rPr>
        <w:t>„</w:t>
      </w:r>
      <w:r w:rsidR="003670BA" w:rsidRPr="00DD26A0">
        <w:rPr>
          <w:szCs w:val="24"/>
          <w:lang w:val="lv-LV"/>
        </w:rPr>
        <w:t>LIDO” izstrādātas, lai nodrošinātu iegūto personas datu drošību un novērstu trešo personu iespēju piekļūt videomateriāliem</w:t>
      </w:r>
      <w:r w:rsidRPr="00DD26A0">
        <w:rPr>
          <w:szCs w:val="24"/>
          <w:lang w:val="lv-LV"/>
        </w:rPr>
        <w:t>)</w:t>
      </w:r>
      <w:r w:rsidR="003670BA" w:rsidRPr="00DD26A0">
        <w:rPr>
          <w:szCs w:val="24"/>
          <w:lang w:val="lv-LV"/>
        </w:rPr>
        <w:t xml:space="preserve">. </w:t>
      </w:r>
    </w:p>
    <w:p w14:paraId="5D9CC967" w14:textId="77777777" w:rsidR="00B26DED" w:rsidRPr="00DD26A0" w:rsidRDefault="00B26DED" w:rsidP="00852418">
      <w:pPr>
        <w:pStyle w:val="NoSpacing"/>
        <w:spacing w:line="276" w:lineRule="auto"/>
        <w:ind w:firstLine="567"/>
        <w:jc w:val="both"/>
        <w:rPr>
          <w:szCs w:val="24"/>
          <w:lang w:val="lv-LV"/>
        </w:rPr>
      </w:pPr>
    </w:p>
    <w:p w14:paraId="1B8D0D1C" w14:textId="69D717B7" w:rsidR="002D5366" w:rsidRPr="00DD26A0" w:rsidRDefault="002D5366" w:rsidP="00852418">
      <w:pPr>
        <w:pStyle w:val="NoSpacing"/>
        <w:spacing w:line="276" w:lineRule="auto"/>
        <w:ind w:firstLine="567"/>
        <w:jc w:val="both"/>
        <w:rPr>
          <w:shd w:val="clear" w:color="auto" w:fill="FFFFFF"/>
          <w:lang w:val="lv-LV"/>
        </w:rPr>
      </w:pPr>
      <w:r w:rsidRPr="00DD26A0">
        <w:rPr>
          <w:shd w:val="clear" w:color="auto" w:fill="FFFFFF"/>
          <w:lang w:val="lv-LV"/>
        </w:rPr>
        <w:t>[</w:t>
      </w:r>
      <w:r w:rsidR="00984845" w:rsidRPr="00DD26A0">
        <w:rPr>
          <w:shd w:val="clear" w:color="auto" w:fill="FFFFFF"/>
          <w:lang w:val="lv-LV"/>
        </w:rPr>
        <w:t>1</w:t>
      </w:r>
      <w:r w:rsidR="007835C9" w:rsidRPr="00DD26A0">
        <w:rPr>
          <w:shd w:val="clear" w:color="auto" w:fill="FFFFFF"/>
          <w:lang w:val="lv-LV"/>
        </w:rPr>
        <w:t>1</w:t>
      </w:r>
      <w:r w:rsidRPr="00DD26A0">
        <w:rPr>
          <w:shd w:val="clear" w:color="auto" w:fill="FFFFFF"/>
          <w:lang w:val="lv-LV"/>
        </w:rPr>
        <w:t>]</w:t>
      </w:r>
      <w:r w:rsidR="00CF3FA2" w:rsidRPr="00DD26A0">
        <w:rPr>
          <w:shd w:val="clear" w:color="auto" w:fill="FFFFFF"/>
          <w:lang w:val="lv-LV"/>
        </w:rPr>
        <w:t> </w:t>
      </w:r>
      <w:r w:rsidR="00251B60" w:rsidRPr="00DD26A0">
        <w:rPr>
          <w:shd w:val="clear" w:color="auto" w:fill="FFFFFF"/>
          <w:lang w:val="lv-LV"/>
        </w:rPr>
        <w:t xml:space="preserve">Ņemot vērā iepriekš </w:t>
      </w:r>
      <w:r w:rsidR="00363362" w:rsidRPr="00DD26A0">
        <w:rPr>
          <w:shd w:val="clear" w:color="auto" w:fill="FFFFFF"/>
          <w:lang w:val="lv-LV"/>
        </w:rPr>
        <w:t>minēto</w:t>
      </w:r>
      <w:r w:rsidR="00251B60" w:rsidRPr="00DD26A0">
        <w:rPr>
          <w:shd w:val="clear" w:color="auto" w:fill="FFFFFF"/>
          <w:lang w:val="lv-LV"/>
        </w:rPr>
        <w:t>, Senāts atzīst, ka apgabaltiesas spriedums ir atceļams</w:t>
      </w:r>
      <w:r w:rsidR="00FA1B21" w:rsidRPr="00DD26A0">
        <w:rPr>
          <w:shd w:val="clear" w:color="auto" w:fill="FFFFFF"/>
          <w:lang w:val="lv-LV"/>
        </w:rPr>
        <w:t xml:space="preserve"> tiktāl, ciktāl tas attiecas uz datu glabāšanu</w:t>
      </w:r>
      <w:r w:rsidR="0059069C" w:rsidRPr="00DD26A0">
        <w:rPr>
          <w:shd w:val="clear" w:color="auto" w:fill="FFFFFF"/>
          <w:lang w:val="lv-LV"/>
        </w:rPr>
        <w:t xml:space="preserve"> un piekļuvi šiem datiem</w:t>
      </w:r>
      <w:r w:rsidR="00FA1B21" w:rsidRPr="00DD26A0">
        <w:rPr>
          <w:shd w:val="clear" w:color="auto" w:fill="FFFFFF"/>
          <w:lang w:val="lv-LV"/>
        </w:rPr>
        <w:t>,</w:t>
      </w:r>
      <w:r w:rsidR="006B1DAA" w:rsidRPr="00DD26A0">
        <w:rPr>
          <w:shd w:val="clear" w:color="auto" w:fill="FFFFFF"/>
          <w:lang w:val="lv-LV"/>
        </w:rPr>
        <w:t xml:space="preserve"> </w:t>
      </w:r>
      <w:r w:rsidR="00251B60" w:rsidRPr="00DD26A0">
        <w:rPr>
          <w:shd w:val="clear" w:color="auto" w:fill="FFFFFF"/>
          <w:lang w:val="lv-LV"/>
        </w:rPr>
        <w:t xml:space="preserve">un lieta </w:t>
      </w:r>
      <w:r w:rsidR="00A06BAD" w:rsidRPr="00DD26A0">
        <w:rPr>
          <w:shd w:val="clear" w:color="auto" w:fill="FFFFFF"/>
          <w:lang w:val="lv-LV"/>
        </w:rPr>
        <w:t xml:space="preserve">šajā daļā </w:t>
      </w:r>
      <w:r w:rsidR="00251B60" w:rsidRPr="00DD26A0">
        <w:rPr>
          <w:shd w:val="clear" w:color="auto" w:fill="FFFFFF"/>
          <w:lang w:val="lv-LV"/>
        </w:rPr>
        <w:t>nosūtāma atkārtotai izskatīšanai apgabaltiesai</w:t>
      </w:r>
      <w:r w:rsidRPr="00DD26A0">
        <w:rPr>
          <w:shd w:val="clear" w:color="auto" w:fill="FFFFFF"/>
          <w:lang w:val="lv-LV"/>
        </w:rPr>
        <w:t>.</w:t>
      </w:r>
      <w:r w:rsidR="00312467" w:rsidRPr="00DD26A0">
        <w:rPr>
          <w:shd w:val="clear" w:color="auto" w:fill="FFFFFF"/>
          <w:lang w:val="lv-LV"/>
        </w:rPr>
        <w:t xml:space="preserve"> Proti, izskatot no jauna, tiesai jāpārbauda tikai tas, vai Datu valsts inspekcija ir pienācīgi izvērtējusi minētos aspektus.</w:t>
      </w:r>
    </w:p>
    <w:p w14:paraId="0D3C9BE1" w14:textId="77777777" w:rsidR="002D5366" w:rsidRPr="00DD26A0" w:rsidRDefault="002D5366" w:rsidP="00852418">
      <w:pPr>
        <w:pStyle w:val="NoSpacing"/>
        <w:spacing w:line="276" w:lineRule="auto"/>
        <w:ind w:firstLine="567"/>
        <w:rPr>
          <w:lang w:val="lv-LV"/>
        </w:rPr>
      </w:pPr>
    </w:p>
    <w:p w14:paraId="6934BCC2" w14:textId="77777777" w:rsidR="002D5366" w:rsidRPr="00DD26A0" w:rsidRDefault="002D5366" w:rsidP="00852418">
      <w:pPr>
        <w:pStyle w:val="NoSpacing"/>
        <w:spacing w:line="276" w:lineRule="auto"/>
        <w:jc w:val="center"/>
        <w:rPr>
          <w:b/>
          <w:lang w:val="lv-LV"/>
        </w:rPr>
      </w:pPr>
      <w:r w:rsidRPr="00DD26A0">
        <w:rPr>
          <w:b/>
          <w:lang w:val="lv-LV"/>
        </w:rPr>
        <w:t>Rezolutīvā daļa</w:t>
      </w:r>
    </w:p>
    <w:p w14:paraId="273A5D42" w14:textId="77777777" w:rsidR="002D5366" w:rsidRPr="00DD26A0" w:rsidRDefault="002D5366" w:rsidP="00852418">
      <w:pPr>
        <w:pStyle w:val="NoSpacing"/>
        <w:spacing w:line="276" w:lineRule="auto"/>
        <w:ind w:firstLine="567"/>
        <w:rPr>
          <w:lang w:val="lv-LV"/>
        </w:rPr>
      </w:pPr>
    </w:p>
    <w:p w14:paraId="70992159" w14:textId="77777777" w:rsidR="00251B60" w:rsidRPr="00DD26A0" w:rsidRDefault="00251B60" w:rsidP="00852418">
      <w:pPr>
        <w:spacing w:line="276" w:lineRule="auto"/>
        <w:ind w:firstLine="567"/>
        <w:jc w:val="both"/>
        <w:rPr>
          <w:lang w:val="lv-LV"/>
        </w:rPr>
      </w:pPr>
      <w:r w:rsidRPr="00DD26A0">
        <w:rPr>
          <w:lang w:val="lv-LV"/>
        </w:rPr>
        <w:t>Pamatojoties uz Administratīvā procesa likuma 129.</w:t>
      </w:r>
      <w:proofErr w:type="gramStart"/>
      <w:r w:rsidRPr="00DD26A0">
        <w:rPr>
          <w:vertAlign w:val="superscript"/>
          <w:lang w:val="lv-LV"/>
        </w:rPr>
        <w:t>1</w:t>
      </w:r>
      <w:r w:rsidRPr="00DD26A0">
        <w:rPr>
          <w:lang w:val="lv-LV"/>
        </w:rPr>
        <w:t>panta</w:t>
      </w:r>
      <w:proofErr w:type="gramEnd"/>
      <w:r w:rsidRPr="00DD26A0">
        <w:rPr>
          <w:lang w:val="lv-LV"/>
        </w:rPr>
        <w:t xml:space="preserve"> pirmās daļas 1.punktu, 348.panta pirmās daļas 2.punktu un 351.pantu, Senāts</w:t>
      </w:r>
    </w:p>
    <w:p w14:paraId="27091126" w14:textId="77777777" w:rsidR="002D5366" w:rsidRPr="00DD26A0" w:rsidRDefault="002D5366" w:rsidP="00852418">
      <w:pPr>
        <w:pStyle w:val="NoSpacing"/>
        <w:spacing w:line="276" w:lineRule="auto"/>
        <w:jc w:val="center"/>
        <w:rPr>
          <w:b/>
          <w:lang w:val="lv-LV"/>
        </w:rPr>
      </w:pPr>
      <w:bookmarkStart w:id="1" w:name="Dropdown14"/>
      <w:r w:rsidRPr="00DD26A0">
        <w:rPr>
          <w:b/>
          <w:lang w:val="lv-LV"/>
        </w:rPr>
        <w:t>nosprieda</w:t>
      </w:r>
      <w:bookmarkEnd w:id="1"/>
    </w:p>
    <w:p w14:paraId="21E3A0BE" w14:textId="77777777" w:rsidR="002D5366" w:rsidRPr="00DD26A0" w:rsidRDefault="002D5366" w:rsidP="00852418">
      <w:pPr>
        <w:pStyle w:val="NoSpacing"/>
        <w:spacing w:line="276" w:lineRule="auto"/>
        <w:ind w:firstLine="567"/>
        <w:jc w:val="both"/>
        <w:rPr>
          <w:bCs/>
          <w:spacing w:val="70"/>
          <w:lang w:val="lv-LV"/>
        </w:rPr>
      </w:pPr>
    </w:p>
    <w:p w14:paraId="06287C97" w14:textId="7E3CDA24" w:rsidR="00251B60" w:rsidRPr="00DD26A0" w:rsidRDefault="00515435" w:rsidP="00852418">
      <w:pPr>
        <w:spacing w:after="0" w:line="276" w:lineRule="auto"/>
        <w:ind w:firstLine="567"/>
        <w:jc w:val="both"/>
        <w:rPr>
          <w:lang w:val="lv-LV"/>
        </w:rPr>
      </w:pPr>
      <w:r w:rsidRPr="00DD26A0">
        <w:rPr>
          <w:lang w:val="lv-LV"/>
        </w:rPr>
        <w:t>a</w:t>
      </w:r>
      <w:r w:rsidR="00251B60" w:rsidRPr="00DD26A0">
        <w:rPr>
          <w:lang w:val="lv-LV"/>
        </w:rPr>
        <w:t xml:space="preserve">tcelt Administratīvās rajona tiesas </w:t>
      </w:r>
      <w:proofErr w:type="gramStart"/>
      <w:r w:rsidR="00251B60" w:rsidRPr="00DD26A0">
        <w:rPr>
          <w:lang w:val="lv-LV"/>
        </w:rPr>
        <w:t>2018.gada</w:t>
      </w:r>
      <w:proofErr w:type="gramEnd"/>
      <w:r w:rsidR="00251B60" w:rsidRPr="00DD26A0">
        <w:rPr>
          <w:lang w:val="lv-LV"/>
        </w:rPr>
        <w:t xml:space="preserve"> 19.februāra spriedumu</w:t>
      </w:r>
      <w:r w:rsidR="0059069C" w:rsidRPr="00DD26A0">
        <w:rPr>
          <w:lang w:val="lv-LV"/>
        </w:rPr>
        <w:t xml:space="preserve"> tiktāl, ciktāl tas attiecas uz datu glabāšanu un piekļuvi datiem,</w:t>
      </w:r>
      <w:r w:rsidR="00251B60" w:rsidRPr="00DD26A0">
        <w:rPr>
          <w:lang w:val="lv-LV"/>
        </w:rPr>
        <w:t xml:space="preserve"> un nosūtīt lietu</w:t>
      </w:r>
      <w:r w:rsidR="00BF7182" w:rsidRPr="00DD26A0">
        <w:rPr>
          <w:lang w:val="lv-LV"/>
        </w:rPr>
        <w:t xml:space="preserve"> šajā daļā </w:t>
      </w:r>
      <w:r w:rsidR="00251B60" w:rsidRPr="00DD26A0">
        <w:rPr>
          <w:lang w:val="lv-LV"/>
        </w:rPr>
        <w:t>jaunai izskatīšanai Administratīvajai apgabaltiesai.</w:t>
      </w:r>
      <w:r w:rsidR="00D9374A" w:rsidRPr="00DD26A0">
        <w:rPr>
          <w:lang w:val="lv-LV"/>
        </w:rPr>
        <w:t xml:space="preserve"> Pārējā daļā spriedumu atstāt negrozītu.</w:t>
      </w:r>
    </w:p>
    <w:p w14:paraId="5A4071F0" w14:textId="04B10DBD" w:rsidR="00251B60" w:rsidRPr="00DD26A0" w:rsidRDefault="00251B60" w:rsidP="00852418">
      <w:pPr>
        <w:spacing w:after="0" w:line="276" w:lineRule="auto"/>
        <w:ind w:firstLine="567"/>
        <w:jc w:val="both"/>
        <w:rPr>
          <w:lang w:val="lv-LV"/>
        </w:rPr>
      </w:pPr>
      <w:r w:rsidRPr="00DD26A0">
        <w:rPr>
          <w:lang w:val="lv-LV"/>
        </w:rPr>
        <w:t xml:space="preserve">Atmaksāt </w:t>
      </w:r>
      <w:proofErr w:type="gramStart"/>
      <w:r w:rsidR="00102543">
        <w:rPr>
          <w:szCs w:val="24"/>
          <w:lang w:val="lv-LV"/>
        </w:rPr>
        <w:t>[</w:t>
      </w:r>
      <w:proofErr w:type="gramEnd"/>
      <w:r w:rsidR="00102543">
        <w:rPr>
          <w:szCs w:val="24"/>
          <w:lang w:val="lv-LV"/>
        </w:rPr>
        <w:t>pers. A]</w:t>
      </w:r>
      <w:r w:rsidR="0000441E" w:rsidRPr="00DD26A0">
        <w:rPr>
          <w:szCs w:val="24"/>
          <w:lang w:val="lv-LV"/>
        </w:rPr>
        <w:t xml:space="preserve"> </w:t>
      </w:r>
      <w:r w:rsidRPr="00DD26A0">
        <w:rPr>
          <w:lang w:val="lv-LV"/>
        </w:rPr>
        <w:t xml:space="preserve">drošības naudu 70 </w:t>
      </w:r>
      <w:proofErr w:type="spellStart"/>
      <w:r w:rsidRPr="00DD26A0">
        <w:rPr>
          <w:i/>
          <w:lang w:val="lv-LV"/>
        </w:rPr>
        <w:t>euro</w:t>
      </w:r>
      <w:proofErr w:type="spellEnd"/>
      <w:r w:rsidRPr="00DD26A0">
        <w:rPr>
          <w:lang w:val="lv-LV"/>
        </w:rPr>
        <w:t>.</w:t>
      </w:r>
    </w:p>
    <w:p w14:paraId="37C7CE24" w14:textId="0E33D017" w:rsidR="002D5366" w:rsidRPr="00102543" w:rsidRDefault="00251B60" w:rsidP="00B06B36">
      <w:pPr>
        <w:spacing w:after="0" w:line="276" w:lineRule="auto"/>
        <w:ind w:firstLine="567"/>
        <w:jc w:val="both"/>
        <w:rPr>
          <w:lang w:val="lv-LV"/>
        </w:rPr>
      </w:pPr>
      <w:r w:rsidRPr="00102543">
        <w:rPr>
          <w:lang w:val="lv-LV"/>
        </w:rPr>
        <w:t>Spriedums nav pārsūdzams.</w:t>
      </w:r>
    </w:p>
    <w:sectPr w:rsidR="002D5366" w:rsidRPr="00102543" w:rsidSect="00B06B36">
      <w:footerReference w:type="default" r:id="rId10"/>
      <w:pgSz w:w="12240" w:h="15840"/>
      <w:pgMar w:top="90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C855B" w14:textId="77777777" w:rsidR="000F2046" w:rsidRDefault="000F2046" w:rsidP="006B1B3B">
      <w:pPr>
        <w:spacing w:after="0" w:line="240" w:lineRule="auto"/>
      </w:pPr>
      <w:r>
        <w:separator/>
      </w:r>
    </w:p>
  </w:endnote>
  <w:endnote w:type="continuationSeparator" w:id="0">
    <w:p w14:paraId="1B0B1921" w14:textId="77777777" w:rsidR="000F2046" w:rsidRDefault="000F2046"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5084" w14:textId="17E12FB8" w:rsidR="00766E8A" w:rsidRDefault="00766E8A"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D26A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904FE">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DEDC4" w14:textId="77777777" w:rsidR="000F2046" w:rsidRDefault="000F2046" w:rsidP="006B1B3B">
      <w:pPr>
        <w:spacing w:after="0" w:line="240" w:lineRule="auto"/>
      </w:pPr>
      <w:r>
        <w:separator/>
      </w:r>
    </w:p>
  </w:footnote>
  <w:footnote w:type="continuationSeparator" w:id="0">
    <w:p w14:paraId="01A3C874" w14:textId="77777777" w:rsidR="000F2046" w:rsidRDefault="000F2046" w:rsidP="006B1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441E"/>
    <w:rsid w:val="0000728E"/>
    <w:rsid w:val="00011A1C"/>
    <w:rsid w:val="00011D0D"/>
    <w:rsid w:val="0001381C"/>
    <w:rsid w:val="000212E6"/>
    <w:rsid w:val="000228B9"/>
    <w:rsid w:val="00030387"/>
    <w:rsid w:val="000335EC"/>
    <w:rsid w:val="00040A9B"/>
    <w:rsid w:val="000467D1"/>
    <w:rsid w:val="00051A06"/>
    <w:rsid w:val="0005244E"/>
    <w:rsid w:val="000531F5"/>
    <w:rsid w:val="00056A04"/>
    <w:rsid w:val="00061410"/>
    <w:rsid w:val="00061900"/>
    <w:rsid w:val="00065E53"/>
    <w:rsid w:val="00080DF9"/>
    <w:rsid w:val="0008793B"/>
    <w:rsid w:val="000A5E2C"/>
    <w:rsid w:val="000A72DD"/>
    <w:rsid w:val="000B2B7C"/>
    <w:rsid w:val="000B7565"/>
    <w:rsid w:val="000C050B"/>
    <w:rsid w:val="000D0D1C"/>
    <w:rsid w:val="000D28A3"/>
    <w:rsid w:val="000D39F2"/>
    <w:rsid w:val="000D766E"/>
    <w:rsid w:val="000E02FD"/>
    <w:rsid w:val="000E2BC8"/>
    <w:rsid w:val="000F0A9B"/>
    <w:rsid w:val="000F0DAE"/>
    <w:rsid w:val="000F1806"/>
    <w:rsid w:val="000F2046"/>
    <w:rsid w:val="000F3A74"/>
    <w:rsid w:val="000F5756"/>
    <w:rsid w:val="00102543"/>
    <w:rsid w:val="00102F24"/>
    <w:rsid w:val="0011037B"/>
    <w:rsid w:val="001123F4"/>
    <w:rsid w:val="001129C6"/>
    <w:rsid w:val="00116255"/>
    <w:rsid w:val="00123270"/>
    <w:rsid w:val="00126B70"/>
    <w:rsid w:val="00127898"/>
    <w:rsid w:val="00131E0C"/>
    <w:rsid w:val="001376D4"/>
    <w:rsid w:val="00137735"/>
    <w:rsid w:val="00141D37"/>
    <w:rsid w:val="00145FAF"/>
    <w:rsid w:val="001511FE"/>
    <w:rsid w:val="0016039A"/>
    <w:rsid w:val="001605DE"/>
    <w:rsid w:val="001617EB"/>
    <w:rsid w:val="0017389B"/>
    <w:rsid w:val="00175C58"/>
    <w:rsid w:val="001765CB"/>
    <w:rsid w:val="00184982"/>
    <w:rsid w:val="00190100"/>
    <w:rsid w:val="001954C2"/>
    <w:rsid w:val="0019611D"/>
    <w:rsid w:val="001A1A87"/>
    <w:rsid w:val="001C05C4"/>
    <w:rsid w:val="001C4368"/>
    <w:rsid w:val="001C5C2A"/>
    <w:rsid w:val="001C7116"/>
    <w:rsid w:val="001D07F5"/>
    <w:rsid w:val="001E00FC"/>
    <w:rsid w:val="001E0AAF"/>
    <w:rsid w:val="001E0FE3"/>
    <w:rsid w:val="001E12CE"/>
    <w:rsid w:val="001E4AA1"/>
    <w:rsid w:val="001E54D8"/>
    <w:rsid w:val="001E70BC"/>
    <w:rsid w:val="001F3DA0"/>
    <w:rsid w:val="002017BB"/>
    <w:rsid w:val="00203432"/>
    <w:rsid w:val="00204B9C"/>
    <w:rsid w:val="00205E66"/>
    <w:rsid w:val="00210E21"/>
    <w:rsid w:val="00212B8F"/>
    <w:rsid w:val="00224127"/>
    <w:rsid w:val="002247D4"/>
    <w:rsid w:val="002272DF"/>
    <w:rsid w:val="00227D0D"/>
    <w:rsid w:val="0023040D"/>
    <w:rsid w:val="00231E6B"/>
    <w:rsid w:val="00234E14"/>
    <w:rsid w:val="002357BE"/>
    <w:rsid w:val="00240305"/>
    <w:rsid w:val="00241CB9"/>
    <w:rsid w:val="00244BE2"/>
    <w:rsid w:val="00245543"/>
    <w:rsid w:val="00251B60"/>
    <w:rsid w:val="002535D0"/>
    <w:rsid w:val="00256F54"/>
    <w:rsid w:val="00257E9C"/>
    <w:rsid w:val="00262969"/>
    <w:rsid w:val="00263105"/>
    <w:rsid w:val="00270B61"/>
    <w:rsid w:val="002760CE"/>
    <w:rsid w:val="00277885"/>
    <w:rsid w:val="00284F20"/>
    <w:rsid w:val="00284F60"/>
    <w:rsid w:val="002850CE"/>
    <w:rsid w:val="00285AAF"/>
    <w:rsid w:val="002958E9"/>
    <w:rsid w:val="002973F8"/>
    <w:rsid w:val="002A48DC"/>
    <w:rsid w:val="002A5C70"/>
    <w:rsid w:val="002A63F9"/>
    <w:rsid w:val="002B3DC8"/>
    <w:rsid w:val="002B43EF"/>
    <w:rsid w:val="002B63A0"/>
    <w:rsid w:val="002B7CDE"/>
    <w:rsid w:val="002C1969"/>
    <w:rsid w:val="002C21AF"/>
    <w:rsid w:val="002C2807"/>
    <w:rsid w:val="002C57EE"/>
    <w:rsid w:val="002C7825"/>
    <w:rsid w:val="002D4372"/>
    <w:rsid w:val="002D5366"/>
    <w:rsid w:val="002E1171"/>
    <w:rsid w:val="002E497B"/>
    <w:rsid w:val="0030098D"/>
    <w:rsid w:val="0030113E"/>
    <w:rsid w:val="00310F83"/>
    <w:rsid w:val="003116EE"/>
    <w:rsid w:val="00312467"/>
    <w:rsid w:val="00316578"/>
    <w:rsid w:val="00317734"/>
    <w:rsid w:val="00324D57"/>
    <w:rsid w:val="003308DD"/>
    <w:rsid w:val="00332317"/>
    <w:rsid w:val="00335CCC"/>
    <w:rsid w:val="00337BF0"/>
    <w:rsid w:val="00343453"/>
    <w:rsid w:val="00345982"/>
    <w:rsid w:val="003509F1"/>
    <w:rsid w:val="00361CFD"/>
    <w:rsid w:val="00363362"/>
    <w:rsid w:val="003670BA"/>
    <w:rsid w:val="00375CE6"/>
    <w:rsid w:val="00382AB6"/>
    <w:rsid w:val="00390154"/>
    <w:rsid w:val="003904FE"/>
    <w:rsid w:val="00392F7D"/>
    <w:rsid w:val="00393BF6"/>
    <w:rsid w:val="003A3659"/>
    <w:rsid w:val="003A4A1A"/>
    <w:rsid w:val="003B56D3"/>
    <w:rsid w:val="003B57F4"/>
    <w:rsid w:val="003B6A97"/>
    <w:rsid w:val="003C59F9"/>
    <w:rsid w:val="003C5CB1"/>
    <w:rsid w:val="003E26E0"/>
    <w:rsid w:val="003E58FF"/>
    <w:rsid w:val="003F15D4"/>
    <w:rsid w:val="003F6594"/>
    <w:rsid w:val="0041006B"/>
    <w:rsid w:val="00410683"/>
    <w:rsid w:val="00410B0B"/>
    <w:rsid w:val="004145FB"/>
    <w:rsid w:val="0042043C"/>
    <w:rsid w:val="00420FD2"/>
    <w:rsid w:val="00430316"/>
    <w:rsid w:val="00434044"/>
    <w:rsid w:val="00434361"/>
    <w:rsid w:val="00436819"/>
    <w:rsid w:val="00440A9B"/>
    <w:rsid w:val="00441165"/>
    <w:rsid w:val="004412BD"/>
    <w:rsid w:val="00445DCE"/>
    <w:rsid w:val="004573D4"/>
    <w:rsid w:val="00460365"/>
    <w:rsid w:val="00472B30"/>
    <w:rsid w:val="004759EF"/>
    <w:rsid w:val="004769FE"/>
    <w:rsid w:val="0047770E"/>
    <w:rsid w:val="004809B9"/>
    <w:rsid w:val="0048666B"/>
    <w:rsid w:val="00490A5B"/>
    <w:rsid w:val="00491BCB"/>
    <w:rsid w:val="00494A1A"/>
    <w:rsid w:val="004A1581"/>
    <w:rsid w:val="004A2159"/>
    <w:rsid w:val="004A787A"/>
    <w:rsid w:val="004B4872"/>
    <w:rsid w:val="004B4D4A"/>
    <w:rsid w:val="004B5853"/>
    <w:rsid w:val="004C4263"/>
    <w:rsid w:val="004C661D"/>
    <w:rsid w:val="004D1876"/>
    <w:rsid w:val="004D585B"/>
    <w:rsid w:val="004D5A85"/>
    <w:rsid w:val="004E20EB"/>
    <w:rsid w:val="004E44B2"/>
    <w:rsid w:val="004E66E2"/>
    <w:rsid w:val="004E6822"/>
    <w:rsid w:val="004F0810"/>
    <w:rsid w:val="004F6B3A"/>
    <w:rsid w:val="004F762C"/>
    <w:rsid w:val="00504464"/>
    <w:rsid w:val="005067D7"/>
    <w:rsid w:val="005117A8"/>
    <w:rsid w:val="00512C2A"/>
    <w:rsid w:val="00513536"/>
    <w:rsid w:val="00513A06"/>
    <w:rsid w:val="00515435"/>
    <w:rsid w:val="005210B2"/>
    <w:rsid w:val="0053206C"/>
    <w:rsid w:val="0053605B"/>
    <w:rsid w:val="0054284B"/>
    <w:rsid w:val="005459E4"/>
    <w:rsid w:val="00561848"/>
    <w:rsid w:val="00566026"/>
    <w:rsid w:val="00570C01"/>
    <w:rsid w:val="00572C45"/>
    <w:rsid w:val="00577EB3"/>
    <w:rsid w:val="0058216C"/>
    <w:rsid w:val="005840A4"/>
    <w:rsid w:val="00586AD9"/>
    <w:rsid w:val="0059069C"/>
    <w:rsid w:val="005A4F3E"/>
    <w:rsid w:val="005B087C"/>
    <w:rsid w:val="005B3A18"/>
    <w:rsid w:val="005B4D8E"/>
    <w:rsid w:val="005B65F7"/>
    <w:rsid w:val="005B6B59"/>
    <w:rsid w:val="005C0F38"/>
    <w:rsid w:val="005E1438"/>
    <w:rsid w:val="005E5CF0"/>
    <w:rsid w:val="005E778C"/>
    <w:rsid w:val="005F3555"/>
    <w:rsid w:val="005F6933"/>
    <w:rsid w:val="00603B60"/>
    <w:rsid w:val="006050EA"/>
    <w:rsid w:val="00613973"/>
    <w:rsid w:val="006170C9"/>
    <w:rsid w:val="00625ECE"/>
    <w:rsid w:val="006312EB"/>
    <w:rsid w:val="006313C0"/>
    <w:rsid w:val="006319DD"/>
    <w:rsid w:val="0063703B"/>
    <w:rsid w:val="006403A5"/>
    <w:rsid w:val="00651932"/>
    <w:rsid w:val="00655760"/>
    <w:rsid w:val="00656B84"/>
    <w:rsid w:val="006574BC"/>
    <w:rsid w:val="00660528"/>
    <w:rsid w:val="00661A4B"/>
    <w:rsid w:val="00665936"/>
    <w:rsid w:val="006753AC"/>
    <w:rsid w:val="00681738"/>
    <w:rsid w:val="006835AE"/>
    <w:rsid w:val="006841AC"/>
    <w:rsid w:val="0068762E"/>
    <w:rsid w:val="0069458D"/>
    <w:rsid w:val="006A12E4"/>
    <w:rsid w:val="006A1585"/>
    <w:rsid w:val="006A6266"/>
    <w:rsid w:val="006B0348"/>
    <w:rsid w:val="006B1B3B"/>
    <w:rsid w:val="006B1DAA"/>
    <w:rsid w:val="006B3B0C"/>
    <w:rsid w:val="006B680F"/>
    <w:rsid w:val="006D659D"/>
    <w:rsid w:val="006D7112"/>
    <w:rsid w:val="006E09FD"/>
    <w:rsid w:val="006E1327"/>
    <w:rsid w:val="006E2AEC"/>
    <w:rsid w:val="006E414B"/>
    <w:rsid w:val="006F3599"/>
    <w:rsid w:val="006F57AA"/>
    <w:rsid w:val="006F5B21"/>
    <w:rsid w:val="006F71B1"/>
    <w:rsid w:val="007005D4"/>
    <w:rsid w:val="0071737A"/>
    <w:rsid w:val="00717B71"/>
    <w:rsid w:val="007330BF"/>
    <w:rsid w:val="007407B4"/>
    <w:rsid w:val="00744FBB"/>
    <w:rsid w:val="0075321F"/>
    <w:rsid w:val="00754723"/>
    <w:rsid w:val="00755A5E"/>
    <w:rsid w:val="00765DBD"/>
    <w:rsid w:val="00766E8A"/>
    <w:rsid w:val="0077099B"/>
    <w:rsid w:val="00772744"/>
    <w:rsid w:val="0077306C"/>
    <w:rsid w:val="00782B5E"/>
    <w:rsid w:val="007835C9"/>
    <w:rsid w:val="00790EA8"/>
    <w:rsid w:val="007A240C"/>
    <w:rsid w:val="007A2583"/>
    <w:rsid w:val="007A2E58"/>
    <w:rsid w:val="007A672B"/>
    <w:rsid w:val="007A76A1"/>
    <w:rsid w:val="007A7C40"/>
    <w:rsid w:val="007B5287"/>
    <w:rsid w:val="007C1006"/>
    <w:rsid w:val="007D2E9B"/>
    <w:rsid w:val="007D42AB"/>
    <w:rsid w:val="007D592E"/>
    <w:rsid w:val="007D6DF1"/>
    <w:rsid w:val="007F02A4"/>
    <w:rsid w:val="007F0BF0"/>
    <w:rsid w:val="007F2F5A"/>
    <w:rsid w:val="007F4252"/>
    <w:rsid w:val="007F6716"/>
    <w:rsid w:val="00800C45"/>
    <w:rsid w:val="00807C1C"/>
    <w:rsid w:val="00814C79"/>
    <w:rsid w:val="0082245D"/>
    <w:rsid w:val="0082736F"/>
    <w:rsid w:val="00830DD2"/>
    <w:rsid w:val="00831774"/>
    <w:rsid w:val="008331B6"/>
    <w:rsid w:val="00833DB5"/>
    <w:rsid w:val="00835731"/>
    <w:rsid w:val="0083770B"/>
    <w:rsid w:val="00843E8B"/>
    <w:rsid w:val="00852418"/>
    <w:rsid w:val="008541B4"/>
    <w:rsid w:val="00856F42"/>
    <w:rsid w:val="00862E43"/>
    <w:rsid w:val="008634CE"/>
    <w:rsid w:val="00863C2E"/>
    <w:rsid w:val="008659CD"/>
    <w:rsid w:val="00865D6A"/>
    <w:rsid w:val="00883162"/>
    <w:rsid w:val="00884E97"/>
    <w:rsid w:val="00887F86"/>
    <w:rsid w:val="0089099D"/>
    <w:rsid w:val="008A0A67"/>
    <w:rsid w:val="008B2197"/>
    <w:rsid w:val="008B56F1"/>
    <w:rsid w:val="008B5CEE"/>
    <w:rsid w:val="008C0364"/>
    <w:rsid w:val="008E0865"/>
    <w:rsid w:val="008E1EDC"/>
    <w:rsid w:val="008F0CF3"/>
    <w:rsid w:val="008F3CA4"/>
    <w:rsid w:val="008F4EE7"/>
    <w:rsid w:val="008F7732"/>
    <w:rsid w:val="009022BE"/>
    <w:rsid w:val="00903D01"/>
    <w:rsid w:val="0090555E"/>
    <w:rsid w:val="00913B11"/>
    <w:rsid w:val="00914F4C"/>
    <w:rsid w:val="009205B9"/>
    <w:rsid w:val="00921A52"/>
    <w:rsid w:val="00924E6E"/>
    <w:rsid w:val="00930CFF"/>
    <w:rsid w:val="00936BEB"/>
    <w:rsid w:val="009401F7"/>
    <w:rsid w:val="00956AF6"/>
    <w:rsid w:val="00957FC0"/>
    <w:rsid w:val="00963D43"/>
    <w:rsid w:val="00964957"/>
    <w:rsid w:val="00964F40"/>
    <w:rsid w:val="00974656"/>
    <w:rsid w:val="0097520A"/>
    <w:rsid w:val="0097578F"/>
    <w:rsid w:val="0098158B"/>
    <w:rsid w:val="00984845"/>
    <w:rsid w:val="00987EE4"/>
    <w:rsid w:val="00993856"/>
    <w:rsid w:val="009978FB"/>
    <w:rsid w:val="009A0D1D"/>
    <w:rsid w:val="009A2917"/>
    <w:rsid w:val="009A51DB"/>
    <w:rsid w:val="009A7DF2"/>
    <w:rsid w:val="009B18A7"/>
    <w:rsid w:val="009C4839"/>
    <w:rsid w:val="009C56BC"/>
    <w:rsid w:val="009E00D3"/>
    <w:rsid w:val="009E0334"/>
    <w:rsid w:val="009E21DE"/>
    <w:rsid w:val="009F2EBB"/>
    <w:rsid w:val="009F3BA0"/>
    <w:rsid w:val="00A02FF0"/>
    <w:rsid w:val="00A06BAD"/>
    <w:rsid w:val="00A0736E"/>
    <w:rsid w:val="00A1013C"/>
    <w:rsid w:val="00A21980"/>
    <w:rsid w:val="00A371DF"/>
    <w:rsid w:val="00A43F32"/>
    <w:rsid w:val="00A452F7"/>
    <w:rsid w:val="00A475F8"/>
    <w:rsid w:val="00A55791"/>
    <w:rsid w:val="00A667B1"/>
    <w:rsid w:val="00A66A20"/>
    <w:rsid w:val="00A764E4"/>
    <w:rsid w:val="00A8008D"/>
    <w:rsid w:val="00A82016"/>
    <w:rsid w:val="00A863C1"/>
    <w:rsid w:val="00A8679A"/>
    <w:rsid w:val="00A86E4E"/>
    <w:rsid w:val="00A9233E"/>
    <w:rsid w:val="00A9287D"/>
    <w:rsid w:val="00A976BC"/>
    <w:rsid w:val="00AA2CF1"/>
    <w:rsid w:val="00AB158E"/>
    <w:rsid w:val="00AB272C"/>
    <w:rsid w:val="00AE169D"/>
    <w:rsid w:val="00AE23FE"/>
    <w:rsid w:val="00AE4CAD"/>
    <w:rsid w:val="00AE6F5A"/>
    <w:rsid w:val="00AF4F1E"/>
    <w:rsid w:val="00AF52B4"/>
    <w:rsid w:val="00AF55EA"/>
    <w:rsid w:val="00AF6C40"/>
    <w:rsid w:val="00B05F84"/>
    <w:rsid w:val="00B06B36"/>
    <w:rsid w:val="00B06DED"/>
    <w:rsid w:val="00B10444"/>
    <w:rsid w:val="00B11C6D"/>
    <w:rsid w:val="00B12947"/>
    <w:rsid w:val="00B12ADA"/>
    <w:rsid w:val="00B25F22"/>
    <w:rsid w:val="00B26DED"/>
    <w:rsid w:val="00B341BC"/>
    <w:rsid w:val="00B4118B"/>
    <w:rsid w:val="00B45BCD"/>
    <w:rsid w:val="00B516AC"/>
    <w:rsid w:val="00B52776"/>
    <w:rsid w:val="00B52DDD"/>
    <w:rsid w:val="00B53C0D"/>
    <w:rsid w:val="00B55018"/>
    <w:rsid w:val="00B65756"/>
    <w:rsid w:val="00B664BB"/>
    <w:rsid w:val="00B678B9"/>
    <w:rsid w:val="00B7520F"/>
    <w:rsid w:val="00B77A39"/>
    <w:rsid w:val="00B81F0F"/>
    <w:rsid w:val="00B820BC"/>
    <w:rsid w:val="00B92E63"/>
    <w:rsid w:val="00B97831"/>
    <w:rsid w:val="00BA0C68"/>
    <w:rsid w:val="00BA2986"/>
    <w:rsid w:val="00BB1F8D"/>
    <w:rsid w:val="00BB2174"/>
    <w:rsid w:val="00BB4259"/>
    <w:rsid w:val="00BB5345"/>
    <w:rsid w:val="00BB6B5E"/>
    <w:rsid w:val="00BC422C"/>
    <w:rsid w:val="00BD65E2"/>
    <w:rsid w:val="00BD6C6E"/>
    <w:rsid w:val="00BF7182"/>
    <w:rsid w:val="00C01A6B"/>
    <w:rsid w:val="00C165D7"/>
    <w:rsid w:val="00C1684D"/>
    <w:rsid w:val="00C21A1E"/>
    <w:rsid w:val="00C21D2B"/>
    <w:rsid w:val="00C23134"/>
    <w:rsid w:val="00C32BF2"/>
    <w:rsid w:val="00C378CF"/>
    <w:rsid w:val="00C442A4"/>
    <w:rsid w:val="00C4440D"/>
    <w:rsid w:val="00C44D7F"/>
    <w:rsid w:val="00C46088"/>
    <w:rsid w:val="00C50100"/>
    <w:rsid w:val="00C514C3"/>
    <w:rsid w:val="00C65D9B"/>
    <w:rsid w:val="00C71692"/>
    <w:rsid w:val="00C74067"/>
    <w:rsid w:val="00C82EFF"/>
    <w:rsid w:val="00C92752"/>
    <w:rsid w:val="00CA1653"/>
    <w:rsid w:val="00CA6110"/>
    <w:rsid w:val="00CA72DF"/>
    <w:rsid w:val="00CB26E5"/>
    <w:rsid w:val="00CB659C"/>
    <w:rsid w:val="00CB73CA"/>
    <w:rsid w:val="00CC4E4F"/>
    <w:rsid w:val="00CD2009"/>
    <w:rsid w:val="00CD2A29"/>
    <w:rsid w:val="00CD5720"/>
    <w:rsid w:val="00CE0D15"/>
    <w:rsid w:val="00CE6ED2"/>
    <w:rsid w:val="00CF3FA2"/>
    <w:rsid w:val="00CF4C85"/>
    <w:rsid w:val="00CF50E4"/>
    <w:rsid w:val="00CF557A"/>
    <w:rsid w:val="00CF69B9"/>
    <w:rsid w:val="00D00329"/>
    <w:rsid w:val="00D0036F"/>
    <w:rsid w:val="00D021D5"/>
    <w:rsid w:val="00D02E2A"/>
    <w:rsid w:val="00D04CA9"/>
    <w:rsid w:val="00D057BE"/>
    <w:rsid w:val="00D06755"/>
    <w:rsid w:val="00D075B7"/>
    <w:rsid w:val="00D1219F"/>
    <w:rsid w:val="00D14A8E"/>
    <w:rsid w:val="00D17ACD"/>
    <w:rsid w:val="00D17C94"/>
    <w:rsid w:val="00D2213D"/>
    <w:rsid w:val="00D2536C"/>
    <w:rsid w:val="00D339BF"/>
    <w:rsid w:val="00D342FF"/>
    <w:rsid w:val="00D36F65"/>
    <w:rsid w:val="00D40BB6"/>
    <w:rsid w:val="00D41FDF"/>
    <w:rsid w:val="00D45F21"/>
    <w:rsid w:val="00D545AC"/>
    <w:rsid w:val="00D54784"/>
    <w:rsid w:val="00D54B38"/>
    <w:rsid w:val="00D5532C"/>
    <w:rsid w:val="00D626FD"/>
    <w:rsid w:val="00D75266"/>
    <w:rsid w:val="00D770DB"/>
    <w:rsid w:val="00D84130"/>
    <w:rsid w:val="00D9120A"/>
    <w:rsid w:val="00D9374A"/>
    <w:rsid w:val="00DA20A9"/>
    <w:rsid w:val="00DA72DE"/>
    <w:rsid w:val="00DB2CFE"/>
    <w:rsid w:val="00DB5FE6"/>
    <w:rsid w:val="00DB627F"/>
    <w:rsid w:val="00DC7839"/>
    <w:rsid w:val="00DD26A0"/>
    <w:rsid w:val="00DD63D8"/>
    <w:rsid w:val="00DE094C"/>
    <w:rsid w:val="00DE0C52"/>
    <w:rsid w:val="00DE62D3"/>
    <w:rsid w:val="00E15F6E"/>
    <w:rsid w:val="00E15FD8"/>
    <w:rsid w:val="00E22C40"/>
    <w:rsid w:val="00E452B7"/>
    <w:rsid w:val="00E452CC"/>
    <w:rsid w:val="00E55CA9"/>
    <w:rsid w:val="00E579FC"/>
    <w:rsid w:val="00E61F16"/>
    <w:rsid w:val="00E627F5"/>
    <w:rsid w:val="00E65DB2"/>
    <w:rsid w:val="00E7295B"/>
    <w:rsid w:val="00E77B1E"/>
    <w:rsid w:val="00E935E7"/>
    <w:rsid w:val="00E950EA"/>
    <w:rsid w:val="00E960E6"/>
    <w:rsid w:val="00EB0B09"/>
    <w:rsid w:val="00ED3B28"/>
    <w:rsid w:val="00ED758E"/>
    <w:rsid w:val="00EE024D"/>
    <w:rsid w:val="00EE0C2C"/>
    <w:rsid w:val="00EF642C"/>
    <w:rsid w:val="00F00040"/>
    <w:rsid w:val="00F00BE8"/>
    <w:rsid w:val="00F040AB"/>
    <w:rsid w:val="00F07E39"/>
    <w:rsid w:val="00F12059"/>
    <w:rsid w:val="00F158DB"/>
    <w:rsid w:val="00F21F4C"/>
    <w:rsid w:val="00F23975"/>
    <w:rsid w:val="00F24395"/>
    <w:rsid w:val="00F2504A"/>
    <w:rsid w:val="00F31399"/>
    <w:rsid w:val="00F31A02"/>
    <w:rsid w:val="00F31E1C"/>
    <w:rsid w:val="00F3668C"/>
    <w:rsid w:val="00F42E73"/>
    <w:rsid w:val="00F52848"/>
    <w:rsid w:val="00F61867"/>
    <w:rsid w:val="00F652F5"/>
    <w:rsid w:val="00F75D3B"/>
    <w:rsid w:val="00F821DE"/>
    <w:rsid w:val="00F85430"/>
    <w:rsid w:val="00F9122B"/>
    <w:rsid w:val="00FA1B21"/>
    <w:rsid w:val="00FA4D35"/>
    <w:rsid w:val="00FB13E9"/>
    <w:rsid w:val="00FB2C1C"/>
    <w:rsid w:val="00FB34F6"/>
    <w:rsid w:val="00FB3D63"/>
    <w:rsid w:val="00FB7582"/>
    <w:rsid w:val="00FC0116"/>
    <w:rsid w:val="00FC65BC"/>
    <w:rsid w:val="00FD2132"/>
    <w:rsid w:val="00FD39CC"/>
    <w:rsid w:val="00FE6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D7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uiPriority w:val="1"/>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4A1581"/>
    <w:pPr>
      <w:spacing w:after="0" w:line="240" w:lineRule="auto"/>
      <w:jc w:val="both"/>
    </w:pPr>
    <w:rPr>
      <w:sz w:val="20"/>
      <w:szCs w:val="20"/>
      <w:lang w:val="en-GB"/>
    </w:rPr>
  </w:style>
  <w:style w:type="character" w:customStyle="1" w:styleId="FootnoteTextChar">
    <w:name w:val="Footnote Text Char"/>
    <w:basedOn w:val="DefaultParagraphFont"/>
    <w:link w:val="FootnoteText"/>
    <w:uiPriority w:val="99"/>
    <w:rsid w:val="004A1581"/>
    <w:rPr>
      <w:sz w:val="20"/>
      <w:szCs w:val="20"/>
      <w:lang w:val="en-GB"/>
    </w:rPr>
  </w:style>
  <w:style w:type="character" w:styleId="FootnoteReference">
    <w:name w:val="footnote reference"/>
    <w:basedOn w:val="DefaultParagraphFont"/>
    <w:uiPriority w:val="99"/>
    <w:semiHidden/>
    <w:unhideWhenUsed/>
    <w:rsid w:val="004A1581"/>
    <w:rPr>
      <w:vertAlign w:val="superscript"/>
    </w:rPr>
  </w:style>
  <w:style w:type="paragraph" w:styleId="CommentText">
    <w:name w:val="annotation text"/>
    <w:basedOn w:val="Normal"/>
    <w:link w:val="CommentTextChar"/>
    <w:uiPriority w:val="99"/>
    <w:semiHidden/>
    <w:unhideWhenUsed/>
    <w:rsid w:val="00651932"/>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51932"/>
    <w:rPr>
      <w:rFonts w:asciiTheme="minorHAnsi" w:eastAsiaTheme="minorEastAsia" w:hAnsiTheme="minorHAnsi"/>
      <w:sz w:val="20"/>
      <w:szCs w:val="20"/>
    </w:rPr>
  </w:style>
  <w:style w:type="paragraph" w:customStyle="1" w:styleId="Normal1">
    <w:name w:val="Normal1"/>
    <w:basedOn w:val="Normal"/>
    <w:rsid w:val="00963D43"/>
    <w:pPr>
      <w:spacing w:before="100" w:beforeAutospacing="1" w:after="100" w:afterAutospacing="1" w:line="240" w:lineRule="auto"/>
    </w:pPr>
    <w:rPr>
      <w:rFonts w:eastAsia="Times New Roman" w:cs="Times New Roman"/>
      <w:szCs w:val="24"/>
      <w:lang w:val="lv-LV" w:eastAsia="lv-LV"/>
    </w:rPr>
  </w:style>
  <w:style w:type="character" w:styleId="CommentReference">
    <w:name w:val="annotation reference"/>
    <w:basedOn w:val="DefaultParagraphFont"/>
    <w:uiPriority w:val="99"/>
    <w:semiHidden/>
    <w:unhideWhenUsed/>
    <w:rsid w:val="000B2B7C"/>
    <w:rPr>
      <w:sz w:val="16"/>
      <w:szCs w:val="16"/>
    </w:rPr>
  </w:style>
  <w:style w:type="paragraph" w:styleId="CommentSubject">
    <w:name w:val="annotation subject"/>
    <w:basedOn w:val="CommentText"/>
    <w:next w:val="CommentText"/>
    <w:link w:val="CommentSubjectChar"/>
    <w:uiPriority w:val="99"/>
    <w:semiHidden/>
    <w:unhideWhenUsed/>
    <w:rsid w:val="000B2B7C"/>
    <w:pPr>
      <w:spacing w:after="16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B2B7C"/>
    <w:rPr>
      <w:rFonts w:asciiTheme="minorHAnsi" w:eastAsiaTheme="minorEastAsia" w:hAnsiTheme="minorHAnsi"/>
      <w:b/>
      <w:bCs/>
      <w:sz w:val="20"/>
      <w:szCs w:val="20"/>
    </w:rPr>
  </w:style>
  <w:style w:type="character" w:styleId="FollowedHyperlink">
    <w:name w:val="FollowedHyperlink"/>
    <w:basedOn w:val="DefaultParagraphFont"/>
    <w:uiPriority w:val="99"/>
    <w:semiHidden/>
    <w:unhideWhenUsed/>
    <w:rsid w:val="000B2B7C"/>
    <w:rPr>
      <w:color w:val="954F72" w:themeColor="followedHyperlink"/>
      <w:u w:val="single"/>
    </w:rPr>
  </w:style>
  <w:style w:type="character" w:styleId="UnresolvedMention">
    <w:name w:val="Unresolved Mention"/>
    <w:basedOn w:val="DefaultParagraphFont"/>
    <w:uiPriority w:val="99"/>
    <w:semiHidden/>
    <w:unhideWhenUsed/>
    <w:rsid w:val="0022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5718">
      <w:bodyDiv w:val="1"/>
      <w:marLeft w:val="0"/>
      <w:marRight w:val="0"/>
      <w:marTop w:val="0"/>
      <w:marBottom w:val="0"/>
      <w:divBdr>
        <w:top w:val="none" w:sz="0" w:space="0" w:color="auto"/>
        <w:left w:val="none" w:sz="0" w:space="0" w:color="auto"/>
        <w:bottom w:val="none" w:sz="0" w:space="0" w:color="auto"/>
        <w:right w:val="none" w:sz="0" w:space="0" w:color="auto"/>
      </w:divBdr>
    </w:div>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247426184">
      <w:bodyDiv w:val="1"/>
      <w:marLeft w:val="0"/>
      <w:marRight w:val="0"/>
      <w:marTop w:val="0"/>
      <w:marBottom w:val="0"/>
      <w:divBdr>
        <w:top w:val="none" w:sz="0" w:space="0" w:color="auto"/>
        <w:left w:val="none" w:sz="0" w:space="0" w:color="auto"/>
        <w:bottom w:val="none" w:sz="0" w:space="0" w:color="auto"/>
        <w:right w:val="none" w:sz="0" w:space="0" w:color="auto"/>
      </w:divBdr>
    </w:div>
    <w:div w:id="481507241">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1063677782">
      <w:bodyDiv w:val="1"/>
      <w:marLeft w:val="0"/>
      <w:marRight w:val="0"/>
      <w:marTop w:val="0"/>
      <w:marBottom w:val="0"/>
      <w:divBdr>
        <w:top w:val="none" w:sz="0" w:space="0" w:color="auto"/>
        <w:left w:val="none" w:sz="0" w:space="0" w:color="auto"/>
        <w:bottom w:val="none" w:sz="0" w:space="0" w:color="auto"/>
        <w:right w:val="none" w:sz="0" w:space="0" w:color="auto"/>
      </w:divBdr>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338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ustice/article-29/documentation/opinion-recommendation/files/2014/wp217_lv.pdf"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421.A420258016.5.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pb.europa.eu/sites/edpb/files/consultation/edpb_guidelines_201903_videosurveill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23B5-4E5C-4354-BCA8-D39BB3EB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9294</Words>
  <Characters>5298</Characters>
  <Application>Microsoft Office Word</Application>
  <DocSecurity>0</DocSecurity>
  <Lines>44</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2020-04-30T07:29:00Z</dcterms:created>
  <dcterms:modified xsi:type="dcterms:W3CDTF">2020-05-18T10:48:00Z</dcterms:modified>
</cp:coreProperties>
</file>