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C5" w:rsidRPr="004832C5" w:rsidRDefault="004832C5" w:rsidP="004832C5">
      <w:pPr>
        <w:jc w:val="both"/>
        <w:rPr>
          <w:b/>
          <w:bCs/>
        </w:rPr>
      </w:pPr>
      <w:r w:rsidRPr="004832C5">
        <w:rPr>
          <w:b/>
          <w:bCs/>
        </w:rPr>
        <w:t xml:space="preserve">Papildsoda noteikšana pēc noziedzīgu nodarījumu kopības par vairākiem noziedzīgiem nodarījumiem </w:t>
      </w:r>
    </w:p>
    <w:p w:rsidR="004832C5" w:rsidRPr="004832C5" w:rsidRDefault="004832C5" w:rsidP="004832C5">
      <w:pPr>
        <w:jc w:val="both"/>
        <w:rPr>
          <w:b/>
          <w:bCs/>
        </w:rPr>
      </w:pPr>
    </w:p>
    <w:p w:rsidR="004832C5" w:rsidRPr="004832C5" w:rsidRDefault="004832C5" w:rsidP="004832C5">
      <w:pPr>
        <w:jc w:val="both"/>
        <w:rPr>
          <w:b/>
          <w:bCs/>
        </w:rPr>
      </w:pPr>
      <w:r w:rsidRPr="004832C5">
        <w:t>Ja tiesa, nosakot sodu pēc noziedzīgu nodarījumu kopības par vairākiem noziedzīgiem nodarījumiem, proti, daļēji saskaitot piespriestos sodus, nav piemērojusi par vienu no noziedzīgajiem nodarījumiem piespriesto papildsodu – policijas kontroli, tiesai nav pamata šo papildsodu piemērot, nosakot galīgo sodu šajā lietā pēc vairākiem spriedumiem.   </w:t>
      </w:r>
    </w:p>
    <w:p w:rsidR="00804A78" w:rsidRDefault="00804A78" w:rsidP="00F52AB0">
      <w:pPr>
        <w:jc w:val="both"/>
        <w:outlineLvl w:val="0"/>
        <w:rPr>
          <w:b/>
        </w:rPr>
      </w:pPr>
    </w:p>
    <w:p w:rsidR="004832C5" w:rsidRDefault="004832C5" w:rsidP="00F52AB0">
      <w:pPr>
        <w:jc w:val="both"/>
        <w:outlineLvl w:val="0"/>
        <w:rPr>
          <w:b/>
        </w:rPr>
      </w:pPr>
    </w:p>
    <w:p w:rsidR="00863807" w:rsidRPr="00904147" w:rsidRDefault="00863807" w:rsidP="00863807">
      <w:pPr>
        <w:jc w:val="center"/>
        <w:outlineLvl w:val="0"/>
        <w:rPr>
          <w:b/>
        </w:rPr>
      </w:pPr>
      <w:r w:rsidRPr="00904147">
        <w:rPr>
          <w:b/>
        </w:rPr>
        <w:t>Latvijas Republikas Augstākās tiesas</w:t>
      </w:r>
    </w:p>
    <w:p w:rsidR="00863807" w:rsidRPr="00904147" w:rsidRDefault="00863807" w:rsidP="00863807">
      <w:pPr>
        <w:jc w:val="center"/>
        <w:outlineLvl w:val="0"/>
        <w:rPr>
          <w:b/>
        </w:rPr>
      </w:pPr>
      <w:r w:rsidRPr="00904147">
        <w:rPr>
          <w:b/>
        </w:rPr>
        <w:t>Krimināllietu departamenta</w:t>
      </w:r>
    </w:p>
    <w:p w:rsidR="00863807" w:rsidRPr="00904147" w:rsidRDefault="00863807" w:rsidP="00863807">
      <w:pPr>
        <w:jc w:val="center"/>
        <w:outlineLvl w:val="0"/>
        <w:rPr>
          <w:b/>
        </w:rPr>
      </w:pPr>
      <w:r w:rsidRPr="00904147">
        <w:rPr>
          <w:b/>
          <w:bCs/>
        </w:rPr>
        <w:t xml:space="preserve">2016. gada </w:t>
      </w:r>
      <w:r>
        <w:rPr>
          <w:b/>
          <w:bCs/>
        </w:rPr>
        <w:t>21.decembra</w:t>
      </w:r>
    </w:p>
    <w:p w:rsidR="00863807" w:rsidRPr="00904147" w:rsidRDefault="00863807" w:rsidP="00863807">
      <w:pPr>
        <w:jc w:val="center"/>
        <w:outlineLvl w:val="0"/>
        <w:rPr>
          <w:b/>
        </w:rPr>
      </w:pPr>
      <w:r w:rsidRPr="00904147">
        <w:rPr>
          <w:b/>
        </w:rPr>
        <w:t>LĒMUMS</w:t>
      </w:r>
    </w:p>
    <w:p w:rsidR="00863807" w:rsidRPr="00904147" w:rsidRDefault="00863807" w:rsidP="00863807">
      <w:pPr>
        <w:jc w:val="center"/>
        <w:outlineLvl w:val="0"/>
        <w:rPr>
          <w:b/>
          <w:spacing w:val="-2"/>
        </w:rPr>
      </w:pPr>
      <w:r w:rsidRPr="00904147">
        <w:rPr>
          <w:b/>
        </w:rPr>
        <w:t xml:space="preserve">Lietā Nr. </w:t>
      </w:r>
      <w:r w:rsidRPr="00863807">
        <w:rPr>
          <w:b/>
        </w:rPr>
        <w:t>11140029414</w:t>
      </w:r>
    </w:p>
    <w:p w:rsidR="00863807" w:rsidRDefault="00863807" w:rsidP="00863807">
      <w:pPr>
        <w:jc w:val="center"/>
      </w:pPr>
      <w:r w:rsidRPr="00904147">
        <w:rPr>
          <w:b/>
        </w:rPr>
        <w:t>SKK-</w:t>
      </w:r>
      <w:r>
        <w:rPr>
          <w:b/>
        </w:rPr>
        <w:t>527</w:t>
      </w:r>
      <w:r w:rsidRPr="00904147">
        <w:rPr>
          <w:b/>
        </w:rPr>
        <w:t>/2016</w:t>
      </w:r>
    </w:p>
    <w:p w:rsidR="00F752AD" w:rsidRPr="009747EE" w:rsidRDefault="00F752AD" w:rsidP="00863807">
      <w:pPr>
        <w:pStyle w:val="BodyText2"/>
        <w:jc w:val="center"/>
        <w:rPr>
          <w:rFonts w:ascii="Times New Roman" w:hAnsi="Times New Roman"/>
          <w:sz w:val="24"/>
          <w:szCs w:val="24"/>
        </w:rPr>
      </w:pPr>
    </w:p>
    <w:p w:rsidR="00F752AD" w:rsidRPr="009747EE" w:rsidRDefault="00F752AD" w:rsidP="00863807">
      <w:pPr>
        <w:ind w:firstLine="709"/>
        <w:jc w:val="both"/>
      </w:pPr>
      <w:r w:rsidRPr="009747EE">
        <w:t>Latvijas Republikas Augstākā tiesa šādā sastāvā:</w:t>
      </w:r>
    </w:p>
    <w:p w:rsidR="00F752AD" w:rsidRPr="009747EE" w:rsidRDefault="00F752AD" w:rsidP="00863807">
      <w:pPr>
        <w:ind w:firstLine="709"/>
        <w:jc w:val="both"/>
      </w:pPr>
      <w:r>
        <w:t>t</w:t>
      </w:r>
      <w:r w:rsidRPr="009747EE">
        <w:t>iesnese</w:t>
      </w:r>
      <w:r>
        <w:t xml:space="preserve"> </w:t>
      </w:r>
      <w:r w:rsidRPr="009747EE">
        <w:t>A.Poļakova</w:t>
      </w:r>
    </w:p>
    <w:p w:rsidR="00F752AD" w:rsidRPr="009747EE" w:rsidRDefault="00A250CA" w:rsidP="00863807">
      <w:pPr>
        <w:ind w:firstLine="709"/>
        <w:jc w:val="both"/>
      </w:pPr>
      <w:r>
        <w:t>tiesnesis V.Čiževski</w:t>
      </w:r>
      <w:r w:rsidR="00386023">
        <w:t>s</w:t>
      </w:r>
    </w:p>
    <w:p w:rsidR="00F752AD" w:rsidRPr="009747EE" w:rsidRDefault="00A250CA" w:rsidP="00863807">
      <w:pPr>
        <w:ind w:firstLine="709"/>
        <w:jc w:val="both"/>
      </w:pPr>
      <w:r>
        <w:t>tiesnesis A.Freibergs</w:t>
      </w:r>
    </w:p>
    <w:p w:rsidR="00F752AD" w:rsidRDefault="00F752AD" w:rsidP="00863807">
      <w:pPr>
        <w:jc w:val="both"/>
      </w:pPr>
      <w:r w:rsidRPr="009747EE">
        <w:t xml:space="preserve">izskatīja rakstveida procesā krimināllietu sakarā ar </w:t>
      </w:r>
      <w:r w:rsidR="006E5190">
        <w:t xml:space="preserve">apsūdzētā </w:t>
      </w:r>
      <w:r w:rsidR="00122BCD">
        <w:t xml:space="preserve">[pers. A] </w:t>
      </w:r>
      <w:r>
        <w:t xml:space="preserve">kasācijas </w:t>
      </w:r>
      <w:r w:rsidR="006E5190">
        <w:t>sūdzību</w:t>
      </w:r>
      <w:r w:rsidRPr="009747EE">
        <w:t xml:space="preserve"> par </w:t>
      </w:r>
      <w:r w:rsidR="0026275E">
        <w:t>Vidzemes</w:t>
      </w:r>
      <w:r w:rsidRPr="009747EE">
        <w:t xml:space="preserve"> apgabaltiesas 201</w:t>
      </w:r>
      <w:r w:rsidR="0026275E">
        <w:t>6</w:t>
      </w:r>
      <w:r w:rsidRPr="009747EE">
        <w:t xml:space="preserve">.gada </w:t>
      </w:r>
      <w:r w:rsidR="0026275E">
        <w:t>17.maija</w:t>
      </w:r>
      <w:r w:rsidRPr="009747EE">
        <w:t xml:space="preserve"> </w:t>
      </w:r>
      <w:r w:rsidR="0026275E">
        <w:t>lēmumu</w:t>
      </w:r>
      <w:r>
        <w:t xml:space="preserve"> un</w:t>
      </w:r>
    </w:p>
    <w:p w:rsidR="00863807" w:rsidRPr="009747EE" w:rsidRDefault="00863807" w:rsidP="00863807">
      <w:pPr>
        <w:jc w:val="both"/>
      </w:pPr>
    </w:p>
    <w:p w:rsidR="00F752AD" w:rsidRDefault="00F752AD" w:rsidP="00863807">
      <w:pPr>
        <w:autoSpaceDE w:val="0"/>
        <w:autoSpaceDN w:val="0"/>
        <w:adjustRightInd w:val="0"/>
        <w:jc w:val="center"/>
        <w:rPr>
          <w:rFonts w:ascii="TimesNewRomanPS-BoldMT" w:hAnsi="TimesNewRomanPS-BoldMT" w:cs="TimesNewRomanPS-BoldMT"/>
          <w:b/>
          <w:bCs/>
          <w:spacing w:val="70"/>
        </w:rPr>
      </w:pPr>
      <w:r>
        <w:rPr>
          <w:rFonts w:ascii="TimesNewRomanPS-BoldMT" w:hAnsi="TimesNewRomanPS-BoldMT" w:cs="TimesNewRomanPS-BoldMT"/>
          <w:b/>
          <w:bCs/>
          <w:spacing w:val="70"/>
        </w:rPr>
        <w:t>konstatēja</w:t>
      </w:r>
    </w:p>
    <w:p w:rsidR="00863807" w:rsidRPr="009747EE" w:rsidRDefault="00863807" w:rsidP="00863807">
      <w:pPr>
        <w:autoSpaceDE w:val="0"/>
        <w:autoSpaceDN w:val="0"/>
        <w:adjustRightInd w:val="0"/>
        <w:jc w:val="center"/>
        <w:rPr>
          <w:rFonts w:ascii="TimesNewRomanPS-BoldMT" w:hAnsi="TimesNewRomanPS-BoldMT" w:cs="TimesNewRomanPS-BoldMT"/>
          <w:b/>
          <w:bCs/>
          <w:spacing w:val="70"/>
        </w:rPr>
      </w:pPr>
    </w:p>
    <w:p w:rsidR="00F752AD" w:rsidRPr="00E57C57" w:rsidRDefault="00F752AD" w:rsidP="00863807">
      <w:pPr>
        <w:ind w:firstLine="709"/>
        <w:jc w:val="both"/>
      </w:pPr>
      <w:r w:rsidRPr="00E57C57">
        <w:t xml:space="preserve">Ar </w:t>
      </w:r>
      <w:r w:rsidR="006E5190">
        <w:t>Valkas rajona tiesas</w:t>
      </w:r>
      <w:r w:rsidRPr="00E57C57">
        <w:t xml:space="preserve"> </w:t>
      </w:r>
      <w:r w:rsidR="006E5190">
        <w:t>2016.gada 29.janvāra</w:t>
      </w:r>
      <w:r w:rsidRPr="00E57C57">
        <w:t xml:space="preserve"> spriedumu</w:t>
      </w:r>
    </w:p>
    <w:p w:rsidR="00F752AD" w:rsidRDefault="00122BCD" w:rsidP="00863807">
      <w:pPr>
        <w:ind w:firstLine="709"/>
        <w:jc w:val="both"/>
        <w:rPr>
          <w:bCs/>
        </w:rPr>
      </w:pPr>
      <w:r w:rsidRPr="00122BCD">
        <w:rPr>
          <w:bCs/>
        </w:rPr>
        <w:t>[pers. A]</w:t>
      </w:r>
      <w:r w:rsidR="00F752AD" w:rsidRPr="00122BCD">
        <w:t>,</w:t>
      </w:r>
      <w:r w:rsidR="00F752AD" w:rsidRPr="00E57C57">
        <w:t xml:space="preserve"> </w:t>
      </w:r>
      <w:r w:rsidR="005E1927">
        <w:t xml:space="preserve">Igaunijas Republikas </w:t>
      </w:r>
      <w:r w:rsidR="0059475D">
        <w:t>personas kods </w:t>
      </w:r>
      <w:r>
        <w:rPr>
          <w:rFonts w:eastAsiaTheme="minorHAnsi"/>
          <w:bCs/>
        </w:rPr>
        <w:t>[..]</w:t>
      </w:r>
      <w:r w:rsidR="00F752AD" w:rsidRPr="00E57C57">
        <w:t>,</w:t>
      </w:r>
      <w:r w:rsidR="005E1927">
        <w:t xml:space="preserve"> dzimis 1989.gada 13.martā,</w:t>
      </w:r>
    </w:p>
    <w:p w:rsidR="00F752AD" w:rsidRDefault="00F752AD" w:rsidP="00863807">
      <w:pPr>
        <w:ind w:firstLine="709"/>
        <w:jc w:val="both"/>
        <w:rPr>
          <w:rFonts w:eastAsiaTheme="minorHAnsi"/>
        </w:rPr>
      </w:pPr>
      <w:r w:rsidRPr="00E57C57">
        <w:rPr>
          <w:rFonts w:eastAsiaTheme="minorHAnsi"/>
        </w:rPr>
        <w:t>atzīt</w:t>
      </w:r>
      <w:r>
        <w:rPr>
          <w:rFonts w:eastAsiaTheme="minorHAnsi"/>
        </w:rPr>
        <w:t>s</w:t>
      </w:r>
      <w:r w:rsidRPr="00E57C57">
        <w:rPr>
          <w:rFonts w:eastAsiaTheme="minorHAnsi"/>
        </w:rPr>
        <w:t xml:space="preserve"> par vainīgu </w:t>
      </w:r>
      <w:r>
        <w:rPr>
          <w:rFonts w:eastAsiaTheme="minorHAnsi"/>
        </w:rPr>
        <w:t xml:space="preserve">Krimināllikuma </w:t>
      </w:r>
      <w:r w:rsidR="00BF745D">
        <w:rPr>
          <w:rFonts w:eastAsiaTheme="minorHAnsi"/>
        </w:rPr>
        <w:t>176.panta otrajā daļā</w:t>
      </w:r>
      <w:r>
        <w:rPr>
          <w:rFonts w:eastAsiaTheme="minorHAnsi"/>
        </w:rPr>
        <w:t xml:space="preserve"> paredzētajā </w:t>
      </w:r>
      <w:r w:rsidRPr="00E57C57">
        <w:rPr>
          <w:rFonts w:eastAsiaTheme="minorHAnsi"/>
        </w:rPr>
        <w:t>noziedzīga</w:t>
      </w:r>
      <w:r>
        <w:rPr>
          <w:rFonts w:eastAsiaTheme="minorHAnsi"/>
        </w:rPr>
        <w:t>jā nodarījumā</w:t>
      </w:r>
      <w:r w:rsidRPr="00E57C57">
        <w:rPr>
          <w:rFonts w:eastAsiaTheme="minorHAnsi"/>
        </w:rPr>
        <w:t xml:space="preserve"> un sodīt</w:t>
      </w:r>
      <w:r>
        <w:rPr>
          <w:rFonts w:eastAsiaTheme="minorHAnsi"/>
        </w:rPr>
        <w:t>s</w:t>
      </w:r>
      <w:r w:rsidRPr="00E57C57">
        <w:rPr>
          <w:rFonts w:eastAsiaTheme="minorHAnsi"/>
        </w:rPr>
        <w:t xml:space="preserve"> ar </w:t>
      </w:r>
      <w:r w:rsidR="00BF745D">
        <w:rPr>
          <w:rFonts w:eastAsiaTheme="minorHAnsi"/>
        </w:rPr>
        <w:t>brīvības atņemšanu uz 1 gadu 6 mēnešiem un ar policijas kontroli uz 1 gadu;</w:t>
      </w:r>
    </w:p>
    <w:p w:rsidR="00BF745D" w:rsidRDefault="00BF745D" w:rsidP="00863807">
      <w:pPr>
        <w:ind w:firstLine="709"/>
        <w:jc w:val="both"/>
        <w:rPr>
          <w:rFonts w:eastAsiaTheme="minorHAnsi"/>
        </w:rPr>
      </w:pPr>
      <w:r w:rsidRPr="00E57C57">
        <w:rPr>
          <w:rFonts w:eastAsiaTheme="minorHAnsi"/>
        </w:rPr>
        <w:t>atzīt</w:t>
      </w:r>
      <w:r>
        <w:rPr>
          <w:rFonts w:eastAsiaTheme="minorHAnsi"/>
        </w:rPr>
        <w:t>s</w:t>
      </w:r>
      <w:r w:rsidRPr="00E57C57">
        <w:rPr>
          <w:rFonts w:eastAsiaTheme="minorHAnsi"/>
        </w:rPr>
        <w:t xml:space="preserve"> par vainīgu </w:t>
      </w:r>
      <w:r>
        <w:rPr>
          <w:rFonts w:eastAsiaTheme="minorHAnsi"/>
        </w:rPr>
        <w:t xml:space="preserve">Krimināllikuma 274.panta pirmajā daļā paredzētajā </w:t>
      </w:r>
      <w:r w:rsidRPr="00E57C57">
        <w:rPr>
          <w:rFonts w:eastAsiaTheme="minorHAnsi"/>
        </w:rPr>
        <w:t>noziedzīga</w:t>
      </w:r>
      <w:r>
        <w:rPr>
          <w:rFonts w:eastAsiaTheme="minorHAnsi"/>
        </w:rPr>
        <w:t>jā nodarījumā</w:t>
      </w:r>
      <w:r w:rsidRPr="00E57C57">
        <w:rPr>
          <w:rFonts w:eastAsiaTheme="minorHAnsi"/>
        </w:rPr>
        <w:t xml:space="preserve"> un sodīt</w:t>
      </w:r>
      <w:r>
        <w:rPr>
          <w:rFonts w:eastAsiaTheme="minorHAnsi"/>
        </w:rPr>
        <w:t>s</w:t>
      </w:r>
      <w:r w:rsidRPr="00E57C57">
        <w:rPr>
          <w:rFonts w:eastAsiaTheme="minorHAnsi"/>
        </w:rPr>
        <w:t xml:space="preserve"> ar </w:t>
      </w:r>
      <w:r>
        <w:rPr>
          <w:rFonts w:eastAsiaTheme="minorHAnsi"/>
        </w:rPr>
        <w:t xml:space="preserve">brīvības atņemšanu uz </w:t>
      </w:r>
      <w:r w:rsidR="00B42DA0">
        <w:rPr>
          <w:rFonts w:eastAsiaTheme="minorHAnsi"/>
        </w:rPr>
        <w:t>1 mēnesi.</w:t>
      </w:r>
    </w:p>
    <w:p w:rsidR="00B42DA0" w:rsidRDefault="00B42DA0" w:rsidP="00863807">
      <w:pPr>
        <w:ind w:firstLine="709"/>
        <w:jc w:val="both"/>
        <w:rPr>
          <w:rFonts w:eastAsiaTheme="minorHAnsi"/>
        </w:rPr>
      </w:pPr>
      <w:r>
        <w:rPr>
          <w:rFonts w:eastAsiaTheme="minorHAnsi"/>
        </w:rPr>
        <w:t xml:space="preserve">Saskaņā ar Krimināllikuma 50.panta pirmo daļu </w:t>
      </w:r>
      <w:r w:rsidR="00122BCD">
        <w:rPr>
          <w:rFonts w:eastAsiaTheme="minorHAnsi"/>
        </w:rPr>
        <w:t xml:space="preserve">[pers. A] </w:t>
      </w:r>
      <w:r w:rsidR="00CA15F1">
        <w:rPr>
          <w:rFonts w:eastAsiaTheme="minorHAnsi"/>
        </w:rPr>
        <w:t>noteikts sods brīvības atņemšana uz 1 gadu 6 mēnešiem 15 dienām.</w:t>
      </w:r>
    </w:p>
    <w:p w:rsidR="00CA15F1" w:rsidRDefault="00CA15F1" w:rsidP="00863807">
      <w:pPr>
        <w:ind w:firstLine="709"/>
        <w:jc w:val="both"/>
        <w:rPr>
          <w:rFonts w:eastAsiaTheme="minorHAnsi"/>
        </w:rPr>
      </w:pPr>
      <w:r>
        <w:rPr>
          <w:rFonts w:eastAsiaTheme="minorHAnsi"/>
        </w:rPr>
        <w:t xml:space="preserve">Saskaņā ar Krimināllikuma 50.panta piekto daļu </w:t>
      </w:r>
      <w:r w:rsidR="00107ECA">
        <w:rPr>
          <w:rFonts w:eastAsiaTheme="minorHAnsi"/>
        </w:rPr>
        <w:t xml:space="preserve">noteiktajam sodam daļēji pieskaitīts ar Valkas rajona tiesas 2015.gada 29.janvāra spriedumu noteiktais sods, un </w:t>
      </w:r>
      <w:r>
        <w:rPr>
          <w:rFonts w:eastAsiaTheme="minorHAnsi"/>
        </w:rPr>
        <w:t xml:space="preserve">galīgais </w:t>
      </w:r>
      <w:r w:rsidR="00107ECA">
        <w:rPr>
          <w:rFonts w:eastAsiaTheme="minorHAnsi"/>
        </w:rPr>
        <w:t xml:space="preserve">sods </w:t>
      </w:r>
      <w:r w:rsidR="00122BCD">
        <w:rPr>
          <w:rFonts w:eastAsiaTheme="minorHAnsi"/>
        </w:rPr>
        <w:t xml:space="preserve">[pers. A] </w:t>
      </w:r>
      <w:r w:rsidR="00107ECA">
        <w:rPr>
          <w:rFonts w:eastAsiaTheme="minorHAnsi"/>
        </w:rPr>
        <w:t>noteikts brīvības atņemšana uz 2 gadiem un policijas kontrole uz 1 gadu.</w:t>
      </w:r>
    </w:p>
    <w:p w:rsidR="001F737A" w:rsidRDefault="00122BCD" w:rsidP="00863807">
      <w:pPr>
        <w:ind w:firstLine="709"/>
        <w:jc w:val="both"/>
        <w:rPr>
          <w:rFonts w:eastAsiaTheme="minorHAnsi"/>
        </w:rPr>
      </w:pPr>
      <w:r>
        <w:rPr>
          <w:rFonts w:eastAsiaTheme="minorHAnsi"/>
        </w:rPr>
        <w:t xml:space="preserve">[pers. A] </w:t>
      </w:r>
      <w:r w:rsidR="001C11C6">
        <w:rPr>
          <w:rFonts w:eastAsiaTheme="minorHAnsi"/>
        </w:rPr>
        <w:t>piemērotais drošības līdzeklis – apcietinājums – atstāts negrozīts.</w:t>
      </w:r>
    </w:p>
    <w:p w:rsidR="00863807" w:rsidRDefault="00863807" w:rsidP="00863807">
      <w:pPr>
        <w:ind w:firstLine="709"/>
        <w:jc w:val="both"/>
        <w:rPr>
          <w:rFonts w:eastAsiaTheme="minorHAnsi"/>
        </w:rPr>
      </w:pPr>
    </w:p>
    <w:p w:rsidR="006D5EA2" w:rsidRPr="00863807" w:rsidRDefault="00122BCD" w:rsidP="00863807">
      <w:pPr>
        <w:ind w:firstLine="709"/>
        <w:rPr>
          <w:b/>
        </w:rPr>
      </w:pPr>
      <w:r w:rsidRPr="00122BCD">
        <w:t>[pers. B]</w:t>
      </w:r>
      <w:r w:rsidR="0059475D" w:rsidRPr="00122BCD">
        <w:t>,</w:t>
      </w:r>
      <w:r w:rsidR="0059475D">
        <w:t xml:space="preserve"> personas kods </w:t>
      </w:r>
      <w:r>
        <w:t>[..]</w:t>
      </w:r>
      <w:r w:rsidR="0059475D">
        <w:t>,</w:t>
      </w:r>
    </w:p>
    <w:p w:rsidR="0059475D" w:rsidRDefault="00C809C4" w:rsidP="00863807">
      <w:pPr>
        <w:ind w:firstLine="709"/>
        <w:jc w:val="both"/>
        <w:rPr>
          <w:rFonts w:eastAsiaTheme="minorHAnsi"/>
        </w:rPr>
      </w:pPr>
      <w:r w:rsidRPr="00E57C57">
        <w:rPr>
          <w:rFonts w:eastAsiaTheme="minorHAnsi"/>
        </w:rPr>
        <w:t>atzīt</w:t>
      </w:r>
      <w:r>
        <w:rPr>
          <w:rFonts w:eastAsiaTheme="minorHAnsi"/>
        </w:rPr>
        <w:t>s</w:t>
      </w:r>
      <w:r w:rsidRPr="00E57C57">
        <w:rPr>
          <w:rFonts w:eastAsiaTheme="minorHAnsi"/>
        </w:rPr>
        <w:t xml:space="preserve"> par vainīgu </w:t>
      </w:r>
      <w:r>
        <w:rPr>
          <w:rFonts w:eastAsiaTheme="minorHAnsi"/>
        </w:rPr>
        <w:t xml:space="preserve">Krimināllikuma 176.panta otrajā daļā paredzētajā </w:t>
      </w:r>
      <w:r w:rsidRPr="00E57C57">
        <w:rPr>
          <w:rFonts w:eastAsiaTheme="minorHAnsi"/>
        </w:rPr>
        <w:t>noziedzīga</w:t>
      </w:r>
      <w:r>
        <w:rPr>
          <w:rFonts w:eastAsiaTheme="minorHAnsi"/>
        </w:rPr>
        <w:t>jā nodarījumā</w:t>
      </w:r>
      <w:r w:rsidRPr="00E57C57">
        <w:rPr>
          <w:rFonts w:eastAsiaTheme="minorHAnsi"/>
        </w:rPr>
        <w:t xml:space="preserve"> un sodīt</w:t>
      </w:r>
      <w:r>
        <w:rPr>
          <w:rFonts w:eastAsiaTheme="minorHAnsi"/>
        </w:rPr>
        <w:t>s</w:t>
      </w:r>
      <w:r w:rsidRPr="00E57C57">
        <w:rPr>
          <w:rFonts w:eastAsiaTheme="minorHAnsi"/>
        </w:rPr>
        <w:t xml:space="preserve"> ar </w:t>
      </w:r>
      <w:r>
        <w:rPr>
          <w:rFonts w:eastAsiaTheme="minorHAnsi"/>
        </w:rPr>
        <w:t>brīvības atņemšanu uz 1 gadu 2 mēnešiem un ar policijas kontroli uz 1 gadu.</w:t>
      </w:r>
    </w:p>
    <w:p w:rsidR="00C809C4" w:rsidRDefault="00122BCD" w:rsidP="00863807">
      <w:pPr>
        <w:ind w:firstLine="709"/>
        <w:jc w:val="both"/>
        <w:rPr>
          <w:rFonts w:eastAsiaTheme="minorHAnsi"/>
        </w:rPr>
      </w:pPr>
      <w:r>
        <w:rPr>
          <w:rFonts w:eastAsiaTheme="minorHAnsi"/>
        </w:rPr>
        <w:t>[pers. B]</w:t>
      </w:r>
      <w:proofErr w:type="gramStart"/>
      <w:r>
        <w:rPr>
          <w:rFonts w:eastAsiaTheme="minorHAnsi"/>
        </w:rPr>
        <w:t xml:space="preserve">  </w:t>
      </w:r>
      <w:proofErr w:type="gramEnd"/>
      <w:r w:rsidR="00C809C4">
        <w:rPr>
          <w:rFonts w:eastAsiaTheme="minorHAnsi"/>
        </w:rPr>
        <w:t>piemērotais drošības līdzeklis – apcietinājums – atstāts negrozīts.</w:t>
      </w:r>
    </w:p>
    <w:p w:rsidR="00C809C4" w:rsidRDefault="004F17FC" w:rsidP="00863807">
      <w:pPr>
        <w:ind w:firstLine="709"/>
        <w:jc w:val="both"/>
      </w:pPr>
      <w:r>
        <w:t>Ar Valkas rajona tiesas</w:t>
      </w:r>
      <w:r w:rsidRPr="00E57C57">
        <w:t xml:space="preserve"> </w:t>
      </w:r>
      <w:r>
        <w:t>2016.gada 29.janvāra</w:t>
      </w:r>
      <w:r w:rsidRPr="00E57C57">
        <w:t xml:space="preserve"> spriedumu</w:t>
      </w:r>
      <w:r>
        <w:t xml:space="preserve"> </w:t>
      </w:r>
      <w:r w:rsidR="00122BCD">
        <w:t xml:space="preserve">[pers. A] </w:t>
      </w:r>
      <w:r>
        <w:t xml:space="preserve">un </w:t>
      </w:r>
      <w:r w:rsidR="00122BCD">
        <w:t xml:space="preserve">[pers. B] </w:t>
      </w:r>
      <w:r>
        <w:t xml:space="preserve">atzīti par vainīgiem un sodīti pēc Krimināllikuma 176.panta otrās daļas par to, ka </w:t>
      </w:r>
      <w:r w:rsidR="00C25F04">
        <w:t xml:space="preserve">viņi </w:t>
      </w:r>
      <w:r>
        <w:t>personu grupā pēc iepriekšējās vienošanās izdarīja svešas kustamas mantas nolaupīšanu, ja tā saistīta ar vardarbības piedraudējumu (laupīšana), iekļūstot dzīvoklī.</w:t>
      </w:r>
    </w:p>
    <w:p w:rsidR="00E3199B" w:rsidRDefault="00E3199B" w:rsidP="00863807">
      <w:pPr>
        <w:ind w:firstLine="709"/>
        <w:jc w:val="both"/>
      </w:pPr>
      <w:r>
        <w:t>Turklāt ar Valkas rajona tiesas</w:t>
      </w:r>
      <w:r w:rsidRPr="00E57C57">
        <w:t xml:space="preserve"> </w:t>
      </w:r>
      <w:r>
        <w:t>2016.gada 29.janvāra</w:t>
      </w:r>
      <w:r w:rsidRPr="00E57C57">
        <w:t xml:space="preserve"> spriedumu</w:t>
      </w:r>
      <w:r>
        <w:t xml:space="preserve"> </w:t>
      </w:r>
      <w:r w:rsidR="00122BCD">
        <w:t xml:space="preserve">[pers. A] </w:t>
      </w:r>
      <w:r>
        <w:t>atzīts par vainīgu un sodīts pēc Krimināllikuma 274.panta pirmās daļas par dokumenta, kas piešķir tiesības, nolaupīšanu.</w:t>
      </w:r>
    </w:p>
    <w:p w:rsidR="00863807" w:rsidRDefault="00863807" w:rsidP="00863807">
      <w:pPr>
        <w:ind w:firstLine="709"/>
        <w:jc w:val="both"/>
      </w:pPr>
    </w:p>
    <w:p w:rsidR="00122BCD" w:rsidRDefault="00122BCD" w:rsidP="00863807">
      <w:pPr>
        <w:ind w:firstLine="709"/>
        <w:jc w:val="both"/>
        <w:rPr>
          <w:rFonts w:eastAsiaTheme="minorHAnsi"/>
        </w:rPr>
      </w:pPr>
    </w:p>
    <w:p w:rsidR="00E3199B" w:rsidRDefault="001E00C4" w:rsidP="00863807">
      <w:pPr>
        <w:ind w:firstLine="709"/>
        <w:jc w:val="both"/>
        <w:rPr>
          <w:rFonts w:eastAsiaTheme="minorHAnsi"/>
        </w:rPr>
      </w:pPr>
      <w:r>
        <w:rPr>
          <w:rFonts w:eastAsiaTheme="minorHAnsi"/>
        </w:rPr>
        <w:t xml:space="preserve">Ar Vidzemes apgabaltiesas 2016.gada 17.maija lēmumu, iztiesājot krimināllietu apelācijas kārtībā sakarā ar apsūdzētā </w:t>
      </w:r>
      <w:r w:rsidR="00122BCD">
        <w:rPr>
          <w:rFonts w:eastAsiaTheme="minorHAnsi"/>
        </w:rPr>
        <w:t xml:space="preserve">[pers. A] </w:t>
      </w:r>
      <w:r>
        <w:rPr>
          <w:rFonts w:eastAsiaTheme="minorHAnsi"/>
        </w:rPr>
        <w:t>un viņa aizstāves Ināras Niedrājas apelācijas sūdzībām, Valkas rajona tiesas 2016.gada 29.janvāra spriedums atstāts negrozīts.</w:t>
      </w:r>
    </w:p>
    <w:p w:rsidR="00863807" w:rsidRDefault="00863807" w:rsidP="00863807">
      <w:pPr>
        <w:ind w:firstLine="709"/>
        <w:jc w:val="both"/>
        <w:rPr>
          <w:rFonts w:eastAsiaTheme="minorHAnsi"/>
        </w:rPr>
      </w:pPr>
    </w:p>
    <w:p w:rsidR="00447399" w:rsidRDefault="00CB1F34" w:rsidP="00863807">
      <w:pPr>
        <w:ind w:firstLine="709"/>
        <w:jc w:val="both"/>
        <w:rPr>
          <w:rFonts w:eastAsiaTheme="minorHAnsi"/>
        </w:rPr>
      </w:pPr>
      <w:r>
        <w:rPr>
          <w:rFonts w:eastAsiaTheme="minorHAnsi"/>
        </w:rPr>
        <w:t>A</w:t>
      </w:r>
      <w:r w:rsidR="00547368">
        <w:rPr>
          <w:rFonts w:eastAsiaTheme="minorHAnsi"/>
        </w:rPr>
        <w:t xml:space="preserve">psūdzētais </w:t>
      </w:r>
      <w:r w:rsidR="00122BCD">
        <w:rPr>
          <w:rFonts w:eastAsiaTheme="minorHAnsi"/>
        </w:rPr>
        <w:t xml:space="preserve">[pers. A] </w:t>
      </w:r>
      <w:r w:rsidR="00547368">
        <w:rPr>
          <w:rFonts w:eastAsiaTheme="minorHAnsi"/>
        </w:rPr>
        <w:t xml:space="preserve">iesniedzis kasācijas sūdzību, lūdzot </w:t>
      </w:r>
      <w:r w:rsidR="00780352">
        <w:rPr>
          <w:rFonts w:eastAsiaTheme="minorHAnsi"/>
        </w:rPr>
        <w:t>atcelt</w:t>
      </w:r>
      <w:r w:rsidR="00447399">
        <w:rPr>
          <w:rFonts w:eastAsiaTheme="minorHAnsi"/>
        </w:rPr>
        <w:t xml:space="preserve"> apelācijas instances tiesas</w:t>
      </w:r>
      <w:r w:rsidR="00B333B9">
        <w:rPr>
          <w:rFonts w:eastAsiaTheme="minorHAnsi"/>
        </w:rPr>
        <w:t xml:space="preserve"> lēmumu</w:t>
      </w:r>
      <w:r w:rsidR="00447399">
        <w:rPr>
          <w:rFonts w:eastAsiaTheme="minorHAnsi"/>
        </w:rPr>
        <w:t xml:space="preserve"> un pirmās instances tiesas</w:t>
      </w:r>
      <w:r w:rsidR="00B333B9">
        <w:rPr>
          <w:rFonts w:eastAsiaTheme="minorHAnsi"/>
        </w:rPr>
        <w:t xml:space="preserve"> spriedumu</w:t>
      </w:r>
      <w:r w:rsidR="00447399">
        <w:rPr>
          <w:rFonts w:eastAsiaTheme="minorHAnsi"/>
        </w:rPr>
        <w:t xml:space="preserve">, jo abu minēto instanču tiesas, taisot </w:t>
      </w:r>
      <w:r w:rsidR="000314BC">
        <w:rPr>
          <w:rFonts w:eastAsiaTheme="minorHAnsi"/>
        </w:rPr>
        <w:t>nolēmumus</w:t>
      </w:r>
      <w:r w:rsidR="00447399">
        <w:rPr>
          <w:rFonts w:eastAsiaTheme="minorHAnsi"/>
        </w:rPr>
        <w:t>, pieļāvušas Kriminālprocesa likuma 511. un 575.panta pārkāpumu un citus Kriminālprocesa likuma būtiskus pārkāpumus, kā arī Kriminālprocesa likuma 574.pantā norādītos Krimināllikuma pārkāpumus.</w:t>
      </w:r>
    </w:p>
    <w:p w:rsidR="00780352" w:rsidRDefault="00447399" w:rsidP="00863807">
      <w:pPr>
        <w:ind w:firstLine="709"/>
        <w:jc w:val="both"/>
        <w:rPr>
          <w:rFonts w:eastAsiaTheme="minorHAnsi"/>
        </w:rPr>
      </w:pPr>
      <w:r>
        <w:rPr>
          <w:rFonts w:eastAsiaTheme="minorHAnsi"/>
        </w:rPr>
        <w:t>Kasācijas sūdzības iesniedzēja ieskatā</w:t>
      </w:r>
      <w:r w:rsidR="000314BC">
        <w:rPr>
          <w:rFonts w:eastAsiaTheme="minorHAnsi"/>
        </w:rPr>
        <w:t>,</w:t>
      </w:r>
      <w:r w:rsidR="007D2A0C">
        <w:rPr>
          <w:rFonts w:eastAsiaTheme="minorHAnsi"/>
        </w:rPr>
        <w:t xml:space="preserve"> pir</w:t>
      </w:r>
      <w:r>
        <w:rPr>
          <w:rFonts w:eastAsiaTheme="minorHAnsi"/>
        </w:rPr>
        <w:t xml:space="preserve">mās instances tiesas spriedumā paustie atzinumi par viņa – </w:t>
      </w:r>
      <w:r w:rsidR="00122BCD">
        <w:rPr>
          <w:rFonts w:eastAsiaTheme="minorHAnsi"/>
        </w:rPr>
        <w:t xml:space="preserve">[pers. A] </w:t>
      </w:r>
      <w:r>
        <w:rPr>
          <w:rFonts w:eastAsiaTheme="minorHAnsi"/>
        </w:rPr>
        <w:t>– vainīgumu nav pamatoti</w:t>
      </w:r>
      <w:r w:rsidR="007D2A0C">
        <w:rPr>
          <w:rFonts w:eastAsiaTheme="minorHAnsi"/>
        </w:rPr>
        <w:t xml:space="preserve"> ar pierādīju</w:t>
      </w:r>
      <w:r w:rsidR="00BF2E27">
        <w:rPr>
          <w:rFonts w:eastAsiaTheme="minorHAnsi"/>
        </w:rPr>
        <w:t>miem.</w:t>
      </w:r>
    </w:p>
    <w:p w:rsidR="00F56BAB" w:rsidRDefault="00F56BAB" w:rsidP="00863807">
      <w:pPr>
        <w:ind w:firstLine="709"/>
        <w:jc w:val="both"/>
        <w:rPr>
          <w:rFonts w:eastAsiaTheme="minorHAnsi"/>
        </w:rPr>
      </w:pPr>
      <w:r>
        <w:rPr>
          <w:rFonts w:eastAsiaTheme="minorHAnsi"/>
        </w:rPr>
        <w:t>Apsūdzētais</w:t>
      </w:r>
      <w:r w:rsidR="00BF2E27">
        <w:rPr>
          <w:rFonts w:eastAsiaTheme="minorHAnsi"/>
        </w:rPr>
        <w:t xml:space="preserve"> </w:t>
      </w:r>
      <w:r w:rsidR="00122BCD">
        <w:rPr>
          <w:rFonts w:eastAsiaTheme="minorHAnsi"/>
        </w:rPr>
        <w:t xml:space="preserve">[pers. A] </w:t>
      </w:r>
      <w:r>
        <w:rPr>
          <w:rFonts w:eastAsiaTheme="minorHAnsi"/>
        </w:rPr>
        <w:t>uzsver, ka viņš ir Igaunijas Republikas pilsonis, un viņam nav saprotami Latvijas Republikas normatīvie tiesību akti</w:t>
      </w:r>
      <w:r w:rsidR="00CB1F34">
        <w:rPr>
          <w:rFonts w:eastAsiaTheme="minorHAnsi"/>
        </w:rPr>
        <w:t>.</w:t>
      </w:r>
    </w:p>
    <w:p w:rsidR="00863807" w:rsidRDefault="00863807" w:rsidP="00863807">
      <w:pPr>
        <w:ind w:firstLine="709"/>
        <w:jc w:val="both"/>
        <w:rPr>
          <w:rFonts w:eastAsiaTheme="minorHAnsi"/>
        </w:rPr>
      </w:pPr>
    </w:p>
    <w:p w:rsidR="00DC5FBB" w:rsidRPr="005D44C7" w:rsidRDefault="005B4DDD" w:rsidP="00863807">
      <w:pPr>
        <w:ind w:firstLine="709"/>
        <w:jc w:val="both"/>
        <w:rPr>
          <w:rFonts w:eastAsia="Calibri"/>
        </w:rPr>
      </w:pPr>
      <w:r w:rsidRPr="00A250CA">
        <w:rPr>
          <w:rFonts w:eastAsiaTheme="minorHAnsi"/>
        </w:rPr>
        <w:t xml:space="preserve">Augstākā tiesa atzīst, ka </w:t>
      </w:r>
      <w:r w:rsidR="003E36A5" w:rsidRPr="00A250CA">
        <w:rPr>
          <w:rFonts w:eastAsiaTheme="minorHAnsi"/>
        </w:rPr>
        <w:t xml:space="preserve">Valkas rajona tiesas 2016.gada 29.janvāra spriedums un </w:t>
      </w:r>
      <w:r w:rsidRPr="00A250CA">
        <w:rPr>
          <w:rFonts w:eastAsiaTheme="minorHAnsi"/>
        </w:rPr>
        <w:t>Vidzemes apgabaltiesas 20</w:t>
      </w:r>
      <w:r w:rsidR="003E36A5" w:rsidRPr="00A250CA">
        <w:rPr>
          <w:rFonts w:eastAsiaTheme="minorHAnsi"/>
        </w:rPr>
        <w:t>16.gada 17.maija lēmums atceļami</w:t>
      </w:r>
      <w:r w:rsidRPr="00A250CA">
        <w:rPr>
          <w:rFonts w:eastAsiaTheme="minorHAnsi"/>
        </w:rPr>
        <w:t xml:space="preserve"> daļā par </w:t>
      </w:r>
      <w:r w:rsidR="00DC5FBB" w:rsidRPr="00A250CA">
        <w:rPr>
          <w:rFonts w:eastAsia="Calibri"/>
        </w:rPr>
        <w:t xml:space="preserve">papildsoda – policijas kontroles – piemērošanu, nosakot </w:t>
      </w:r>
      <w:r w:rsidR="00122BCD">
        <w:rPr>
          <w:rFonts w:eastAsia="Calibri"/>
        </w:rPr>
        <w:t xml:space="preserve">[pers. A] </w:t>
      </w:r>
      <w:r w:rsidR="00DC5FBB" w:rsidRPr="00A250CA">
        <w:rPr>
          <w:rFonts w:eastAsia="Calibri"/>
        </w:rPr>
        <w:t>galīgo sodu saskaņā ar Krimināllikuma 50.panta piekto daļu</w:t>
      </w:r>
      <w:r w:rsidR="00DC5FBB" w:rsidRPr="00A250CA">
        <w:t>.</w:t>
      </w:r>
      <w:r w:rsidR="00DC5FBB" w:rsidRPr="00A250CA">
        <w:rPr>
          <w:rFonts w:eastAsia="Calibri"/>
        </w:rPr>
        <w:t xml:space="preserve"> Atceltajā daļā kriminālprocess izbeidzams. Pārējā daļā </w:t>
      </w:r>
      <w:r w:rsidR="00DC5FBB" w:rsidRPr="00A250CA">
        <w:t xml:space="preserve">Vidzemes apgabaltiesas 2016.gada 17.maija lēmums </w:t>
      </w:r>
      <w:r w:rsidR="00DC5FBB" w:rsidRPr="00A250CA">
        <w:rPr>
          <w:rFonts w:eastAsia="Calibri"/>
        </w:rPr>
        <w:t>atstājams negrozīts.</w:t>
      </w:r>
    </w:p>
    <w:p w:rsidR="003F6958" w:rsidRPr="008963EE" w:rsidRDefault="00A72221" w:rsidP="00863807">
      <w:pPr>
        <w:ind w:firstLine="709"/>
        <w:jc w:val="both"/>
        <w:rPr>
          <w:rFonts w:ascii="TimesNewRomanPSMT" w:eastAsiaTheme="minorHAnsi" w:hAnsi="TimesNewRomanPSMT" w:cs="TimesNewRomanPSMT"/>
        </w:rPr>
      </w:pPr>
      <w:r>
        <w:rPr>
          <w:rFonts w:eastAsiaTheme="minorHAnsi"/>
        </w:rPr>
        <w:t xml:space="preserve">Augstākā tiesa atzīst, ka apsūdzētā </w:t>
      </w:r>
      <w:r w:rsidR="00122BCD">
        <w:rPr>
          <w:rFonts w:eastAsiaTheme="minorHAnsi"/>
        </w:rPr>
        <w:t xml:space="preserve">[pers. A] </w:t>
      </w:r>
      <w:r>
        <w:rPr>
          <w:rFonts w:eastAsiaTheme="minorHAnsi"/>
        </w:rPr>
        <w:t>kasācijas sūdz</w:t>
      </w:r>
      <w:r w:rsidR="0071109F">
        <w:rPr>
          <w:rFonts w:eastAsiaTheme="minorHAnsi"/>
        </w:rPr>
        <w:t>ībā izteiktā prasība</w:t>
      </w:r>
      <w:r w:rsidR="003E36A5">
        <w:rPr>
          <w:rFonts w:eastAsiaTheme="minorHAnsi"/>
        </w:rPr>
        <w:t xml:space="preserve"> par abu iepriekšējo instanču tiesu nolēmumu atcelšanu pilnībā</w:t>
      </w:r>
      <w:r w:rsidR="0071109F">
        <w:rPr>
          <w:rFonts w:eastAsiaTheme="minorHAnsi"/>
        </w:rPr>
        <w:t xml:space="preserve"> nav </w:t>
      </w:r>
      <w:r w:rsidR="0071109F">
        <w:rPr>
          <w:rFonts w:ascii="TimesNewRomanPSMT" w:eastAsiaTheme="minorHAnsi" w:hAnsi="TimesNewRomanPSMT" w:cs="TimesNewRomanPSMT"/>
        </w:rPr>
        <w:t>pamatota ar Krimināllikuma pārkāpumu vai Kriminālprocesa likuma būtisku pārkā</w:t>
      </w:r>
      <w:r w:rsidR="008963EE">
        <w:rPr>
          <w:rFonts w:ascii="TimesNewRomanPSMT" w:eastAsiaTheme="minorHAnsi" w:hAnsi="TimesNewRomanPSMT" w:cs="TimesNewRomanPSMT"/>
        </w:rPr>
        <w:t xml:space="preserve">pumu, savukārt </w:t>
      </w:r>
      <w:r w:rsidR="003F6958">
        <w:rPr>
          <w:rFonts w:eastAsiaTheme="minorHAnsi"/>
        </w:rPr>
        <w:t>kasācijas sūdzībā</w:t>
      </w:r>
      <w:r w:rsidR="008963EE">
        <w:rPr>
          <w:rFonts w:eastAsiaTheme="minorHAnsi"/>
        </w:rPr>
        <w:t xml:space="preserve"> norādītā</w:t>
      </w:r>
      <w:r w:rsidR="003F6958">
        <w:rPr>
          <w:rFonts w:eastAsiaTheme="minorHAnsi"/>
        </w:rPr>
        <w:t xml:space="preserve"> </w:t>
      </w:r>
      <w:r w:rsidR="008963EE">
        <w:rPr>
          <w:rFonts w:eastAsiaTheme="minorHAnsi"/>
        </w:rPr>
        <w:t xml:space="preserve">atsauce </w:t>
      </w:r>
      <w:r w:rsidR="003F6958">
        <w:rPr>
          <w:rFonts w:eastAsiaTheme="minorHAnsi"/>
        </w:rPr>
        <w:t>uz Kriminālprocesa likuma</w:t>
      </w:r>
      <w:r w:rsidR="00206268">
        <w:rPr>
          <w:rFonts w:eastAsiaTheme="minorHAnsi"/>
        </w:rPr>
        <w:t xml:space="preserve"> </w:t>
      </w:r>
      <w:r w:rsidR="003E36A5">
        <w:rPr>
          <w:rFonts w:eastAsiaTheme="minorHAnsi"/>
        </w:rPr>
        <w:t>511.,</w:t>
      </w:r>
      <w:r w:rsidR="003F6958">
        <w:rPr>
          <w:rFonts w:eastAsiaTheme="minorHAnsi"/>
        </w:rPr>
        <w:t xml:space="preserve"> 574. un 575.panta pārkāpumiem ir formāla un bez pamatojuma.</w:t>
      </w:r>
    </w:p>
    <w:p w:rsidR="00ED471E" w:rsidRPr="000211B1" w:rsidRDefault="005A0469" w:rsidP="00863807">
      <w:pPr>
        <w:ind w:firstLine="709"/>
        <w:jc w:val="both"/>
      </w:pPr>
      <w:r w:rsidRPr="000211B1">
        <w:rPr>
          <w:rFonts w:ascii="TimesNewRomanPSMT" w:eastAsiaTheme="minorHAnsi" w:hAnsi="TimesNewRomanPSMT" w:cs="TimesNewRomanPSMT"/>
        </w:rPr>
        <w:t>Pirmās instances tiesa</w:t>
      </w:r>
      <w:r w:rsidR="00ED471E" w:rsidRPr="000211B1">
        <w:rPr>
          <w:rFonts w:ascii="TimesNewRomanPSMT" w:eastAsiaTheme="minorHAnsi" w:hAnsi="TimesNewRomanPSMT" w:cs="TimesNewRomanPSMT"/>
        </w:rPr>
        <w:t xml:space="preserve">, </w:t>
      </w:r>
      <w:r w:rsidR="00ED471E" w:rsidRPr="000211B1">
        <w:rPr>
          <w:rFonts w:ascii="TimesNewRomanPSMT" w:eastAsia="Calibri" w:hAnsi="TimesNewRomanPSMT" w:cs="TimesNewRomanPSMT"/>
        </w:rPr>
        <w:t xml:space="preserve">atsaucoties uz konkrētiem lietā iegūtiem un tiesas sēdē pārbaudītiem pierādījumiem, ir konstatējusi apsūdzētā </w:t>
      </w:r>
      <w:r w:rsidR="00122BCD">
        <w:rPr>
          <w:rFonts w:ascii="TimesNewRomanPSMT" w:eastAsia="Calibri" w:hAnsi="TimesNewRomanPSMT" w:cs="TimesNewRomanPSMT"/>
        </w:rPr>
        <w:t xml:space="preserve">[pers. A] </w:t>
      </w:r>
      <w:r w:rsidR="00ED471E" w:rsidRPr="000211B1">
        <w:rPr>
          <w:rFonts w:ascii="TimesNewRomanPSMT" w:eastAsia="Calibri" w:hAnsi="TimesNewRomanPSMT" w:cs="TimesNewRomanPSMT"/>
        </w:rPr>
        <w:t>darbībās visas nepieciešamās un obligātās Krimināllikuma 176.panta otrajā daļā un 274.panta pirmajā daļā paredzēto noziedzīgo nodarījumu sastāvu pazīmes.</w:t>
      </w:r>
    </w:p>
    <w:p w:rsidR="00820674" w:rsidRDefault="00BC5F89" w:rsidP="00863807">
      <w:pPr>
        <w:ind w:firstLine="709"/>
        <w:jc w:val="both"/>
        <w:rPr>
          <w:rFonts w:ascii="TimesNewRomanPSMT" w:eastAsia="Calibri" w:hAnsi="TimesNewRomanPSMT" w:cs="TimesNewRomanPSMT"/>
        </w:rPr>
      </w:pPr>
      <w:r w:rsidRPr="000211B1">
        <w:rPr>
          <w:rFonts w:ascii="TimesNewRomanPSMT" w:eastAsia="Calibri" w:hAnsi="TimesNewRomanPSMT" w:cs="TimesNewRomanPSMT"/>
        </w:rPr>
        <w:t xml:space="preserve">Pamatojoties uz lietā iegūtajiem pierādījumiem, pirmās instances tiesa atzinusi, ka apsūdzētā </w:t>
      </w:r>
      <w:r w:rsidR="00122BCD">
        <w:rPr>
          <w:rFonts w:ascii="TimesNewRomanPSMT" w:eastAsia="Calibri" w:hAnsi="TimesNewRomanPSMT" w:cs="TimesNewRomanPSMT"/>
        </w:rPr>
        <w:t xml:space="preserve">[pers. A] </w:t>
      </w:r>
      <w:r w:rsidRPr="000211B1">
        <w:rPr>
          <w:rFonts w:ascii="TimesNewRomanPSMT" w:eastAsia="Calibri" w:hAnsi="TimesNewRomanPSMT" w:cs="TimesNewRomanPSMT"/>
        </w:rPr>
        <w:t>vainīgums pierādīts ārpus saprātīgām šaubām.</w:t>
      </w:r>
    </w:p>
    <w:p w:rsidR="00D94CAD" w:rsidRDefault="00820674" w:rsidP="00863807">
      <w:pPr>
        <w:ind w:firstLine="709"/>
        <w:jc w:val="both"/>
        <w:rPr>
          <w:rFonts w:ascii="TimesNewRomanPSMT" w:eastAsiaTheme="minorHAnsi" w:hAnsi="TimesNewRomanPSMT" w:cs="TimesNewRomanPSMT"/>
        </w:rPr>
      </w:pPr>
      <w:r>
        <w:rPr>
          <w:rFonts w:ascii="TimesNewRomanPSMT" w:eastAsiaTheme="minorHAnsi" w:hAnsi="TimesNewRomanPSMT" w:cs="TimesNewRomanPSMT"/>
        </w:rPr>
        <w:t>Apelācijas instances tiesa iepriekš norādītos pirmās instances tiesas secinājumus atzinusi par pamatotiem, pirmās instances tiesas spriedumu atstājusi negrozītu un, pamatojoties uz Kriminālprocesa likuma 564.panta sesto daļu, atzinusi par iespējamu neatkārtot pirmās instances tiesas spriedumā minētos pierādījumus un atzinumus.</w:t>
      </w:r>
      <w:r w:rsidR="00E00B54">
        <w:rPr>
          <w:rFonts w:ascii="TimesNewRomanPSMT" w:eastAsiaTheme="minorHAnsi" w:hAnsi="TimesNewRomanPSMT" w:cs="TimesNewRomanPSMT"/>
        </w:rPr>
        <w:t xml:space="preserve"> </w:t>
      </w:r>
      <w:r w:rsidR="00D94CAD">
        <w:rPr>
          <w:rFonts w:ascii="TimesNewRomanPSMT" w:eastAsiaTheme="minorHAnsi" w:hAnsi="TimesNewRomanPSMT" w:cs="TimesNewRomanPSMT"/>
        </w:rPr>
        <w:t>Lai gan apelācijas instances tiesas lēmumā norādīts, ka apelācijas instances tiesa, piekrītot pirmās instances tiesas spriedumā paustajiem atzinumiem, nekonstatē pamatu atkārtoti izvērtēt pierādījumus, no lēmuma satura redzams, ka apelācijas instances tiesa ir pārbaudījusi un vērtējusi pirmās instances tiesas spriedumā minētos pierādījumus.</w:t>
      </w:r>
    </w:p>
    <w:p w:rsidR="00CE73E6" w:rsidRPr="00E00B54" w:rsidRDefault="00CE73E6" w:rsidP="00863807">
      <w:pPr>
        <w:ind w:firstLine="709"/>
        <w:jc w:val="both"/>
        <w:rPr>
          <w:rFonts w:ascii="TimesNewRomanPSMT" w:eastAsiaTheme="minorHAnsi" w:hAnsi="TimesNewRomanPSMT" w:cs="TimesNewRomanPSMT"/>
        </w:rPr>
      </w:pPr>
      <w:r>
        <w:rPr>
          <w:rFonts w:ascii="TimesNewRomanPSMT" w:eastAsiaTheme="minorHAnsi" w:hAnsi="TimesNewRomanPSMT" w:cs="TimesNewRomanPSMT"/>
        </w:rPr>
        <w:t>Augstākā tiesa nekonstatē Kriminālprocesa likuma normu prasību pārkāpumus pierādījumu novērtēšanā apelācijas instances tiesā.</w:t>
      </w:r>
    </w:p>
    <w:p w:rsidR="003E36A5" w:rsidRPr="00ED471E" w:rsidRDefault="003F6958" w:rsidP="00863807">
      <w:pPr>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Saskaņā ar Kriminālprocesa likuma 569.panta pirmo un trešo daļu kasācijas instances tiesa lietas faktiskos </w:t>
      </w:r>
      <w:r w:rsidRPr="00ED471E">
        <w:rPr>
          <w:rFonts w:ascii="TimesNewRomanPSMT" w:eastAsiaTheme="minorHAnsi" w:hAnsi="TimesNewRomanPSMT" w:cs="TimesNewRomanPSMT"/>
        </w:rPr>
        <w:t>apstākļus nenoskaidro un pierādījumus lietā no jauna neizvērtē.</w:t>
      </w:r>
    </w:p>
    <w:p w:rsidR="00454C59" w:rsidRDefault="00454C59" w:rsidP="00863807">
      <w:pPr>
        <w:ind w:firstLine="709"/>
        <w:jc w:val="both"/>
        <w:rPr>
          <w:rFonts w:eastAsiaTheme="minorHAnsi"/>
        </w:rPr>
      </w:pPr>
      <w:r>
        <w:rPr>
          <w:rFonts w:eastAsiaTheme="minorHAnsi"/>
        </w:rPr>
        <w:t xml:space="preserve">Augstākā tiesa konstatē, ka abas iepriekšējo instanču tiesas, nosakot sodu </w:t>
      </w:r>
      <w:r w:rsidR="00122BCD">
        <w:rPr>
          <w:rFonts w:eastAsiaTheme="minorHAnsi"/>
        </w:rPr>
        <w:t>[pers. A]</w:t>
      </w:r>
      <w:r>
        <w:rPr>
          <w:rFonts w:eastAsiaTheme="minorHAnsi"/>
        </w:rPr>
        <w:t>, pieļāvušas Kriminālprocesa likuma 574.panta 1.punktā paredzēto Krimināllikuma pārkāpumu, jo ir nepareizi piemērojušas Krimināllikuma Vispārīgās daļas pantus – Krimināllikuma 50.panta pirmo</w:t>
      </w:r>
      <w:r w:rsidR="009806DE">
        <w:rPr>
          <w:rFonts w:eastAsiaTheme="minorHAnsi"/>
        </w:rPr>
        <w:t>, ceturto</w:t>
      </w:r>
      <w:r>
        <w:rPr>
          <w:rFonts w:eastAsiaTheme="minorHAnsi"/>
        </w:rPr>
        <w:t xml:space="preserve"> un piekto daļu.</w:t>
      </w:r>
    </w:p>
    <w:p w:rsidR="009806DE" w:rsidRDefault="009806DE" w:rsidP="00863807">
      <w:pPr>
        <w:ind w:firstLine="709"/>
        <w:jc w:val="both"/>
        <w:rPr>
          <w:rFonts w:eastAsiaTheme="minorHAnsi"/>
        </w:rPr>
      </w:pPr>
      <w:r>
        <w:rPr>
          <w:rFonts w:eastAsiaTheme="minorHAnsi"/>
        </w:rPr>
        <w:t>Krimināllikuma 50.panta pirmā daļā noteic</w:t>
      </w:r>
      <w:r w:rsidR="00A65C49">
        <w:rPr>
          <w:rFonts w:eastAsiaTheme="minorHAnsi"/>
        </w:rPr>
        <w:t xml:space="preserve"> –</w:t>
      </w:r>
      <w:r>
        <w:rPr>
          <w:rFonts w:eastAsiaTheme="minorHAnsi"/>
        </w:rPr>
        <w:t xml:space="preserve"> ja persona izdarījusi vairākus patstāvīgus noziedzīgus nodarījumus, tiesa, taisot spriedumu, vai prokurors, sastādot priekšrakstu par sodu, nosaka sodu atsevišķi par katru noziedzīgo nodarījumu. Šādā gadījumā galīgais sods nosakāms pēc noziedzīgo nodarījumu kopības, ietverot vieglāko sodu smagākajā vai arī pilnīgi vai daļēji saskaitot piespriestos sodus. Atbilstoši Krimināllikuma 50.panta piektajā </w:t>
      </w:r>
      <w:r>
        <w:rPr>
          <w:rFonts w:eastAsiaTheme="minorHAnsi"/>
        </w:rPr>
        <w:lastRenderedPageBreak/>
        <w:t>daļā noteiktajam, tādā pašā kārtībā tiesa nosaka sodu, ja pēc sprieduma vai prokurora priekšraksta par sodu spēkā stāšanās konstatēts, ka persona vainīga vēl citā noziedzīgā nodarījumā, ko tā izdarījusi pirms sprieduma vai prokurora priekšraksta par sodu spēkā stāšanās pirmajā lietā. Savukārt šā panta ceturtā daļa noteic, ka papildsods, tāpat kā pamatsods, vispirms nosakāms atsevišķi par katru noziedzīgo nodarījumu, bet pēc tam pēc noziedzīgo nodarījumu kopības kopā ar pamatsodu</w:t>
      </w:r>
      <w:r w:rsidR="00DE5883">
        <w:rPr>
          <w:rFonts w:eastAsiaTheme="minorHAnsi"/>
        </w:rPr>
        <w:t xml:space="preserve">. Pēc noziedzīgo nodarījumu kopības noteiktajam pamatsodam pievieno papildsodus, kas piespriesti atsevišķi par katru noziedzīgo nodarījumu. </w:t>
      </w:r>
      <w:r>
        <w:rPr>
          <w:rFonts w:eastAsiaTheme="minorHAnsi"/>
        </w:rPr>
        <w:t xml:space="preserve"> </w:t>
      </w:r>
    </w:p>
    <w:p w:rsidR="00482C29" w:rsidRDefault="00454C59" w:rsidP="00863807">
      <w:pPr>
        <w:ind w:firstLine="709"/>
        <w:jc w:val="both"/>
        <w:rPr>
          <w:rFonts w:eastAsiaTheme="minorHAnsi"/>
        </w:rPr>
      </w:pPr>
      <w:r>
        <w:rPr>
          <w:rFonts w:eastAsiaTheme="minorHAnsi"/>
        </w:rPr>
        <w:t>A</w:t>
      </w:r>
      <w:r w:rsidR="00482C29">
        <w:rPr>
          <w:rFonts w:eastAsiaTheme="minorHAnsi"/>
        </w:rPr>
        <w:t xml:space="preserve">r Valkas rajona tiesas 2015.gada 29.janvāra spriedumu krimināllietā Nr.11140048014 </w:t>
      </w:r>
      <w:r w:rsidR="00122BCD">
        <w:rPr>
          <w:rFonts w:eastAsiaTheme="minorHAnsi"/>
        </w:rPr>
        <w:t xml:space="preserve">[pers. A] </w:t>
      </w:r>
      <w:r w:rsidR="00482C29">
        <w:rPr>
          <w:rFonts w:eastAsiaTheme="minorHAnsi"/>
        </w:rPr>
        <w:t>atzīts par vainīgu Krimināllikuma 180.panta pirmajā daļā paredzētajā noziedzīgajā nodarījumā un sodīts ar brīvības atņemšanu uz 4 mēnešiem.</w:t>
      </w:r>
      <w:r w:rsidR="00CB39A4">
        <w:rPr>
          <w:rFonts w:eastAsiaTheme="minorHAnsi"/>
        </w:rPr>
        <w:t xml:space="preserve"> Saskaņā </w:t>
      </w:r>
      <w:r w:rsidR="00D107CD">
        <w:rPr>
          <w:rFonts w:eastAsiaTheme="minorHAnsi"/>
        </w:rPr>
        <w:t>ar K</w:t>
      </w:r>
      <w:r w:rsidR="00CB39A4">
        <w:rPr>
          <w:rFonts w:eastAsiaTheme="minorHAnsi"/>
        </w:rPr>
        <w:t>rimināllikuma 51.panta pirmo daļu</w:t>
      </w:r>
      <w:r w:rsidR="009B2CD4">
        <w:rPr>
          <w:rFonts w:eastAsiaTheme="minorHAnsi"/>
        </w:rPr>
        <w:t>,</w:t>
      </w:r>
      <w:r w:rsidR="00C95309">
        <w:rPr>
          <w:rFonts w:eastAsiaTheme="minorHAnsi"/>
        </w:rPr>
        <w:t xml:space="preserve"> </w:t>
      </w:r>
      <w:r w:rsidR="00CE73E6">
        <w:rPr>
          <w:rFonts w:eastAsiaTheme="minorHAnsi"/>
        </w:rPr>
        <w:t xml:space="preserve">galīgais sods </w:t>
      </w:r>
      <w:r w:rsidR="00122BCD">
        <w:rPr>
          <w:rFonts w:eastAsiaTheme="minorHAnsi"/>
        </w:rPr>
        <w:t xml:space="preserve">[pers. A] </w:t>
      </w:r>
      <w:r w:rsidR="00CE73E6">
        <w:rPr>
          <w:rFonts w:eastAsiaTheme="minorHAnsi"/>
        </w:rPr>
        <w:t xml:space="preserve">noteikts </w:t>
      </w:r>
      <w:r w:rsidR="00C95309">
        <w:rPr>
          <w:rFonts w:eastAsiaTheme="minorHAnsi"/>
        </w:rPr>
        <w:t>brīvības atņemšana uz 8 mē</w:t>
      </w:r>
      <w:r w:rsidR="009B2CD4">
        <w:rPr>
          <w:rFonts w:eastAsiaTheme="minorHAnsi"/>
        </w:rPr>
        <w:t>nešiem.</w:t>
      </w:r>
    </w:p>
    <w:p w:rsidR="00677571" w:rsidRDefault="000204C8" w:rsidP="00863807">
      <w:pPr>
        <w:ind w:firstLine="709"/>
        <w:jc w:val="both"/>
        <w:rPr>
          <w:rFonts w:eastAsiaTheme="minorHAnsi"/>
        </w:rPr>
      </w:pPr>
      <w:r>
        <w:rPr>
          <w:rFonts w:eastAsiaTheme="minorHAnsi"/>
        </w:rPr>
        <w:t xml:space="preserve">Izskatāmajā krimināllietā </w:t>
      </w:r>
      <w:r w:rsidR="004F5D70">
        <w:rPr>
          <w:rFonts w:eastAsiaTheme="minorHAnsi"/>
        </w:rPr>
        <w:t xml:space="preserve">ar pirmās instances tiesas spriedumu </w:t>
      </w:r>
      <w:r w:rsidR="00122BCD">
        <w:rPr>
          <w:rFonts w:eastAsiaTheme="minorHAnsi"/>
        </w:rPr>
        <w:t xml:space="preserve">[pers. A] </w:t>
      </w:r>
      <w:r w:rsidR="00DE5883">
        <w:rPr>
          <w:rFonts w:eastAsiaTheme="minorHAnsi"/>
        </w:rPr>
        <w:t>pēc</w:t>
      </w:r>
      <w:r w:rsidR="004F5D70">
        <w:rPr>
          <w:rFonts w:eastAsiaTheme="minorHAnsi"/>
        </w:rPr>
        <w:t xml:space="preserve"> </w:t>
      </w:r>
      <w:r w:rsidR="005D473B">
        <w:rPr>
          <w:rFonts w:eastAsiaTheme="minorHAnsi"/>
        </w:rPr>
        <w:t>Krimināllikuma 17</w:t>
      </w:r>
      <w:r w:rsidR="00DE5883">
        <w:rPr>
          <w:rFonts w:eastAsiaTheme="minorHAnsi"/>
        </w:rPr>
        <w:t>6.panta otrās daļas</w:t>
      </w:r>
      <w:r w:rsidR="005D473B" w:rsidRPr="00E57C57">
        <w:rPr>
          <w:rFonts w:eastAsiaTheme="minorHAnsi"/>
        </w:rPr>
        <w:t xml:space="preserve"> sodīt</w:t>
      </w:r>
      <w:r w:rsidR="005D473B">
        <w:rPr>
          <w:rFonts w:eastAsiaTheme="minorHAnsi"/>
        </w:rPr>
        <w:t>s</w:t>
      </w:r>
      <w:r w:rsidR="005D473B" w:rsidRPr="00E57C57">
        <w:rPr>
          <w:rFonts w:eastAsiaTheme="minorHAnsi"/>
        </w:rPr>
        <w:t xml:space="preserve"> ar </w:t>
      </w:r>
      <w:r w:rsidR="005D473B">
        <w:rPr>
          <w:rFonts w:eastAsiaTheme="minorHAnsi"/>
        </w:rPr>
        <w:t>brīvības atņemšanu uz 1 gadu 6 mēnešiem un ar polic</w:t>
      </w:r>
      <w:r w:rsidR="00DE5883">
        <w:rPr>
          <w:rFonts w:eastAsiaTheme="minorHAnsi"/>
        </w:rPr>
        <w:t>ijas kontroli uz 1 gadu, bet pēc</w:t>
      </w:r>
      <w:r w:rsidR="005D473B" w:rsidRPr="00E57C57">
        <w:rPr>
          <w:rFonts w:eastAsiaTheme="minorHAnsi"/>
        </w:rPr>
        <w:t xml:space="preserve"> </w:t>
      </w:r>
      <w:r w:rsidR="00DE5883">
        <w:rPr>
          <w:rFonts w:eastAsiaTheme="minorHAnsi"/>
        </w:rPr>
        <w:t>Krimināllikuma 274.panta pirm</w:t>
      </w:r>
      <w:r w:rsidR="005D473B">
        <w:rPr>
          <w:rFonts w:eastAsiaTheme="minorHAnsi"/>
        </w:rPr>
        <w:t>ā</w:t>
      </w:r>
      <w:r w:rsidR="00DE5883">
        <w:rPr>
          <w:rFonts w:eastAsiaTheme="minorHAnsi"/>
        </w:rPr>
        <w:t>s daļas –</w:t>
      </w:r>
      <w:r w:rsidR="005D473B" w:rsidRPr="00E57C57">
        <w:rPr>
          <w:rFonts w:eastAsiaTheme="minorHAnsi"/>
        </w:rPr>
        <w:t xml:space="preserve"> ar </w:t>
      </w:r>
      <w:r w:rsidR="005D473B">
        <w:rPr>
          <w:rFonts w:eastAsiaTheme="minorHAnsi"/>
        </w:rPr>
        <w:t xml:space="preserve">brīvības atņemšanu uz 1 mēnesi. </w:t>
      </w:r>
      <w:r w:rsidR="008F721B">
        <w:rPr>
          <w:rFonts w:eastAsiaTheme="minorHAnsi"/>
        </w:rPr>
        <w:t xml:space="preserve">Pirmās instances tiesa, nosakot </w:t>
      </w:r>
      <w:r w:rsidR="00122BCD">
        <w:rPr>
          <w:rFonts w:eastAsiaTheme="minorHAnsi"/>
        </w:rPr>
        <w:t xml:space="preserve">[pers. A] </w:t>
      </w:r>
      <w:r w:rsidR="008F721B">
        <w:rPr>
          <w:rFonts w:eastAsiaTheme="minorHAnsi"/>
        </w:rPr>
        <w:t>sodu pēc noziedzīgo nodarījumu kopības saskaņā ar Krimināllikuma 50.panta pirmo daļu</w:t>
      </w:r>
      <w:r w:rsidR="00744ABD">
        <w:rPr>
          <w:rFonts w:eastAsiaTheme="minorHAnsi"/>
        </w:rPr>
        <w:t>,</w:t>
      </w:r>
      <w:r w:rsidR="00DE5883">
        <w:rPr>
          <w:rFonts w:eastAsiaTheme="minorHAnsi"/>
        </w:rPr>
        <w:t xml:space="preserve"> daļēji saskaitot piespriestos sodus</w:t>
      </w:r>
      <w:r w:rsidR="00CE73E6">
        <w:rPr>
          <w:rFonts w:eastAsiaTheme="minorHAnsi"/>
        </w:rPr>
        <w:t>, papildsodu –</w:t>
      </w:r>
      <w:r w:rsidR="008F721B">
        <w:rPr>
          <w:rFonts w:eastAsiaTheme="minorHAnsi"/>
        </w:rPr>
        <w:t xml:space="preserve"> policijas kontroli</w:t>
      </w:r>
      <w:r w:rsidR="00CE73E6">
        <w:rPr>
          <w:rFonts w:eastAsiaTheme="minorHAnsi"/>
        </w:rPr>
        <w:t xml:space="preserve"> – nav noteikusi.</w:t>
      </w:r>
      <w:r w:rsidR="009B2CD4">
        <w:rPr>
          <w:rFonts w:eastAsiaTheme="minorHAnsi"/>
        </w:rPr>
        <w:t xml:space="preserve"> Saskaņā ar Krimināllikuma 50.panta piekto daļu, šajā lietā noteiktajam sodam pieskaitot ar Valkas</w:t>
      </w:r>
      <w:r w:rsidR="00C92715">
        <w:rPr>
          <w:rFonts w:eastAsiaTheme="minorHAnsi"/>
        </w:rPr>
        <w:t xml:space="preserve"> rajona tiesas 2015.gada 29.janvāra spriedumu noteikto sodu,</w:t>
      </w:r>
      <w:r w:rsidR="0075753A">
        <w:rPr>
          <w:rFonts w:eastAsiaTheme="minorHAnsi"/>
        </w:rPr>
        <w:t xml:space="preserve"> </w:t>
      </w:r>
      <w:r w:rsidR="00122BCD">
        <w:rPr>
          <w:rFonts w:eastAsiaTheme="minorHAnsi"/>
        </w:rPr>
        <w:t xml:space="preserve">[pers. A] </w:t>
      </w:r>
      <w:r w:rsidR="009B2CD4">
        <w:rPr>
          <w:rFonts w:eastAsiaTheme="minorHAnsi"/>
        </w:rPr>
        <w:t>noteikts</w:t>
      </w:r>
      <w:r w:rsidR="0075753A">
        <w:rPr>
          <w:rFonts w:eastAsiaTheme="minorHAnsi"/>
        </w:rPr>
        <w:t xml:space="preserve"> sods</w:t>
      </w:r>
      <w:r w:rsidR="000477D5">
        <w:rPr>
          <w:rFonts w:eastAsiaTheme="minorHAnsi"/>
        </w:rPr>
        <w:t xml:space="preserve"> </w:t>
      </w:r>
      <w:r w:rsidR="009B2CD4">
        <w:rPr>
          <w:rFonts w:eastAsiaTheme="minorHAnsi"/>
        </w:rPr>
        <w:t xml:space="preserve">– </w:t>
      </w:r>
      <w:r w:rsidR="000477D5">
        <w:rPr>
          <w:rFonts w:eastAsiaTheme="minorHAnsi"/>
        </w:rPr>
        <w:t>brīvības atņemšana uz 2 gadiem un policijas kontrole uz 1 gadu</w:t>
      </w:r>
      <w:r w:rsidR="00677571">
        <w:rPr>
          <w:rFonts w:eastAsiaTheme="minorHAnsi"/>
        </w:rPr>
        <w:t>. Tādējādi apsūdzētajam</w:t>
      </w:r>
      <w:r w:rsidR="009B2CD4">
        <w:rPr>
          <w:rFonts w:eastAsiaTheme="minorHAnsi"/>
        </w:rPr>
        <w:t xml:space="preserve"> noteik</w:t>
      </w:r>
      <w:r w:rsidR="0075753A">
        <w:rPr>
          <w:rFonts w:eastAsiaTheme="minorHAnsi"/>
        </w:rPr>
        <w:t>t</w:t>
      </w:r>
      <w:r w:rsidR="009B2CD4">
        <w:rPr>
          <w:rFonts w:eastAsiaTheme="minorHAnsi"/>
        </w:rPr>
        <w:t>s papildsods – policijas kontrole</w:t>
      </w:r>
      <w:r w:rsidR="00677571">
        <w:rPr>
          <w:rFonts w:eastAsiaTheme="minorHAnsi"/>
        </w:rPr>
        <w:t>, kas viņam nebija piespriests</w:t>
      </w:r>
      <w:r w:rsidR="009B2CD4">
        <w:rPr>
          <w:rFonts w:eastAsiaTheme="minorHAnsi"/>
        </w:rPr>
        <w:t xml:space="preserve"> saskaņā ar Krimināllikuma 50.panta pirmo daļu.</w:t>
      </w:r>
      <w:r w:rsidR="00BC66D8">
        <w:rPr>
          <w:rFonts w:eastAsiaTheme="minorHAnsi"/>
        </w:rPr>
        <w:t xml:space="preserve"> Savukārt apelācijas instances tiesa ar 2016.gada 17.maija lēmumu</w:t>
      </w:r>
      <w:r w:rsidR="00677571">
        <w:rPr>
          <w:rFonts w:eastAsiaTheme="minorHAnsi"/>
        </w:rPr>
        <w:t xml:space="preserve"> atstājusi</w:t>
      </w:r>
      <w:r w:rsidR="00B43D64">
        <w:rPr>
          <w:rFonts w:eastAsiaTheme="minorHAnsi"/>
        </w:rPr>
        <w:t xml:space="preserve"> negrozītu pirmās instances tiesas spriedumu.</w:t>
      </w:r>
    </w:p>
    <w:p w:rsidR="005B4DDD" w:rsidRDefault="005B4DDD" w:rsidP="00863807">
      <w:pPr>
        <w:ind w:firstLine="709"/>
        <w:jc w:val="both"/>
        <w:rPr>
          <w:bCs/>
        </w:rPr>
      </w:pPr>
      <w:r w:rsidRPr="00907122">
        <w:t>P</w:t>
      </w:r>
      <w:r w:rsidRPr="00907122">
        <w:rPr>
          <w:bCs/>
        </w:rPr>
        <w:t>amatojoties uz Kriminālprocesa likuma 585. un 587.pantu, Augstākā tiesa</w:t>
      </w:r>
    </w:p>
    <w:p w:rsidR="00804A78" w:rsidRPr="00907122" w:rsidRDefault="00804A78" w:rsidP="00863807">
      <w:pPr>
        <w:ind w:firstLine="709"/>
        <w:jc w:val="both"/>
        <w:rPr>
          <w:b/>
          <w:spacing w:val="70"/>
        </w:rPr>
      </w:pPr>
    </w:p>
    <w:p w:rsidR="005B4DDD" w:rsidRDefault="00804A78" w:rsidP="00863807">
      <w:pPr>
        <w:jc w:val="center"/>
        <w:rPr>
          <w:b/>
          <w:spacing w:val="70"/>
        </w:rPr>
      </w:pPr>
      <w:r>
        <w:rPr>
          <w:b/>
          <w:spacing w:val="70"/>
        </w:rPr>
        <w:t>n</w:t>
      </w:r>
      <w:r w:rsidR="005B4DDD" w:rsidRPr="009747EE">
        <w:rPr>
          <w:b/>
          <w:spacing w:val="70"/>
        </w:rPr>
        <w:t>olēma</w:t>
      </w:r>
    </w:p>
    <w:p w:rsidR="00804A78" w:rsidRPr="009747EE" w:rsidRDefault="00804A78" w:rsidP="00863807">
      <w:pPr>
        <w:jc w:val="center"/>
        <w:rPr>
          <w:b/>
          <w:spacing w:val="70"/>
        </w:rPr>
      </w:pPr>
    </w:p>
    <w:p w:rsidR="005B4DDD" w:rsidRPr="00AA1A68" w:rsidRDefault="005B4DDD" w:rsidP="00863807">
      <w:pPr>
        <w:ind w:firstLine="709"/>
        <w:jc w:val="both"/>
        <w:rPr>
          <w:rFonts w:eastAsia="Calibri"/>
        </w:rPr>
      </w:pPr>
      <w:r w:rsidRPr="00AA1A68">
        <w:t xml:space="preserve">Atcelt </w:t>
      </w:r>
      <w:r w:rsidR="0027057D" w:rsidRPr="00AA1A68">
        <w:t>Vidzemes</w:t>
      </w:r>
      <w:r w:rsidRPr="00AA1A68">
        <w:t xml:space="preserve"> apgabaltiesas 201</w:t>
      </w:r>
      <w:r w:rsidR="0027057D" w:rsidRPr="00AA1A68">
        <w:t>6</w:t>
      </w:r>
      <w:r w:rsidRPr="00AA1A68">
        <w:t xml:space="preserve">.gada </w:t>
      </w:r>
      <w:r w:rsidR="0027057D" w:rsidRPr="00AA1A68">
        <w:t>17.maija lēmumu un Valkas rajona tiesas 2016.gada 29.janvāra</w:t>
      </w:r>
      <w:r w:rsidRPr="00AA1A68">
        <w:t xml:space="preserve"> spriedumu </w:t>
      </w:r>
      <w:r w:rsidRPr="00AA1A68">
        <w:rPr>
          <w:rFonts w:eastAsia="Calibri"/>
        </w:rPr>
        <w:t>daļā par</w:t>
      </w:r>
      <w:r w:rsidR="00AA1A68">
        <w:rPr>
          <w:rFonts w:eastAsia="Calibri"/>
        </w:rPr>
        <w:t xml:space="preserve"> </w:t>
      </w:r>
      <w:r w:rsidR="00122BCD">
        <w:rPr>
          <w:rFonts w:eastAsia="Calibri"/>
        </w:rPr>
        <w:t xml:space="preserve">[pers. A] </w:t>
      </w:r>
      <w:r w:rsidR="00AA1A68">
        <w:rPr>
          <w:rFonts w:eastAsia="Calibri"/>
        </w:rPr>
        <w:t>saskaņā ar Krimināllikuma 50.panta piekto daļu noteikto papildsodu – policijas kontroli.</w:t>
      </w:r>
      <w:r w:rsidRPr="00AA1A68">
        <w:rPr>
          <w:rFonts w:eastAsia="Calibri"/>
        </w:rPr>
        <w:t xml:space="preserve"> </w:t>
      </w:r>
      <w:r w:rsidR="00C54A23" w:rsidRPr="00AA1A68">
        <w:rPr>
          <w:rFonts w:eastAsia="Calibri"/>
        </w:rPr>
        <w:t>Atceltajā daļā kriminālprocesu izbeigt.</w:t>
      </w:r>
    </w:p>
    <w:p w:rsidR="005B4DDD" w:rsidRPr="00AA1A68" w:rsidRDefault="005B4DDD" w:rsidP="00863807">
      <w:pPr>
        <w:ind w:firstLine="709"/>
        <w:jc w:val="both"/>
        <w:rPr>
          <w:rFonts w:eastAsia="Calibri"/>
        </w:rPr>
      </w:pPr>
      <w:r w:rsidRPr="00AA1A68">
        <w:rPr>
          <w:rFonts w:eastAsia="Calibri"/>
        </w:rPr>
        <w:t xml:space="preserve">Pārējā daļā </w:t>
      </w:r>
      <w:r w:rsidR="00C54A23" w:rsidRPr="00AA1A68">
        <w:t>Vidzemes</w:t>
      </w:r>
      <w:r w:rsidRPr="00AA1A68">
        <w:t xml:space="preserve"> apgabaltiesas 2</w:t>
      </w:r>
      <w:r w:rsidR="00C54A23" w:rsidRPr="00AA1A68">
        <w:t>016</w:t>
      </w:r>
      <w:r w:rsidRPr="00AA1A68">
        <w:t xml:space="preserve">.gada </w:t>
      </w:r>
      <w:r w:rsidR="00C54A23" w:rsidRPr="00AA1A68">
        <w:t>17.maija</w:t>
      </w:r>
      <w:r w:rsidRPr="00AA1A68">
        <w:t xml:space="preserve"> </w:t>
      </w:r>
      <w:r w:rsidR="00C54A23" w:rsidRPr="00AA1A68">
        <w:t>lēmumu</w:t>
      </w:r>
      <w:r w:rsidRPr="00AA1A68">
        <w:t xml:space="preserve"> </w:t>
      </w:r>
      <w:r w:rsidRPr="00AA1A68">
        <w:rPr>
          <w:rFonts w:eastAsia="Calibri"/>
        </w:rPr>
        <w:t>atstāt negrozītu.</w:t>
      </w:r>
    </w:p>
    <w:p w:rsidR="005B4DDD" w:rsidRDefault="005B4DDD" w:rsidP="00863807">
      <w:pPr>
        <w:ind w:firstLine="709"/>
        <w:jc w:val="both"/>
      </w:pPr>
      <w:r w:rsidRPr="00AA1A68">
        <w:t>Lēmums nav pārsūdzams.</w:t>
      </w:r>
    </w:p>
    <w:p w:rsidR="00863807" w:rsidRPr="009747EE" w:rsidRDefault="00863807" w:rsidP="00863807">
      <w:pPr>
        <w:ind w:firstLine="709"/>
        <w:jc w:val="both"/>
      </w:pPr>
    </w:p>
    <w:p w:rsidR="00863807" w:rsidRPr="008062E2" w:rsidRDefault="00863807" w:rsidP="00863807">
      <w:pPr>
        <w:tabs>
          <w:tab w:val="left" w:pos="540"/>
          <w:tab w:val="left" w:pos="3060"/>
          <w:tab w:val="left" w:pos="4680"/>
          <w:tab w:val="left" w:pos="5760"/>
        </w:tabs>
        <w:jc w:val="center"/>
        <w:rPr>
          <w:b/>
        </w:rPr>
      </w:pPr>
      <w:r w:rsidRPr="008062E2">
        <w:rPr>
          <w:b/>
        </w:rPr>
        <w:t>Tiesību aktu un nolēmumu rādītājs</w:t>
      </w:r>
    </w:p>
    <w:p w:rsidR="00122BCD" w:rsidRDefault="00122BCD" w:rsidP="00122BCD">
      <w:pPr>
        <w:rPr>
          <w:rFonts w:eastAsia="Calibri"/>
        </w:rPr>
      </w:pPr>
    </w:p>
    <w:p w:rsidR="00122BCD" w:rsidRDefault="00122BCD" w:rsidP="00122BCD">
      <w:pPr>
        <w:rPr>
          <w:rFonts w:eastAsia="Calibri"/>
        </w:rPr>
      </w:pPr>
      <w:r w:rsidRPr="00122BCD">
        <w:rPr>
          <w:rFonts w:eastAsia="Calibri"/>
          <w:b/>
        </w:rPr>
        <w:t xml:space="preserve">Krimināllikums </w:t>
      </w:r>
      <w:r>
        <w:rPr>
          <w:rFonts w:eastAsia="Calibri"/>
        </w:rPr>
        <w:tab/>
      </w:r>
      <w:r>
        <w:rPr>
          <w:rFonts w:eastAsia="Calibri"/>
        </w:rPr>
        <w:tab/>
      </w:r>
      <w:r>
        <w:rPr>
          <w:rFonts w:eastAsia="Calibri"/>
        </w:rPr>
        <w:tab/>
      </w:r>
      <w:r w:rsidRPr="00A250CA">
        <w:rPr>
          <w:rFonts w:eastAsia="Calibri"/>
        </w:rPr>
        <w:t xml:space="preserve">50.panta </w:t>
      </w:r>
      <w:r>
        <w:rPr>
          <w:rFonts w:eastAsia="Calibri"/>
        </w:rPr>
        <w:t>pirmā</w:t>
      </w:r>
      <w:r w:rsidR="008062E2">
        <w:rPr>
          <w:rFonts w:eastAsia="Calibri"/>
        </w:rPr>
        <w:t xml:space="preserve"> daļa</w:t>
      </w:r>
    </w:p>
    <w:p w:rsidR="00122BCD" w:rsidRDefault="00122BCD" w:rsidP="008062E2">
      <w:pPr>
        <w:ind w:left="2880" w:firstLine="720"/>
        <w:rPr>
          <w:rFonts w:eastAsia="Calibri"/>
        </w:rPr>
      </w:pPr>
      <w:r w:rsidRPr="00A250CA">
        <w:rPr>
          <w:rFonts w:eastAsia="Calibri"/>
        </w:rPr>
        <w:t xml:space="preserve">50.panta </w:t>
      </w:r>
      <w:r>
        <w:rPr>
          <w:rFonts w:eastAsia="Calibri"/>
        </w:rPr>
        <w:t>ceturtā daļa</w:t>
      </w:r>
    </w:p>
    <w:p w:rsidR="008062E2" w:rsidRDefault="00122BCD" w:rsidP="008062E2">
      <w:pPr>
        <w:ind w:left="2880" w:firstLine="720"/>
        <w:rPr>
          <w:rFonts w:eastAsia="Calibri"/>
        </w:rPr>
      </w:pPr>
      <w:r w:rsidRPr="00A250CA">
        <w:rPr>
          <w:rFonts w:eastAsia="Calibri"/>
        </w:rPr>
        <w:t>50.panta piekt</w:t>
      </w:r>
      <w:r>
        <w:rPr>
          <w:rFonts w:eastAsia="Calibri"/>
        </w:rPr>
        <w:t>ā</w:t>
      </w:r>
      <w:r w:rsidRPr="00A250CA">
        <w:rPr>
          <w:rFonts w:eastAsia="Calibri"/>
        </w:rPr>
        <w:t xml:space="preserve"> daļ</w:t>
      </w:r>
      <w:r>
        <w:rPr>
          <w:rFonts w:eastAsia="Calibri"/>
        </w:rPr>
        <w:t>a</w:t>
      </w:r>
    </w:p>
    <w:p w:rsidR="00122BCD" w:rsidRDefault="008062E2" w:rsidP="008062E2">
      <w:pPr>
        <w:ind w:left="2880" w:firstLine="720"/>
      </w:pPr>
      <w:r>
        <w:rPr>
          <w:rFonts w:eastAsiaTheme="minorHAnsi"/>
        </w:rPr>
        <w:t>51.panta pirmā daļa</w:t>
      </w:r>
    </w:p>
    <w:p w:rsidR="008062E2" w:rsidRDefault="008062E2" w:rsidP="00122BCD">
      <w:pPr>
        <w:rPr>
          <w:rFonts w:eastAsiaTheme="minorHAnsi"/>
          <w:b/>
        </w:rPr>
      </w:pPr>
    </w:p>
    <w:p w:rsidR="00122BCD" w:rsidRDefault="00122BCD" w:rsidP="00122BCD">
      <w:r w:rsidRPr="008062E2">
        <w:rPr>
          <w:rFonts w:eastAsiaTheme="minorHAnsi"/>
          <w:b/>
        </w:rPr>
        <w:t>Kriminālprocesa likum</w:t>
      </w:r>
      <w:r w:rsidR="008062E2">
        <w:rPr>
          <w:rFonts w:eastAsiaTheme="minorHAnsi"/>
          <w:b/>
        </w:rPr>
        <w:t>s</w:t>
      </w:r>
      <w:r w:rsidR="008062E2">
        <w:rPr>
          <w:rFonts w:eastAsiaTheme="minorHAnsi"/>
          <w:b/>
        </w:rPr>
        <w:tab/>
      </w:r>
      <w:r w:rsidR="008062E2">
        <w:rPr>
          <w:rFonts w:eastAsiaTheme="minorHAnsi"/>
          <w:b/>
        </w:rPr>
        <w:tab/>
      </w:r>
      <w:r>
        <w:rPr>
          <w:rFonts w:eastAsiaTheme="minorHAnsi"/>
        </w:rPr>
        <w:t xml:space="preserve"> 574.panta 1.punkt</w:t>
      </w:r>
      <w:r w:rsidR="008062E2">
        <w:rPr>
          <w:rFonts w:eastAsiaTheme="minorHAnsi"/>
        </w:rPr>
        <w:t>s</w:t>
      </w:r>
      <w:r>
        <w:rPr>
          <w:rFonts w:eastAsiaTheme="minorHAnsi"/>
        </w:rPr>
        <w:t xml:space="preserve"> </w:t>
      </w:r>
    </w:p>
    <w:p w:rsidR="00DA47FD" w:rsidRPr="00B71FE1" w:rsidRDefault="00DA47FD" w:rsidP="00863807">
      <w:pPr>
        <w:jc w:val="both"/>
      </w:pPr>
    </w:p>
    <w:sectPr w:rsidR="00DA47FD" w:rsidRPr="00B71FE1" w:rsidSect="00436199">
      <w:footerReference w:type="default" r:id="rId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DCD" w:rsidRDefault="00963DCD" w:rsidP="006D5EA2">
      <w:r>
        <w:separator/>
      </w:r>
    </w:p>
  </w:endnote>
  <w:endnote w:type="continuationSeparator" w:id="0">
    <w:p w:rsidR="00963DCD" w:rsidRDefault="00963DCD" w:rsidP="006D5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EA2" w:rsidRDefault="006F76EC" w:rsidP="006D5EA2">
    <w:pPr>
      <w:pStyle w:val="Footer"/>
      <w:jc w:val="center"/>
    </w:pPr>
    <w:r>
      <w:rPr>
        <w:rStyle w:val="PageNumber"/>
      </w:rPr>
      <w:fldChar w:fldCharType="begin"/>
    </w:r>
    <w:r w:rsidR="006D5EA2">
      <w:rPr>
        <w:rStyle w:val="PageNumber"/>
      </w:rPr>
      <w:instrText xml:space="preserve"> PAGE </w:instrText>
    </w:r>
    <w:r>
      <w:rPr>
        <w:rStyle w:val="PageNumber"/>
      </w:rPr>
      <w:fldChar w:fldCharType="separate"/>
    </w:r>
    <w:r w:rsidR="004F64FF">
      <w:rPr>
        <w:rStyle w:val="PageNumber"/>
        <w:noProof/>
      </w:rPr>
      <w:t>3</w:t>
    </w:r>
    <w:r>
      <w:rPr>
        <w:rStyle w:val="PageNumber"/>
      </w:rPr>
      <w:fldChar w:fldCharType="end"/>
    </w:r>
    <w:r w:rsidR="006D5EA2">
      <w:rPr>
        <w:rStyle w:val="PageNumber"/>
      </w:rPr>
      <w:t xml:space="preserve">.lapa no </w:t>
    </w:r>
    <w:r>
      <w:rPr>
        <w:rStyle w:val="PageNumber"/>
      </w:rPr>
      <w:fldChar w:fldCharType="begin"/>
    </w:r>
    <w:r w:rsidR="006D5EA2">
      <w:rPr>
        <w:rStyle w:val="PageNumber"/>
      </w:rPr>
      <w:instrText xml:space="preserve"> NUMPAGES </w:instrText>
    </w:r>
    <w:r>
      <w:rPr>
        <w:rStyle w:val="PageNumber"/>
      </w:rPr>
      <w:fldChar w:fldCharType="separate"/>
    </w:r>
    <w:r w:rsidR="004F64FF">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DCD" w:rsidRDefault="00963DCD" w:rsidP="006D5EA2">
      <w:r>
        <w:separator/>
      </w:r>
    </w:p>
  </w:footnote>
  <w:footnote w:type="continuationSeparator" w:id="0">
    <w:p w:rsidR="00963DCD" w:rsidRDefault="00963DCD" w:rsidP="006D5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51790"/>
    <w:rsid w:val="000204C8"/>
    <w:rsid w:val="000211B1"/>
    <w:rsid w:val="00031297"/>
    <w:rsid w:val="000314BC"/>
    <w:rsid w:val="00032BC6"/>
    <w:rsid w:val="000477D5"/>
    <w:rsid w:val="0007310E"/>
    <w:rsid w:val="000D38BE"/>
    <w:rsid w:val="000F35DC"/>
    <w:rsid w:val="00105604"/>
    <w:rsid w:val="00107ECA"/>
    <w:rsid w:val="00122BCD"/>
    <w:rsid w:val="00132F94"/>
    <w:rsid w:val="00197E63"/>
    <w:rsid w:val="001B1410"/>
    <w:rsid w:val="001B1BEA"/>
    <w:rsid w:val="001B571F"/>
    <w:rsid w:val="001C11C6"/>
    <w:rsid w:val="001E00C4"/>
    <w:rsid w:val="001F737A"/>
    <w:rsid w:val="00206268"/>
    <w:rsid w:val="00246A98"/>
    <w:rsid w:val="0026275E"/>
    <w:rsid w:val="002651AD"/>
    <w:rsid w:val="002659BC"/>
    <w:rsid w:val="0027057D"/>
    <w:rsid w:val="00286455"/>
    <w:rsid w:val="002A1D2F"/>
    <w:rsid w:val="002B1567"/>
    <w:rsid w:val="002B6C68"/>
    <w:rsid w:val="00326931"/>
    <w:rsid w:val="00336A77"/>
    <w:rsid w:val="00386023"/>
    <w:rsid w:val="003E36A5"/>
    <w:rsid w:val="003E5232"/>
    <w:rsid w:val="003F6958"/>
    <w:rsid w:val="00417477"/>
    <w:rsid w:val="00436199"/>
    <w:rsid w:val="00447399"/>
    <w:rsid w:val="00454C59"/>
    <w:rsid w:val="004667A3"/>
    <w:rsid w:val="00482C29"/>
    <w:rsid w:val="004832C5"/>
    <w:rsid w:val="00496705"/>
    <w:rsid w:val="004A2021"/>
    <w:rsid w:val="004C5C10"/>
    <w:rsid w:val="004F17FC"/>
    <w:rsid w:val="004F465D"/>
    <w:rsid w:val="004F5D70"/>
    <w:rsid w:val="004F64FF"/>
    <w:rsid w:val="00547368"/>
    <w:rsid w:val="005631F4"/>
    <w:rsid w:val="005768EA"/>
    <w:rsid w:val="0059475D"/>
    <w:rsid w:val="005A0469"/>
    <w:rsid w:val="005A30EB"/>
    <w:rsid w:val="005B4DDD"/>
    <w:rsid w:val="005D473B"/>
    <w:rsid w:val="005E1927"/>
    <w:rsid w:val="005E412C"/>
    <w:rsid w:val="0063408B"/>
    <w:rsid w:val="00677571"/>
    <w:rsid w:val="00685F07"/>
    <w:rsid w:val="00686458"/>
    <w:rsid w:val="006A73CB"/>
    <w:rsid w:val="006B3EBD"/>
    <w:rsid w:val="006D5EA2"/>
    <w:rsid w:val="006E5190"/>
    <w:rsid w:val="006F76EC"/>
    <w:rsid w:val="00701A7D"/>
    <w:rsid w:val="0071109F"/>
    <w:rsid w:val="007319D8"/>
    <w:rsid w:val="00744ABD"/>
    <w:rsid w:val="0075753A"/>
    <w:rsid w:val="00763B2E"/>
    <w:rsid w:val="00780352"/>
    <w:rsid w:val="007D2A0C"/>
    <w:rsid w:val="00804A78"/>
    <w:rsid w:val="008062E2"/>
    <w:rsid w:val="00820674"/>
    <w:rsid w:val="00840FF9"/>
    <w:rsid w:val="00860451"/>
    <w:rsid w:val="00863807"/>
    <w:rsid w:val="008963EE"/>
    <w:rsid w:val="008F721B"/>
    <w:rsid w:val="00963DCD"/>
    <w:rsid w:val="009806DE"/>
    <w:rsid w:val="009B2CD4"/>
    <w:rsid w:val="009C7FC1"/>
    <w:rsid w:val="00A030B7"/>
    <w:rsid w:val="00A250CA"/>
    <w:rsid w:val="00A65C49"/>
    <w:rsid w:val="00A72221"/>
    <w:rsid w:val="00A81B81"/>
    <w:rsid w:val="00AA1A68"/>
    <w:rsid w:val="00AE077B"/>
    <w:rsid w:val="00AF6051"/>
    <w:rsid w:val="00B20614"/>
    <w:rsid w:val="00B333B9"/>
    <w:rsid w:val="00B42DA0"/>
    <w:rsid w:val="00B43D64"/>
    <w:rsid w:val="00B71FE1"/>
    <w:rsid w:val="00B92007"/>
    <w:rsid w:val="00BB79C9"/>
    <w:rsid w:val="00BC5F89"/>
    <w:rsid w:val="00BC66D8"/>
    <w:rsid w:val="00BF2E27"/>
    <w:rsid w:val="00BF745D"/>
    <w:rsid w:val="00C10CE6"/>
    <w:rsid w:val="00C25F04"/>
    <w:rsid w:val="00C50A48"/>
    <w:rsid w:val="00C54A23"/>
    <w:rsid w:val="00C809C4"/>
    <w:rsid w:val="00C83CD3"/>
    <w:rsid w:val="00C92715"/>
    <w:rsid w:val="00C95309"/>
    <w:rsid w:val="00CA15F1"/>
    <w:rsid w:val="00CB1F34"/>
    <w:rsid w:val="00CB39A4"/>
    <w:rsid w:val="00CE73E6"/>
    <w:rsid w:val="00D107CD"/>
    <w:rsid w:val="00D1636D"/>
    <w:rsid w:val="00D41DCC"/>
    <w:rsid w:val="00D94CAD"/>
    <w:rsid w:val="00DA158F"/>
    <w:rsid w:val="00DA47FD"/>
    <w:rsid w:val="00DC5FBB"/>
    <w:rsid w:val="00DD3E72"/>
    <w:rsid w:val="00DE5883"/>
    <w:rsid w:val="00E00B54"/>
    <w:rsid w:val="00E3199B"/>
    <w:rsid w:val="00E54E7D"/>
    <w:rsid w:val="00ED471E"/>
    <w:rsid w:val="00F436C4"/>
    <w:rsid w:val="00F51790"/>
    <w:rsid w:val="00F52AB0"/>
    <w:rsid w:val="00F56BAB"/>
    <w:rsid w:val="00F6721E"/>
    <w:rsid w:val="00F67E8C"/>
    <w:rsid w:val="00F752AD"/>
    <w:rsid w:val="00F91FC5"/>
    <w:rsid w:val="00FF548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A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752AD"/>
    <w:pPr>
      <w:jc w:val="right"/>
    </w:pPr>
    <w:rPr>
      <w:rFonts w:ascii="Garamond" w:hAnsi="Garamond"/>
      <w:sz w:val="28"/>
      <w:szCs w:val="28"/>
    </w:rPr>
  </w:style>
  <w:style w:type="character" w:customStyle="1" w:styleId="BodyText2Char">
    <w:name w:val="Body Text 2 Char"/>
    <w:basedOn w:val="DefaultParagraphFont"/>
    <w:link w:val="BodyText2"/>
    <w:rsid w:val="00F752AD"/>
    <w:rPr>
      <w:rFonts w:ascii="Garamond" w:eastAsia="Times New Roman" w:hAnsi="Garamond" w:cs="Times New Roman"/>
      <w:sz w:val="28"/>
      <w:szCs w:val="28"/>
    </w:rPr>
  </w:style>
  <w:style w:type="paragraph" w:styleId="Header">
    <w:name w:val="header"/>
    <w:basedOn w:val="Normal"/>
    <w:link w:val="HeaderChar"/>
    <w:uiPriority w:val="99"/>
    <w:unhideWhenUsed/>
    <w:rsid w:val="006D5EA2"/>
    <w:pPr>
      <w:tabs>
        <w:tab w:val="center" w:pos="4153"/>
        <w:tab w:val="right" w:pos="8306"/>
      </w:tabs>
    </w:pPr>
  </w:style>
  <w:style w:type="character" w:customStyle="1" w:styleId="HeaderChar">
    <w:name w:val="Header Char"/>
    <w:basedOn w:val="DefaultParagraphFont"/>
    <w:link w:val="Header"/>
    <w:uiPriority w:val="99"/>
    <w:rsid w:val="006D5EA2"/>
    <w:rPr>
      <w:rFonts w:eastAsia="Times New Roman" w:cs="Times New Roman"/>
      <w:szCs w:val="24"/>
    </w:rPr>
  </w:style>
  <w:style w:type="paragraph" w:styleId="Footer">
    <w:name w:val="footer"/>
    <w:basedOn w:val="Normal"/>
    <w:link w:val="FooterChar"/>
    <w:uiPriority w:val="99"/>
    <w:unhideWhenUsed/>
    <w:rsid w:val="006D5EA2"/>
    <w:pPr>
      <w:tabs>
        <w:tab w:val="center" w:pos="4153"/>
        <w:tab w:val="right" w:pos="8306"/>
      </w:tabs>
    </w:pPr>
  </w:style>
  <w:style w:type="character" w:customStyle="1" w:styleId="FooterChar">
    <w:name w:val="Footer Char"/>
    <w:basedOn w:val="DefaultParagraphFont"/>
    <w:link w:val="Footer"/>
    <w:uiPriority w:val="99"/>
    <w:rsid w:val="006D5EA2"/>
    <w:rPr>
      <w:rFonts w:eastAsia="Times New Roman" w:cs="Times New Roman"/>
      <w:szCs w:val="24"/>
    </w:rPr>
  </w:style>
  <w:style w:type="character" w:styleId="PageNumber">
    <w:name w:val="page number"/>
    <w:basedOn w:val="DefaultParagraphFont"/>
    <w:rsid w:val="006D5EA2"/>
  </w:style>
  <w:style w:type="paragraph" w:styleId="BalloonText">
    <w:name w:val="Balloon Text"/>
    <w:basedOn w:val="Normal"/>
    <w:link w:val="BalloonTextChar"/>
    <w:uiPriority w:val="99"/>
    <w:semiHidden/>
    <w:unhideWhenUsed/>
    <w:rsid w:val="005768EA"/>
    <w:rPr>
      <w:rFonts w:ascii="Tahoma" w:hAnsi="Tahoma" w:cs="Tahoma"/>
      <w:sz w:val="16"/>
      <w:szCs w:val="16"/>
    </w:rPr>
  </w:style>
  <w:style w:type="character" w:customStyle="1" w:styleId="BalloonTextChar">
    <w:name w:val="Balloon Text Char"/>
    <w:basedOn w:val="DefaultParagraphFont"/>
    <w:link w:val="BalloonText"/>
    <w:uiPriority w:val="99"/>
    <w:semiHidden/>
    <w:rsid w:val="005768E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5249119">
      <w:bodyDiv w:val="1"/>
      <w:marLeft w:val="0"/>
      <w:marRight w:val="0"/>
      <w:marTop w:val="0"/>
      <w:marBottom w:val="0"/>
      <w:divBdr>
        <w:top w:val="none" w:sz="0" w:space="0" w:color="auto"/>
        <w:left w:val="none" w:sz="0" w:space="0" w:color="auto"/>
        <w:bottom w:val="none" w:sz="0" w:space="0" w:color="auto"/>
        <w:right w:val="none" w:sz="0" w:space="0" w:color="auto"/>
      </w:divBdr>
    </w:div>
    <w:div w:id="1196694185">
      <w:bodyDiv w:val="1"/>
      <w:marLeft w:val="0"/>
      <w:marRight w:val="0"/>
      <w:marTop w:val="0"/>
      <w:marBottom w:val="0"/>
      <w:divBdr>
        <w:top w:val="none" w:sz="0" w:space="0" w:color="auto"/>
        <w:left w:val="none" w:sz="0" w:space="0" w:color="auto"/>
        <w:bottom w:val="none" w:sz="0" w:space="0" w:color="auto"/>
        <w:right w:val="none" w:sz="0" w:space="0" w:color="auto"/>
      </w:divBdr>
    </w:div>
    <w:div w:id="184551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5756</Words>
  <Characters>3282</Characters>
  <Application>Microsoft Office Word</Application>
  <DocSecurity>0</DocSecurity>
  <Lines>27</Lines>
  <Paragraphs>18</Paragraphs>
  <ScaleCrop>false</ScaleCrop>
  <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2017-01-26T08:28:00Z</dcterms:created>
  <dcterms:modified xsi:type="dcterms:W3CDTF">2017-01-26T08:28:00Z</dcterms:modified>
</cp:coreProperties>
</file>