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6B629" w14:textId="59CA860C" w:rsidR="00FE66AF" w:rsidRDefault="00FE66AF" w:rsidP="00FE66AF">
      <w:pPr>
        <w:spacing w:line="276" w:lineRule="auto"/>
        <w:jc w:val="both"/>
        <w:rPr>
          <w:b/>
          <w:bCs/>
        </w:rPr>
      </w:pPr>
      <w:r w:rsidRPr="00FE66AF">
        <w:rPr>
          <w:b/>
          <w:bCs/>
        </w:rPr>
        <w:t xml:space="preserve">Sprieduma izpildes izdevumu atlīdzināšana izpildu lietās, kurās piedziņa izdarāma valsts ienākumos (zvērinātu tiesu izpildītāju </w:t>
      </w:r>
      <w:proofErr w:type="spellStart"/>
      <w:r w:rsidRPr="00FE66AF">
        <w:rPr>
          <w:b/>
          <w:bCs/>
        </w:rPr>
        <w:t>šķērssubsīdiju</w:t>
      </w:r>
      <w:proofErr w:type="spellEnd"/>
      <w:r w:rsidRPr="00FE66AF">
        <w:rPr>
          <w:b/>
          <w:bCs/>
        </w:rPr>
        <w:t xml:space="preserve"> sistēmas atlīdzība)</w:t>
      </w:r>
    </w:p>
    <w:p w14:paraId="49856475" w14:textId="77777777" w:rsidR="00FE66AF" w:rsidRPr="00FE66AF" w:rsidRDefault="00FE66AF" w:rsidP="00FE66AF">
      <w:pPr>
        <w:spacing w:line="276" w:lineRule="auto"/>
        <w:jc w:val="both"/>
        <w:rPr>
          <w:b/>
          <w:bCs/>
        </w:rPr>
      </w:pPr>
    </w:p>
    <w:p w14:paraId="494B851B" w14:textId="7C4F295A" w:rsidR="00F36748" w:rsidRDefault="00F36748" w:rsidP="00293759">
      <w:pPr>
        <w:spacing w:line="276" w:lineRule="auto"/>
        <w:jc w:val="center"/>
        <w:rPr>
          <w:b/>
        </w:rPr>
      </w:pPr>
      <w:r w:rsidRPr="00B9300A">
        <w:rPr>
          <w:b/>
        </w:rPr>
        <w:t>Latvijas Republikas Senāt</w:t>
      </w:r>
      <w:r w:rsidR="00B9300A">
        <w:rPr>
          <w:b/>
        </w:rPr>
        <w:t>a</w:t>
      </w:r>
    </w:p>
    <w:p w14:paraId="1C20094A" w14:textId="1BE2362B" w:rsidR="00B9300A" w:rsidRDefault="00B9300A" w:rsidP="00293759">
      <w:pPr>
        <w:spacing w:line="276" w:lineRule="auto"/>
        <w:jc w:val="center"/>
        <w:rPr>
          <w:b/>
        </w:rPr>
      </w:pPr>
      <w:r>
        <w:rPr>
          <w:b/>
        </w:rPr>
        <w:t>Administratīvo lietu departamenta</w:t>
      </w:r>
    </w:p>
    <w:p w14:paraId="5044E14B" w14:textId="56B56C68" w:rsidR="00B9300A" w:rsidRPr="00B9300A" w:rsidRDefault="00B9300A" w:rsidP="00293759">
      <w:pPr>
        <w:spacing w:line="276" w:lineRule="auto"/>
        <w:jc w:val="center"/>
        <w:rPr>
          <w:b/>
        </w:rPr>
      </w:pPr>
      <w:proofErr w:type="gramStart"/>
      <w:r>
        <w:rPr>
          <w:b/>
        </w:rPr>
        <w:t>2020.gada</w:t>
      </w:r>
      <w:proofErr w:type="gramEnd"/>
      <w:r>
        <w:rPr>
          <w:b/>
        </w:rPr>
        <w:t xml:space="preserve"> 9.jūlija</w:t>
      </w:r>
    </w:p>
    <w:p w14:paraId="713E3705" w14:textId="0CBF10E4" w:rsidR="00F36748" w:rsidRDefault="00F36748" w:rsidP="00293759">
      <w:pPr>
        <w:spacing w:line="276" w:lineRule="auto"/>
        <w:jc w:val="center"/>
        <w:rPr>
          <w:b/>
        </w:rPr>
      </w:pPr>
      <w:r w:rsidRPr="00B9300A">
        <w:rPr>
          <w:b/>
        </w:rPr>
        <w:t>RĪCĪBAS SĒDES LĒMUMS</w:t>
      </w:r>
    </w:p>
    <w:p w14:paraId="18F7A7F0" w14:textId="7CB1E49D" w:rsidR="00B9300A" w:rsidRDefault="00B9300A" w:rsidP="00293759">
      <w:pPr>
        <w:spacing w:line="276" w:lineRule="auto"/>
        <w:jc w:val="center"/>
        <w:rPr>
          <w:b/>
        </w:rPr>
      </w:pPr>
      <w:r>
        <w:rPr>
          <w:b/>
        </w:rPr>
        <w:t>Lieta Nr. A420207119, SKA-1063/2020</w:t>
      </w:r>
    </w:p>
    <w:p w14:paraId="4F9C4EF3" w14:textId="36CC871F" w:rsidR="00B9300A" w:rsidRPr="00B9300A" w:rsidRDefault="00DD7863" w:rsidP="00293759">
      <w:pPr>
        <w:spacing w:line="276" w:lineRule="auto"/>
        <w:jc w:val="center"/>
        <w:rPr>
          <w:b/>
        </w:rPr>
      </w:pPr>
      <w:hyperlink r:id="rId7" w:history="1">
        <w:r w:rsidR="00B9300A" w:rsidRPr="00B9300A">
          <w:rPr>
            <w:rStyle w:val="Hyperlink"/>
          </w:rPr>
          <w:t>ECLI:LV:AT:2020:0709.A420207119.9.L</w:t>
        </w:r>
      </w:hyperlink>
    </w:p>
    <w:p w14:paraId="594014BD" w14:textId="77777777" w:rsidR="00F36748" w:rsidRPr="000356EA" w:rsidRDefault="00F36748" w:rsidP="00293759">
      <w:pPr>
        <w:spacing w:line="276" w:lineRule="auto"/>
        <w:ind w:firstLine="567"/>
        <w:jc w:val="center"/>
      </w:pPr>
    </w:p>
    <w:p w14:paraId="634934D3" w14:textId="65024F6D" w:rsidR="00D31E56" w:rsidRPr="00B647A7" w:rsidRDefault="00F36748" w:rsidP="00293759">
      <w:pPr>
        <w:spacing w:line="276" w:lineRule="auto"/>
        <w:ind w:firstLine="567"/>
        <w:jc w:val="both"/>
      </w:pPr>
      <w:r w:rsidRPr="00B647A7">
        <w:t>[1]</w:t>
      </w:r>
      <w:r w:rsidR="00113F3B" w:rsidRPr="00B647A7">
        <w:t> </w:t>
      </w:r>
      <w:r w:rsidRPr="00B647A7">
        <w:rPr>
          <w:rFonts w:eastAsiaTheme="minorEastAsia"/>
          <w:lang w:eastAsia="en-US"/>
        </w:rPr>
        <w:t>Pieteicēj</w:t>
      </w:r>
      <w:r w:rsidR="00063E8D" w:rsidRPr="00B647A7">
        <w:rPr>
          <w:rFonts w:eastAsiaTheme="minorEastAsia"/>
          <w:lang w:eastAsia="en-US"/>
        </w:rPr>
        <w:t>a</w:t>
      </w:r>
      <w:r w:rsidR="005C5893" w:rsidRPr="00B647A7">
        <w:rPr>
          <w:rFonts w:eastAsiaTheme="minorEastAsia"/>
          <w:lang w:eastAsia="en-US"/>
        </w:rPr>
        <w:t xml:space="preserve"> </w:t>
      </w:r>
      <w:r w:rsidR="00B9300A">
        <w:rPr>
          <w:rFonts w:eastAsiaTheme="minorEastAsia"/>
          <w:lang w:eastAsia="en-US"/>
        </w:rPr>
        <w:t>[pers. A]</w:t>
      </w:r>
      <w:r w:rsidR="008C5E96" w:rsidRPr="00B647A7">
        <w:rPr>
          <w:rFonts w:eastAsiaTheme="minorEastAsia"/>
          <w:lang w:eastAsia="en-US"/>
        </w:rPr>
        <w:t xml:space="preserve"> </w:t>
      </w:r>
      <w:r w:rsidRPr="00B647A7">
        <w:rPr>
          <w:rFonts w:eastAsiaTheme="minorEastAsia"/>
          <w:lang w:eastAsia="en-US"/>
        </w:rPr>
        <w:t>iesniedza kasācijas sūdzību par Ad</w:t>
      </w:r>
      <w:r w:rsidR="00D31D29" w:rsidRPr="00B647A7">
        <w:rPr>
          <w:rFonts w:eastAsiaTheme="minorEastAsia"/>
          <w:lang w:eastAsia="en-US"/>
        </w:rPr>
        <w:t xml:space="preserve">ministratīvās apgabaltiesas </w:t>
      </w:r>
      <w:proofErr w:type="gramStart"/>
      <w:r w:rsidR="00D31D29" w:rsidRPr="00B647A7">
        <w:rPr>
          <w:rFonts w:eastAsiaTheme="minorEastAsia"/>
          <w:lang w:eastAsia="en-US"/>
        </w:rPr>
        <w:t>20</w:t>
      </w:r>
      <w:r w:rsidR="001D1B48" w:rsidRPr="00B647A7">
        <w:rPr>
          <w:rFonts w:eastAsiaTheme="minorEastAsia"/>
          <w:lang w:eastAsia="en-US"/>
        </w:rPr>
        <w:t>20</w:t>
      </w:r>
      <w:r w:rsidRPr="00B647A7">
        <w:rPr>
          <w:rFonts w:eastAsiaTheme="minorEastAsia"/>
          <w:lang w:eastAsia="en-US"/>
        </w:rPr>
        <w:t>.gada</w:t>
      </w:r>
      <w:proofErr w:type="gramEnd"/>
      <w:r w:rsidRPr="00B647A7">
        <w:rPr>
          <w:rFonts w:eastAsiaTheme="minorEastAsia"/>
          <w:lang w:eastAsia="en-US"/>
        </w:rPr>
        <w:t xml:space="preserve"> </w:t>
      </w:r>
      <w:r w:rsidR="009A30CA" w:rsidRPr="00B647A7">
        <w:rPr>
          <w:rFonts w:eastAsiaTheme="minorEastAsia"/>
          <w:lang w:eastAsia="en-US"/>
        </w:rPr>
        <w:t>20</w:t>
      </w:r>
      <w:r w:rsidR="001D1B48" w:rsidRPr="00B647A7">
        <w:rPr>
          <w:rFonts w:eastAsiaTheme="minorEastAsia"/>
          <w:lang w:eastAsia="en-US"/>
        </w:rPr>
        <w:t>.</w:t>
      </w:r>
      <w:r w:rsidR="009A30CA" w:rsidRPr="00B647A7">
        <w:rPr>
          <w:rFonts w:eastAsiaTheme="minorEastAsia"/>
          <w:lang w:eastAsia="en-US"/>
        </w:rPr>
        <w:t>februāra</w:t>
      </w:r>
      <w:r w:rsidR="00063E8D" w:rsidRPr="00B647A7">
        <w:rPr>
          <w:rFonts w:eastAsiaTheme="minorEastAsia"/>
          <w:lang w:eastAsia="en-US"/>
        </w:rPr>
        <w:t xml:space="preserve"> </w:t>
      </w:r>
      <w:r w:rsidRPr="00B647A7">
        <w:rPr>
          <w:rFonts w:eastAsiaTheme="minorEastAsia"/>
          <w:lang w:eastAsia="en-US"/>
        </w:rPr>
        <w:t>spriedumu, ar kuru noraidīts pieteicēja</w:t>
      </w:r>
      <w:r w:rsidR="00063E8D" w:rsidRPr="00B647A7">
        <w:rPr>
          <w:rFonts w:eastAsiaTheme="minorEastAsia"/>
          <w:lang w:eastAsia="en-US"/>
        </w:rPr>
        <w:t>s</w:t>
      </w:r>
      <w:r w:rsidRPr="00B647A7">
        <w:rPr>
          <w:rFonts w:eastAsiaTheme="minorEastAsia"/>
          <w:lang w:eastAsia="en-US"/>
        </w:rPr>
        <w:t xml:space="preserve"> pieteikums par</w:t>
      </w:r>
      <w:r w:rsidR="00AA5353" w:rsidRPr="00B647A7">
        <w:rPr>
          <w:rFonts w:eastAsiaTheme="minorEastAsia"/>
          <w:lang w:eastAsia="en-US"/>
        </w:rPr>
        <w:t xml:space="preserve"> </w:t>
      </w:r>
      <w:r w:rsidR="009A30CA" w:rsidRPr="00B647A7">
        <w:t>Zvērinātu tiesu izpildītāju disciplinārlietu komisijas 2019.gada 9.maija lēmuma Nr.</w:t>
      </w:r>
      <w:r w:rsidR="00F117E3" w:rsidRPr="00B647A7">
        <w:t> </w:t>
      </w:r>
      <w:r w:rsidR="009A30CA" w:rsidRPr="00B647A7">
        <w:t>1-4.4/5 atcelšanu.</w:t>
      </w:r>
      <w:r w:rsidR="002563DA">
        <w:t xml:space="preserve"> </w:t>
      </w:r>
      <w:r w:rsidR="0007136E" w:rsidRPr="00B647A7">
        <w:t>Apgabaltiesas spriedumā</w:t>
      </w:r>
      <w:r w:rsidR="00063E8D" w:rsidRPr="00B647A7">
        <w:t xml:space="preserve">, pievienojoties pirmās instances tiesas sprieduma motivācijai, </w:t>
      </w:r>
      <w:r w:rsidR="0007136E" w:rsidRPr="00B647A7">
        <w:t xml:space="preserve">norādīts, ka </w:t>
      </w:r>
      <w:r w:rsidR="009A4197" w:rsidRPr="00B647A7">
        <w:t xml:space="preserve">tiesiskais regulējums ir pietiekami skaidrs un no tā izriet, ka </w:t>
      </w:r>
      <w:r w:rsidR="002A0165" w:rsidRPr="00B647A7">
        <w:t>Valsts ieņēmumu dienests ir atbrīvots no sprieduma izpildes samaksas, ja prasa izsniegt atpakaļ dokumentus pa</w:t>
      </w:r>
      <w:r w:rsidR="00B27B32">
        <w:t>r</w:t>
      </w:r>
      <w:r w:rsidR="002A0165" w:rsidRPr="00B647A7">
        <w:t xml:space="preserve"> nokavēto nodokļu maksājumu piedzi</w:t>
      </w:r>
      <w:r w:rsidR="009A4197" w:rsidRPr="00B647A7">
        <w:t xml:space="preserve">ņu. </w:t>
      </w:r>
      <w:r w:rsidR="00563CCC" w:rsidRPr="00700CD9">
        <w:t xml:space="preserve">Līdz ar to </w:t>
      </w:r>
      <w:r w:rsidR="00204AB2">
        <w:t xml:space="preserve">apgabaltiesa </w:t>
      </w:r>
      <w:r w:rsidR="00563CCC" w:rsidRPr="00700CD9">
        <w:t>secinā</w:t>
      </w:r>
      <w:r w:rsidR="00204AB2">
        <w:t>ja</w:t>
      </w:r>
      <w:r w:rsidR="00563CCC" w:rsidRPr="00700CD9">
        <w:t xml:space="preserve">, ka </w:t>
      </w:r>
      <w:proofErr w:type="gramStart"/>
      <w:r w:rsidR="009E66F1" w:rsidRPr="00700CD9">
        <w:t>2019.gada</w:t>
      </w:r>
      <w:proofErr w:type="gramEnd"/>
      <w:r w:rsidR="009E66F1" w:rsidRPr="00700CD9">
        <w:t xml:space="preserve"> 9.maija lēmums </w:t>
      </w:r>
      <w:r w:rsidR="00F117E3" w:rsidRPr="00700CD9">
        <w:t xml:space="preserve">ir tiesisks un pamatots, </w:t>
      </w:r>
      <w:r w:rsidR="00563CCC" w:rsidRPr="00700CD9">
        <w:t xml:space="preserve">un </w:t>
      </w:r>
      <w:r w:rsidR="00F117E3" w:rsidRPr="00700CD9">
        <w:t>nav pamata tā atcelšanai.</w:t>
      </w:r>
    </w:p>
    <w:p w14:paraId="0A7C7D50" w14:textId="77777777" w:rsidR="00D31E56" w:rsidRPr="00B647A7" w:rsidRDefault="00D31E56" w:rsidP="00293759">
      <w:pPr>
        <w:spacing w:line="276" w:lineRule="auto"/>
        <w:ind w:firstLine="567"/>
        <w:jc w:val="both"/>
        <w:rPr>
          <w:rFonts w:eastAsiaTheme="minorEastAsia"/>
          <w:lang w:eastAsia="en-US"/>
        </w:rPr>
      </w:pPr>
    </w:p>
    <w:p w14:paraId="73511196" w14:textId="1CD38BBE" w:rsidR="00F950B4" w:rsidRPr="00B647A7" w:rsidRDefault="00F36748" w:rsidP="00293759">
      <w:pPr>
        <w:spacing w:line="276" w:lineRule="auto"/>
        <w:ind w:firstLine="567"/>
        <w:jc w:val="both"/>
        <w:rPr>
          <w:rFonts w:eastAsiaTheme="minorEastAsia"/>
          <w:lang w:eastAsia="en-US"/>
        </w:rPr>
      </w:pPr>
      <w:bookmarkStart w:id="0" w:name="_Hlk42003983"/>
      <w:r w:rsidRPr="00B647A7">
        <w:rPr>
          <w:rFonts w:eastAsiaTheme="minorEastAsia"/>
          <w:lang w:eastAsia="en-US"/>
        </w:rPr>
        <w:t>[2]</w:t>
      </w:r>
      <w:r w:rsidR="0064762B" w:rsidRPr="00B647A7">
        <w:rPr>
          <w:rFonts w:eastAsiaTheme="minorEastAsia"/>
          <w:lang w:eastAsia="en-US"/>
        </w:rPr>
        <w:t> </w:t>
      </w:r>
      <w:r w:rsidR="00622EB1" w:rsidRPr="00B647A7">
        <w:rPr>
          <w:rFonts w:eastAsiaTheme="minorEastAsia"/>
          <w:lang w:eastAsia="en-US"/>
        </w:rPr>
        <w:t>Pieteicēja kasācijas sūdzībā norād</w:t>
      </w:r>
      <w:r w:rsidR="00B27B32">
        <w:rPr>
          <w:rFonts w:eastAsiaTheme="minorEastAsia"/>
          <w:lang w:eastAsia="en-US"/>
        </w:rPr>
        <w:t>a</w:t>
      </w:r>
      <w:r w:rsidR="00622EB1" w:rsidRPr="00B647A7">
        <w:rPr>
          <w:rFonts w:eastAsiaTheme="minorEastAsia"/>
          <w:lang w:eastAsia="en-US"/>
        </w:rPr>
        <w:t xml:space="preserve">, ka tiesa spriedumā </w:t>
      </w:r>
      <w:r w:rsidR="00B27B32" w:rsidRPr="00B647A7">
        <w:rPr>
          <w:rFonts w:eastAsiaTheme="minorEastAsia"/>
          <w:lang w:eastAsia="en-US"/>
        </w:rPr>
        <w:t xml:space="preserve">esot </w:t>
      </w:r>
      <w:r w:rsidR="00622EB1" w:rsidRPr="00B647A7">
        <w:rPr>
          <w:rFonts w:eastAsiaTheme="minorEastAsia"/>
          <w:lang w:eastAsia="en-US"/>
        </w:rPr>
        <w:t xml:space="preserve">nepareizi piemērojusi </w:t>
      </w:r>
      <w:r w:rsidR="00A84BCB" w:rsidRPr="00B647A7">
        <w:rPr>
          <w:rFonts w:eastAsiaTheme="minorEastAsia"/>
          <w:lang w:eastAsia="en-US"/>
        </w:rPr>
        <w:t>C</w:t>
      </w:r>
      <w:r w:rsidR="00622EB1" w:rsidRPr="00B647A7">
        <w:rPr>
          <w:rFonts w:eastAsiaTheme="minorEastAsia"/>
          <w:lang w:eastAsia="en-US"/>
        </w:rPr>
        <w:t xml:space="preserve">ivilprocesa likuma normas. Civilprocesa likuma </w:t>
      </w:r>
      <w:proofErr w:type="gramStart"/>
      <w:r w:rsidR="00622EB1" w:rsidRPr="00B647A7">
        <w:rPr>
          <w:rFonts w:eastAsiaTheme="minorEastAsia"/>
          <w:lang w:eastAsia="en-US"/>
        </w:rPr>
        <w:t>568.panta</w:t>
      </w:r>
      <w:proofErr w:type="gramEnd"/>
      <w:r w:rsidR="00622EB1" w:rsidRPr="00B647A7">
        <w:rPr>
          <w:rFonts w:eastAsiaTheme="minorEastAsia"/>
          <w:lang w:eastAsia="en-US"/>
        </w:rPr>
        <w:t xml:space="preserve"> pirmajā daļā ietverts vispārējs princips, ka sprieduma izpilde notiek uz parādnieka rēķina. Tas, ka Civilprocesa likuma </w:t>
      </w:r>
      <w:proofErr w:type="gramStart"/>
      <w:r w:rsidR="00622EB1" w:rsidRPr="00B647A7">
        <w:rPr>
          <w:rFonts w:eastAsiaTheme="minorEastAsia"/>
          <w:lang w:eastAsia="en-US"/>
        </w:rPr>
        <w:t>567.panta</w:t>
      </w:r>
      <w:proofErr w:type="gramEnd"/>
      <w:r w:rsidR="00622EB1" w:rsidRPr="00B647A7">
        <w:rPr>
          <w:rFonts w:eastAsiaTheme="minorEastAsia"/>
          <w:lang w:eastAsia="en-US"/>
        </w:rPr>
        <w:t xml:space="preserve"> otrās daļas 4.punkts noteic, ka no sprieduma izpildes izdevumu samaksas tiesu izpildītājam ir atb</w:t>
      </w:r>
      <w:r w:rsidR="00A84BCB" w:rsidRPr="00B647A7">
        <w:rPr>
          <w:rFonts w:eastAsiaTheme="minorEastAsia"/>
          <w:lang w:eastAsia="en-US"/>
        </w:rPr>
        <w:t>rīvoti piedzinēji gadījumos, kad</w:t>
      </w:r>
      <w:r w:rsidR="00622EB1" w:rsidRPr="00B647A7">
        <w:rPr>
          <w:rFonts w:eastAsiaTheme="minorEastAsia"/>
          <w:lang w:eastAsia="en-US"/>
        </w:rPr>
        <w:t xml:space="preserve"> piedziņa ir izdarāma valsts ienākumos, nenozīmē, ka no sprieduma izpildes izdevumu nomaksas ir atbrīvots arī parādnieks.</w:t>
      </w:r>
      <w:r w:rsidR="00F950B4" w:rsidRPr="00B647A7">
        <w:rPr>
          <w:rFonts w:eastAsiaTheme="minorEastAsia"/>
          <w:lang w:eastAsia="en-US"/>
        </w:rPr>
        <w:t xml:space="preserve"> Šādā veidā parādnieki tiek</w:t>
      </w:r>
      <w:r w:rsidR="00B27B32">
        <w:rPr>
          <w:rFonts w:eastAsiaTheme="minorEastAsia"/>
          <w:lang w:eastAsia="en-US"/>
        </w:rPr>
        <w:t>ot</w:t>
      </w:r>
      <w:r w:rsidR="00F950B4" w:rsidRPr="00B647A7">
        <w:rPr>
          <w:rFonts w:eastAsiaTheme="minorEastAsia"/>
          <w:lang w:eastAsia="en-US"/>
        </w:rPr>
        <w:t xml:space="preserve"> atbrīvoti no sprieduma izpildes izdevumu segšanas, un šo izdevumu segšanas slogs tiek</w:t>
      </w:r>
      <w:r w:rsidR="00B27B32">
        <w:rPr>
          <w:rFonts w:eastAsiaTheme="minorEastAsia"/>
          <w:lang w:eastAsia="en-US"/>
        </w:rPr>
        <w:t>ot</w:t>
      </w:r>
      <w:r w:rsidR="00F950B4" w:rsidRPr="00B647A7">
        <w:rPr>
          <w:rFonts w:eastAsiaTheme="minorEastAsia"/>
          <w:lang w:eastAsia="en-US"/>
        </w:rPr>
        <w:t xml:space="preserve"> uzlikts valstij un citām personām, no kurām sprieduma izpildes izdevumi tiek piedzīti.</w:t>
      </w:r>
      <w:r w:rsidR="00B27B32">
        <w:rPr>
          <w:rFonts w:eastAsiaTheme="minorEastAsia"/>
          <w:lang w:eastAsia="en-US"/>
        </w:rPr>
        <w:t xml:space="preserve"> </w:t>
      </w:r>
      <w:r w:rsidR="00F950B4" w:rsidRPr="00B647A7">
        <w:rPr>
          <w:rFonts w:eastAsiaTheme="minorEastAsia"/>
          <w:lang w:eastAsia="en-US"/>
        </w:rPr>
        <w:t>Ne Civilprocesa likumā, ne Tiesu izpildītāju likumā n</w:t>
      </w:r>
      <w:r w:rsidR="00B27B32">
        <w:rPr>
          <w:rFonts w:eastAsiaTheme="minorEastAsia"/>
          <w:lang w:eastAsia="en-US"/>
        </w:rPr>
        <w:t>eesot</w:t>
      </w:r>
      <w:r w:rsidR="00F950B4" w:rsidRPr="00B647A7">
        <w:rPr>
          <w:rFonts w:eastAsiaTheme="minorEastAsia"/>
          <w:lang w:eastAsia="en-US"/>
        </w:rPr>
        <w:t xml:space="preserve"> </w:t>
      </w:r>
      <w:r w:rsidR="000B43EC" w:rsidRPr="00B647A7">
        <w:rPr>
          <w:rFonts w:eastAsiaTheme="minorEastAsia"/>
          <w:lang w:eastAsia="en-US"/>
        </w:rPr>
        <w:t>noteikts, ka atsevišķos gadījumos tiesu izpildītājam nav tiesību saņemt sprieduma izpi</w:t>
      </w:r>
      <w:r w:rsidR="005550B6">
        <w:rPr>
          <w:rFonts w:eastAsiaTheme="minorEastAsia"/>
          <w:lang w:eastAsia="en-US"/>
        </w:rPr>
        <w:t>ldes izdevumus. Tiesības saņemt</w:t>
      </w:r>
      <w:r w:rsidR="000B43EC" w:rsidRPr="00B647A7">
        <w:rPr>
          <w:rFonts w:eastAsiaTheme="minorEastAsia"/>
          <w:lang w:eastAsia="en-US"/>
        </w:rPr>
        <w:t xml:space="preserve"> atpakaļ iesniegto izpildu dokumentu neatceļ Tiesu izpildītāju likuma 79.pantā noteiktās tiesu izpildītāja tiesības uz atlīdzību katrā lietā. Ja izpildu dokuments tiek izsniegts atpakaļ piedzinējam, izpildu lietu nav iespējams turpināt arī daļā par sprieduma izpildes izdevumu piedzi</w:t>
      </w:r>
      <w:r w:rsidR="00BC44B1" w:rsidRPr="00B647A7">
        <w:rPr>
          <w:rFonts w:eastAsiaTheme="minorEastAsia"/>
          <w:lang w:eastAsia="en-US"/>
        </w:rPr>
        <w:t>ņu.</w:t>
      </w:r>
      <w:r w:rsidR="0000639F" w:rsidRPr="00B647A7">
        <w:rPr>
          <w:rFonts w:eastAsiaTheme="minorEastAsia"/>
          <w:lang w:eastAsia="en-US"/>
        </w:rPr>
        <w:t xml:space="preserve"> Līdz ar to šādos gadījumos izpildu lietās, kurās piedzinējs ir valsts, zvērinātiem tiesu izpildītājiem nav nekādu tiesisku līdzekļu saņemt sprieduma izpildes izdevumus, jo no parādnieka piedzīt tos n</w:t>
      </w:r>
      <w:r w:rsidR="00B27B32">
        <w:rPr>
          <w:rFonts w:eastAsiaTheme="minorEastAsia"/>
          <w:lang w:eastAsia="en-US"/>
        </w:rPr>
        <w:t>eesot</w:t>
      </w:r>
      <w:r w:rsidR="0000639F" w:rsidRPr="00B647A7">
        <w:rPr>
          <w:rFonts w:eastAsiaTheme="minorEastAsia"/>
          <w:lang w:eastAsia="en-US"/>
        </w:rPr>
        <w:t xml:space="preserve"> pamata, bet pieprasīt no piedzinēja – aizliegts.</w:t>
      </w:r>
    </w:p>
    <w:p w14:paraId="6F14B7D8" w14:textId="2F6A0BE7" w:rsidR="00A3658E" w:rsidRPr="00B647A7" w:rsidRDefault="00A3658E" w:rsidP="00293759">
      <w:pPr>
        <w:spacing w:line="276" w:lineRule="auto"/>
        <w:ind w:firstLine="567"/>
        <w:jc w:val="both"/>
        <w:rPr>
          <w:rFonts w:eastAsiaTheme="minorEastAsia"/>
          <w:lang w:eastAsia="en-US"/>
        </w:rPr>
      </w:pPr>
      <w:r w:rsidRPr="00B647A7">
        <w:rPr>
          <w:rFonts w:eastAsiaTheme="minorEastAsia"/>
          <w:lang w:eastAsia="en-US"/>
        </w:rPr>
        <w:t>Minētie kasācijas sūdzības argumenti nav pamatoti turpmāk norādīto apsvērumu dēļ.</w:t>
      </w:r>
    </w:p>
    <w:p w14:paraId="12577928" w14:textId="2DB866DC" w:rsidR="00A3658E" w:rsidRPr="00B647A7" w:rsidRDefault="00A3658E" w:rsidP="00293759">
      <w:pPr>
        <w:spacing w:line="276" w:lineRule="auto"/>
        <w:ind w:firstLine="567"/>
        <w:jc w:val="both"/>
        <w:rPr>
          <w:rFonts w:eastAsiaTheme="minorEastAsia"/>
          <w:lang w:eastAsia="en-US"/>
        </w:rPr>
      </w:pPr>
    </w:p>
    <w:p w14:paraId="119001C0" w14:textId="69C4E9F4" w:rsidR="00275632" w:rsidRPr="00B647A7" w:rsidRDefault="00BE327C" w:rsidP="00293759">
      <w:pPr>
        <w:spacing w:line="276" w:lineRule="auto"/>
        <w:ind w:firstLine="567"/>
        <w:jc w:val="both"/>
      </w:pPr>
      <w:r w:rsidRPr="00B647A7">
        <w:rPr>
          <w:rFonts w:eastAsiaTheme="minorEastAsia"/>
          <w:lang w:eastAsia="en-US"/>
        </w:rPr>
        <w:t>[3] </w:t>
      </w:r>
      <w:r w:rsidR="00275632" w:rsidRPr="00B647A7">
        <w:rPr>
          <w:rFonts w:eastAsiaTheme="minorEastAsia"/>
          <w:lang w:eastAsia="en-US"/>
        </w:rPr>
        <w:t>Satversmes tiesa ir atzinusi, ka b</w:t>
      </w:r>
      <w:r w:rsidR="00275632" w:rsidRPr="00B647A7">
        <w:t>rīvo juridisko profesiju pārstāvji kā finansiāli patstāvīgas pašnodarbinātās personas paši ir atbildīgi par ienākumu gūšanu, tostarp rūpējoties arī par personisko izdevumu segšanai nepieciešamajiem ienākumiem un uzņemoties zināmu finansiālo risku par savām profesionālajām saistībām. Tomēr jāņem vērā arī tas apstāklis, ka tiesu izpildītāji nav tiesīgi patvaļīgi noteikt sniedzamo pakalpojumu takses vai arī vienoties par tām ar piedzinēju. Tiesas nolēmumu izpildes nodrošināšana ir valsts pienākums. Līdz ar to tiesu izpildītāju finansiālā patstāvība neizslēdz valsts pienākumu noteikt kārtību, kādā tiesu izpildītāji iekasē amata atlīdzību (</w:t>
      </w:r>
      <w:r w:rsidR="00275632" w:rsidRPr="00B647A7">
        <w:rPr>
          <w:i/>
        </w:rPr>
        <w:t xml:space="preserve">Satversmes tiesas </w:t>
      </w:r>
      <w:proofErr w:type="gramStart"/>
      <w:r w:rsidR="00275632" w:rsidRPr="00B647A7">
        <w:rPr>
          <w:i/>
        </w:rPr>
        <w:t>2013.gada</w:t>
      </w:r>
      <w:proofErr w:type="gramEnd"/>
      <w:r w:rsidR="00275632" w:rsidRPr="00B647A7">
        <w:rPr>
          <w:i/>
        </w:rPr>
        <w:t xml:space="preserve"> 27.jūnija sprieduma lietā Nr. 2012</w:t>
      </w:r>
      <w:r w:rsidR="00275632" w:rsidRPr="00B647A7">
        <w:rPr>
          <w:i/>
        </w:rPr>
        <w:noBreakHyphen/>
        <w:t>22</w:t>
      </w:r>
      <w:r w:rsidR="00275632" w:rsidRPr="00B647A7">
        <w:rPr>
          <w:i/>
        </w:rPr>
        <w:noBreakHyphen/>
        <w:t>0103 13.2.punkts</w:t>
      </w:r>
      <w:r w:rsidR="00275632" w:rsidRPr="00B647A7">
        <w:t>).</w:t>
      </w:r>
    </w:p>
    <w:p w14:paraId="52D10908" w14:textId="14716005" w:rsidR="00275632" w:rsidRPr="00B647A7" w:rsidRDefault="00275632" w:rsidP="00293759">
      <w:pPr>
        <w:spacing w:line="276" w:lineRule="auto"/>
        <w:ind w:firstLine="567"/>
        <w:jc w:val="both"/>
      </w:pPr>
      <w:r w:rsidRPr="00B647A7">
        <w:lastRenderedPageBreak/>
        <w:t>Atbilstoši Tiesu izpildītāju l</w:t>
      </w:r>
      <w:r w:rsidR="00F2628B" w:rsidRPr="00B647A7">
        <w:t xml:space="preserve">ikuma </w:t>
      </w:r>
      <w:proofErr w:type="gramStart"/>
      <w:r w:rsidR="00F2628B" w:rsidRPr="00B647A7">
        <w:t>79.</w:t>
      </w:r>
      <w:r w:rsidRPr="00B647A7">
        <w:t>pantam</w:t>
      </w:r>
      <w:proofErr w:type="gramEnd"/>
      <w:r w:rsidRPr="00B647A7">
        <w:t xml:space="preserve"> tiesu izpildītāji ir tiesīgi saņemt atlīdzību par katru amata darbību. Kaut a</w:t>
      </w:r>
      <w:r w:rsidR="00F2628B" w:rsidRPr="00B647A7">
        <w:t xml:space="preserve">rī </w:t>
      </w:r>
      <w:r w:rsidR="006A2D9C">
        <w:t>konkrētajā normā</w:t>
      </w:r>
      <w:r w:rsidRPr="00B647A7">
        <w:t xml:space="preserve"> ir paredzētas tiesības saņemt atlīdzību par katru amata darbību, šīs normas tekstu nevar interpretēt tikai gramatiski.</w:t>
      </w:r>
    </w:p>
    <w:p w14:paraId="7106E742" w14:textId="116F1F64" w:rsidR="00275632" w:rsidRPr="00B647A7" w:rsidRDefault="006A2D9C" w:rsidP="00293759">
      <w:pPr>
        <w:spacing w:line="276" w:lineRule="auto"/>
        <w:ind w:firstLine="567"/>
        <w:jc w:val="both"/>
      </w:pPr>
      <w:r w:rsidRPr="007E33B6">
        <w:t xml:space="preserve">Ministru kabineta </w:t>
      </w:r>
      <w:proofErr w:type="gramStart"/>
      <w:r w:rsidRPr="007E33B6">
        <w:t>2012.gada</w:t>
      </w:r>
      <w:proofErr w:type="gramEnd"/>
      <w:r w:rsidRPr="007E33B6">
        <w:t xml:space="preserve"> 26.jūnija noteikumos Nr. </w:t>
      </w:r>
      <w:r w:rsidR="00275632" w:rsidRPr="007E33B6">
        <w:t xml:space="preserve">451 </w:t>
      </w:r>
      <w:r w:rsidRPr="007E33B6">
        <w:t>„Noteikumi</w:t>
      </w:r>
      <w:r w:rsidRPr="006A2D9C">
        <w:t xml:space="preserve"> par zvērinātu tiesu izpildītāju amata atlīdzības taksēm</w:t>
      </w:r>
      <w:r>
        <w:t xml:space="preserve">” (turpmāk – noteikumi Nr. 451) </w:t>
      </w:r>
      <w:r w:rsidR="00275632" w:rsidRPr="00B647A7">
        <w:t xml:space="preserve">ir paredzēta kārtība, kādā izpildu lietā par piedziņu ir maksājama amata atlīdzība. </w:t>
      </w:r>
      <w:r w:rsidR="00F2628B" w:rsidRPr="00B647A7">
        <w:t>Ministru kabinets, noteikumos Nr. </w:t>
      </w:r>
      <w:r w:rsidR="00275632" w:rsidRPr="00B647A7">
        <w:t>451 nosakot amata atlīdzības takses, ir paredzējis, ka tām jānodrošina ne vien samaksa konkrētā piedziņas</w:t>
      </w:r>
      <w:r w:rsidR="00F2628B" w:rsidRPr="00B647A7">
        <w:t xml:space="preserve"> lietā, bet arī tas, </w:t>
      </w:r>
      <w:r w:rsidR="00F2628B" w:rsidRPr="001347F9">
        <w:t>„</w:t>
      </w:r>
      <w:r w:rsidR="00275632" w:rsidRPr="001347F9">
        <w:t>l</w:t>
      </w:r>
      <w:r w:rsidR="00275632" w:rsidRPr="00B647A7">
        <w:t xml:space="preserve">ai, pirmkārt, tiesu izpildītāji varētu segt visus ar viņa praksi saistītos izdevumus, otrkārt, </w:t>
      </w:r>
      <w:proofErr w:type="gramStart"/>
      <w:r w:rsidR="00275632" w:rsidRPr="00B647A7">
        <w:t>lai saņemtā atlīdzība varētu vismaz daļēji kompensēt nesaņemtos ienākumus tajās</w:t>
      </w:r>
      <w:proofErr w:type="gramEnd"/>
      <w:r w:rsidR="00275632" w:rsidRPr="00B647A7">
        <w:t xml:space="preserve"> izpildu lietās, kurās piedzinēji ir atbrīvoti no sprieduma izpildes izdevumu nomaksas un to piedziņa nav iespējama, kā arī lai tā nodrošinātu tiesu izpildītāju tādu ienākumu līmeni, kāds ir atbilstošs viņa profesijas izglītības un darba pieredzes prasībām un atbildībai</w:t>
      </w:r>
      <w:r w:rsidR="00F2628B" w:rsidRPr="001347F9">
        <w:t>”</w:t>
      </w:r>
      <w:r w:rsidR="00275632" w:rsidRPr="001347F9">
        <w:t xml:space="preserve"> </w:t>
      </w:r>
      <w:r w:rsidR="00275632" w:rsidRPr="00B647A7">
        <w:t>(</w:t>
      </w:r>
      <w:r w:rsidR="00275632" w:rsidRPr="00B647A7">
        <w:rPr>
          <w:i/>
        </w:rPr>
        <w:t>sk. Minist</w:t>
      </w:r>
      <w:r w:rsidR="00F2628B" w:rsidRPr="00B647A7">
        <w:rPr>
          <w:i/>
        </w:rPr>
        <w:t>ru kabineta noteikumu projekta „</w:t>
      </w:r>
      <w:r w:rsidR="00275632" w:rsidRPr="00B647A7">
        <w:rPr>
          <w:i/>
        </w:rPr>
        <w:t>Noteikumi par zvērinātu tiesu izpildītāju amata atlīdzības taksēm</w:t>
      </w:r>
      <w:r w:rsidR="00F2628B" w:rsidRPr="00B647A7">
        <w:rPr>
          <w:i/>
        </w:rPr>
        <w:t>”</w:t>
      </w:r>
      <w:r w:rsidR="00275632" w:rsidRPr="00B647A7">
        <w:rPr>
          <w:i/>
        </w:rPr>
        <w:t xml:space="preserve"> sākotnējās ietekmes novērtēj</w:t>
      </w:r>
      <w:r w:rsidR="002E0236">
        <w:rPr>
          <w:i/>
        </w:rPr>
        <w:t>uma ziņojuma (anotācijas) 7.–</w:t>
      </w:r>
      <w:r w:rsidR="00F2628B" w:rsidRPr="00B647A7">
        <w:rPr>
          <w:i/>
        </w:rPr>
        <w:t>8.</w:t>
      </w:r>
      <w:r w:rsidR="00275632" w:rsidRPr="00B647A7">
        <w:rPr>
          <w:i/>
        </w:rPr>
        <w:t>lpp</w:t>
      </w:r>
      <w:r w:rsidR="00275632" w:rsidRPr="00B647A7">
        <w:t>.). Līdz ar to Ministru kabinets ir ņēmis vērā, ka tiesu izpildītāju iekasētajai amata atlīdzībai jānodrošina finansējums arī tajās piedziņas lietās, kurās piedzinējs ir atbrīvots no sprie</w:t>
      </w:r>
      <w:r w:rsidR="00F2628B" w:rsidRPr="00B647A7">
        <w:t>duma izpildes izdevumu samaksas (</w:t>
      </w:r>
      <w:r w:rsidR="00F2628B" w:rsidRPr="00B647A7">
        <w:rPr>
          <w:i/>
        </w:rPr>
        <w:t>Satversmes tiesas 2013.gada 27.jūnija sprieduma lietā Nr. 2012</w:t>
      </w:r>
      <w:r w:rsidR="00F2628B" w:rsidRPr="00B647A7">
        <w:rPr>
          <w:i/>
        </w:rPr>
        <w:noBreakHyphen/>
        <w:t>22</w:t>
      </w:r>
      <w:r w:rsidR="00F2628B" w:rsidRPr="00B647A7">
        <w:rPr>
          <w:i/>
        </w:rPr>
        <w:noBreakHyphen/>
        <w:t>0103 15.punkts</w:t>
      </w:r>
      <w:r w:rsidR="00F2628B" w:rsidRPr="00B647A7">
        <w:t>).</w:t>
      </w:r>
    </w:p>
    <w:p w14:paraId="514A45BD" w14:textId="242DD7CA" w:rsidR="00B647A7" w:rsidRPr="00B647A7" w:rsidRDefault="001347F9" w:rsidP="00293759">
      <w:pPr>
        <w:spacing w:line="276" w:lineRule="auto"/>
        <w:ind w:firstLine="567"/>
        <w:jc w:val="both"/>
      </w:pPr>
      <w:r>
        <w:t>T</w:t>
      </w:r>
      <w:r w:rsidR="00275632" w:rsidRPr="00B647A7">
        <w:t xml:space="preserve">iesu izpildītāji saņem amata atlīdzību gan tajās lietās, kurās piedzinējs netiek atbrīvots no sprieduma izpildes izdevumu samaksas, gan arī tajās lietās, kuras noslēdzas ar sekmīgu piedziņu no parādnieka. Šajās lietās iekasētā amata atlīdzība nodrošina </w:t>
      </w:r>
      <w:proofErr w:type="spellStart"/>
      <w:r w:rsidR="00275632" w:rsidRPr="00B647A7">
        <w:t>šķērssubsīdijas</w:t>
      </w:r>
      <w:proofErr w:type="spellEnd"/>
      <w:r w:rsidR="00275632" w:rsidRPr="00B647A7">
        <w:t xml:space="preserve"> tām lietām, kurās tiesu izpi</w:t>
      </w:r>
      <w:r w:rsidR="00B647A7" w:rsidRPr="00B647A7">
        <w:t xml:space="preserve">ldītāji amata atlīdzību nesaņem. Tā kā tiesu izpildītājiem ir tiesības piedzīt sprieduma izpildes izdevumus no parādnieka un pastāv </w:t>
      </w:r>
      <w:proofErr w:type="spellStart"/>
      <w:r w:rsidR="00B647A7" w:rsidRPr="00B647A7">
        <w:t>šķērssubsīdiju</w:t>
      </w:r>
      <w:proofErr w:type="spellEnd"/>
      <w:r w:rsidR="00B647A7" w:rsidRPr="00B647A7">
        <w:t xml:space="preserve"> sistēma</w:t>
      </w:r>
      <w:r w:rsidR="00E130A9">
        <w:t>,</w:t>
      </w:r>
      <w:r w:rsidR="00B647A7" w:rsidRPr="00B647A7">
        <w:t xml:space="preserve"> viņi var saņemt amata atlīdzību arī tajās lietās, kurās piedzinējs ir atbrīvots no sprieduma izpildes izdevumu samaksas. Turklāt nav objektīva pamata uzskatīt, ka likumdevēja izveidotā sistēma nespētu nodrošināt finansējumu tiesu izpildītāju prakses uzturēšanai un personisko izdevumu segšanai</w:t>
      </w:r>
      <w:r w:rsidR="00511ACC">
        <w:t>.</w:t>
      </w:r>
      <w:r w:rsidR="00B647A7" w:rsidRPr="00B647A7">
        <w:t xml:space="preserve"> Civilprocesa likuma </w:t>
      </w:r>
      <w:proofErr w:type="gramStart"/>
      <w:r w:rsidR="00B647A7" w:rsidRPr="00B647A7">
        <w:t>567.panta</w:t>
      </w:r>
      <w:proofErr w:type="gramEnd"/>
      <w:r w:rsidR="00B647A7" w:rsidRPr="00B647A7">
        <w:t xml:space="preserve"> trešā daļa paredz, ka gadījumos, kad piedzinējs ir atbrīvots no sprieduma izpildes izdevumu samaksas, izpildu darbību veikšanai nepieciešamie izdevumi tiek segti no valsts budžeta līdzekļiem. Šī tiesību norma ir pamats, uz kura tiesu izpildītāji var prasīt izpildu darbību veikšanai nepieciešamo izdevumu atlīdzinājumu no valsts budžeta, un šis prasījums ir atzīstams par tādu, kuru iespējams apmierināt (</w:t>
      </w:r>
      <w:bookmarkStart w:id="1" w:name="_Hlk46494794"/>
      <w:r w:rsidR="00B647A7" w:rsidRPr="00B647A7">
        <w:rPr>
          <w:i/>
        </w:rPr>
        <w:t>Satversmes tiesas 2013.gada 27.jūnija sprieduma lietā Nr. 2012</w:t>
      </w:r>
      <w:r w:rsidR="00B647A7" w:rsidRPr="00B647A7">
        <w:rPr>
          <w:i/>
        </w:rPr>
        <w:noBreakHyphen/>
        <w:t>22</w:t>
      </w:r>
      <w:r w:rsidR="00B647A7" w:rsidRPr="00B647A7">
        <w:rPr>
          <w:i/>
        </w:rPr>
        <w:noBreakHyphen/>
        <w:t xml:space="preserve">0103 </w:t>
      </w:r>
      <w:bookmarkEnd w:id="1"/>
      <w:r w:rsidR="00B647A7" w:rsidRPr="00B647A7">
        <w:rPr>
          <w:i/>
        </w:rPr>
        <w:t>15.</w:t>
      </w:r>
      <w:r w:rsidR="00B647A7" w:rsidRPr="00B647A7">
        <w:rPr>
          <w:i/>
        </w:rPr>
        <w:noBreakHyphen/>
        <w:t>17.punkts</w:t>
      </w:r>
      <w:r w:rsidR="00B647A7" w:rsidRPr="00B647A7">
        <w:t>).</w:t>
      </w:r>
    </w:p>
    <w:p w14:paraId="240BC10D" w14:textId="32EC109D" w:rsidR="000129C4" w:rsidRDefault="004E09E1" w:rsidP="00293759">
      <w:pPr>
        <w:spacing w:line="276" w:lineRule="auto"/>
        <w:ind w:firstLine="567"/>
        <w:jc w:val="both"/>
        <w:rPr>
          <w:rFonts w:eastAsiaTheme="minorEastAsia"/>
          <w:lang w:eastAsia="en-US"/>
        </w:rPr>
      </w:pPr>
      <w:r>
        <w:rPr>
          <w:rFonts w:eastAsiaTheme="minorEastAsia"/>
          <w:lang w:eastAsia="en-US"/>
        </w:rPr>
        <w:t>Līdz ar to secināms, ka</w:t>
      </w:r>
      <w:r w:rsidR="00D655B5">
        <w:rPr>
          <w:rFonts w:eastAsiaTheme="minorEastAsia"/>
          <w:lang w:eastAsia="en-US"/>
        </w:rPr>
        <w:t xml:space="preserve"> l</w:t>
      </w:r>
      <w:r w:rsidR="00BB5240" w:rsidRPr="00B647A7">
        <w:rPr>
          <w:rFonts w:eastAsiaTheme="minorEastAsia"/>
          <w:lang w:eastAsia="en-US"/>
        </w:rPr>
        <w:t>ikumdevējs ir paredzējis, ka gadījumos, kad piedzinējs ir atbrīvots no sprieduma izpildes izdevumu samaksas, zvērinātam tiesu izpildītājam no valsts budžeta līdzekļiem tiek izmaksāta kompensācija ar izpildu darbību veikšanu saistīto izdevumu segšanai</w:t>
      </w:r>
      <w:r w:rsidR="002A3A24">
        <w:rPr>
          <w:rFonts w:eastAsiaTheme="minorEastAsia"/>
          <w:lang w:eastAsia="en-US"/>
        </w:rPr>
        <w:t xml:space="preserve"> (</w:t>
      </w:r>
      <w:r w:rsidR="00BB5240" w:rsidRPr="00B647A7">
        <w:rPr>
          <w:rFonts w:eastAsiaTheme="minorEastAsia"/>
          <w:lang w:eastAsia="en-US"/>
        </w:rPr>
        <w:t xml:space="preserve">Civilprocesa likuma </w:t>
      </w:r>
      <w:proofErr w:type="gramStart"/>
      <w:r w:rsidR="00BB5240" w:rsidRPr="00B647A7">
        <w:rPr>
          <w:rFonts w:eastAsiaTheme="minorEastAsia"/>
          <w:lang w:eastAsia="en-US"/>
        </w:rPr>
        <w:t>567.panta</w:t>
      </w:r>
      <w:proofErr w:type="gramEnd"/>
      <w:r w:rsidR="00BB5240" w:rsidRPr="00B647A7">
        <w:rPr>
          <w:rFonts w:eastAsiaTheme="minorEastAsia"/>
          <w:lang w:eastAsia="en-US"/>
        </w:rPr>
        <w:t xml:space="preserve"> trešā daļa</w:t>
      </w:r>
      <w:r w:rsidR="002A3A24">
        <w:rPr>
          <w:rFonts w:eastAsiaTheme="minorEastAsia"/>
          <w:lang w:eastAsia="en-US"/>
        </w:rPr>
        <w:t>)</w:t>
      </w:r>
      <w:r w:rsidR="00BB5240" w:rsidRPr="00B647A7">
        <w:rPr>
          <w:rFonts w:eastAsiaTheme="minorEastAsia"/>
          <w:lang w:eastAsia="en-US"/>
        </w:rPr>
        <w:t>.</w:t>
      </w:r>
    </w:p>
    <w:p w14:paraId="5BDB0D8B" w14:textId="77777777" w:rsidR="00C55EAA" w:rsidRDefault="00C55EAA" w:rsidP="00293759">
      <w:pPr>
        <w:spacing w:line="276" w:lineRule="auto"/>
        <w:ind w:firstLine="567"/>
        <w:jc w:val="both"/>
        <w:rPr>
          <w:rFonts w:eastAsiaTheme="minorEastAsia"/>
          <w:lang w:eastAsia="en-US"/>
        </w:rPr>
      </w:pPr>
    </w:p>
    <w:p w14:paraId="58EEE24E" w14:textId="7F13A059" w:rsidR="00C55EAA" w:rsidRPr="00B647A7" w:rsidRDefault="00C55EAA" w:rsidP="00293759">
      <w:pPr>
        <w:spacing w:line="276" w:lineRule="auto"/>
        <w:ind w:firstLine="567"/>
        <w:jc w:val="both"/>
        <w:rPr>
          <w:rFonts w:eastAsiaTheme="minorEastAsia"/>
          <w:lang w:eastAsia="en-US"/>
        </w:rPr>
      </w:pPr>
      <w:r>
        <w:rPr>
          <w:rFonts w:eastAsiaTheme="minorEastAsia"/>
          <w:lang w:eastAsia="en-US"/>
        </w:rPr>
        <w:t>[4] </w:t>
      </w:r>
      <w:r w:rsidR="00972D58">
        <w:rPr>
          <w:rFonts w:eastAsiaTheme="minorEastAsia"/>
          <w:lang w:eastAsia="en-US"/>
        </w:rPr>
        <w:t>Tāpat norādāms, ka a</w:t>
      </w:r>
      <w:r w:rsidR="0014410C">
        <w:rPr>
          <w:rFonts w:eastAsiaTheme="minorEastAsia"/>
          <w:lang w:eastAsia="en-US"/>
        </w:rPr>
        <w:t xml:space="preserve">pgabaltiesa jau ir sniegusi atbildi uz pieteicējas iebildumiem par Civilprocesa likuma </w:t>
      </w:r>
      <w:r w:rsidR="008158CF">
        <w:rPr>
          <w:rFonts w:eastAsiaTheme="minorEastAsia"/>
          <w:lang w:eastAsia="en-US"/>
        </w:rPr>
        <w:t xml:space="preserve">565. un </w:t>
      </w:r>
      <w:proofErr w:type="gramStart"/>
      <w:r w:rsidR="0014410C">
        <w:rPr>
          <w:rFonts w:eastAsiaTheme="minorEastAsia"/>
          <w:lang w:eastAsia="en-US"/>
        </w:rPr>
        <w:t>567.panta</w:t>
      </w:r>
      <w:proofErr w:type="gramEnd"/>
      <w:r w:rsidR="0014410C">
        <w:rPr>
          <w:rFonts w:eastAsiaTheme="minorEastAsia"/>
          <w:lang w:eastAsia="en-US"/>
        </w:rPr>
        <w:t xml:space="preserve"> interpretāciju (</w:t>
      </w:r>
      <w:r w:rsidR="0014410C" w:rsidRPr="009F089C">
        <w:rPr>
          <w:rFonts w:eastAsiaTheme="minorEastAsia"/>
          <w:i/>
          <w:lang w:eastAsia="en-US"/>
        </w:rPr>
        <w:t xml:space="preserve">sk. </w:t>
      </w:r>
      <w:r w:rsidR="009F089C" w:rsidRPr="009F089C">
        <w:rPr>
          <w:rFonts w:eastAsiaTheme="minorEastAsia"/>
          <w:i/>
          <w:lang w:eastAsia="en-US"/>
        </w:rPr>
        <w:t>apgabaltiesas sprieduma 3.2 un 3.3.punktu, ņemot vērā pievienošanos pirmās instances tiesas motivācijai</w:t>
      </w:r>
      <w:r w:rsidR="009F089C">
        <w:rPr>
          <w:rFonts w:eastAsiaTheme="minorEastAsia"/>
          <w:lang w:eastAsia="en-US"/>
        </w:rPr>
        <w:t>)</w:t>
      </w:r>
      <w:r w:rsidR="00556814">
        <w:rPr>
          <w:rFonts w:eastAsiaTheme="minorEastAsia"/>
          <w:lang w:eastAsia="en-US"/>
        </w:rPr>
        <w:t xml:space="preserve"> un senatoru kolēģija nesaskata kļūdas minēto </w:t>
      </w:r>
      <w:r w:rsidR="004E09E1">
        <w:rPr>
          <w:rFonts w:eastAsiaTheme="minorEastAsia"/>
          <w:lang w:eastAsia="en-US"/>
        </w:rPr>
        <w:t xml:space="preserve">tiesību </w:t>
      </w:r>
      <w:r w:rsidR="00556814">
        <w:rPr>
          <w:rFonts w:eastAsiaTheme="minorEastAsia"/>
          <w:lang w:eastAsia="en-US"/>
        </w:rPr>
        <w:t xml:space="preserve">normu </w:t>
      </w:r>
      <w:r w:rsidR="00556814" w:rsidRPr="00D00D83">
        <w:rPr>
          <w:rFonts w:eastAsiaTheme="minorEastAsia"/>
          <w:lang w:eastAsia="en-US"/>
        </w:rPr>
        <w:t>interpretācijā</w:t>
      </w:r>
      <w:r w:rsidR="009F089C" w:rsidRPr="00D00D83">
        <w:rPr>
          <w:rFonts w:eastAsiaTheme="minorEastAsia"/>
          <w:lang w:eastAsia="en-US"/>
        </w:rPr>
        <w:t>. No tiesas interpretācijas neizriet, ka parādnieki</w:t>
      </w:r>
      <w:r w:rsidR="004E09E1">
        <w:rPr>
          <w:rFonts w:eastAsiaTheme="minorEastAsia"/>
          <w:lang w:eastAsia="en-US"/>
        </w:rPr>
        <w:t xml:space="preserve"> lietās, kurās no spriedumu izpildes izdevumu samaksas tiktu atbrīvoti piedzinēji, </w:t>
      </w:r>
      <w:r w:rsidR="009F089C" w:rsidRPr="00D00D83">
        <w:rPr>
          <w:rFonts w:eastAsiaTheme="minorEastAsia"/>
          <w:lang w:eastAsia="en-US"/>
        </w:rPr>
        <w:t>tiek atbrīvoti no saist</w:t>
      </w:r>
      <w:r w:rsidR="00EC19F7" w:rsidRPr="00D00D83">
        <w:rPr>
          <w:rFonts w:eastAsiaTheme="minorEastAsia"/>
          <w:lang w:eastAsia="en-US"/>
        </w:rPr>
        <w:t>ību izpildes</w:t>
      </w:r>
      <w:r w:rsidR="00D00D83" w:rsidRPr="00D00D83">
        <w:rPr>
          <w:rFonts w:eastAsiaTheme="minorEastAsia"/>
          <w:lang w:eastAsia="en-US"/>
        </w:rPr>
        <w:t>. Tiesa</w:t>
      </w:r>
      <w:r w:rsidR="004E09E1">
        <w:rPr>
          <w:rFonts w:eastAsiaTheme="minorEastAsia"/>
          <w:lang w:eastAsia="en-US"/>
        </w:rPr>
        <w:t xml:space="preserve">, interpretējot Civilprocesa likuma 565. un </w:t>
      </w:r>
      <w:proofErr w:type="gramStart"/>
      <w:r w:rsidR="004E09E1">
        <w:rPr>
          <w:rFonts w:eastAsiaTheme="minorEastAsia"/>
          <w:lang w:eastAsia="en-US"/>
        </w:rPr>
        <w:t>567.pantu</w:t>
      </w:r>
      <w:proofErr w:type="gramEnd"/>
      <w:r w:rsidR="004E09E1">
        <w:rPr>
          <w:rFonts w:eastAsiaTheme="minorEastAsia"/>
          <w:lang w:eastAsia="en-US"/>
        </w:rPr>
        <w:t>,</w:t>
      </w:r>
      <w:r w:rsidR="00D00D83" w:rsidRPr="00D00D83">
        <w:rPr>
          <w:rFonts w:eastAsiaTheme="minorEastAsia"/>
          <w:lang w:eastAsia="en-US"/>
        </w:rPr>
        <w:t xml:space="preserve"> izskatāmajā lietā ir vērtējusi vien </w:t>
      </w:r>
      <w:r w:rsidR="00EC19F7" w:rsidRPr="00D00D83">
        <w:rPr>
          <w:rFonts w:eastAsiaTheme="minorEastAsia"/>
          <w:lang w:eastAsia="en-US"/>
        </w:rPr>
        <w:t>piedzinēja</w:t>
      </w:r>
      <w:r w:rsidR="00E130A9">
        <w:rPr>
          <w:rFonts w:eastAsiaTheme="minorEastAsia"/>
          <w:lang w:eastAsia="en-US"/>
        </w:rPr>
        <w:t xml:space="preserve"> –</w:t>
      </w:r>
      <w:r w:rsidR="00EC19F7" w:rsidRPr="00D00D83">
        <w:rPr>
          <w:rFonts w:eastAsiaTheme="minorEastAsia"/>
          <w:lang w:eastAsia="en-US"/>
        </w:rPr>
        <w:t xml:space="preserve"> Valsts ieņēmumu dienesta</w:t>
      </w:r>
      <w:r w:rsidR="00E130A9">
        <w:rPr>
          <w:rFonts w:eastAsiaTheme="minorEastAsia"/>
          <w:lang w:eastAsia="en-US"/>
        </w:rPr>
        <w:t xml:space="preserve"> –</w:t>
      </w:r>
      <w:r w:rsidR="00EC19F7" w:rsidRPr="00D00D83">
        <w:rPr>
          <w:rFonts w:eastAsiaTheme="minorEastAsia"/>
          <w:lang w:eastAsia="en-US"/>
        </w:rPr>
        <w:t xml:space="preserve"> atbrīvošan</w:t>
      </w:r>
      <w:r w:rsidR="00D00D83" w:rsidRPr="00D00D83">
        <w:rPr>
          <w:rFonts w:eastAsiaTheme="minorEastAsia"/>
          <w:lang w:eastAsia="en-US"/>
        </w:rPr>
        <w:t>u</w:t>
      </w:r>
      <w:r w:rsidR="00EC19F7" w:rsidRPr="00D00D83">
        <w:rPr>
          <w:rFonts w:eastAsiaTheme="minorEastAsia"/>
          <w:lang w:eastAsia="en-US"/>
        </w:rPr>
        <w:t xml:space="preserve"> no sprieduma izpildes izdevumu samaksas, ņemot vērā, ka piedziņa izdarāma valsts ienākumos.</w:t>
      </w:r>
    </w:p>
    <w:bookmarkEnd w:id="0"/>
    <w:p w14:paraId="4E3400A3" w14:textId="77777777" w:rsidR="005E1B7D" w:rsidRPr="00B647A7" w:rsidRDefault="005E1B7D" w:rsidP="00293759">
      <w:pPr>
        <w:spacing w:line="276" w:lineRule="auto"/>
        <w:ind w:firstLine="567"/>
        <w:jc w:val="both"/>
        <w:rPr>
          <w:rFonts w:eastAsiaTheme="minorEastAsia"/>
          <w:lang w:eastAsia="en-US"/>
        </w:rPr>
      </w:pPr>
    </w:p>
    <w:p w14:paraId="63C822B7" w14:textId="499ACCC3" w:rsidR="00F27542" w:rsidRDefault="00631316" w:rsidP="00293759">
      <w:pPr>
        <w:spacing w:line="276" w:lineRule="auto"/>
        <w:ind w:firstLine="567"/>
        <w:jc w:val="both"/>
        <w:rPr>
          <w:rFonts w:eastAsiaTheme="minorEastAsia"/>
          <w:lang w:eastAsia="en-US"/>
        </w:rPr>
      </w:pPr>
      <w:r w:rsidRPr="00B647A7">
        <w:rPr>
          <w:rFonts w:eastAsiaTheme="minorEastAsia"/>
          <w:lang w:eastAsia="en-US"/>
        </w:rPr>
        <w:lastRenderedPageBreak/>
        <w:t>[</w:t>
      </w:r>
      <w:r w:rsidR="00C55EAA">
        <w:rPr>
          <w:rFonts w:eastAsiaTheme="minorEastAsia"/>
          <w:lang w:eastAsia="en-US"/>
        </w:rPr>
        <w:t>5</w:t>
      </w:r>
      <w:r w:rsidRPr="00B647A7">
        <w:rPr>
          <w:rFonts w:eastAsiaTheme="minorEastAsia"/>
          <w:lang w:eastAsia="en-US"/>
        </w:rPr>
        <w:t>]</w:t>
      </w:r>
      <w:r w:rsidR="00BC44B1" w:rsidRPr="00B647A7">
        <w:rPr>
          <w:rFonts w:eastAsiaTheme="minorEastAsia"/>
          <w:lang w:eastAsia="en-US"/>
        </w:rPr>
        <w:t> </w:t>
      </w:r>
      <w:r w:rsidR="0004002A" w:rsidRPr="00B647A7">
        <w:rPr>
          <w:rFonts w:eastAsiaTheme="minorEastAsia"/>
          <w:lang w:eastAsia="en-US"/>
        </w:rPr>
        <w:t>Kasācijas sūdzīb</w:t>
      </w:r>
      <w:r w:rsidR="0038309D">
        <w:rPr>
          <w:rFonts w:eastAsiaTheme="minorEastAsia"/>
          <w:lang w:eastAsia="en-US"/>
        </w:rPr>
        <w:t>ā</w:t>
      </w:r>
      <w:r w:rsidR="0004002A" w:rsidRPr="00B647A7">
        <w:rPr>
          <w:rFonts w:eastAsiaTheme="minorEastAsia"/>
          <w:lang w:eastAsia="en-US"/>
        </w:rPr>
        <w:t xml:space="preserve"> norādīts, ka ti</w:t>
      </w:r>
      <w:r w:rsidR="00212E6B" w:rsidRPr="00B647A7">
        <w:rPr>
          <w:rFonts w:eastAsiaTheme="minorEastAsia"/>
          <w:lang w:eastAsia="en-US"/>
        </w:rPr>
        <w:t xml:space="preserve">esas atsauce uz Ministru kabineta </w:t>
      </w:r>
      <w:proofErr w:type="gramStart"/>
      <w:r w:rsidR="00212E6B" w:rsidRPr="00B647A7">
        <w:rPr>
          <w:rFonts w:eastAsiaTheme="minorEastAsia"/>
          <w:lang w:eastAsia="en-US"/>
        </w:rPr>
        <w:t>2014.gada</w:t>
      </w:r>
      <w:proofErr w:type="gramEnd"/>
      <w:r w:rsidR="00212E6B" w:rsidRPr="00B647A7">
        <w:rPr>
          <w:rFonts w:eastAsiaTheme="minorEastAsia"/>
          <w:lang w:eastAsia="en-US"/>
        </w:rPr>
        <w:t xml:space="preserve"> 7</w:t>
      </w:r>
      <w:r w:rsidR="000E2D64" w:rsidRPr="00B647A7">
        <w:rPr>
          <w:rFonts w:eastAsiaTheme="minorEastAsia"/>
          <w:lang w:eastAsia="en-US"/>
        </w:rPr>
        <w:t xml:space="preserve">.janvāra noteikumiem Nr. 9 „Noteikumi par izpildu darbību veikšanai nepieciešamajiem izdevumiem” (turpmāk – noteikumi Nr. 9) </w:t>
      </w:r>
      <w:r w:rsidR="00E130A9">
        <w:rPr>
          <w:rFonts w:eastAsiaTheme="minorEastAsia"/>
          <w:lang w:eastAsia="en-US"/>
        </w:rPr>
        <w:t>esot</w:t>
      </w:r>
      <w:r w:rsidR="000E2D64" w:rsidRPr="00B647A7">
        <w:rPr>
          <w:rFonts w:eastAsiaTheme="minorEastAsia"/>
          <w:lang w:eastAsia="en-US"/>
        </w:rPr>
        <w:t xml:space="preserve"> nepamatota. </w:t>
      </w:r>
      <w:r w:rsidR="002A1486" w:rsidRPr="004603D0">
        <w:rPr>
          <w:rFonts w:eastAsiaTheme="minorEastAsia"/>
          <w:lang w:eastAsia="en-US"/>
        </w:rPr>
        <w:t xml:space="preserve">Kompensācijas apmērs, kas </w:t>
      </w:r>
      <w:r w:rsidR="0000639F" w:rsidRPr="004603D0">
        <w:rPr>
          <w:rFonts w:eastAsiaTheme="minorEastAsia"/>
          <w:lang w:eastAsia="en-US"/>
        </w:rPr>
        <w:t>no</w:t>
      </w:r>
      <w:r w:rsidR="002A1486" w:rsidRPr="004603D0">
        <w:rPr>
          <w:rFonts w:eastAsiaTheme="minorEastAsia"/>
          <w:lang w:eastAsia="en-US"/>
        </w:rPr>
        <w:t>teikts noteikumos Nr. 9</w:t>
      </w:r>
      <w:r w:rsidR="0000639F" w:rsidRPr="004603D0">
        <w:rPr>
          <w:rFonts w:eastAsiaTheme="minorEastAsia"/>
          <w:lang w:eastAsia="en-US"/>
        </w:rPr>
        <w:t xml:space="preserve">, </w:t>
      </w:r>
      <w:r w:rsidR="00E130A9">
        <w:rPr>
          <w:rFonts w:eastAsiaTheme="minorEastAsia"/>
          <w:lang w:eastAsia="en-US"/>
        </w:rPr>
        <w:t>esot</w:t>
      </w:r>
      <w:r w:rsidR="0000639F" w:rsidRPr="004603D0">
        <w:rPr>
          <w:rFonts w:eastAsiaTheme="minorEastAsia"/>
          <w:lang w:eastAsia="en-US"/>
        </w:rPr>
        <w:t xml:space="preserve"> neatbilstošs tiesiskai valsts iekārtai, jo tiesu izpildītājam lielākā daļa</w:t>
      </w:r>
      <w:r w:rsidR="00204AB2">
        <w:rPr>
          <w:rFonts w:eastAsiaTheme="minorEastAsia"/>
          <w:lang w:eastAsia="en-US"/>
        </w:rPr>
        <w:t xml:space="preserve"> no</w:t>
      </w:r>
      <w:r w:rsidR="0000639F" w:rsidRPr="004603D0">
        <w:rPr>
          <w:rFonts w:eastAsiaTheme="minorEastAsia"/>
          <w:lang w:eastAsia="en-US"/>
        </w:rPr>
        <w:t xml:space="preserve"> izpildu </w:t>
      </w:r>
      <w:r w:rsidR="00204AB2">
        <w:rPr>
          <w:rFonts w:eastAsiaTheme="minorEastAsia"/>
          <w:lang w:eastAsia="en-US"/>
        </w:rPr>
        <w:t>lietām</w:t>
      </w:r>
      <w:r w:rsidR="0000639F" w:rsidRPr="004603D0">
        <w:rPr>
          <w:rFonts w:eastAsiaTheme="minorEastAsia"/>
          <w:lang w:eastAsia="en-US"/>
        </w:rPr>
        <w:t xml:space="preserve"> </w:t>
      </w:r>
      <w:r w:rsidR="00E130A9">
        <w:rPr>
          <w:rFonts w:eastAsiaTheme="minorEastAsia"/>
          <w:lang w:eastAsia="en-US"/>
        </w:rPr>
        <w:t>esot</w:t>
      </w:r>
      <w:r w:rsidR="0000639F" w:rsidRPr="004603D0">
        <w:rPr>
          <w:rFonts w:eastAsiaTheme="minorEastAsia"/>
          <w:lang w:eastAsia="en-US"/>
        </w:rPr>
        <w:t xml:space="preserve"> jāfinansē no saviem līdzekļiem, un </w:t>
      </w:r>
      <w:proofErr w:type="spellStart"/>
      <w:r w:rsidR="0000639F" w:rsidRPr="004603D0">
        <w:rPr>
          <w:rFonts w:eastAsiaTheme="minorEastAsia"/>
          <w:lang w:eastAsia="en-US"/>
        </w:rPr>
        <w:t>sķērssubsīdija</w:t>
      </w:r>
      <w:proofErr w:type="spellEnd"/>
      <w:r w:rsidR="0000639F" w:rsidRPr="004603D0">
        <w:rPr>
          <w:rFonts w:eastAsiaTheme="minorEastAsia"/>
          <w:lang w:eastAsia="en-US"/>
        </w:rPr>
        <w:t xml:space="preserve"> nesed</w:t>
      </w:r>
      <w:r w:rsidR="001B181B" w:rsidRPr="004603D0">
        <w:rPr>
          <w:rFonts w:eastAsiaTheme="minorEastAsia"/>
          <w:lang w:eastAsia="en-US"/>
        </w:rPr>
        <w:t>z</w:t>
      </w:r>
      <w:r w:rsidR="002563DA">
        <w:rPr>
          <w:rFonts w:eastAsiaTheme="minorEastAsia"/>
          <w:lang w:eastAsia="en-US"/>
        </w:rPr>
        <w:t>ot</w:t>
      </w:r>
      <w:r w:rsidR="001B181B" w:rsidRPr="004603D0">
        <w:rPr>
          <w:rFonts w:eastAsiaTheme="minorEastAsia"/>
          <w:lang w:eastAsia="en-US"/>
        </w:rPr>
        <w:t xml:space="preserve"> </w:t>
      </w:r>
      <w:r w:rsidR="00DA77BA">
        <w:rPr>
          <w:rFonts w:eastAsiaTheme="minorEastAsia"/>
          <w:lang w:eastAsia="en-US"/>
        </w:rPr>
        <w:t>faktiskās izmaksas.</w:t>
      </w:r>
    </w:p>
    <w:p w14:paraId="062475D1" w14:textId="77777777" w:rsidR="00D5472A" w:rsidRDefault="00231126" w:rsidP="00293759">
      <w:pPr>
        <w:spacing w:line="276" w:lineRule="auto"/>
        <w:ind w:firstLine="567"/>
        <w:jc w:val="both"/>
        <w:rPr>
          <w:rFonts w:eastAsiaTheme="minorEastAsia"/>
          <w:lang w:eastAsia="en-US"/>
        </w:rPr>
      </w:pPr>
      <w:r>
        <w:rPr>
          <w:rFonts w:eastAsiaTheme="minorEastAsia"/>
          <w:lang w:eastAsia="en-US"/>
        </w:rPr>
        <w:t xml:space="preserve">Apgabaltiesa spriedumā ir norādījusi, ka Civilprocesa likuma </w:t>
      </w:r>
      <w:proofErr w:type="gramStart"/>
      <w:r>
        <w:rPr>
          <w:rFonts w:eastAsiaTheme="minorEastAsia"/>
          <w:lang w:eastAsia="en-US"/>
        </w:rPr>
        <w:t>567.panta</w:t>
      </w:r>
      <w:proofErr w:type="gramEnd"/>
      <w:r>
        <w:rPr>
          <w:rFonts w:eastAsiaTheme="minorEastAsia"/>
          <w:lang w:eastAsia="en-US"/>
        </w:rPr>
        <w:t xml:space="preserve"> ceturtā daļa noteic, ka i</w:t>
      </w:r>
      <w:r w:rsidRPr="00231126">
        <w:rPr>
          <w:rFonts w:eastAsiaTheme="minorEastAsia"/>
          <w:lang w:eastAsia="en-US"/>
        </w:rPr>
        <w:t xml:space="preserve">zpildu darbību veikšanai nepieciešamo izdevumu apmēru un to maksāšanas kārtību, kā arī kompensācijas apmēra noteikšanas un izmaksas kārtību gadījumos, kad piedzinējs ir atbrīvots no sprieduma izpildes izdevumu samaksas, nosaka Ministru kabinets. </w:t>
      </w:r>
      <w:r w:rsidR="00775829">
        <w:rPr>
          <w:rFonts w:eastAsiaTheme="minorEastAsia"/>
          <w:lang w:eastAsia="en-US"/>
        </w:rPr>
        <w:t xml:space="preserve">Pamatojoties uz Civilprocesa likuma </w:t>
      </w:r>
      <w:proofErr w:type="gramStart"/>
      <w:r w:rsidR="00775829">
        <w:rPr>
          <w:rFonts w:eastAsiaTheme="minorEastAsia"/>
          <w:lang w:eastAsia="en-US"/>
        </w:rPr>
        <w:t>567.panta</w:t>
      </w:r>
      <w:proofErr w:type="gramEnd"/>
      <w:r w:rsidR="00775829">
        <w:rPr>
          <w:rFonts w:eastAsiaTheme="minorEastAsia"/>
          <w:lang w:eastAsia="en-US"/>
        </w:rPr>
        <w:t xml:space="preserve"> ceturto daļu ir izdoti noteikumi Nr. 9. </w:t>
      </w:r>
      <w:r w:rsidR="00C259EB">
        <w:rPr>
          <w:rFonts w:eastAsiaTheme="minorEastAsia"/>
          <w:lang w:eastAsia="en-US"/>
        </w:rPr>
        <w:t xml:space="preserve">Noteikumu Nr. 9 1.3.apakšpunkts noteic </w:t>
      </w:r>
      <w:r w:rsidR="00C259EB" w:rsidRPr="00C259EB">
        <w:rPr>
          <w:rFonts w:eastAsiaTheme="minorEastAsia"/>
          <w:lang w:eastAsia="en-US"/>
        </w:rPr>
        <w:t>zvērinātam tiesu izpildītājam izmaksājamās kompensācijas apmēra noteikšanas un izmaksas kārtību gadījumā, ja piedzinējs ir atbrīvots no sprieduma izpildes izdevumu samaksas.</w:t>
      </w:r>
    </w:p>
    <w:p w14:paraId="45F984CC" w14:textId="067FB3BB" w:rsidR="00996F01" w:rsidRDefault="00D5472A" w:rsidP="00293759">
      <w:pPr>
        <w:spacing w:line="276" w:lineRule="auto"/>
        <w:ind w:firstLine="567"/>
        <w:jc w:val="both"/>
        <w:rPr>
          <w:rFonts w:eastAsiaTheme="minorEastAsia"/>
          <w:lang w:eastAsia="en-US"/>
        </w:rPr>
      </w:pPr>
      <w:r w:rsidRPr="00852300">
        <w:rPr>
          <w:rFonts w:eastAsiaTheme="minorEastAsia"/>
          <w:lang w:eastAsia="en-US"/>
        </w:rPr>
        <w:t>Noteikumu Nr. 9 anotācijā no</w:t>
      </w:r>
      <w:r w:rsidR="002563DA">
        <w:rPr>
          <w:rFonts w:eastAsiaTheme="minorEastAsia"/>
          <w:lang w:eastAsia="en-US"/>
        </w:rPr>
        <w:t>rādīts</w:t>
      </w:r>
      <w:r w:rsidRPr="00852300">
        <w:rPr>
          <w:rFonts w:eastAsiaTheme="minorEastAsia"/>
          <w:lang w:eastAsia="en-US"/>
        </w:rPr>
        <w:t xml:space="preserve">, ka sakarā ar Ministru kabineta noteikumu projektā noteikto valsts budžeta līdzekļu izmaksas modeli </w:t>
      </w:r>
      <w:proofErr w:type="gramStart"/>
      <w:r w:rsidRPr="00852300">
        <w:rPr>
          <w:rFonts w:eastAsiaTheme="minorEastAsia"/>
          <w:lang w:eastAsia="en-US"/>
        </w:rPr>
        <w:t>visiem zvērinātiem tiesu izpildītājiem</w:t>
      </w:r>
      <w:proofErr w:type="gramEnd"/>
      <w:r w:rsidRPr="00852300">
        <w:rPr>
          <w:rFonts w:eastAsiaTheme="minorEastAsia"/>
          <w:lang w:eastAsia="en-US"/>
        </w:rPr>
        <w:t xml:space="preserve"> tiks nodrošināta atbilstoši valsts budžetā šim mērķim pieejamajiem resursiem ar sprieduma izpildi saistīto izdevumu kompensēšana tajās izpildu lietās, kurās piedzinēji ir atbrīvoti no sprieduma izpildes izdevumu samaksas un to ieturēšana nav iespējama no parādniekiem</w:t>
      </w:r>
      <w:r w:rsidR="00927171" w:rsidRPr="00852300">
        <w:rPr>
          <w:rFonts w:eastAsiaTheme="minorEastAsia"/>
          <w:lang w:eastAsia="en-US"/>
        </w:rPr>
        <w:t xml:space="preserve"> (sk. </w:t>
      </w:r>
      <w:r w:rsidR="00107FD7" w:rsidRPr="00852300">
        <w:rPr>
          <w:rFonts w:eastAsiaTheme="minorEastAsia"/>
          <w:i/>
          <w:lang w:eastAsia="en-US"/>
        </w:rPr>
        <w:t>http://tap.mk.gov.lv/lv/mk/tap/?pid=40309496</w:t>
      </w:r>
      <w:r w:rsidR="00107FD7" w:rsidRPr="00852300">
        <w:rPr>
          <w:rFonts w:eastAsiaTheme="minorEastAsia"/>
          <w:lang w:eastAsia="en-US"/>
        </w:rPr>
        <w:t>)</w:t>
      </w:r>
      <w:r w:rsidRPr="00852300">
        <w:rPr>
          <w:rFonts w:eastAsiaTheme="minorEastAsia"/>
          <w:lang w:eastAsia="en-US"/>
        </w:rPr>
        <w:t>.</w:t>
      </w:r>
    </w:p>
    <w:p w14:paraId="012F16BE" w14:textId="540EC3BB" w:rsidR="00D00D83" w:rsidRPr="00B647A7" w:rsidRDefault="00996F01" w:rsidP="00293759">
      <w:pPr>
        <w:spacing w:line="276" w:lineRule="auto"/>
        <w:ind w:firstLine="567"/>
        <w:jc w:val="both"/>
        <w:rPr>
          <w:rFonts w:eastAsiaTheme="minorEastAsia"/>
          <w:lang w:eastAsia="en-US"/>
        </w:rPr>
      </w:pPr>
      <w:r>
        <w:rPr>
          <w:rFonts w:eastAsiaTheme="minorEastAsia"/>
          <w:lang w:eastAsia="en-US"/>
        </w:rPr>
        <w:t>Tiesas</w:t>
      </w:r>
      <w:r w:rsidR="00D00D83">
        <w:rPr>
          <w:rFonts w:eastAsiaTheme="minorEastAsia"/>
          <w:lang w:eastAsia="en-US"/>
        </w:rPr>
        <w:t xml:space="preserve"> atsauce uz </w:t>
      </w:r>
      <w:r w:rsidR="00D00D83" w:rsidRPr="00B647A7">
        <w:rPr>
          <w:rFonts w:eastAsiaTheme="minorEastAsia"/>
          <w:lang w:eastAsia="en-US"/>
        </w:rPr>
        <w:t xml:space="preserve">noteikumiem Nr. 9 </w:t>
      </w:r>
      <w:r w:rsidR="00D00D83">
        <w:rPr>
          <w:rFonts w:eastAsiaTheme="minorEastAsia"/>
          <w:lang w:eastAsia="en-US"/>
        </w:rPr>
        <w:t>ir ietverta vien kā papildu nor</w:t>
      </w:r>
      <w:r>
        <w:rPr>
          <w:rFonts w:eastAsiaTheme="minorEastAsia"/>
          <w:lang w:eastAsia="en-US"/>
        </w:rPr>
        <w:t xml:space="preserve">āde uz to, ka gadījumos, kad piedzinējs ir atbrīvots no sprieduma izpildes izdevumu samaksas un šo izdevumu samaksas piedziņa nav iespējama no parādnieka, zvērinātiem tiesu izpildītājiem ir iespēja atgūt kompensējamo izdevumu apmēru tādā līmenī, kādā atbilstoši valsts </w:t>
      </w:r>
      <w:proofErr w:type="gramStart"/>
      <w:r>
        <w:rPr>
          <w:rFonts w:eastAsiaTheme="minorEastAsia"/>
          <w:lang w:eastAsia="en-US"/>
        </w:rPr>
        <w:t>ekonomiskai attīstībai</w:t>
      </w:r>
      <w:proofErr w:type="gramEnd"/>
      <w:r>
        <w:rPr>
          <w:rFonts w:eastAsiaTheme="minorEastAsia"/>
          <w:lang w:eastAsia="en-US"/>
        </w:rPr>
        <w:t xml:space="preserve"> un, sabalansējot visas finansiālās nepieciešamības, tas ir iespējams attiecīgajā brīdī.</w:t>
      </w:r>
    </w:p>
    <w:p w14:paraId="1F95DF04" w14:textId="28178170" w:rsidR="00775829" w:rsidRDefault="00775829" w:rsidP="00293759">
      <w:pPr>
        <w:pStyle w:val="tv213"/>
        <w:shd w:val="clear" w:color="auto" w:fill="FFFFFF"/>
        <w:spacing w:before="0" w:beforeAutospacing="0" w:after="0" w:afterAutospacing="0" w:line="276" w:lineRule="auto"/>
        <w:ind w:firstLine="567"/>
        <w:jc w:val="both"/>
        <w:rPr>
          <w:rFonts w:eastAsiaTheme="minorEastAsia"/>
          <w:lang w:eastAsia="en-US"/>
        </w:rPr>
      </w:pPr>
      <w:r>
        <w:rPr>
          <w:rFonts w:eastAsiaTheme="minorEastAsia"/>
          <w:lang w:eastAsia="en-US"/>
        </w:rPr>
        <w:t>Līdz ar to nav saprotama pieteicējas norāde</w:t>
      </w:r>
      <w:r w:rsidR="00852300">
        <w:rPr>
          <w:rFonts w:eastAsiaTheme="minorEastAsia"/>
          <w:lang w:eastAsia="en-US"/>
        </w:rPr>
        <w:t xml:space="preserve"> uz to</w:t>
      </w:r>
      <w:r>
        <w:rPr>
          <w:rFonts w:eastAsiaTheme="minorEastAsia"/>
          <w:lang w:eastAsia="en-US"/>
        </w:rPr>
        <w:t>, ka izskatāmajā lietā minētie noteikumi</w:t>
      </w:r>
      <w:r w:rsidR="00E130A9">
        <w:rPr>
          <w:rFonts w:eastAsiaTheme="minorEastAsia"/>
          <w:lang w:eastAsia="en-US"/>
        </w:rPr>
        <w:t xml:space="preserve"> Nr. 9</w:t>
      </w:r>
      <w:r>
        <w:rPr>
          <w:rFonts w:eastAsiaTheme="minorEastAsia"/>
          <w:lang w:eastAsia="en-US"/>
        </w:rPr>
        <w:t xml:space="preserve"> nav piem</w:t>
      </w:r>
      <w:r w:rsidR="00C259EB">
        <w:rPr>
          <w:rFonts w:eastAsiaTheme="minorEastAsia"/>
          <w:lang w:eastAsia="en-US"/>
        </w:rPr>
        <w:t>ērojami</w:t>
      </w:r>
      <w:r w:rsidR="00C81BD9">
        <w:rPr>
          <w:rFonts w:eastAsiaTheme="minorEastAsia"/>
          <w:lang w:eastAsia="en-US"/>
        </w:rPr>
        <w:t>.</w:t>
      </w:r>
    </w:p>
    <w:p w14:paraId="68C2C4B9" w14:textId="77777777" w:rsidR="00684F56" w:rsidRDefault="00684F56" w:rsidP="00684F56">
      <w:pPr>
        <w:spacing w:line="276" w:lineRule="auto"/>
        <w:ind w:firstLine="567"/>
        <w:jc w:val="both"/>
        <w:rPr>
          <w:rFonts w:eastAsiaTheme="minorEastAsia"/>
          <w:lang w:eastAsia="en-US"/>
        </w:rPr>
      </w:pPr>
      <w:r>
        <w:rPr>
          <w:rFonts w:eastAsiaTheme="minorEastAsia"/>
          <w:lang w:eastAsia="en-US"/>
        </w:rPr>
        <w:t xml:space="preserve">Savukārt par </w:t>
      </w:r>
      <w:proofErr w:type="spellStart"/>
      <w:r>
        <w:rPr>
          <w:rFonts w:eastAsiaTheme="minorEastAsia"/>
          <w:lang w:eastAsia="en-US"/>
        </w:rPr>
        <w:t>šķērssubsīdīju</w:t>
      </w:r>
      <w:proofErr w:type="spellEnd"/>
      <w:r>
        <w:rPr>
          <w:rFonts w:eastAsiaTheme="minorEastAsia"/>
          <w:lang w:eastAsia="en-US"/>
        </w:rPr>
        <w:t xml:space="preserve"> sistēmu Satversmes tiesa jau ir norādījusi, ka </w:t>
      </w:r>
      <w:r>
        <w:t xml:space="preserve">nav objektīva pamata uzskatīt, ka likumdevēja izveidotā sistēma nespētu nodrošināt finansējumu tiesu izpildītāju prakses uzturēšanai un personisko izdevumu segšanai (sk. </w:t>
      </w:r>
      <w:r w:rsidRPr="00684F56">
        <w:rPr>
          <w:i/>
        </w:rPr>
        <w:t>šā lēmuma 3.punktu</w:t>
      </w:r>
      <w:r>
        <w:t>).</w:t>
      </w:r>
    </w:p>
    <w:p w14:paraId="0EE8D88C" w14:textId="26497973" w:rsidR="006C69E2" w:rsidRDefault="006C69E2" w:rsidP="00293759">
      <w:pPr>
        <w:spacing w:line="276" w:lineRule="auto"/>
        <w:ind w:firstLine="567"/>
        <w:jc w:val="both"/>
        <w:rPr>
          <w:rFonts w:eastAsiaTheme="minorEastAsia"/>
          <w:lang w:eastAsia="en-US"/>
        </w:rPr>
      </w:pPr>
      <w:r w:rsidRPr="00870A77">
        <w:rPr>
          <w:rFonts w:eastAsiaTheme="minorEastAsia"/>
          <w:lang w:eastAsia="en-US"/>
        </w:rPr>
        <w:t>Tāpat s</w:t>
      </w:r>
      <w:r w:rsidR="00C52F7F" w:rsidRPr="00870A77">
        <w:rPr>
          <w:rFonts w:eastAsiaTheme="minorEastAsia"/>
          <w:lang w:eastAsia="en-US"/>
        </w:rPr>
        <w:t xml:space="preserve">enatoru kolēģija </w:t>
      </w:r>
      <w:r w:rsidR="004C18BA" w:rsidRPr="00870A77">
        <w:rPr>
          <w:rFonts w:eastAsiaTheme="minorEastAsia"/>
          <w:lang w:eastAsia="en-US"/>
        </w:rPr>
        <w:t xml:space="preserve">konstatē, ka </w:t>
      </w:r>
      <w:r w:rsidRPr="00870A77">
        <w:rPr>
          <w:rFonts w:eastAsiaTheme="minorEastAsia"/>
          <w:lang w:eastAsia="en-US"/>
        </w:rPr>
        <w:t xml:space="preserve">šos argumentus pieteicēja pirmo reizi </w:t>
      </w:r>
      <w:r w:rsidR="004C18BA" w:rsidRPr="00870A77">
        <w:rPr>
          <w:rFonts w:eastAsiaTheme="minorEastAsia"/>
          <w:lang w:eastAsia="en-US"/>
        </w:rPr>
        <w:t xml:space="preserve">izvirzījusi vien kasācijas sūdzībā. </w:t>
      </w:r>
      <w:r w:rsidRPr="00870A77">
        <w:rPr>
          <w:rFonts w:eastAsiaTheme="minorEastAsia"/>
          <w:lang w:eastAsia="en-US"/>
        </w:rPr>
        <w:t>Proti</w:t>
      </w:r>
      <w:r w:rsidRPr="000A7860">
        <w:rPr>
          <w:rFonts w:eastAsiaTheme="minorEastAsia"/>
          <w:lang w:eastAsia="en-US"/>
        </w:rPr>
        <w:t xml:space="preserve">, ne pieteikumā, ne apelācijas sūdzībā pieteicēja nav izteikusi argumentus par to, ka </w:t>
      </w:r>
      <w:r w:rsidR="00870A77">
        <w:rPr>
          <w:rFonts w:eastAsiaTheme="minorEastAsia"/>
          <w:lang w:eastAsia="en-US"/>
        </w:rPr>
        <w:t>noteikumi</w:t>
      </w:r>
      <w:r w:rsidRPr="000A7860">
        <w:rPr>
          <w:rFonts w:eastAsiaTheme="minorEastAsia"/>
          <w:lang w:eastAsia="en-US"/>
        </w:rPr>
        <w:t xml:space="preserve"> Nr. </w:t>
      </w:r>
      <w:r w:rsidR="00870A77">
        <w:rPr>
          <w:rFonts w:eastAsiaTheme="minorEastAsia"/>
          <w:lang w:eastAsia="en-US"/>
        </w:rPr>
        <w:t>9</w:t>
      </w:r>
      <w:r w:rsidRPr="000A7860">
        <w:rPr>
          <w:rFonts w:eastAsiaTheme="minorEastAsia"/>
          <w:lang w:eastAsia="en-US"/>
        </w:rPr>
        <w:t xml:space="preserve"> </w:t>
      </w:r>
      <w:r w:rsidR="00870A77">
        <w:rPr>
          <w:rFonts w:eastAsiaTheme="minorEastAsia"/>
          <w:lang w:eastAsia="en-US"/>
        </w:rPr>
        <w:t>lietā nav piemērojami</w:t>
      </w:r>
      <w:r w:rsidRPr="000A7860">
        <w:rPr>
          <w:rFonts w:eastAsiaTheme="minorEastAsia"/>
          <w:lang w:eastAsia="en-US"/>
        </w:rPr>
        <w:t xml:space="preserve">. Līdz ar to ne iestāde, ne tiesa nav </w:t>
      </w:r>
      <w:r>
        <w:rPr>
          <w:rFonts w:eastAsiaTheme="minorEastAsia"/>
          <w:lang w:eastAsia="en-US"/>
        </w:rPr>
        <w:t xml:space="preserve">vērtējusi </w:t>
      </w:r>
      <w:r w:rsidR="0095702D">
        <w:rPr>
          <w:rFonts w:eastAsiaTheme="minorEastAsia"/>
          <w:lang w:eastAsia="en-US"/>
        </w:rPr>
        <w:t>šo jautājumu.</w:t>
      </w:r>
    </w:p>
    <w:p w14:paraId="74053C33" w14:textId="77777777" w:rsidR="00F27542" w:rsidRDefault="00F27542" w:rsidP="00293759">
      <w:pPr>
        <w:spacing w:line="276" w:lineRule="auto"/>
        <w:ind w:firstLine="567"/>
        <w:jc w:val="both"/>
        <w:rPr>
          <w:rFonts w:eastAsiaTheme="minorEastAsia"/>
          <w:lang w:eastAsia="en-US"/>
        </w:rPr>
      </w:pPr>
    </w:p>
    <w:p w14:paraId="12C7ECCA" w14:textId="539B6677" w:rsidR="002A1486" w:rsidRPr="00B647A7" w:rsidRDefault="00C55EAA" w:rsidP="00293759">
      <w:pPr>
        <w:spacing w:line="276" w:lineRule="auto"/>
        <w:ind w:firstLine="567"/>
        <w:jc w:val="both"/>
      </w:pPr>
      <w:r>
        <w:rPr>
          <w:rFonts w:eastAsiaTheme="minorEastAsia"/>
          <w:lang w:eastAsia="en-US"/>
        </w:rPr>
        <w:t>[6</w:t>
      </w:r>
      <w:r w:rsidR="00F27542" w:rsidRPr="00B647A7">
        <w:rPr>
          <w:rFonts w:eastAsiaTheme="minorEastAsia"/>
          <w:lang w:eastAsia="en-US"/>
        </w:rPr>
        <w:t>]</w:t>
      </w:r>
      <w:r w:rsidR="00803199" w:rsidRPr="00B647A7">
        <w:t> </w:t>
      </w:r>
      <w:r w:rsidR="00275218" w:rsidRPr="00B647A7">
        <w:t>Pieteicēja kasācijas sūdzībā norād</w:t>
      </w:r>
      <w:r w:rsidR="00E130A9">
        <w:t>a</w:t>
      </w:r>
      <w:r w:rsidR="00275218" w:rsidRPr="00B647A7">
        <w:t xml:space="preserve">, ka tiesa esot pārkāpusi Administratīvā procesa likuma </w:t>
      </w:r>
      <w:proofErr w:type="gramStart"/>
      <w:r w:rsidR="00275218" w:rsidRPr="00B647A7">
        <w:t>8.pantu</w:t>
      </w:r>
      <w:proofErr w:type="gramEnd"/>
      <w:r w:rsidR="00275218" w:rsidRPr="00B647A7">
        <w:t>. Pastāvošais regulējums nesatur</w:t>
      </w:r>
      <w:r w:rsidR="00E130A9">
        <w:t>ot</w:t>
      </w:r>
      <w:r w:rsidR="00275218" w:rsidRPr="00B647A7">
        <w:t xml:space="preserve"> skaidru regulējumu pieteicējas situācijai. Tiesai vajadzēj</w:t>
      </w:r>
      <w:r w:rsidR="00E130A9">
        <w:t>is</w:t>
      </w:r>
      <w:r w:rsidR="00275218" w:rsidRPr="00B647A7">
        <w:t xml:space="preserve"> vērtēt un ņemt vērā konkrētās valsts iestādes rīcības motīvus un apsvērumus, kā arī to, vai šāda rīcība atbilst valsts pārvaldes principiem un kā tas ietekmē citus subjektus, vadoties no taisnīguma principa.</w:t>
      </w:r>
    </w:p>
    <w:p w14:paraId="7A61F62D" w14:textId="3631FC06" w:rsidR="004C18BA" w:rsidRPr="00B647A7" w:rsidRDefault="006D2416" w:rsidP="00293759">
      <w:pPr>
        <w:spacing w:line="276" w:lineRule="auto"/>
        <w:ind w:firstLine="567"/>
        <w:jc w:val="both"/>
      </w:pPr>
      <w:r w:rsidRPr="00B647A7">
        <w:t xml:space="preserve">Apgabaltiesa spriedumā ir secinājusi, ka tiesiskais regulējums, kas ietverts Civilprocesa likuma </w:t>
      </w:r>
      <w:proofErr w:type="gramStart"/>
      <w:r w:rsidRPr="00B647A7">
        <w:t>565.panta</w:t>
      </w:r>
      <w:proofErr w:type="gramEnd"/>
      <w:r w:rsidRPr="00B647A7">
        <w:t xml:space="preserve"> pirmās daļas 1.punktā un trešajā daļā, 567.panta otrās daļas 4.punktā, 568.panta 1.</w:t>
      </w:r>
      <w:r w:rsidRPr="00B647A7">
        <w:rPr>
          <w:vertAlign w:val="superscript"/>
        </w:rPr>
        <w:t>1</w:t>
      </w:r>
      <w:r w:rsidRPr="00B647A7">
        <w:t xml:space="preserve">daļā un </w:t>
      </w:r>
      <w:r w:rsidR="002A3A24">
        <w:t>n</w:t>
      </w:r>
      <w:r w:rsidRPr="00B647A7">
        <w:t>oteikumos Nr.</w:t>
      </w:r>
      <w:r w:rsidR="00042026">
        <w:t> </w:t>
      </w:r>
      <w:r w:rsidRPr="00B647A7">
        <w:t>9 ir ar pietiekamu skaidrības pakāpi.</w:t>
      </w:r>
      <w:r w:rsidR="004C18BA" w:rsidRPr="00B647A7">
        <w:t xml:space="preserve"> Spriedumā ir sniegts saprotams pamatojums tam, kā tiesa ir nonākusi pie saviem secinājumiem.</w:t>
      </w:r>
    </w:p>
    <w:p w14:paraId="4C3749E6" w14:textId="4C58FB49" w:rsidR="009C4107" w:rsidRPr="00B647A7" w:rsidRDefault="006D2416" w:rsidP="00293759">
      <w:pPr>
        <w:spacing w:line="276" w:lineRule="auto"/>
        <w:ind w:firstLine="567"/>
        <w:jc w:val="both"/>
        <w:rPr>
          <w:rFonts w:eastAsiaTheme="minorEastAsia"/>
          <w:lang w:eastAsia="en-US"/>
        </w:rPr>
      </w:pPr>
      <w:r w:rsidRPr="00B647A7">
        <w:t xml:space="preserve">Savukārt pieteicēja </w:t>
      </w:r>
      <w:r w:rsidRPr="00B647A7">
        <w:rPr>
          <w:rFonts w:eastAsiaTheme="minorEastAsia"/>
          <w:lang w:eastAsia="en-US"/>
        </w:rPr>
        <w:t xml:space="preserve">kasācijas sūdzībā nav paskaidrojusi, </w:t>
      </w:r>
      <w:r w:rsidR="00830262" w:rsidRPr="00B647A7">
        <w:rPr>
          <w:rFonts w:eastAsiaTheme="minorEastAsia"/>
          <w:lang w:eastAsia="en-US"/>
        </w:rPr>
        <w:t xml:space="preserve">kāpēc un </w:t>
      </w:r>
      <w:r w:rsidRPr="00B647A7">
        <w:rPr>
          <w:rFonts w:eastAsiaTheme="minorEastAsia"/>
          <w:lang w:eastAsia="en-US"/>
        </w:rPr>
        <w:t xml:space="preserve">kāda </w:t>
      </w:r>
      <w:r w:rsidR="00830262" w:rsidRPr="00B647A7">
        <w:t xml:space="preserve">Administratīvā procesa likuma </w:t>
      </w:r>
      <w:proofErr w:type="gramStart"/>
      <w:r w:rsidR="00830262" w:rsidRPr="00B647A7">
        <w:t>8.pantā</w:t>
      </w:r>
      <w:proofErr w:type="gramEnd"/>
      <w:r w:rsidR="00830262" w:rsidRPr="00B647A7">
        <w:t xml:space="preserve"> minētā </w:t>
      </w:r>
      <w:r w:rsidRPr="00B647A7">
        <w:rPr>
          <w:rFonts w:eastAsiaTheme="minorEastAsia"/>
          <w:lang w:eastAsia="en-US"/>
        </w:rPr>
        <w:t>interpretācijas metode apgabaltiesai būtu jāpiemēro, un kā konkrētas metodes nepiemērošana ir novedusi pie nepareiza lietas izskatīšanas rezultāta.</w:t>
      </w:r>
      <w:r w:rsidR="009C4107" w:rsidRPr="00B647A7">
        <w:rPr>
          <w:rFonts w:eastAsiaTheme="minorEastAsia"/>
          <w:lang w:eastAsia="en-US"/>
        </w:rPr>
        <w:t xml:space="preserve"> </w:t>
      </w:r>
      <w:r w:rsidR="004A3E56" w:rsidRPr="00B647A7">
        <w:lastRenderedPageBreak/>
        <w:t>Pieteicēja</w:t>
      </w:r>
      <w:r w:rsidRPr="00B647A7">
        <w:t xml:space="preserve"> </w:t>
      </w:r>
      <w:r w:rsidR="004A3E56" w:rsidRPr="00B647A7">
        <w:t>kasācijas sūdzībā nav</w:t>
      </w:r>
      <w:r w:rsidR="002563DA">
        <w:t xml:space="preserve"> arī</w:t>
      </w:r>
      <w:r w:rsidR="004A3E56" w:rsidRPr="00B647A7">
        <w:t xml:space="preserve"> norādījusi, kādu iemeslu dēļ iepriekš minētie tiesas secinājumi nav pamatoti</w:t>
      </w:r>
      <w:r w:rsidR="009C4107" w:rsidRPr="00B647A7">
        <w:t xml:space="preserve"> un kā izpaudusies konkrēto normu nepareizā piemērošana un iztulkošana</w:t>
      </w:r>
      <w:r w:rsidR="004A3E56" w:rsidRPr="00B647A7">
        <w:t xml:space="preserve">, tikai </w:t>
      </w:r>
      <w:r w:rsidR="00830262" w:rsidRPr="00B647A7">
        <w:t>norādījusi, ka izmantojot visas demokrātiskā un tiesiskā valstī atzītās juridiskās metodes, apgab</w:t>
      </w:r>
      <w:r w:rsidR="009C4107" w:rsidRPr="00B647A7">
        <w:t>a</w:t>
      </w:r>
      <w:r w:rsidR="00830262" w:rsidRPr="00B647A7">
        <w:t>ltiesa būtu nonākusi pie cita rezult</w:t>
      </w:r>
      <w:r w:rsidR="009C4107" w:rsidRPr="00B647A7">
        <w:t xml:space="preserve">āta. Tādējādi minētais arguments </w:t>
      </w:r>
      <w:r w:rsidR="009C4107" w:rsidRPr="00B647A7">
        <w:rPr>
          <w:rFonts w:eastAsiaTheme="minorEastAsia"/>
          <w:lang w:eastAsia="en-US"/>
        </w:rPr>
        <w:t>nevar būt par pamatu kasācijas tiesvedības ierosināšanai.</w:t>
      </w:r>
    </w:p>
    <w:p w14:paraId="64C1F6F6" w14:textId="77777777" w:rsidR="00FB3F60" w:rsidRPr="00B647A7" w:rsidRDefault="00FB3F60" w:rsidP="00293759">
      <w:pPr>
        <w:spacing w:line="276" w:lineRule="auto"/>
        <w:ind w:firstLine="567"/>
        <w:jc w:val="both"/>
      </w:pPr>
    </w:p>
    <w:p w14:paraId="0683933C" w14:textId="2C053B7F" w:rsidR="002A1486" w:rsidRPr="00B647A7" w:rsidRDefault="00C55EAA" w:rsidP="00293759">
      <w:pPr>
        <w:spacing w:line="276" w:lineRule="auto"/>
        <w:ind w:firstLine="567"/>
        <w:jc w:val="both"/>
      </w:pPr>
      <w:r>
        <w:t>[7</w:t>
      </w:r>
      <w:r w:rsidR="002A1486" w:rsidRPr="00B647A7">
        <w:t>] </w:t>
      </w:r>
      <w:r w:rsidR="00C43C1C" w:rsidRPr="00B647A7">
        <w:t>Pieteicēja kasācijas sūdzībā norād</w:t>
      </w:r>
      <w:r w:rsidR="00042026">
        <w:t>a</w:t>
      </w:r>
      <w:r w:rsidR="00C43C1C" w:rsidRPr="00B647A7">
        <w:t xml:space="preserve">, ka tiesas secinājums, ka, izvēloties vieglāko no piemērojamiem sodu veidiem, nebija jāizdara lietderības apsvērumi, </w:t>
      </w:r>
      <w:r w:rsidR="00042026">
        <w:t>esot</w:t>
      </w:r>
      <w:r w:rsidR="00C43C1C" w:rsidRPr="00B647A7">
        <w:t xml:space="preserve"> nepareizs. Tiesu izpildītāju likuma </w:t>
      </w:r>
      <w:proofErr w:type="gramStart"/>
      <w:r w:rsidR="00C43C1C" w:rsidRPr="00B647A7">
        <w:t>65.pants</w:t>
      </w:r>
      <w:proofErr w:type="gramEnd"/>
      <w:r w:rsidR="00C43C1C" w:rsidRPr="00B647A7">
        <w:t xml:space="preserve"> paredz iespēju nepiemērot disciplinārsodu un lēmumu nosūtīt Latvijas Zvērinātu tiesu izpildītāju padomei, lai tā izskaidrotu zvērinātam tiesu izpildītājam viņa rīcības nepareizību. </w:t>
      </w:r>
      <w:r w:rsidR="009C6537" w:rsidRPr="00B647A7">
        <w:t>Līdz ar to, ja tiktu izdarīti lietderības apsvērumi disciplinārsoda piemērošanai, izvērtējot administratīvā akta izdošanas nepieciešamību, piemērotību, vajadzību un atbilstību, disciplinārlietu komisija</w:t>
      </w:r>
      <w:r w:rsidR="00724A5C" w:rsidRPr="00B647A7">
        <w:t xml:space="preserve"> būtu nonākusi pie cita rezultāta, atzīstot konkrētus faktiskos apstākļus par nepietiekamiem, lai tiktu piemērots disciplinārsods.</w:t>
      </w:r>
    </w:p>
    <w:p w14:paraId="0DE4B4F2" w14:textId="376BDAC6" w:rsidR="00724A5C" w:rsidRPr="00B647A7" w:rsidRDefault="00724A5C" w:rsidP="00293759">
      <w:pPr>
        <w:spacing w:line="276" w:lineRule="auto"/>
        <w:ind w:firstLine="567"/>
        <w:jc w:val="both"/>
      </w:pPr>
      <w:r w:rsidRPr="00B647A7">
        <w:t>A</w:t>
      </w:r>
      <w:r w:rsidR="00882F42" w:rsidRPr="00B647A7">
        <w:t>pgabal</w:t>
      </w:r>
      <w:r w:rsidRPr="00B647A7">
        <w:t>tiesa</w:t>
      </w:r>
      <w:r w:rsidR="00882F42" w:rsidRPr="00B647A7">
        <w:t xml:space="preserve"> ir norādījusi, ka disciplinārlietu komisija ir devusi savu vērtējumu, ka pieteicējas p</w:t>
      </w:r>
      <w:r w:rsidR="00695D93" w:rsidRPr="00B647A7">
        <w:t>ār</w:t>
      </w:r>
      <w:r w:rsidR="00882F42" w:rsidRPr="00B647A7">
        <w:t xml:space="preserve">kāpums ir nodarījis kaitējumu valsts interesēm </w:t>
      </w:r>
      <w:r w:rsidR="00695D93" w:rsidRPr="00B647A7">
        <w:t>–</w:t>
      </w:r>
      <w:r w:rsidR="00882F42" w:rsidRPr="00B647A7">
        <w:t xml:space="preserve"> </w:t>
      </w:r>
      <w:r w:rsidR="00695D93" w:rsidRPr="00B647A7">
        <w:t>Valsts ieņēmumu dienestam</w:t>
      </w:r>
      <w:r w:rsidR="002563DA">
        <w:t xml:space="preserve"> traucējis</w:t>
      </w:r>
      <w:r w:rsidR="00695D93" w:rsidRPr="00B647A7">
        <w:t xml:space="preserve"> īstenot savas tiesības. </w:t>
      </w:r>
      <w:r w:rsidR="00206B9D" w:rsidRPr="00B647A7">
        <w:t>Apgabal</w:t>
      </w:r>
      <w:r w:rsidR="00695D93" w:rsidRPr="00B647A7">
        <w:t xml:space="preserve">tiesa ir vērtējusi, ka lietderības apsvērumi par disciplinārsoda piemērošanas nepieciešamību un pamatotību ir izdarīti </w:t>
      </w:r>
      <w:proofErr w:type="gramStart"/>
      <w:r w:rsidR="00206B9D" w:rsidRPr="00B647A7">
        <w:t>2019.gada</w:t>
      </w:r>
      <w:proofErr w:type="gramEnd"/>
      <w:r w:rsidR="00206B9D" w:rsidRPr="00B647A7">
        <w:t xml:space="preserve"> 9.maija lēmumā. Savukārt tiesas secinājums par to, ka nav jāizdara lietderības apsvērumi, ir attiecināms </w:t>
      </w:r>
      <w:r w:rsidR="000056C3">
        <w:t xml:space="preserve">tikai </w:t>
      </w:r>
      <w:r w:rsidR="00206B9D" w:rsidRPr="00B647A7">
        <w:t>uz piemērojamā soda veidu, jo ir izvēlēts vieglākais disciplinārsods – piezīme.</w:t>
      </w:r>
    </w:p>
    <w:p w14:paraId="64BBA639" w14:textId="5B3A1C61" w:rsidR="00724A5C" w:rsidRPr="00B647A7" w:rsidRDefault="00206B9D" w:rsidP="00293759">
      <w:pPr>
        <w:spacing w:line="276" w:lineRule="auto"/>
        <w:ind w:firstLine="567"/>
        <w:jc w:val="both"/>
      </w:pPr>
      <w:r w:rsidRPr="00B647A7">
        <w:t xml:space="preserve">Tādējādi minētie pieteicējas argumenti nevar būt par pamatu kasācijas tiesvedības </w:t>
      </w:r>
      <w:r w:rsidR="00277CF8" w:rsidRPr="00B647A7">
        <w:t>ierosināšanai</w:t>
      </w:r>
      <w:r w:rsidRPr="00B647A7">
        <w:t>.</w:t>
      </w:r>
    </w:p>
    <w:p w14:paraId="416CA2BA" w14:textId="77777777" w:rsidR="002A1486" w:rsidRPr="00B647A7" w:rsidRDefault="002A1486" w:rsidP="00293759">
      <w:pPr>
        <w:spacing w:line="276" w:lineRule="auto"/>
        <w:ind w:firstLine="567"/>
        <w:jc w:val="both"/>
      </w:pPr>
    </w:p>
    <w:p w14:paraId="1A95C824" w14:textId="33624746" w:rsidR="00803199" w:rsidRPr="00B647A7" w:rsidRDefault="00C55EAA" w:rsidP="00293759">
      <w:pPr>
        <w:spacing w:line="276" w:lineRule="auto"/>
        <w:ind w:firstLine="567"/>
        <w:jc w:val="both"/>
      </w:pPr>
      <w:r>
        <w:t>[8</w:t>
      </w:r>
      <w:r w:rsidR="002A1486" w:rsidRPr="00B647A7">
        <w:t>] </w:t>
      </w:r>
      <w:r w:rsidR="00803199" w:rsidRPr="00B647A7">
        <w:t>Ņemot vērā minēto, senatoru kolēģija atzīst, ka kasācijas sūdzīb</w:t>
      </w:r>
      <w:r w:rsidR="0028331F" w:rsidRPr="00B647A7">
        <w:t>as</w:t>
      </w:r>
      <w:r w:rsidR="00803199" w:rsidRPr="00B647A7">
        <w:t xml:space="preserve"> argumenti nerada šaubas par apgabaltiesas sprieduma tiesiskumu. Lietā nav arī risināmi sarežģīti tiesību jautājumi, kuru dēļ kasācijas tiesvedībai būtu nozīme judikatūras veidošanā. Ievērojot minēto, kasācijas tiesvedības ierosināšana ir atsakāma.</w:t>
      </w:r>
    </w:p>
    <w:p w14:paraId="7F2BDEF9" w14:textId="77777777" w:rsidR="00D57BE4" w:rsidRPr="00B647A7" w:rsidRDefault="00D57BE4" w:rsidP="00293759">
      <w:pPr>
        <w:spacing w:line="276" w:lineRule="auto"/>
        <w:ind w:firstLine="567"/>
        <w:jc w:val="both"/>
        <w:rPr>
          <w:shd w:val="clear" w:color="auto" w:fill="FFFFFF"/>
        </w:rPr>
      </w:pPr>
    </w:p>
    <w:p w14:paraId="5115E4C0" w14:textId="77777777" w:rsidR="00803199" w:rsidRPr="00B647A7" w:rsidRDefault="00803199" w:rsidP="00293759">
      <w:pPr>
        <w:spacing w:line="276" w:lineRule="auto"/>
        <w:ind w:firstLine="567"/>
        <w:jc w:val="both"/>
      </w:pPr>
      <w:r w:rsidRPr="00B647A7">
        <w:t xml:space="preserve">Pamatojoties uz Administratīvā procesa likuma </w:t>
      </w:r>
      <w:proofErr w:type="gramStart"/>
      <w:r w:rsidRPr="00B647A7">
        <w:t>338.panta</w:t>
      </w:r>
      <w:proofErr w:type="gramEnd"/>
      <w:r w:rsidRPr="00B647A7">
        <w:t xml:space="preserve"> otro daļu un 338.</w:t>
      </w:r>
      <w:r w:rsidRPr="00B647A7">
        <w:rPr>
          <w:vertAlign w:val="superscript"/>
        </w:rPr>
        <w:t>1</w:t>
      </w:r>
      <w:r w:rsidRPr="00B647A7">
        <w:t>panta otrās daļas 2.punktu, senatoru kolēģija</w:t>
      </w:r>
    </w:p>
    <w:p w14:paraId="4FF581F9" w14:textId="77777777" w:rsidR="00F36748" w:rsidRPr="004717B6" w:rsidRDefault="00F36748" w:rsidP="00293759">
      <w:pPr>
        <w:spacing w:line="276" w:lineRule="auto"/>
        <w:ind w:firstLine="567"/>
        <w:jc w:val="both"/>
        <w:rPr>
          <w:sz w:val="20"/>
          <w:szCs w:val="20"/>
        </w:rPr>
      </w:pPr>
    </w:p>
    <w:p w14:paraId="188820B3" w14:textId="77777777" w:rsidR="00F36748" w:rsidRPr="00B647A7" w:rsidRDefault="00F36748" w:rsidP="00293759">
      <w:pPr>
        <w:keepNext/>
        <w:spacing w:line="276" w:lineRule="auto"/>
        <w:jc w:val="center"/>
        <w:rPr>
          <w:b/>
        </w:rPr>
      </w:pPr>
      <w:r w:rsidRPr="00B647A7">
        <w:rPr>
          <w:b/>
        </w:rPr>
        <w:t>nolēma</w:t>
      </w:r>
    </w:p>
    <w:p w14:paraId="395B3471" w14:textId="77777777" w:rsidR="00F36748" w:rsidRPr="004717B6" w:rsidRDefault="00F36748" w:rsidP="00293759">
      <w:pPr>
        <w:keepNext/>
        <w:spacing w:line="276" w:lineRule="auto"/>
        <w:jc w:val="center"/>
        <w:rPr>
          <w:b/>
          <w:sz w:val="20"/>
          <w:szCs w:val="20"/>
        </w:rPr>
      </w:pPr>
    </w:p>
    <w:p w14:paraId="7AF79C7A" w14:textId="7072B1A4" w:rsidR="0028331F" w:rsidRPr="00B647A7" w:rsidRDefault="00563CCC" w:rsidP="00293759">
      <w:pPr>
        <w:keepNext/>
        <w:spacing w:line="276" w:lineRule="auto"/>
        <w:ind w:firstLine="567"/>
        <w:jc w:val="both"/>
        <w:rPr>
          <w:rFonts w:eastAsiaTheme="minorEastAsia"/>
          <w:lang w:eastAsia="en-US"/>
        </w:rPr>
      </w:pPr>
      <w:r w:rsidRPr="00B647A7">
        <w:t>a</w:t>
      </w:r>
      <w:r w:rsidR="00F36748" w:rsidRPr="00B647A7">
        <w:t xml:space="preserve">tteikt ierosināt kasācijas tiesvedību sakarā ar </w:t>
      </w:r>
      <w:proofErr w:type="gramStart"/>
      <w:r w:rsidR="00B9300A">
        <w:rPr>
          <w:rFonts w:eastAsiaTheme="minorEastAsia"/>
          <w:lang w:eastAsia="en-US"/>
        </w:rPr>
        <w:t>[</w:t>
      </w:r>
      <w:proofErr w:type="gramEnd"/>
      <w:r w:rsidR="00B9300A">
        <w:rPr>
          <w:rFonts w:eastAsiaTheme="minorEastAsia"/>
          <w:lang w:eastAsia="en-US"/>
        </w:rPr>
        <w:t>pers. A]</w:t>
      </w:r>
      <w:r w:rsidR="001D1B48" w:rsidRPr="00B647A7">
        <w:rPr>
          <w:rFonts w:eastAsiaTheme="minorEastAsia"/>
          <w:lang w:eastAsia="en-US"/>
        </w:rPr>
        <w:t xml:space="preserve"> </w:t>
      </w:r>
      <w:r w:rsidR="0028331F" w:rsidRPr="00B647A7">
        <w:rPr>
          <w:rFonts w:eastAsiaTheme="minorEastAsia"/>
          <w:lang w:eastAsia="en-US"/>
        </w:rPr>
        <w:t xml:space="preserve">kasācijas sūdzību par Administratīvās apgabaltiesas </w:t>
      </w:r>
      <w:proofErr w:type="gramStart"/>
      <w:r w:rsidR="0028331F" w:rsidRPr="00B647A7">
        <w:rPr>
          <w:rFonts w:eastAsiaTheme="minorEastAsia"/>
          <w:lang w:eastAsia="en-US"/>
        </w:rPr>
        <w:t>20</w:t>
      </w:r>
      <w:r w:rsidR="001D1B48" w:rsidRPr="00B647A7">
        <w:rPr>
          <w:rFonts w:eastAsiaTheme="minorEastAsia"/>
          <w:lang w:eastAsia="en-US"/>
        </w:rPr>
        <w:t>20</w:t>
      </w:r>
      <w:r w:rsidR="0028331F" w:rsidRPr="00B647A7">
        <w:rPr>
          <w:rFonts w:eastAsiaTheme="minorEastAsia"/>
          <w:lang w:eastAsia="en-US"/>
        </w:rPr>
        <w:t>.gada</w:t>
      </w:r>
      <w:proofErr w:type="gramEnd"/>
      <w:r w:rsidR="0028331F" w:rsidRPr="00B647A7">
        <w:rPr>
          <w:rFonts w:eastAsiaTheme="minorEastAsia"/>
          <w:lang w:eastAsia="en-US"/>
        </w:rPr>
        <w:t xml:space="preserve"> </w:t>
      </w:r>
      <w:r w:rsidRPr="00B647A7">
        <w:rPr>
          <w:rFonts w:eastAsiaTheme="minorEastAsia"/>
          <w:lang w:eastAsia="en-US"/>
        </w:rPr>
        <w:t>20</w:t>
      </w:r>
      <w:r w:rsidR="001D1B48" w:rsidRPr="00B647A7">
        <w:rPr>
          <w:rFonts w:eastAsiaTheme="minorEastAsia"/>
          <w:lang w:eastAsia="en-US"/>
        </w:rPr>
        <w:t>.</w:t>
      </w:r>
      <w:r w:rsidRPr="00B647A7">
        <w:rPr>
          <w:rFonts w:eastAsiaTheme="minorEastAsia"/>
          <w:lang w:eastAsia="en-US"/>
        </w:rPr>
        <w:t>februāra</w:t>
      </w:r>
      <w:r w:rsidR="0028331F" w:rsidRPr="00B647A7">
        <w:rPr>
          <w:rFonts w:eastAsiaTheme="minorEastAsia"/>
          <w:lang w:eastAsia="en-US"/>
        </w:rPr>
        <w:t xml:space="preserve"> spriedumu.</w:t>
      </w:r>
    </w:p>
    <w:p w14:paraId="083AF4D3" w14:textId="77777777" w:rsidR="00F36748" w:rsidRPr="00B647A7" w:rsidRDefault="00F36748" w:rsidP="00293759">
      <w:pPr>
        <w:spacing w:line="276" w:lineRule="auto"/>
        <w:ind w:firstLine="567"/>
        <w:jc w:val="both"/>
      </w:pPr>
      <w:r w:rsidRPr="00B647A7">
        <w:t>Lēmums nav pārsūdzams.</w:t>
      </w:r>
    </w:p>
    <w:p w14:paraId="17329076" w14:textId="77777777" w:rsidR="00B9300A" w:rsidRPr="00427289" w:rsidRDefault="00B9300A" w:rsidP="00B9300A">
      <w:pPr>
        <w:spacing w:line="276" w:lineRule="auto"/>
        <w:ind w:firstLine="709"/>
        <w:jc w:val="both"/>
        <w:rPr>
          <w:bCs/>
        </w:rPr>
      </w:pPr>
    </w:p>
    <w:p w14:paraId="09DCBE13" w14:textId="4B9367F1" w:rsidR="00B9300A" w:rsidRPr="00427289" w:rsidRDefault="00B9300A" w:rsidP="00B9300A">
      <w:pPr>
        <w:tabs>
          <w:tab w:val="center" w:pos="4820"/>
          <w:tab w:val="right" w:pos="9071"/>
        </w:tabs>
        <w:spacing w:line="276" w:lineRule="auto"/>
        <w:ind w:firstLine="567"/>
        <w:jc w:val="both"/>
        <w:rPr>
          <w:bCs/>
        </w:rPr>
      </w:pPr>
      <w:r w:rsidRPr="00427289">
        <w:rPr>
          <w:bCs/>
        </w:rPr>
        <w:tab/>
      </w:r>
      <w:r w:rsidRPr="00427289">
        <w:rPr>
          <w:bCs/>
        </w:rPr>
        <w:tab/>
      </w:r>
    </w:p>
    <w:p w14:paraId="74748766" w14:textId="348920C4" w:rsidR="00B9300A" w:rsidRPr="00427289" w:rsidRDefault="00B9300A" w:rsidP="00B9300A">
      <w:pPr>
        <w:tabs>
          <w:tab w:val="center" w:pos="4820"/>
          <w:tab w:val="right" w:pos="9071"/>
        </w:tabs>
        <w:spacing w:line="276" w:lineRule="auto"/>
        <w:ind w:firstLine="567"/>
        <w:jc w:val="both"/>
        <w:rPr>
          <w:bCs/>
        </w:rPr>
      </w:pPr>
      <w:r w:rsidRPr="00427289">
        <w:rPr>
          <w:bCs/>
        </w:rPr>
        <w:t>Senator</w:t>
      </w:r>
      <w:r>
        <w:rPr>
          <w:bCs/>
        </w:rPr>
        <w:t>e</w:t>
      </w:r>
      <w:r w:rsidRPr="00427289">
        <w:rPr>
          <w:bCs/>
        </w:rPr>
        <w:t xml:space="preserve"> </w:t>
      </w:r>
      <w:r>
        <w:rPr>
          <w:bCs/>
        </w:rPr>
        <w:t>L. Slica</w:t>
      </w:r>
      <w:r w:rsidRPr="00427289">
        <w:rPr>
          <w:bCs/>
        </w:rPr>
        <w:tab/>
        <w:t xml:space="preserve">Senatore </w:t>
      </w:r>
      <w:r>
        <w:t>A. Kovaļevska</w:t>
      </w:r>
      <w:r w:rsidRPr="00427289">
        <w:rPr>
          <w:bCs/>
        </w:rPr>
        <w:tab/>
        <w:t xml:space="preserve">Senatore </w:t>
      </w:r>
      <w:r>
        <w:t>I. Višķere</w:t>
      </w:r>
    </w:p>
    <w:sectPr w:rsidR="00B9300A" w:rsidRPr="00427289" w:rsidSect="00861FBF">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AA2D8" w14:textId="77777777" w:rsidR="00DD7863" w:rsidRDefault="00DD7863">
      <w:r>
        <w:separator/>
      </w:r>
    </w:p>
  </w:endnote>
  <w:endnote w:type="continuationSeparator" w:id="0">
    <w:p w14:paraId="415B08EE" w14:textId="77777777" w:rsidR="00DD7863" w:rsidRDefault="00DD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4B869" w14:textId="33DD0630" w:rsidR="005C06C9" w:rsidRDefault="005C06C9"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B7FC7">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E66AF">
      <w:rPr>
        <w:rStyle w:val="PageNumber"/>
        <w:noProof/>
      </w:rPr>
      <w:t>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95B1C" w14:textId="77777777" w:rsidR="00DD7863" w:rsidRDefault="00DD7863">
      <w:r>
        <w:separator/>
      </w:r>
    </w:p>
  </w:footnote>
  <w:footnote w:type="continuationSeparator" w:id="0">
    <w:p w14:paraId="6C410E96" w14:textId="77777777" w:rsidR="00DD7863" w:rsidRDefault="00DD7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2034"/>
    <w:rsid w:val="00002F46"/>
    <w:rsid w:val="000056C3"/>
    <w:rsid w:val="00005AD7"/>
    <w:rsid w:val="0000639F"/>
    <w:rsid w:val="0001088B"/>
    <w:rsid w:val="00012304"/>
    <w:rsid w:val="000129C4"/>
    <w:rsid w:val="000154E7"/>
    <w:rsid w:val="00015DCA"/>
    <w:rsid w:val="00015E54"/>
    <w:rsid w:val="000171C8"/>
    <w:rsid w:val="00021417"/>
    <w:rsid w:val="00022026"/>
    <w:rsid w:val="00026EA1"/>
    <w:rsid w:val="000276EB"/>
    <w:rsid w:val="000309D3"/>
    <w:rsid w:val="0003327C"/>
    <w:rsid w:val="00033A54"/>
    <w:rsid w:val="000356EA"/>
    <w:rsid w:val="00036046"/>
    <w:rsid w:val="0004002A"/>
    <w:rsid w:val="0004121D"/>
    <w:rsid w:val="00041837"/>
    <w:rsid w:val="00042026"/>
    <w:rsid w:val="00044E17"/>
    <w:rsid w:val="00051652"/>
    <w:rsid w:val="000538F7"/>
    <w:rsid w:val="00055775"/>
    <w:rsid w:val="00063E8D"/>
    <w:rsid w:val="00067F76"/>
    <w:rsid w:val="00070FE4"/>
    <w:rsid w:val="0007136E"/>
    <w:rsid w:val="0007151A"/>
    <w:rsid w:val="000729E1"/>
    <w:rsid w:val="00084C3B"/>
    <w:rsid w:val="000859AC"/>
    <w:rsid w:val="000866EB"/>
    <w:rsid w:val="000943E5"/>
    <w:rsid w:val="00096131"/>
    <w:rsid w:val="000A3654"/>
    <w:rsid w:val="000A62AA"/>
    <w:rsid w:val="000B43EC"/>
    <w:rsid w:val="000B5510"/>
    <w:rsid w:val="000C007D"/>
    <w:rsid w:val="000C10F1"/>
    <w:rsid w:val="000D4334"/>
    <w:rsid w:val="000D4377"/>
    <w:rsid w:val="000D5E71"/>
    <w:rsid w:val="000E2D64"/>
    <w:rsid w:val="000E4AAC"/>
    <w:rsid w:val="000E60FF"/>
    <w:rsid w:val="000E616D"/>
    <w:rsid w:val="000F0BA4"/>
    <w:rsid w:val="000F0CA4"/>
    <w:rsid w:val="000F0FAE"/>
    <w:rsid w:val="00103576"/>
    <w:rsid w:val="00107FD7"/>
    <w:rsid w:val="00111B75"/>
    <w:rsid w:val="001123CC"/>
    <w:rsid w:val="00113F3B"/>
    <w:rsid w:val="00120F90"/>
    <w:rsid w:val="00121C25"/>
    <w:rsid w:val="00125A46"/>
    <w:rsid w:val="001302D3"/>
    <w:rsid w:val="001312E5"/>
    <w:rsid w:val="001347F9"/>
    <w:rsid w:val="00136CE3"/>
    <w:rsid w:val="00137983"/>
    <w:rsid w:val="00142439"/>
    <w:rsid w:val="0014365F"/>
    <w:rsid w:val="0014410C"/>
    <w:rsid w:val="00144AE1"/>
    <w:rsid w:val="00152CCA"/>
    <w:rsid w:val="00155A5B"/>
    <w:rsid w:val="00161218"/>
    <w:rsid w:val="00161908"/>
    <w:rsid w:val="0016411C"/>
    <w:rsid w:val="00167AB3"/>
    <w:rsid w:val="00170FB3"/>
    <w:rsid w:val="00171662"/>
    <w:rsid w:val="00174F30"/>
    <w:rsid w:val="00177666"/>
    <w:rsid w:val="00186094"/>
    <w:rsid w:val="00186867"/>
    <w:rsid w:val="001938F1"/>
    <w:rsid w:val="00194E17"/>
    <w:rsid w:val="001A1AF3"/>
    <w:rsid w:val="001A3239"/>
    <w:rsid w:val="001B1533"/>
    <w:rsid w:val="001B181B"/>
    <w:rsid w:val="001B1907"/>
    <w:rsid w:val="001B5715"/>
    <w:rsid w:val="001B7758"/>
    <w:rsid w:val="001C16FF"/>
    <w:rsid w:val="001C24EC"/>
    <w:rsid w:val="001C74BA"/>
    <w:rsid w:val="001D1B48"/>
    <w:rsid w:val="001D1E65"/>
    <w:rsid w:val="001D3B0B"/>
    <w:rsid w:val="001D7868"/>
    <w:rsid w:val="001E5220"/>
    <w:rsid w:val="001E5BB3"/>
    <w:rsid w:val="001E67B2"/>
    <w:rsid w:val="001F1587"/>
    <w:rsid w:val="001F7B15"/>
    <w:rsid w:val="00200381"/>
    <w:rsid w:val="002006E0"/>
    <w:rsid w:val="00201584"/>
    <w:rsid w:val="00204AB2"/>
    <w:rsid w:val="00206B9D"/>
    <w:rsid w:val="002102B0"/>
    <w:rsid w:val="00210781"/>
    <w:rsid w:val="00212509"/>
    <w:rsid w:val="00212E6B"/>
    <w:rsid w:val="00221AF9"/>
    <w:rsid w:val="00221E17"/>
    <w:rsid w:val="002253DA"/>
    <w:rsid w:val="00225F0B"/>
    <w:rsid w:val="00231126"/>
    <w:rsid w:val="00231704"/>
    <w:rsid w:val="002356BE"/>
    <w:rsid w:val="00237751"/>
    <w:rsid w:val="00241E73"/>
    <w:rsid w:val="002445AC"/>
    <w:rsid w:val="0024628D"/>
    <w:rsid w:val="00251A2F"/>
    <w:rsid w:val="00254457"/>
    <w:rsid w:val="002557DE"/>
    <w:rsid w:val="002563DA"/>
    <w:rsid w:val="00260C4D"/>
    <w:rsid w:val="00265BDB"/>
    <w:rsid w:val="00272B3E"/>
    <w:rsid w:val="00274875"/>
    <w:rsid w:val="00275218"/>
    <w:rsid w:val="00275632"/>
    <w:rsid w:val="002774C0"/>
    <w:rsid w:val="002776EF"/>
    <w:rsid w:val="00277CF8"/>
    <w:rsid w:val="0028331F"/>
    <w:rsid w:val="00283A78"/>
    <w:rsid w:val="00293759"/>
    <w:rsid w:val="00294E25"/>
    <w:rsid w:val="002A0165"/>
    <w:rsid w:val="002A0214"/>
    <w:rsid w:val="002A0357"/>
    <w:rsid w:val="002A03DE"/>
    <w:rsid w:val="002A1486"/>
    <w:rsid w:val="002A3A24"/>
    <w:rsid w:val="002A3B87"/>
    <w:rsid w:val="002A4CFE"/>
    <w:rsid w:val="002A5E04"/>
    <w:rsid w:val="002A79BA"/>
    <w:rsid w:val="002B01AA"/>
    <w:rsid w:val="002B1064"/>
    <w:rsid w:val="002B1CD2"/>
    <w:rsid w:val="002B4E36"/>
    <w:rsid w:val="002B54D7"/>
    <w:rsid w:val="002B5AD1"/>
    <w:rsid w:val="002C1747"/>
    <w:rsid w:val="002C351B"/>
    <w:rsid w:val="002C5865"/>
    <w:rsid w:val="002C6EBC"/>
    <w:rsid w:val="002D081B"/>
    <w:rsid w:val="002D5478"/>
    <w:rsid w:val="002D58B2"/>
    <w:rsid w:val="002D757F"/>
    <w:rsid w:val="002D7A2C"/>
    <w:rsid w:val="002E0236"/>
    <w:rsid w:val="002F3C99"/>
    <w:rsid w:val="002F6A61"/>
    <w:rsid w:val="00300B71"/>
    <w:rsid w:val="00302CF6"/>
    <w:rsid w:val="0031364E"/>
    <w:rsid w:val="00313F0F"/>
    <w:rsid w:val="003169D5"/>
    <w:rsid w:val="00327FE1"/>
    <w:rsid w:val="0033091D"/>
    <w:rsid w:val="003314E5"/>
    <w:rsid w:val="00331F5A"/>
    <w:rsid w:val="00333737"/>
    <w:rsid w:val="003405EB"/>
    <w:rsid w:val="0034214B"/>
    <w:rsid w:val="00342273"/>
    <w:rsid w:val="003425F7"/>
    <w:rsid w:val="00347C77"/>
    <w:rsid w:val="00350642"/>
    <w:rsid w:val="00352249"/>
    <w:rsid w:val="003602A1"/>
    <w:rsid w:val="00361D10"/>
    <w:rsid w:val="00370164"/>
    <w:rsid w:val="003707BB"/>
    <w:rsid w:val="0037105E"/>
    <w:rsid w:val="00374617"/>
    <w:rsid w:val="003766E2"/>
    <w:rsid w:val="003824E3"/>
    <w:rsid w:val="003829F3"/>
    <w:rsid w:val="0038309D"/>
    <w:rsid w:val="003845DD"/>
    <w:rsid w:val="00386E71"/>
    <w:rsid w:val="00387422"/>
    <w:rsid w:val="003876C5"/>
    <w:rsid w:val="003A28EE"/>
    <w:rsid w:val="003A4ED7"/>
    <w:rsid w:val="003A6BAD"/>
    <w:rsid w:val="003A7ED0"/>
    <w:rsid w:val="003B2933"/>
    <w:rsid w:val="003B3DFA"/>
    <w:rsid w:val="003B77E0"/>
    <w:rsid w:val="003C02F7"/>
    <w:rsid w:val="003C0D18"/>
    <w:rsid w:val="003C16E5"/>
    <w:rsid w:val="003C1C9A"/>
    <w:rsid w:val="003C2A07"/>
    <w:rsid w:val="003D5661"/>
    <w:rsid w:val="003D56AC"/>
    <w:rsid w:val="003E7065"/>
    <w:rsid w:val="003E7DD0"/>
    <w:rsid w:val="003F5A84"/>
    <w:rsid w:val="003F6F60"/>
    <w:rsid w:val="00403CBF"/>
    <w:rsid w:val="00407AAA"/>
    <w:rsid w:val="00410058"/>
    <w:rsid w:val="00427483"/>
    <w:rsid w:val="00434B2B"/>
    <w:rsid w:val="00440CF1"/>
    <w:rsid w:val="00442184"/>
    <w:rsid w:val="00445784"/>
    <w:rsid w:val="00456C29"/>
    <w:rsid w:val="004603D0"/>
    <w:rsid w:val="00461143"/>
    <w:rsid w:val="00461632"/>
    <w:rsid w:val="00461F74"/>
    <w:rsid w:val="00463412"/>
    <w:rsid w:val="00463537"/>
    <w:rsid w:val="004717B6"/>
    <w:rsid w:val="00477DCE"/>
    <w:rsid w:val="00491506"/>
    <w:rsid w:val="0049169C"/>
    <w:rsid w:val="004A167E"/>
    <w:rsid w:val="004A33FF"/>
    <w:rsid w:val="004A3E56"/>
    <w:rsid w:val="004A4C5F"/>
    <w:rsid w:val="004A4F91"/>
    <w:rsid w:val="004B11F1"/>
    <w:rsid w:val="004B144C"/>
    <w:rsid w:val="004B49CB"/>
    <w:rsid w:val="004B5DDC"/>
    <w:rsid w:val="004B5F8C"/>
    <w:rsid w:val="004C1825"/>
    <w:rsid w:val="004C18BA"/>
    <w:rsid w:val="004D293D"/>
    <w:rsid w:val="004D6D0A"/>
    <w:rsid w:val="004E09E1"/>
    <w:rsid w:val="004E2222"/>
    <w:rsid w:val="004F3234"/>
    <w:rsid w:val="00505007"/>
    <w:rsid w:val="00511ACC"/>
    <w:rsid w:val="00511CEE"/>
    <w:rsid w:val="005128CE"/>
    <w:rsid w:val="00515B61"/>
    <w:rsid w:val="00520571"/>
    <w:rsid w:val="00521130"/>
    <w:rsid w:val="00525150"/>
    <w:rsid w:val="00540DA9"/>
    <w:rsid w:val="005530E9"/>
    <w:rsid w:val="005550B6"/>
    <w:rsid w:val="00556814"/>
    <w:rsid w:val="00556A8E"/>
    <w:rsid w:val="00563CCC"/>
    <w:rsid w:val="00570FC3"/>
    <w:rsid w:val="00575FCE"/>
    <w:rsid w:val="005774A2"/>
    <w:rsid w:val="00577D8C"/>
    <w:rsid w:val="00577F18"/>
    <w:rsid w:val="00580EDE"/>
    <w:rsid w:val="00592C13"/>
    <w:rsid w:val="0059307C"/>
    <w:rsid w:val="00594557"/>
    <w:rsid w:val="00595B82"/>
    <w:rsid w:val="005A23BC"/>
    <w:rsid w:val="005A5E04"/>
    <w:rsid w:val="005A5F0C"/>
    <w:rsid w:val="005B269D"/>
    <w:rsid w:val="005B396C"/>
    <w:rsid w:val="005B42D6"/>
    <w:rsid w:val="005B4B9F"/>
    <w:rsid w:val="005B6464"/>
    <w:rsid w:val="005C06C9"/>
    <w:rsid w:val="005C18F2"/>
    <w:rsid w:val="005C4D64"/>
    <w:rsid w:val="005C5893"/>
    <w:rsid w:val="005D2865"/>
    <w:rsid w:val="005D5CF3"/>
    <w:rsid w:val="005E1B7D"/>
    <w:rsid w:val="005F2BAF"/>
    <w:rsid w:val="005F3924"/>
    <w:rsid w:val="00606B7F"/>
    <w:rsid w:val="00610931"/>
    <w:rsid w:val="00611AF7"/>
    <w:rsid w:val="00613567"/>
    <w:rsid w:val="0061377E"/>
    <w:rsid w:val="0061555F"/>
    <w:rsid w:val="00616B9C"/>
    <w:rsid w:val="006200D7"/>
    <w:rsid w:val="00622EB1"/>
    <w:rsid w:val="00623043"/>
    <w:rsid w:val="00631316"/>
    <w:rsid w:val="006363AF"/>
    <w:rsid w:val="0063732D"/>
    <w:rsid w:val="00642945"/>
    <w:rsid w:val="00645B18"/>
    <w:rsid w:val="00646288"/>
    <w:rsid w:val="0064762B"/>
    <w:rsid w:val="006513A4"/>
    <w:rsid w:val="00651BA8"/>
    <w:rsid w:val="00652FD0"/>
    <w:rsid w:val="006575F9"/>
    <w:rsid w:val="00661B45"/>
    <w:rsid w:val="00677186"/>
    <w:rsid w:val="006776FA"/>
    <w:rsid w:val="00683028"/>
    <w:rsid w:val="00683F70"/>
    <w:rsid w:val="00684537"/>
    <w:rsid w:val="00684AD1"/>
    <w:rsid w:val="00684F56"/>
    <w:rsid w:val="0068558E"/>
    <w:rsid w:val="00691066"/>
    <w:rsid w:val="006919B1"/>
    <w:rsid w:val="0069295D"/>
    <w:rsid w:val="0069464D"/>
    <w:rsid w:val="00695D93"/>
    <w:rsid w:val="006A0BE0"/>
    <w:rsid w:val="006A214F"/>
    <w:rsid w:val="006A2D9C"/>
    <w:rsid w:val="006A4141"/>
    <w:rsid w:val="006B1EF9"/>
    <w:rsid w:val="006B28C4"/>
    <w:rsid w:val="006C08A8"/>
    <w:rsid w:val="006C4FE3"/>
    <w:rsid w:val="006C69E2"/>
    <w:rsid w:val="006D1CAF"/>
    <w:rsid w:val="006D1CD8"/>
    <w:rsid w:val="006D2416"/>
    <w:rsid w:val="006D4285"/>
    <w:rsid w:val="00700CD9"/>
    <w:rsid w:val="007017A6"/>
    <w:rsid w:val="00703D38"/>
    <w:rsid w:val="007050B6"/>
    <w:rsid w:val="007067D4"/>
    <w:rsid w:val="00710510"/>
    <w:rsid w:val="007126BE"/>
    <w:rsid w:val="00717B1B"/>
    <w:rsid w:val="00724A5C"/>
    <w:rsid w:val="00727882"/>
    <w:rsid w:val="00731455"/>
    <w:rsid w:val="00736364"/>
    <w:rsid w:val="00737A93"/>
    <w:rsid w:val="0074238D"/>
    <w:rsid w:val="007450A6"/>
    <w:rsid w:val="00745A72"/>
    <w:rsid w:val="007565BA"/>
    <w:rsid w:val="007637CA"/>
    <w:rsid w:val="00767C82"/>
    <w:rsid w:val="007724F2"/>
    <w:rsid w:val="00772DDA"/>
    <w:rsid w:val="00775829"/>
    <w:rsid w:val="007761C7"/>
    <w:rsid w:val="00776502"/>
    <w:rsid w:val="00777144"/>
    <w:rsid w:val="00777158"/>
    <w:rsid w:val="007803D6"/>
    <w:rsid w:val="00782801"/>
    <w:rsid w:val="00787177"/>
    <w:rsid w:val="007945CC"/>
    <w:rsid w:val="007A2896"/>
    <w:rsid w:val="007B1359"/>
    <w:rsid w:val="007B25DC"/>
    <w:rsid w:val="007B2662"/>
    <w:rsid w:val="007B4C29"/>
    <w:rsid w:val="007B642A"/>
    <w:rsid w:val="007B7597"/>
    <w:rsid w:val="007B7FC7"/>
    <w:rsid w:val="007C1777"/>
    <w:rsid w:val="007C1E38"/>
    <w:rsid w:val="007C545A"/>
    <w:rsid w:val="007C7981"/>
    <w:rsid w:val="007D071F"/>
    <w:rsid w:val="007D29D9"/>
    <w:rsid w:val="007D7829"/>
    <w:rsid w:val="007E27A5"/>
    <w:rsid w:val="007E33B6"/>
    <w:rsid w:val="007E3D7A"/>
    <w:rsid w:val="007E3D8E"/>
    <w:rsid w:val="007F6367"/>
    <w:rsid w:val="007F66B0"/>
    <w:rsid w:val="0080204F"/>
    <w:rsid w:val="00803199"/>
    <w:rsid w:val="0080535B"/>
    <w:rsid w:val="00805637"/>
    <w:rsid w:val="00811555"/>
    <w:rsid w:val="008158CF"/>
    <w:rsid w:val="00816E5E"/>
    <w:rsid w:val="00817D11"/>
    <w:rsid w:val="008234C8"/>
    <w:rsid w:val="00825F3E"/>
    <w:rsid w:val="00830262"/>
    <w:rsid w:val="008339E5"/>
    <w:rsid w:val="00851C99"/>
    <w:rsid w:val="00852300"/>
    <w:rsid w:val="008558B5"/>
    <w:rsid w:val="00856E34"/>
    <w:rsid w:val="0086002F"/>
    <w:rsid w:val="00861FBF"/>
    <w:rsid w:val="008662AE"/>
    <w:rsid w:val="00870A77"/>
    <w:rsid w:val="00871619"/>
    <w:rsid w:val="0087560A"/>
    <w:rsid w:val="00882F42"/>
    <w:rsid w:val="008864D9"/>
    <w:rsid w:val="00887865"/>
    <w:rsid w:val="00894834"/>
    <w:rsid w:val="008975B0"/>
    <w:rsid w:val="008A478A"/>
    <w:rsid w:val="008B1376"/>
    <w:rsid w:val="008B2121"/>
    <w:rsid w:val="008B49CF"/>
    <w:rsid w:val="008B62B0"/>
    <w:rsid w:val="008B7358"/>
    <w:rsid w:val="008C5E96"/>
    <w:rsid w:val="008D29FD"/>
    <w:rsid w:val="008D6262"/>
    <w:rsid w:val="008D6C57"/>
    <w:rsid w:val="008E0800"/>
    <w:rsid w:val="008E3A69"/>
    <w:rsid w:val="008E3FBD"/>
    <w:rsid w:val="008E6222"/>
    <w:rsid w:val="008E6758"/>
    <w:rsid w:val="009005E3"/>
    <w:rsid w:val="00902868"/>
    <w:rsid w:val="009028E5"/>
    <w:rsid w:val="00902B5B"/>
    <w:rsid w:val="009179F9"/>
    <w:rsid w:val="009209DD"/>
    <w:rsid w:val="00927171"/>
    <w:rsid w:val="009309EC"/>
    <w:rsid w:val="009356D8"/>
    <w:rsid w:val="00937CD2"/>
    <w:rsid w:val="0094332B"/>
    <w:rsid w:val="00945305"/>
    <w:rsid w:val="009466AE"/>
    <w:rsid w:val="00950B0A"/>
    <w:rsid w:val="00954CC9"/>
    <w:rsid w:val="0095702D"/>
    <w:rsid w:val="0096323C"/>
    <w:rsid w:val="00966AF8"/>
    <w:rsid w:val="00970368"/>
    <w:rsid w:val="009710D1"/>
    <w:rsid w:val="0097152D"/>
    <w:rsid w:val="00972D58"/>
    <w:rsid w:val="00974FCB"/>
    <w:rsid w:val="00980DE5"/>
    <w:rsid w:val="00984327"/>
    <w:rsid w:val="0098651B"/>
    <w:rsid w:val="00986585"/>
    <w:rsid w:val="00986CDE"/>
    <w:rsid w:val="00987960"/>
    <w:rsid w:val="00990CD6"/>
    <w:rsid w:val="009916D6"/>
    <w:rsid w:val="00993AEA"/>
    <w:rsid w:val="009958D6"/>
    <w:rsid w:val="00996F01"/>
    <w:rsid w:val="009A00A6"/>
    <w:rsid w:val="009A0272"/>
    <w:rsid w:val="009A30CA"/>
    <w:rsid w:val="009A4197"/>
    <w:rsid w:val="009A69A4"/>
    <w:rsid w:val="009A6D73"/>
    <w:rsid w:val="009B01D3"/>
    <w:rsid w:val="009B3B7C"/>
    <w:rsid w:val="009B4CE6"/>
    <w:rsid w:val="009C4107"/>
    <w:rsid w:val="009C6537"/>
    <w:rsid w:val="009D3C84"/>
    <w:rsid w:val="009D3C8B"/>
    <w:rsid w:val="009E2FFF"/>
    <w:rsid w:val="009E4E35"/>
    <w:rsid w:val="009E66F1"/>
    <w:rsid w:val="009F0253"/>
    <w:rsid w:val="009F06A8"/>
    <w:rsid w:val="009F089C"/>
    <w:rsid w:val="009F391C"/>
    <w:rsid w:val="009F5FD8"/>
    <w:rsid w:val="009F7D5D"/>
    <w:rsid w:val="00A0428F"/>
    <w:rsid w:val="00A0617E"/>
    <w:rsid w:val="00A101A3"/>
    <w:rsid w:val="00A10F9A"/>
    <w:rsid w:val="00A16F44"/>
    <w:rsid w:val="00A20611"/>
    <w:rsid w:val="00A272A9"/>
    <w:rsid w:val="00A30A84"/>
    <w:rsid w:val="00A32C43"/>
    <w:rsid w:val="00A35900"/>
    <w:rsid w:val="00A3658E"/>
    <w:rsid w:val="00A40AF4"/>
    <w:rsid w:val="00A41670"/>
    <w:rsid w:val="00A42B41"/>
    <w:rsid w:val="00A42F5F"/>
    <w:rsid w:val="00A433AB"/>
    <w:rsid w:val="00A44421"/>
    <w:rsid w:val="00A46D72"/>
    <w:rsid w:val="00A50947"/>
    <w:rsid w:val="00A50B5F"/>
    <w:rsid w:val="00A51D24"/>
    <w:rsid w:val="00A55004"/>
    <w:rsid w:val="00A5659E"/>
    <w:rsid w:val="00A57393"/>
    <w:rsid w:val="00A6299B"/>
    <w:rsid w:val="00A67BD7"/>
    <w:rsid w:val="00A728C1"/>
    <w:rsid w:val="00A73398"/>
    <w:rsid w:val="00A73505"/>
    <w:rsid w:val="00A8187C"/>
    <w:rsid w:val="00A83F09"/>
    <w:rsid w:val="00A848B1"/>
    <w:rsid w:val="00A84BCB"/>
    <w:rsid w:val="00A93D60"/>
    <w:rsid w:val="00A93F54"/>
    <w:rsid w:val="00A94A5C"/>
    <w:rsid w:val="00A96D08"/>
    <w:rsid w:val="00AA092E"/>
    <w:rsid w:val="00AA1F3C"/>
    <w:rsid w:val="00AA5353"/>
    <w:rsid w:val="00AA6EBF"/>
    <w:rsid w:val="00AB6A4F"/>
    <w:rsid w:val="00AC65E4"/>
    <w:rsid w:val="00AD151A"/>
    <w:rsid w:val="00AD28C0"/>
    <w:rsid w:val="00AD5EAD"/>
    <w:rsid w:val="00AD70B2"/>
    <w:rsid w:val="00AD7156"/>
    <w:rsid w:val="00AD7C8E"/>
    <w:rsid w:val="00AE4B8C"/>
    <w:rsid w:val="00AF1308"/>
    <w:rsid w:val="00AF3B57"/>
    <w:rsid w:val="00B00371"/>
    <w:rsid w:val="00B012D7"/>
    <w:rsid w:val="00B04EC7"/>
    <w:rsid w:val="00B13302"/>
    <w:rsid w:val="00B2777B"/>
    <w:rsid w:val="00B27B32"/>
    <w:rsid w:val="00B3352C"/>
    <w:rsid w:val="00B342C0"/>
    <w:rsid w:val="00B37467"/>
    <w:rsid w:val="00B41412"/>
    <w:rsid w:val="00B41A9F"/>
    <w:rsid w:val="00B46827"/>
    <w:rsid w:val="00B51964"/>
    <w:rsid w:val="00B526E3"/>
    <w:rsid w:val="00B63047"/>
    <w:rsid w:val="00B63A38"/>
    <w:rsid w:val="00B647A7"/>
    <w:rsid w:val="00B659E4"/>
    <w:rsid w:val="00B7709F"/>
    <w:rsid w:val="00B802D2"/>
    <w:rsid w:val="00B84431"/>
    <w:rsid w:val="00B84C2F"/>
    <w:rsid w:val="00B85ACB"/>
    <w:rsid w:val="00B900DF"/>
    <w:rsid w:val="00B902A0"/>
    <w:rsid w:val="00B906B5"/>
    <w:rsid w:val="00B9300A"/>
    <w:rsid w:val="00B94182"/>
    <w:rsid w:val="00B9485D"/>
    <w:rsid w:val="00B979D9"/>
    <w:rsid w:val="00BA1A71"/>
    <w:rsid w:val="00BA3CAF"/>
    <w:rsid w:val="00BB4CF0"/>
    <w:rsid w:val="00BB5240"/>
    <w:rsid w:val="00BC44B1"/>
    <w:rsid w:val="00BC526D"/>
    <w:rsid w:val="00BC5B7B"/>
    <w:rsid w:val="00BD2123"/>
    <w:rsid w:val="00BD4EB0"/>
    <w:rsid w:val="00BD58F4"/>
    <w:rsid w:val="00BD6B9F"/>
    <w:rsid w:val="00BD7C65"/>
    <w:rsid w:val="00BE2732"/>
    <w:rsid w:val="00BE327C"/>
    <w:rsid w:val="00BE3B2F"/>
    <w:rsid w:val="00BE6AD6"/>
    <w:rsid w:val="00BF0D34"/>
    <w:rsid w:val="00BF2F31"/>
    <w:rsid w:val="00BF398F"/>
    <w:rsid w:val="00BF3A9A"/>
    <w:rsid w:val="00BF54ED"/>
    <w:rsid w:val="00C050E3"/>
    <w:rsid w:val="00C0542B"/>
    <w:rsid w:val="00C0560E"/>
    <w:rsid w:val="00C05F0B"/>
    <w:rsid w:val="00C07690"/>
    <w:rsid w:val="00C10B2E"/>
    <w:rsid w:val="00C13CE6"/>
    <w:rsid w:val="00C13D1E"/>
    <w:rsid w:val="00C16F64"/>
    <w:rsid w:val="00C259EB"/>
    <w:rsid w:val="00C30BEA"/>
    <w:rsid w:val="00C3630C"/>
    <w:rsid w:val="00C37A69"/>
    <w:rsid w:val="00C4314D"/>
    <w:rsid w:val="00C43C1C"/>
    <w:rsid w:val="00C5054C"/>
    <w:rsid w:val="00C51115"/>
    <w:rsid w:val="00C52F7F"/>
    <w:rsid w:val="00C54CEF"/>
    <w:rsid w:val="00C55EAA"/>
    <w:rsid w:val="00C61259"/>
    <w:rsid w:val="00C61DB6"/>
    <w:rsid w:val="00C6381E"/>
    <w:rsid w:val="00C64FF5"/>
    <w:rsid w:val="00C65154"/>
    <w:rsid w:val="00C67149"/>
    <w:rsid w:val="00C70696"/>
    <w:rsid w:val="00C719D1"/>
    <w:rsid w:val="00C75177"/>
    <w:rsid w:val="00C81286"/>
    <w:rsid w:val="00C812DD"/>
    <w:rsid w:val="00C818D7"/>
    <w:rsid w:val="00C81BD9"/>
    <w:rsid w:val="00C824AD"/>
    <w:rsid w:val="00C834BC"/>
    <w:rsid w:val="00C8468A"/>
    <w:rsid w:val="00C84BA0"/>
    <w:rsid w:val="00C94188"/>
    <w:rsid w:val="00C94B7B"/>
    <w:rsid w:val="00CA15BA"/>
    <w:rsid w:val="00CB08D4"/>
    <w:rsid w:val="00CC6C84"/>
    <w:rsid w:val="00CD0EEB"/>
    <w:rsid w:val="00CD2D75"/>
    <w:rsid w:val="00CD50BF"/>
    <w:rsid w:val="00CD6623"/>
    <w:rsid w:val="00CF4D12"/>
    <w:rsid w:val="00CF7B00"/>
    <w:rsid w:val="00D00737"/>
    <w:rsid w:val="00D00D83"/>
    <w:rsid w:val="00D0408C"/>
    <w:rsid w:val="00D145EA"/>
    <w:rsid w:val="00D148BC"/>
    <w:rsid w:val="00D21DFF"/>
    <w:rsid w:val="00D25C54"/>
    <w:rsid w:val="00D25E4D"/>
    <w:rsid w:val="00D269DD"/>
    <w:rsid w:val="00D31D29"/>
    <w:rsid w:val="00D31E56"/>
    <w:rsid w:val="00D326B8"/>
    <w:rsid w:val="00D349E9"/>
    <w:rsid w:val="00D3631A"/>
    <w:rsid w:val="00D36EF1"/>
    <w:rsid w:val="00D37117"/>
    <w:rsid w:val="00D37B36"/>
    <w:rsid w:val="00D4510A"/>
    <w:rsid w:val="00D46B1B"/>
    <w:rsid w:val="00D52DDE"/>
    <w:rsid w:val="00D53C72"/>
    <w:rsid w:val="00D5472A"/>
    <w:rsid w:val="00D5618E"/>
    <w:rsid w:val="00D56F7B"/>
    <w:rsid w:val="00D57BE4"/>
    <w:rsid w:val="00D6125E"/>
    <w:rsid w:val="00D6232A"/>
    <w:rsid w:val="00D62623"/>
    <w:rsid w:val="00D63AB1"/>
    <w:rsid w:val="00D650F2"/>
    <w:rsid w:val="00D655B5"/>
    <w:rsid w:val="00D66272"/>
    <w:rsid w:val="00D66534"/>
    <w:rsid w:val="00D6790D"/>
    <w:rsid w:val="00D67B83"/>
    <w:rsid w:val="00D72B33"/>
    <w:rsid w:val="00D74304"/>
    <w:rsid w:val="00D7606C"/>
    <w:rsid w:val="00D77DB5"/>
    <w:rsid w:val="00D80E93"/>
    <w:rsid w:val="00D81398"/>
    <w:rsid w:val="00D91887"/>
    <w:rsid w:val="00D91A63"/>
    <w:rsid w:val="00D93408"/>
    <w:rsid w:val="00D958BC"/>
    <w:rsid w:val="00DA07EE"/>
    <w:rsid w:val="00DA0FDE"/>
    <w:rsid w:val="00DA2217"/>
    <w:rsid w:val="00DA227D"/>
    <w:rsid w:val="00DA77BA"/>
    <w:rsid w:val="00DB10B5"/>
    <w:rsid w:val="00DB3CE0"/>
    <w:rsid w:val="00DB71B8"/>
    <w:rsid w:val="00DB731C"/>
    <w:rsid w:val="00DC2B34"/>
    <w:rsid w:val="00DC514C"/>
    <w:rsid w:val="00DC7532"/>
    <w:rsid w:val="00DC7C10"/>
    <w:rsid w:val="00DC7DD5"/>
    <w:rsid w:val="00DD1D1C"/>
    <w:rsid w:val="00DD351F"/>
    <w:rsid w:val="00DD7863"/>
    <w:rsid w:val="00DF14B5"/>
    <w:rsid w:val="00DF1F32"/>
    <w:rsid w:val="00DF41D3"/>
    <w:rsid w:val="00DF7748"/>
    <w:rsid w:val="00DF7A64"/>
    <w:rsid w:val="00E00F3B"/>
    <w:rsid w:val="00E01181"/>
    <w:rsid w:val="00E019A1"/>
    <w:rsid w:val="00E0792F"/>
    <w:rsid w:val="00E130A9"/>
    <w:rsid w:val="00E13312"/>
    <w:rsid w:val="00E2000F"/>
    <w:rsid w:val="00E22505"/>
    <w:rsid w:val="00E34C2A"/>
    <w:rsid w:val="00E36E5B"/>
    <w:rsid w:val="00E420E3"/>
    <w:rsid w:val="00E44089"/>
    <w:rsid w:val="00E5092B"/>
    <w:rsid w:val="00E56044"/>
    <w:rsid w:val="00E636FE"/>
    <w:rsid w:val="00E67CE0"/>
    <w:rsid w:val="00E72016"/>
    <w:rsid w:val="00E759FC"/>
    <w:rsid w:val="00E7644C"/>
    <w:rsid w:val="00E84FB6"/>
    <w:rsid w:val="00E8644F"/>
    <w:rsid w:val="00E87449"/>
    <w:rsid w:val="00EB3C3F"/>
    <w:rsid w:val="00EC0E8E"/>
    <w:rsid w:val="00EC0ECB"/>
    <w:rsid w:val="00EC19F7"/>
    <w:rsid w:val="00EC326A"/>
    <w:rsid w:val="00EC7F78"/>
    <w:rsid w:val="00ED33F0"/>
    <w:rsid w:val="00ED6401"/>
    <w:rsid w:val="00EE07DD"/>
    <w:rsid w:val="00EE7741"/>
    <w:rsid w:val="00EF542C"/>
    <w:rsid w:val="00F00410"/>
    <w:rsid w:val="00F0290C"/>
    <w:rsid w:val="00F07BC2"/>
    <w:rsid w:val="00F117E3"/>
    <w:rsid w:val="00F243DC"/>
    <w:rsid w:val="00F2513F"/>
    <w:rsid w:val="00F2628B"/>
    <w:rsid w:val="00F27542"/>
    <w:rsid w:val="00F364F5"/>
    <w:rsid w:val="00F36748"/>
    <w:rsid w:val="00F44822"/>
    <w:rsid w:val="00F477FC"/>
    <w:rsid w:val="00F514ED"/>
    <w:rsid w:val="00F575CC"/>
    <w:rsid w:val="00F57C02"/>
    <w:rsid w:val="00F626DE"/>
    <w:rsid w:val="00F6627A"/>
    <w:rsid w:val="00F7138B"/>
    <w:rsid w:val="00F7159E"/>
    <w:rsid w:val="00F72277"/>
    <w:rsid w:val="00F74589"/>
    <w:rsid w:val="00F81A6C"/>
    <w:rsid w:val="00F856B4"/>
    <w:rsid w:val="00F87C54"/>
    <w:rsid w:val="00F87F3D"/>
    <w:rsid w:val="00F93B14"/>
    <w:rsid w:val="00F950B4"/>
    <w:rsid w:val="00FA595F"/>
    <w:rsid w:val="00FA6BD3"/>
    <w:rsid w:val="00FB3F60"/>
    <w:rsid w:val="00FC0A73"/>
    <w:rsid w:val="00FC0AC8"/>
    <w:rsid w:val="00FC1212"/>
    <w:rsid w:val="00FC30B1"/>
    <w:rsid w:val="00FC537B"/>
    <w:rsid w:val="00FC6457"/>
    <w:rsid w:val="00FD1C3D"/>
    <w:rsid w:val="00FD2737"/>
    <w:rsid w:val="00FD31BB"/>
    <w:rsid w:val="00FD44FE"/>
    <w:rsid w:val="00FD526D"/>
    <w:rsid w:val="00FD7CF7"/>
    <w:rsid w:val="00FD7E44"/>
    <w:rsid w:val="00FE6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6F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36748"/>
    <w:pPr>
      <w:spacing w:after="120" w:line="480" w:lineRule="auto"/>
    </w:pPr>
    <w:rPr>
      <w:lang w:val="x-none"/>
    </w:rPr>
  </w:style>
  <w:style w:type="character" w:customStyle="1" w:styleId="BodyText2Char">
    <w:name w:val="Body Text 2 Char"/>
    <w:basedOn w:val="DefaultParagraphFont"/>
    <w:link w:val="BodyText2"/>
    <w:rsid w:val="00F36748"/>
    <w:rPr>
      <w:rFonts w:eastAsia="Times New Roman" w:cs="Times New Roman"/>
      <w:szCs w:val="24"/>
      <w:lang w:val="x-none" w:eastAsia="ru-RU"/>
    </w:rPr>
  </w:style>
  <w:style w:type="table" w:styleId="TableGrid">
    <w:name w:val="Table Grid"/>
    <w:basedOn w:val="TableNormal"/>
    <w:uiPriority w:val="39"/>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character" w:styleId="CommentReference">
    <w:name w:val="annotation reference"/>
    <w:basedOn w:val="DefaultParagraphFont"/>
    <w:uiPriority w:val="99"/>
    <w:semiHidden/>
    <w:unhideWhenUsed/>
    <w:rsid w:val="001D3B0B"/>
    <w:rPr>
      <w:sz w:val="16"/>
      <w:szCs w:val="16"/>
    </w:rPr>
  </w:style>
  <w:style w:type="paragraph" w:styleId="CommentText">
    <w:name w:val="annotation text"/>
    <w:basedOn w:val="Normal"/>
    <w:link w:val="CommentTextChar"/>
    <w:uiPriority w:val="99"/>
    <w:semiHidden/>
    <w:unhideWhenUsed/>
    <w:rsid w:val="001D3B0B"/>
    <w:rPr>
      <w:sz w:val="20"/>
      <w:szCs w:val="20"/>
    </w:rPr>
  </w:style>
  <w:style w:type="character" w:customStyle="1" w:styleId="CommentTextChar">
    <w:name w:val="Comment Text Char"/>
    <w:basedOn w:val="DefaultParagraphFont"/>
    <w:link w:val="CommentText"/>
    <w:uiPriority w:val="99"/>
    <w:semiHidden/>
    <w:rsid w:val="001D3B0B"/>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1D3B0B"/>
    <w:rPr>
      <w:b/>
      <w:bCs/>
    </w:rPr>
  </w:style>
  <w:style w:type="character" w:customStyle="1" w:styleId="CommentSubjectChar">
    <w:name w:val="Comment Subject Char"/>
    <w:basedOn w:val="CommentTextChar"/>
    <w:link w:val="CommentSubject"/>
    <w:uiPriority w:val="99"/>
    <w:semiHidden/>
    <w:rsid w:val="001D3B0B"/>
    <w:rPr>
      <w:rFonts w:eastAsia="Times New Roman" w:cs="Times New Roman"/>
      <w:b/>
      <w:bCs/>
      <w:sz w:val="20"/>
      <w:szCs w:val="20"/>
      <w:lang w:val="lv-LV" w:eastAsia="ru-RU"/>
    </w:rPr>
  </w:style>
  <w:style w:type="character" w:styleId="UnresolvedMention">
    <w:name w:val="Unresolved Mention"/>
    <w:basedOn w:val="DefaultParagraphFont"/>
    <w:uiPriority w:val="99"/>
    <w:semiHidden/>
    <w:unhideWhenUsed/>
    <w:rsid w:val="00B93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80990">
      <w:bodyDiv w:val="1"/>
      <w:marLeft w:val="0"/>
      <w:marRight w:val="0"/>
      <w:marTop w:val="0"/>
      <w:marBottom w:val="0"/>
      <w:divBdr>
        <w:top w:val="none" w:sz="0" w:space="0" w:color="auto"/>
        <w:left w:val="none" w:sz="0" w:space="0" w:color="auto"/>
        <w:bottom w:val="none" w:sz="0" w:space="0" w:color="auto"/>
        <w:right w:val="none" w:sz="0" w:space="0" w:color="auto"/>
      </w:divBdr>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190921541">
      <w:bodyDiv w:val="1"/>
      <w:marLeft w:val="0"/>
      <w:marRight w:val="0"/>
      <w:marTop w:val="0"/>
      <w:marBottom w:val="0"/>
      <w:divBdr>
        <w:top w:val="none" w:sz="0" w:space="0" w:color="auto"/>
        <w:left w:val="none" w:sz="0" w:space="0" w:color="auto"/>
        <w:bottom w:val="none" w:sz="0" w:space="0" w:color="auto"/>
        <w:right w:val="none" w:sz="0" w:space="0" w:color="auto"/>
      </w:divBdr>
    </w:div>
    <w:div w:id="186898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709.A420207119.9.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8A616-9237-4068-AD33-C2A48E4A1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8622</Words>
  <Characters>4916</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2020-07-24T11:46:00Z</dcterms:created>
  <dcterms:modified xsi:type="dcterms:W3CDTF">2020-08-20T05:16:00Z</dcterms:modified>
</cp:coreProperties>
</file>