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7C08A" w14:textId="77777777" w:rsidR="00114CB7" w:rsidRPr="00CE7B6F" w:rsidRDefault="00114CB7" w:rsidP="00114CB7">
      <w:pPr>
        <w:spacing w:after="0" w:line="276" w:lineRule="auto"/>
        <w:ind w:left="-284"/>
        <w:rPr>
          <w:rFonts w:cs="Times New Roman"/>
          <w:b/>
          <w:bCs/>
          <w:szCs w:val="24"/>
        </w:rPr>
      </w:pPr>
      <w:r w:rsidRPr="00CE7B6F">
        <w:rPr>
          <w:b/>
          <w:bCs/>
        </w:rPr>
        <w:t xml:space="preserve">Krimināllikuma 160. un </w:t>
      </w:r>
      <w:proofErr w:type="gramStart"/>
      <w:r w:rsidRPr="00CE7B6F">
        <w:rPr>
          <w:b/>
          <w:bCs/>
        </w:rPr>
        <w:t>162.pantā</w:t>
      </w:r>
      <w:proofErr w:type="gramEnd"/>
      <w:r w:rsidRPr="00CE7B6F">
        <w:rPr>
          <w:b/>
          <w:bCs/>
        </w:rPr>
        <w:t xml:space="preserve"> paredzēto noziedzīgo nodarījumu nošķiršana (likuma redakcijā līdz 2014.gada 14.jūnijam)</w:t>
      </w:r>
    </w:p>
    <w:p w14:paraId="10360E19" w14:textId="0D9AC64F" w:rsidR="000B1C5B" w:rsidRPr="00203447" w:rsidRDefault="000B1C5B" w:rsidP="00114CB7">
      <w:pPr>
        <w:spacing w:after="0" w:line="276" w:lineRule="auto"/>
        <w:jc w:val="both"/>
        <w:rPr>
          <w:rFonts w:eastAsia="Calibri"/>
          <w:szCs w:val="24"/>
        </w:rPr>
      </w:pPr>
    </w:p>
    <w:p w14:paraId="33E47AF5" w14:textId="5F4DCC83" w:rsidR="00114CB7" w:rsidRPr="00114CB7" w:rsidRDefault="000B1C5B" w:rsidP="00114CB7">
      <w:pPr>
        <w:spacing w:after="0" w:line="276" w:lineRule="auto"/>
        <w:jc w:val="center"/>
        <w:rPr>
          <w:rFonts w:cs="Times New Roman"/>
          <w:b/>
          <w:szCs w:val="24"/>
        </w:rPr>
      </w:pPr>
      <w:r w:rsidRPr="00114CB7">
        <w:rPr>
          <w:rFonts w:cs="Times New Roman"/>
          <w:b/>
          <w:szCs w:val="24"/>
        </w:rPr>
        <w:t>Latvijas Republikas Senāt</w:t>
      </w:r>
      <w:r w:rsidR="00114CB7" w:rsidRPr="00114CB7">
        <w:rPr>
          <w:rFonts w:cs="Times New Roman"/>
          <w:b/>
          <w:szCs w:val="24"/>
        </w:rPr>
        <w:t>a</w:t>
      </w:r>
    </w:p>
    <w:p w14:paraId="06084698" w14:textId="4BDB3747" w:rsidR="00114CB7" w:rsidRPr="00114CB7" w:rsidRDefault="00114CB7" w:rsidP="00114CB7">
      <w:pPr>
        <w:spacing w:after="0" w:line="276" w:lineRule="auto"/>
        <w:jc w:val="center"/>
        <w:rPr>
          <w:rFonts w:cs="Times New Roman"/>
          <w:b/>
          <w:szCs w:val="24"/>
        </w:rPr>
      </w:pPr>
      <w:r w:rsidRPr="00114CB7">
        <w:rPr>
          <w:rFonts w:cs="Times New Roman"/>
          <w:b/>
          <w:szCs w:val="24"/>
        </w:rPr>
        <w:t>Krimināllietu departamenta</w:t>
      </w:r>
    </w:p>
    <w:p w14:paraId="04C79D51" w14:textId="06732311" w:rsidR="000B1C5B" w:rsidRPr="00114CB7" w:rsidRDefault="00114CB7" w:rsidP="000B1C5B">
      <w:pPr>
        <w:spacing w:after="0" w:line="276" w:lineRule="auto"/>
        <w:jc w:val="center"/>
        <w:rPr>
          <w:rFonts w:cs="Times New Roman"/>
          <w:b/>
          <w:szCs w:val="24"/>
        </w:rPr>
      </w:pPr>
      <w:proofErr w:type="gramStart"/>
      <w:r w:rsidRPr="00114CB7">
        <w:rPr>
          <w:rFonts w:cs="Times New Roman"/>
          <w:b/>
          <w:szCs w:val="24"/>
        </w:rPr>
        <w:t>2020.gada</w:t>
      </w:r>
      <w:proofErr w:type="gramEnd"/>
      <w:r w:rsidRPr="00114CB7">
        <w:rPr>
          <w:rFonts w:cs="Times New Roman"/>
          <w:b/>
          <w:szCs w:val="24"/>
        </w:rPr>
        <w:t xml:space="preserve"> </w:t>
      </w:r>
      <w:r>
        <w:rPr>
          <w:rFonts w:cs="Times New Roman"/>
          <w:b/>
          <w:szCs w:val="24"/>
        </w:rPr>
        <w:t>[..]</w:t>
      </w:r>
    </w:p>
    <w:p w14:paraId="776B1FB1" w14:textId="42FF4508" w:rsidR="00114CB7" w:rsidRPr="00114CB7" w:rsidRDefault="000B1C5B" w:rsidP="000B1C5B">
      <w:pPr>
        <w:spacing w:after="0" w:line="276" w:lineRule="auto"/>
        <w:jc w:val="center"/>
        <w:rPr>
          <w:rFonts w:cs="Times New Roman"/>
          <w:b/>
          <w:szCs w:val="24"/>
        </w:rPr>
      </w:pPr>
      <w:r w:rsidRPr="00114CB7">
        <w:rPr>
          <w:rFonts w:cs="Times New Roman"/>
          <w:b/>
          <w:szCs w:val="24"/>
        </w:rPr>
        <w:t>LĒMUMS</w:t>
      </w:r>
      <w:r w:rsidR="00114CB7">
        <w:rPr>
          <w:rStyle w:val="FootnoteReference"/>
          <w:rFonts w:cs="Times New Roman"/>
          <w:b/>
          <w:szCs w:val="24"/>
        </w:rPr>
        <w:footnoteReference w:id="1"/>
      </w:r>
      <w:r w:rsidR="00114CB7" w:rsidRPr="00114CB7">
        <w:rPr>
          <w:rFonts w:cs="Times New Roman"/>
          <w:b/>
          <w:szCs w:val="24"/>
        </w:rPr>
        <w:t xml:space="preserve"> </w:t>
      </w:r>
    </w:p>
    <w:p w14:paraId="78EAE3CB" w14:textId="41777E50" w:rsidR="000B1C5B" w:rsidRPr="00114CB7" w:rsidRDefault="00114CB7" w:rsidP="000B1C5B">
      <w:pPr>
        <w:spacing w:after="0" w:line="276" w:lineRule="auto"/>
        <w:jc w:val="center"/>
        <w:rPr>
          <w:rFonts w:cs="Times New Roman"/>
          <w:b/>
          <w:szCs w:val="24"/>
        </w:rPr>
      </w:pPr>
      <w:r w:rsidRPr="00114CB7">
        <w:rPr>
          <w:rFonts w:cs="Times New Roman"/>
          <w:b/>
          <w:szCs w:val="24"/>
        </w:rPr>
        <w:t>Lieta</w:t>
      </w:r>
      <w:r w:rsidRPr="00114CB7">
        <w:rPr>
          <w:rFonts w:cs="Times New Roman"/>
          <w:b/>
          <w:szCs w:val="24"/>
          <w:lang w:val="en-US"/>
        </w:rPr>
        <w:t xml:space="preserve"> </w:t>
      </w:r>
      <w:r w:rsidRPr="00114CB7">
        <w:rPr>
          <w:rFonts w:cs="Times New Roman"/>
          <w:b/>
          <w:szCs w:val="24"/>
        </w:rPr>
        <w:t>Nr. </w:t>
      </w:r>
      <w:r>
        <w:rPr>
          <w:rFonts w:cs="Times New Roman"/>
          <w:b/>
          <w:szCs w:val="24"/>
        </w:rPr>
        <w:t>[..]</w:t>
      </w:r>
      <w:r w:rsidRPr="00114CB7">
        <w:rPr>
          <w:rFonts w:cs="Times New Roman"/>
          <w:b/>
          <w:szCs w:val="24"/>
        </w:rPr>
        <w:t>, SKK-</w:t>
      </w:r>
      <w:r>
        <w:rPr>
          <w:rFonts w:cs="Times New Roman"/>
          <w:b/>
          <w:szCs w:val="24"/>
        </w:rPr>
        <w:t>[I]</w:t>
      </w:r>
      <w:r w:rsidRPr="00114CB7">
        <w:rPr>
          <w:rFonts w:cs="Times New Roman"/>
          <w:b/>
          <w:szCs w:val="24"/>
        </w:rPr>
        <w:t>/2020</w:t>
      </w:r>
    </w:p>
    <w:p w14:paraId="508949BF" w14:textId="639065E1" w:rsidR="00114CB7" w:rsidRPr="00114CB7" w:rsidRDefault="00114CB7" w:rsidP="000B1C5B">
      <w:pPr>
        <w:spacing w:after="0" w:line="276" w:lineRule="auto"/>
        <w:jc w:val="center"/>
        <w:rPr>
          <w:rFonts w:cs="Times New Roman"/>
          <w:bCs/>
          <w:szCs w:val="24"/>
        </w:rPr>
      </w:pPr>
      <w:r w:rsidRPr="00114CB7">
        <w:rPr>
          <w:rFonts w:cs="Times New Roman"/>
          <w:bCs/>
          <w:color w:val="000000"/>
          <w:szCs w:val="24"/>
          <w:shd w:val="clear" w:color="auto" w:fill="FFFFFF"/>
        </w:rPr>
        <w:t>ECLI:LV:AT:2020:</w:t>
      </w:r>
      <w:r>
        <w:rPr>
          <w:rFonts w:cs="Times New Roman"/>
          <w:bCs/>
          <w:color w:val="000000"/>
          <w:szCs w:val="24"/>
          <w:shd w:val="clear" w:color="auto" w:fill="FFFFFF"/>
        </w:rPr>
        <w:t>[..]</w:t>
      </w:r>
    </w:p>
    <w:p w14:paraId="6631EBDD" w14:textId="490741E4" w:rsidR="000B1C5B" w:rsidRDefault="000B1C5B" w:rsidP="000B1C5B">
      <w:pPr>
        <w:spacing w:after="0" w:line="276" w:lineRule="auto"/>
        <w:jc w:val="center"/>
      </w:pPr>
    </w:p>
    <w:p w14:paraId="243266B6" w14:textId="77777777" w:rsidR="000B1C5B" w:rsidRDefault="000B1C5B" w:rsidP="000B1C5B">
      <w:pPr>
        <w:spacing w:after="0" w:line="276" w:lineRule="auto"/>
        <w:jc w:val="center"/>
      </w:pPr>
    </w:p>
    <w:p w14:paraId="3C9B1D66" w14:textId="0EE3A8A1" w:rsidR="000B1C5B" w:rsidRDefault="000B1C5B" w:rsidP="000B1C5B">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6345F2">
        <w:t>Sandra Kaija, Aivars Uminskis</w:t>
      </w:r>
    </w:p>
    <w:p w14:paraId="25C39E42" w14:textId="77777777" w:rsidR="000B1C5B" w:rsidRPr="001A4084" w:rsidRDefault="000B1C5B" w:rsidP="000B1C5B">
      <w:pPr>
        <w:suppressAutoHyphens/>
        <w:spacing w:after="0" w:line="276" w:lineRule="auto"/>
        <w:ind w:firstLine="720"/>
        <w:jc w:val="both"/>
        <w:rPr>
          <w:rFonts w:eastAsia="Calibri"/>
        </w:rPr>
      </w:pPr>
    </w:p>
    <w:p w14:paraId="5C9B1966" w14:textId="3D94FF27" w:rsidR="000B1C5B" w:rsidRDefault="000B1C5B" w:rsidP="000B1C5B">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rsidR="007556E3">
        <w:rPr>
          <w:rFonts w:eastAsia="Calibri" w:cs="Times New Roman"/>
          <w:szCs w:val="24"/>
        </w:rPr>
        <w:t xml:space="preserve">apsūdzētā </w:t>
      </w:r>
      <w:bookmarkStart w:id="0" w:name="_Hlk54874583"/>
      <w:r w:rsidR="00114CB7">
        <w:rPr>
          <w:rFonts w:eastAsia="Calibri" w:cs="Times New Roman"/>
          <w:szCs w:val="24"/>
        </w:rPr>
        <w:t>[pers. A]</w:t>
      </w:r>
      <w:r w:rsidR="00DC1330">
        <w:rPr>
          <w:rFonts w:eastAsia="Calibri" w:cs="Times New Roman"/>
          <w:szCs w:val="24"/>
        </w:rPr>
        <w:t xml:space="preserve"> </w:t>
      </w:r>
      <w:bookmarkEnd w:id="0"/>
      <w:r w:rsidR="00DC1330">
        <w:rPr>
          <w:rFonts w:eastAsia="Calibri" w:cs="Times New Roman"/>
          <w:szCs w:val="24"/>
        </w:rPr>
        <w:t xml:space="preserve">un viņa </w:t>
      </w:r>
      <w:r w:rsidR="006345F2">
        <w:rPr>
          <w:rFonts w:eastAsia="Calibri" w:cs="Times New Roman"/>
          <w:szCs w:val="24"/>
        </w:rPr>
        <w:t xml:space="preserve">aizstāves Gintas </w:t>
      </w:r>
      <w:proofErr w:type="spellStart"/>
      <w:r w:rsidR="006345F2">
        <w:rPr>
          <w:rFonts w:eastAsia="Calibri" w:cs="Times New Roman"/>
          <w:szCs w:val="24"/>
        </w:rPr>
        <w:t>Bemeres</w:t>
      </w:r>
      <w:proofErr w:type="spellEnd"/>
      <w:r w:rsidR="00DC1330">
        <w:rPr>
          <w:rFonts w:eastAsia="Calibri" w:cs="Times New Roman"/>
          <w:szCs w:val="24"/>
        </w:rPr>
        <w:t xml:space="preserve"> kasācijas sūdzībām</w:t>
      </w:r>
      <w:r w:rsidR="007556E3">
        <w:rPr>
          <w:rFonts w:eastAsia="Calibri" w:cs="Times New Roman"/>
          <w:szCs w:val="24"/>
        </w:rPr>
        <w:t xml:space="preserve"> </w:t>
      </w:r>
      <w:r>
        <w:t xml:space="preserve">par </w:t>
      </w:r>
      <w:bookmarkStart w:id="1" w:name="_Hlk54874622"/>
      <w:r w:rsidR="00114CB7">
        <w:t>[..]</w:t>
      </w:r>
      <w:r w:rsidR="00DC1330">
        <w:t xml:space="preserve"> </w:t>
      </w:r>
      <w:r w:rsidR="004F7526">
        <w:t xml:space="preserve">apgabaltiesas </w:t>
      </w:r>
      <w:proofErr w:type="gramStart"/>
      <w:r w:rsidR="007556E3">
        <w:t>2020.gada</w:t>
      </w:r>
      <w:proofErr w:type="gramEnd"/>
      <w:r w:rsidR="007556E3">
        <w:t xml:space="preserve"> </w:t>
      </w:r>
      <w:r w:rsidR="00114CB7">
        <w:t>[..]</w:t>
      </w:r>
      <w:r w:rsidR="006345F2">
        <w:t xml:space="preserve"> spriedumu</w:t>
      </w:r>
      <w:bookmarkEnd w:id="1"/>
      <w:r w:rsidR="006345F2">
        <w:t>.</w:t>
      </w:r>
    </w:p>
    <w:p w14:paraId="452A4C93" w14:textId="77777777" w:rsidR="000B1C5B" w:rsidRPr="008A5055" w:rsidRDefault="000B1C5B" w:rsidP="000B1C5B">
      <w:pPr>
        <w:spacing w:after="0" w:line="276" w:lineRule="auto"/>
        <w:jc w:val="both"/>
        <w:rPr>
          <w:rFonts w:eastAsia="Times New Roman" w:cs="Times New Roman"/>
          <w:szCs w:val="24"/>
        </w:rPr>
      </w:pPr>
    </w:p>
    <w:p w14:paraId="02C87A2C" w14:textId="77777777" w:rsidR="000B1C5B" w:rsidRPr="008A5055" w:rsidRDefault="000B1C5B" w:rsidP="004A5BA3">
      <w:pPr>
        <w:spacing w:after="0" w:line="276" w:lineRule="auto"/>
        <w:jc w:val="center"/>
        <w:rPr>
          <w:b/>
        </w:rPr>
      </w:pPr>
      <w:r w:rsidRPr="008A5055">
        <w:rPr>
          <w:b/>
        </w:rPr>
        <w:t>Aprakstošā daļa</w:t>
      </w:r>
    </w:p>
    <w:p w14:paraId="6003AA7F" w14:textId="77777777" w:rsidR="000B1C5B" w:rsidRPr="008A5055" w:rsidRDefault="000B1C5B" w:rsidP="000B1C5B">
      <w:pPr>
        <w:spacing w:after="0" w:line="276" w:lineRule="auto"/>
        <w:jc w:val="center"/>
        <w:rPr>
          <w:b/>
        </w:rPr>
      </w:pPr>
    </w:p>
    <w:p w14:paraId="07B0B30B" w14:textId="55798947" w:rsidR="000B1C5B" w:rsidRDefault="000B1C5B" w:rsidP="000B1C5B">
      <w:pPr>
        <w:autoSpaceDE w:val="0"/>
        <w:autoSpaceDN w:val="0"/>
        <w:adjustRightInd w:val="0"/>
        <w:spacing w:after="0" w:line="276" w:lineRule="auto"/>
        <w:ind w:left="720"/>
        <w:jc w:val="both"/>
        <w:rPr>
          <w:szCs w:val="24"/>
        </w:rPr>
      </w:pPr>
      <w:r w:rsidRPr="00E97689">
        <w:rPr>
          <w:szCs w:val="24"/>
        </w:rPr>
        <w:t xml:space="preserve">[1] Ar </w:t>
      </w:r>
      <w:r w:rsidR="00114CB7">
        <w:rPr>
          <w:szCs w:val="24"/>
        </w:rPr>
        <w:t>[rajona (pilsētas)]</w:t>
      </w:r>
      <w:r w:rsidR="006345F2">
        <w:rPr>
          <w:szCs w:val="24"/>
        </w:rPr>
        <w:t xml:space="preserve"> tiesas</w:t>
      </w:r>
      <w:r w:rsidR="00D42B5D">
        <w:rPr>
          <w:szCs w:val="24"/>
        </w:rPr>
        <w:t xml:space="preserve"> </w:t>
      </w:r>
      <w:bookmarkStart w:id="2" w:name="_Hlk54874673"/>
      <w:proofErr w:type="gramStart"/>
      <w:r w:rsidR="00D42B5D">
        <w:rPr>
          <w:szCs w:val="24"/>
        </w:rPr>
        <w:t>20</w:t>
      </w:r>
      <w:r w:rsidR="004F7526">
        <w:rPr>
          <w:szCs w:val="24"/>
        </w:rPr>
        <w:t>19</w:t>
      </w:r>
      <w:r w:rsidRPr="00C12130">
        <w:rPr>
          <w:szCs w:val="24"/>
        </w:rPr>
        <w:t>.gada</w:t>
      </w:r>
      <w:proofErr w:type="gramEnd"/>
      <w:r w:rsidRPr="00C12130">
        <w:rPr>
          <w:szCs w:val="24"/>
        </w:rPr>
        <w:t xml:space="preserve"> </w:t>
      </w:r>
      <w:r w:rsidR="00114CB7">
        <w:rPr>
          <w:szCs w:val="24"/>
        </w:rPr>
        <w:t>[..]</w:t>
      </w:r>
      <w:r w:rsidR="006345F2">
        <w:rPr>
          <w:szCs w:val="24"/>
        </w:rPr>
        <w:t xml:space="preserve"> spriedumu</w:t>
      </w:r>
      <w:bookmarkEnd w:id="2"/>
    </w:p>
    <w:p w14:paraId="20D15C81" w14:textId="6957A66F" w:rsidR="000B1C5B" w:rsidRPr="004659DB" w:rsidRDefault="00114CB7" w:rsidP="000B1C5B">
      <w:pPr>
        <w:autoSpaceDE w:val="0"/>
        <w:autoSpaceDN w:val="0"/>
        <w:adjustRightInd w:val="0"/>
        <w:spacing w:after="0" w:line="276" w:lineRule="auto"/>
        <w:ind w:left="720"/>
        <w:jc w:val="both"/>
      </w:pPr>
      <w:r>
        <w:t>[pers. A]</w:t>
      </w:r>
      <w:r w:rsidR="000B1C5B">
        <w:t xml:space="preserve">, personas kods </w:t>
      </w:r>
      <w:r>
        <w:t>[..]</w:t>
      </w:r>
      <w:r w:rsidR="000B1C5B" w:rsidRPr="004659DB">
        <w:t>,</w:t>
      </w:r>
    </w:p>
    <w:p w14:paraId="1AD67A7C" w14:textId="214CAD3F" w:rsidR="00616BCF" w:rsidRDefault="000B1C5B" w:rsidP="004F7526">
      <w:pPr>
        <w:spacing w:after="0" w:line="276" w:lineRule="auto"/>
        <w:ind w:firstLine="720"/>
        <w:jc w:val="both"/>
        <w:rPr>
          <w:szCs w:val="24"/>
        </w:rPr>
      </w:pPr>
      <w:r w:rsidRPr="00E97689">
        <w:rPr>
          <w:szCs w:val="24"/>
        </w:rPr>
        <w:t xml:space="preserve">atzīts par vainīgu Krimināllikuma </w:t>
      </w:r>
      <w:proofErr w:type="gramStart"/>
      <w:r w:rsidR="00C63E42">
        <w:rPr>
          <w:szCs w:val="24"/>
        </w:rPr>
        <w:t>160.panta</w:t>
      </w:r>
      <w:proofErr w:type="gramEnd"/>
      <w:r w:rsidR="00C63E42">
        <w:rPr>
          <w:szCs w:val="24"/>
        </w:rPr>
        <w:t xml:space="preserve"> trešajā daļā</w:t>
      </w:r>
      <w:r w:rsidR="0055397B" w:rsidRPr="006E79BF">
        <w:rPr>
          <w:szCs w:val="24"/>
        </w:rPr>
        <w:t xml:space="preserve"> </w:t>
      </w:r>
      <w:r w:rsidRPr="00E97689">
        <w:rPr>
          <w:szCs w:val="24"/>
        </w:rPr>
        <w:t>paredzētajā noziedzīgajā nodarījumā</w:t>
      </w:r>
      <w:r w:rsidR="00C63E42">
        <w:rPr>
          <w:szCs w:val="24"/>
        </w:rPr>
        <w:t xml:space="preserve"> (likuma redakcijā līdz 2014.gada 14.jūnijam)</w:t>
      </w:r>
      <w:r w:rsidR="00A30508">
        <w:rPr>
          <w:szCs w:val="24"/>
        </w:rPr>
        <w:t xml:space="preserve"> un</w:t>
      </w:r>
      <w:r w:rsidR="000D76FE">
        <w:rPr>
          <w:szCs w:val="24"/>
        </w:rPr>
        <w:t xml:space="preserve"> </w:t>
      </w:r>
      <w:r w:rsidR="00A30508">
        <w:rPr>
          <w:szCs w:val="24"/>
        </w:rPr>
        <w:t>sodīts</w:t>
      </w:r>
      <w:r w:rsidR="000D76FE">
        <w:rPr>
          <w:szCs w:val="24"/>
        </w:rPr>
        <w:t xml:space="preserve"> </w:t>
      </w:r>
      <w:r w:rsidRPr="00E97689">
        <w:rPr>
          <w:szCs w:val="24"/>
        </w:rPr>
        <w:t xml:space="preserve">ar </w:t>
      </w:r>
      <w:r w:rsidR="00DC1330">
        <w:rPr>
          <w:szCs w:val="24"/>
        </w:rPr>
        <w:t xml:space="preserve">brīvības atņemšanu uz </w:t>
      </w:r>
      <w:r w:rsidR="00C63E42">
        <w:rPr>
          <w:szCs w:val="24"/>
        </w:rPr>
        <w:t>12 gadiem un probācijas uzraudzību uz 2 gadiem</w:t>
      </w:r>
      <w:r w:rsidR="008F02E4">
        <w:rPr>
          <w:szCs w:val="24"/>
        </w:rPr>
        <w:t>;</w:t>
      </w:r>
    </w:p>
    <w:p w14:paraId="75D4FA79" w14:textId="2B6831D6" w:rsidR="007556E3" w:rsidRDefault="007556E3" w:rsidP="007556E3">
      <w:pPr>
        <w:spacing w:after="0" w:line="276" w:lineRule="auto"/>
        <w:ind w:firstLine="720"/>
        <w:jc w:val="both"/>
        <w:rPr>
          <w:szCs w:val="24"/>
        </w:rPr>
      </w:pPr>
      <w:r w:rsidRPr="00E97689">
        <w:rPr>
          <w:szCs w:val="24"/>
        </w:rPr>
        <w:t xml:space="preserve">atzīts par vainīgu </w:t>
      </w:r>
      <w:r w:rsidR="00D85527" w:rsidRPr="00E97689">
        <w:rPr>
          <w:szCs w:val="24"/>
        </w:rPr>
        <w:t xml:space="preserve">Krimināllikuma </w:t>
      </w:r>
      <w:r w:rsidR="00C63E42">
        <w:rPr>
          <w:szCs w:val="24"/>
        </w:rPr>
        <w:t>160.panta sestajā daļā</w:t>
      </w:r>
      <w:r w:rsidRPr="006E79BF">
        <w:rPr>
          <w:szCs w:val="24"/>
        </w:rPr>
        <w:t xml:space="preserve"> </w:t>
      </w:r>
      <w:r w:rsidRPr="00E97689">
        <w:rPr>
          <w:szCs w:val="24"/>
        </w:rPr>
        <w:t>paredzētajā noziedzīgajā nodarījumā</w:t>
      </w:r>
      <w:r>
        <w:rPr>
          <w:szCs w:val="24"/>
        </w:rPr>
        <w:t xml:space="preserve"> un sodīts </w:t>
      </w:r>
      <w:r w:rsidRPr="00E97689">
        <w:rPr>
          <w:szCs w:val="24"/>
        </w:rPr>
        <w:t xml:space="preserve">ar </w:t>
      </w:r>
      <w:r w:rsidR="00D85527">
        <w:rPr>
          <w:szCs w:val="24"/>
        </w:rPr>
        <w:t xml:space="preserve">brīvības atņemšanu uz </w:t>
      </w:r>
      <w:r w:rsidR="00C63E42">
        <w:rPr>
          <w:szCs w:val="24"/>
        </w:rPr>
        <w:t>11 gadiem un pro</w:t>
      </w:r>
      <w:r w:rsidR="008F02E4">
        <w:rPr>
          <w:szCs w:val="24"/>
        </w:rPr>
        <w:t>bācijas uzraudzību uz 2 gadiem.</w:t>
      </w:r>
    </w:p>
    <w:p w14:paraId="247BBDDC" w14:textId="2965B634" w:rsidR="00413D8D" w:rsidRDefault="007556E3" w:rsidP="00D85527">
      <w:pPr>
        <w:spacing w:after="0" w:line="276" w:lineRule="auto"/>
        <w:ind w:firstLine="720"/>
        <w:jc w:val="both"/>
        <w:rPr>
          <w:szCs w:val="24"/>
        </w:rPr>
      </w:pPr>
      <w:r w:rsidRPr="007556E3">
        <w:rPr>
          <w:szCs w:val="24"/>
        </w:rPr>
        <w:t xml:space="preserve">Saskaņā ar Krimināllikuma </w:t>
      </w:r>
      <w:proofErr w:type="gramStart"/>
      <w:r w:rsidRPr="007556E3">
        <w:rPr>
          <w:szCs w:val="24"/>
        </w:rPr>
        <w:t>50.panta</w:t>
      </w:r>
      <w:proofErr w:type="gramEnd"/>
      <w:r w:rsidRPr="007556E3">
        <w:rPr>
          <w:szCs w:val="24"/>
        </w:rPr>
        <w:t xml:space="preserve"> pirmo un trešo daļu </w:t>
      </w:r>
      <w:r w:rsidR="00D85527">
        <w:rPr>
          <w:szCs w:val="24"/>
        </w:rPr>
        <w:t xml:space="preserve">galīgais </w:t>
      </w:r>
      <w:r w:rsidRPr="007556E3">
        <w:rPr>
          <w:szCs w:val="24"/>
        </w:rPr>
        <w:t xml:space="preserve">sods </w:t>
      </w:r>
      <w:r w:rsidR="00114CB7">
        <w:rPr>
          <w:szCs w:val="24"/>
        </w:rPr>
        <w:t>[pers. A]</w:t>
      </w:r>
      <w:r w:rsidR="00C63E42">
        <w:rPr>
          <w:szCs w:val="24"/>
        </w:rPr>
        <w:t xml:space="preserve"> </w:t>
      </w:r>
      <w:r w:rsidRPr="007556E3">
        <w:rPr>
          <w:szCs w:val="24"/>
        </w:rPr>
        <w:t xml:space="preserve">noteikts brīvības atņemšana uz </w:t>
      </w:r>
      <w:r w:rsidR="00C63E42">
        <w:rPr>
          <w:szCs w:val="24"/>
        </w:rPr>
        <w:t xml:space="preserve">13 gadiem un probācijas uzraudzība uz 3 gadiem. </w:t>
      </w:r>
    </w:p>
    <w:p w14:paraId="3DAF83A0" w14:textId="2661F132" w:rsidR="00E44263" w:rsidRDefault="00E44263" w:rsidP="00D85527">
      <w:pPr>
        <w:spacing w:after="0" w:line="276" w:lineRule="auto"/>
        <w:ind w:firstLine="720"/>
        <w:jc w:val="both"/>
        <w:rPr>
          <w:szCs w:val="24"/>
        </w:rPr>
      </w:pPr>
      <w:r>
        <w:rPr>
          <w:szCs w:val="24"/>
        </w:rPr>
        <w:t xml:space="preserve">No </w:t>
      </w:r>
      <w:r w:rsidR="00114CB7">
        <w:rPr>
          <w:szCs w:val="24"/>
        </w:rPr>
        <w:t>[pers. A]</w:t>
      </w:r>
      <w:r>
        <w:rPr>
          <w:szCs w:val="24"/>
        </w:rPr>
        <w:t xml:space="preserve"> cietušās </w:t>
      </w:r>
      <w:bookmarkStart w:id="3" w:name="_Hlk54874745"/>
      <w:r w:rsidR="00114CB7">
        <w:rPr>
          <w:szCs w:val="24"/>
        </w:rPr>
        <w:t>[pers. B]</w:t>
      </w:r>
      <w:r>
        <w:rPr>
          <w:szCs w:val="24"/>
        </w:rPr>
        <w:t xml:space="preserve"> </w:t>
      </w:r>
      <w:bookmarkEnd w:id="3"/>
      <w:r>
        <w:rPr>
          <w:szCs w:val="24"/>
        </w:rPr>
        <w:t xml:space="preserve">labā piedzīta morālā kaitējuma kompensācija </w:t>
      </w:r>
      <w:r w:rsidR="004714ED">
        <w:rPr>
          <w:szCs w:val="24"/>
        </w:rPr>
        <w:t>[..]</w:t>
      </w:r>
      <w:r>
        <w:rPr>
          <w:szCs w:val="24"/>
        </w:rPr>
        <w:t xml:space="preserve">. </w:t>
      </w:r>
    </w:p>
    <w:p w14:paraId="009EF3F4" w14:textId="305BBF37" w:rsidR="00C63E42" w:rsidRDefault="00C63E42" w:rsidP="00C63E42">
      <w:pPr>
        <w:spacing w:after="0" w:line="276" w:lineRule="auto"/>
        <w:ind w:firstLine="720"/>
        <w:jc w:val="both"/>
        <w:rPr>
          <w:szCs w:val="24"/>
        </w:rPr>
      </w:pPr>
      <w:r>
        <w:rPr>
          <w:szCs w:val="24"/>
        </w:rPr>
        <w:t xml:space="preserve">No </w:t>
      </w:r>
      <w:r w:rsidR="00114CB7">
        <w:rPr>
          <w:szCs w:val="24"/>
        </w:rPr>
        <w:t>[pers. A]</w:t>
      </w:r>
      <w:r>
        <w:rPr>
          <w:szCs w:val="24"/>
        </w:rPr>
        <w:t xml:space="preserve"> Valsts policijas labā piedzīti procesuālie izdevumi </w:t>
      </w:r>
      <w:r w:rsidR="004714ED">
        <w:rPr>
          <w:szCs w:val="24"/>
        </w:rPr>
        <w:t>[..]</w:t>
      </w:r>
      <w:r w:rsidR="00E44263">
        <w:rPr>
          <w:szCs w:val="24"/>
        </w:rPr>
        <w:t xml:space="preserve">. </w:t>
      </w:r>
      <w:r>
        <w:rPr>
          <w:szCs w:val="24"/>
        </w:rPr>
        <w:t xml:space="preserve"> </w:t>
      </w:r>
    </w:p>
    <w:p w14:paraId="0540039A" w14:textId="117B3F1F" w:rsidR="00121D29" w:rsidRDefault="00121D29" w:rsidP="00C63E42">
      <w:pPr>
        <w:spacing w:after="0" w:line="276" w:lineRule="auto"/>
        <w:ind w:firstLine="720"/>
        <w:jc w:val="both"/>
        <w:rPr>
          <w:szCs w:val="24"/>
        </w:rPr>
      </w:pPr>
      <w:r>
        <w:rPr>
          <w:szCs w:val="24"/>
        </w:rPr>
        <w:t xml:space="preserve">Nolemts lietisko pierādījumu – CD disku – turpināt glabāt pie krimināllietas materiāliem. </w:t>
      </w:r>
    </w:p>
    <w:p w14:paraId="74EECB47" w14:textId="77777777" w:rsidR="00413D8D" w:rsidRDefault="00413D8D" w:rsidP="007556E3">
      <w:pPr>
        <w:spacing w:after="0" w:line="276" w:lineRule="auto"/>
        <w:ind w:firstLine="720"/>
        <w:jc w:val="both"/>
        <w:rPr>
          <w:szCs w:val="24"/>
        </w:rPr>
      </w:pPr>
    </w:p>
    <w:p w14:paraId="7CC3D9EA" w14:textId="2ED13D4E" w:rsidR="00413D8D" w:rsidRDefault="000B1C5B" w:rsidP="007B7E9F">
      <w:pPr>
        <w:tabs>
          <w:tab w:val="left" w:pos="6096"/>
        </w:tabs>
        <w:spacing w:after="0" w:line="276" w:lineRule="auto"/>
        <w:ind w:firstLine="720"/>
        <w:jc w:val="both"/>
        <w:rPr>
          <w:szCs w:val="24"/>
        </w:rPr>
      </w:pPr>
      <w:r w:rsidRPr="00E97689">
        <w:rPr>
          <w:szCs w:val="24"/>
        </w:rPr>
        <w:t>[</w:t>
      </w:r>
      <w:r w:rsidR="00592525">
        <w:rPr>
          <w:szCs w:val="24"/>
        </w:rPr>
        <w:t>2</w:t>
      </w:r>
      <w:r w:rsidR="006E79BF">
        <w:rPr>
          <w:szCs w:val="24"/>
        </w:rPr>
        <w:t xml:space="preserve">] </w:t>
      </w:r>
      <w:r w:rsidRPr="002B7A0F">
        <w:rPr>
          <w:szCs w:val="24"/>
        </w:rPr>
        <w:t xml:space="preserve">Ar pirmās instances tiesas spriedumu </w:t>
      </w:r>
      <w:r w:rsidR="00114CB7">
        <w:rPr>
          <w:szCs w:val="24"/>
        </w:rPr>
        <w:t>[pers. A]</w:t>
      </w:r>
      <w:r w:rsidR="00AC00DB">
        <w:rPr>
          <w:szCs w:val="24"/>
        </w:rPr>
        <w:t xml:space="preserve"> </w:t>
      </w:r>
      <w:r w:rsidRPr="002B7A0F">
        <w:rPr>
          <w:szCs w:val="24"/>
        </w:rPr>
        <w:t>atzīt</w:t>
      </w:r>
      <w:r w:rsidR="00592525">
        <w:rPr>
          <w:szCs w:val="24"/>
        </w:rPr>
        <w:t>s</w:t>
      </w:r>
      <w:r w:rsidRPr="002B7A0F">
        <w:rPr>
          <w:szCs w:val="24"/>
        </w:rPr>
        <w:t xml:space="preserve"> par vainīg</w:t>
      </w:r>
      <w:r w:rsidR="00592525">
        <w:rPr>
          <w:szCs w:val="24"/>
        </w:rPr>
        <w:t>u</w:t>
      </w:r>
      <w:r w:rsidRPr="002B7A0F">
        <w:rPr>
          <w:szCs w:val="24"/>
        </w:rPr>
        <w:t xml:space="preserve"> un sodīt</w:t>
      </w:r>
      <w:r w:rsidR="00592525">
        <w:rPr>
          <w:szCs w:val="24"/>
        </w:rPr>
        <w:t>s</w:t>
      </w:r>
      <w:r w:rsidRPr="002B7A0F">
        <w:rPr>
          <w:szCs w:val="24"/>
        </w:rPr>
        <w:t xml:space="preserve"> </w:t>
      </w:r>
      <w:r w:rsidR="00937967">
        <w:rPr>
          <w:szCs w:val="24"/>
        </w:rPr>
        <w:t xml:space="preserve">pēc Krimināllikuma </w:t>
      </w:r>
      <w:proofErr w:type="gramStart"/>
      <w:r w:rsidR="00121D29">
        <w:rPr>
          <w:szCs w:val="24"/>
        </w:rPr>
        <w:t>160.panta</w:t>
      </w:r>
      <w:proofErr w:type="gramEnd"/>
      <w:r w:rsidR="00121D29">
        <w:rPr>
          <w:szCs w:val="24"/>
        </w:rPr>
        <w:t xml:space="preserve"> trešās daļas (likuma redakcijā līdz 20</w:t>
      </w:r>
      <w:r w:rsidR="00916EFA">
        <w:rPr>
          <w:szCs w:val="24"/>
        </w:rPr>
        <w:t xml:space="preserve">14.gada 14.jūnijam) par to, ka </w:t>
      </w:r>
      <w:r w:rsidR="00121D29">
        <w:rPr>
          <w:szCs w:val="24"/>
        </w:rPr>
        <w:t>pretdabiskā veidā apmierināja savu dzimumtieksmi ar mazgadīgo</w:t>
      </w:r>
      <w:r w:rsidR="00916EFA">
        <w:rPr>
          <w:szCs w:val="24"/>
        </w:rPr>
        <w:t>,</w:t>
      </w:r>
      <w:r w:rsidR="00916EFA" w:rsidRPr="00916EFA">
        <w:rPr>
          <w:szCs w:val="24"/>
        </w:rPr>
        <w:t xml:space="preserve"> </w:t>
      </w:r>
      <w:r w:rsidR="00916EFA">
        <w:rPr>
          <w:szCs w:val="24"/>
        </w:rPr>
        <w:t>izmantojot personas bezpalīdzības stāvokli</w:t>
      </w:r>
      <w:r w:rsidR="00121D29">
        <w:rPr>
          <w:szCs w:val="24"/>
        </w:rPr>
        <w:t>.</w:t>
      </w:r>
    </w:p>
    <w:p w14:paraId="6D6829EC" w14:textId="10DFA348" w:rsidR="000B1C5B" w:rsidRDefault="00413D8D" w:rsidP="007B7E9F">
      <w:pPr>
        <w:tabs>
          <w:tab w:val="left" w:pos="6096"/>
        </w:tabs>
        <w:spacing w:after="0" w:line="276" w:lineRule="auto"/>
        <w:ind w:firstLine="720"/>
        <w:jc w:val="both"/>
        <w:rPr>
          <w:szCs w:val="24"/>
        </w:rPr>
      </w:pPr>
      <w:r>
        <w:rPr>
          <w:szCs w:val="24"/>
        </w:rPr>
        <w:t xml:space="preserve">Tāpat </w:t>
      </w:r>
      <w:r w:rsidR="00114CB7">
        <w:rPr>
          <w:szCs w:val="24"/>
        </w:rPr>
        <w:t>[pers. A]</w:t>
      </w:r>
      <w:r>
        <w:rPr>
          <w:szCs w:val="24"/>
        </w:rPr>
        <w:t xml:space="preserve"> atzīts par vainīgu un sodīts </w:t>
      </w:r>
      <w:r w:rsidR="00402C2D">
        <w:rPr>
          <w:szCs w:val="24"/>
        </w:rPr>
        <w:t xml:space="preserve">pēc </w:t>
      </w:r>
      <w:r>
        <w:rPr>
          <w:szCs w:val="24"/>
        </w:rPr>
        <w:t xml:space="preserve">Krimināllikuma </w:t>
      </w:r>
      <w:proofErr w:type="gramStart"/>
      <w:r w:rsidR="00121D29">
        <w:rPr>
          <w:szCs w:val="24"/>
        </w:rPr>
        <w:t>160.panta</w:t>
      </w:r>
      <w:proofErr w:type="gramEnd"/>
      <w:r w:rsidR="00121D29">
        <w:rPr>
          <w:szCs w:val="24"/>
        </w:rPr>
        <w:t xml:space="preserve"> sestās daļas </w:t>
      </w:r>
      <w:r w:rsidR="00402C2D">
        <w:rPr>
          <w:szCs w:val="24"/>
        </w:rPr>
        <w:t xml:space="preserve">par </w:t>
      </w:r>
      <w:r w:rsidR="00121D29">
        <w:rPr>
          <w:szCs w:val="24"/>
        </w:rPr>
        <w:t>to, ka, lietojot vardarbību, apmierināja dzimumtieksmi pretdabiskā veidā, kas saistīta ar vaginālu iekļūšanu cietušās ķermenī, kas izdarīta pret cietušās, kura nav sasniegusi sešpadsmit gadu vecumu, gribu.</w:t>
      </w:r>
    </w:p>
    <w:p w14:paraId="501D46FB" w14:textId="77777777" w:rsidR="000B1C5B" w:rsidRDefault="000B1C5B" w:rsidP="000B1C5B">
      <w:pPr>
        <w:spacing w:after="0" w:line="276" w:lineRule="auto"/>
        <w:ind w:firstLine="720"/>
        <w:jc w:val="both"/>
        <w:rPr>
          <w:szCs w:val="24"/>
        </w:rPr>
      </w:pPr>
    </w:p>
    <w:p w14:paraId="0E38FBF4" w14:textId="295F8B0D" w:rsidR="00263F3C" w:rsidRDefault="000B1C5B" w:rsidP="00263F3C">
      <w:pPr>
        <w:autoSpaceDE w:val="0"/>
        <w:autoSpaceDN w:val="0"/>
        <w:adjustRightInd w:val="0"/>
        <w:spacing w:after="0" w:line="276" w:lineRule="auto"/>
        <w:ind w:firstLine="720"/>
        <w:jc w:val="both"/>
        <w:rPr>
          <w:szCs w:val="24"/>
        </w:rPr>
      </w:pPr>
      <w:r w:rsidRPr="008A5055">
        <w:rPr>
          <w:rFonts w:cs="Times New Roman"/>
          <w:szCs w:val="24"/>
        </w:rPr>
        <w:lastRenderedPageBreak/>
        <w:t>[</w:t>
      </w:r>
      <w:r w:rsidR="00592525">
        <w:rPr>
          <w:rFonts w:cs="Times New Roman"/>
          <w:szCs w:val="24"/>
        </w:rPr>
        <w:t>3</w:t>
      </w:r>
      <w:r w:rsidRPr="008A5055">
        <w:rPr>
          <w:rFonts w:cs="Times New Roman"/>
          <w:szCs w:val="24"/>
        </w:rPr>
        <w:t>]</w:t>
      </w:r>
      <w:r w:rsidR="00CE620D">
        <w:rPr>
          <w:rFonts w:cs="Times New Roman"/>
          <w:szCs w:val="24"/>
        </w:rPr>
        <w:t> </w:t>
      </w:r>
      <w:r w:rsidR="0084162E">
        <w:t>[..]</w:t>
      </w:r>
      <w:r w:rsidR="00250549">
        <w:t xml:space="preserve"> apgabaltiesa, i</w:t>
      </w:r>
      <w:r w:rsidR="00263F3C" w:rsidRPr="004B44BC">
        <w:rPr>
          <w:szCs w:val="24"/>
        </w:rPr>
        <w:t>zskatījusi lietu apelācijas kārtībā sakarā ar</w:t>
      </w:r>
      <w:r w:rsidR="00263F3C">
        <w:rPr>
          <w:szCs w:val="24"/>
        </w:rPr>
        <w:t xml:space="preserve"> </w:t>
      </w:r>
      <w:r w:rsidR="00413D8D">
        <w:rPr>
          <w:szCs w:val="24"/>
        </w:rPr>
        <w:t xml:space="preserve">apsūdzētā </w:t>
      </w:r>
      <w:r w:rsidR="0084162E">
        <w:rPr>
          <w:szCs w:val="24"/>
        </w:rPr>
        <w:t>[pers. A]</w:t>
      </w:r>
      <w:r w:rsidR="00E44263">
        <w:rPr>
          <w:szCs w:val="24"/>
        </w:rPr>
        <w:t xml:space="preserve"> un viņa aizstāves G. </w:t>
      </w:r>
      <w:proofErr w:type="spellStart"/>
      <w:r w:rsidR="00E44263">
        <w:rPr>
          <w:szCs w:val="24"/>
        </w:rPr>
        <w:t>Bemeres</w:t>
      </w:r>
      <w:proofErr w:type="spellEnd"/>
      <w:r w:rsidR="00413D8D" w:rsidRPr="007D0A07">
        <w:t xml:space="preserve"> apelācijas sūdzīb</w:t>
      </w:r>
      <w:r w:rsidR="00E44263">
        <w:t>ām</w:t>
      </w:r>
      <w:r w:rsidR="00413D8D" w:rsidRPr="007D0A07">
        <w:t xml:space="preserve">, </w:t>
      </w:r>
      <w:r w:rsidR="00263F3C" w:rsidRPr="007D0A07">
        <w:rPr>
          <w:szCs w:val="24"/>
        </w:rPr>
        <w:t xml:space="preserve">ar </w:t>
      </w:r>
      <w:proofErr w:type="gramStart"/>
      <w:r w:rsidR="00413D8D" w:rsidRPr="007D0A07">
        <w:rPr>
          <w:szCs w:val="24"/>
        </w:rPr>
        <w:t>2020.gada</w:t>
      </w:r>
      <w:proofErr w:type="gramEnd"/>
      <w:r w:rsidR="00413D8D" w:rsidRPr="007D0A07">
        <w:rPr>
          <w:szCs w:val="24"/>
        </w:rPr>
        <w:t xml:space="preserve"> </w:t>
      </w:r>
      <w:r w:rsidR="0084162E">
        <w:rPr>
          <w:szCs w:val="24"/>
        </w:rPr>
        <w:t>[..]</w:t>
      </w:r>
      <w:r w:rsidR="00413D8D" w:rsidRPr="007D0A07">
        <w:rPr>
          <w:szCs w:val="24"/>
        </w:rPr>
        <w:t xml:space="preserve"> </w:t>
      </w:r>
      <w:r w:rsidR="00E44263">
        <w:rPr>
          <w:szCs w:val="24"/>
        </w:rPr>
        <w:t xml:space="preserve">spriedumu nolēma atcelt </w:t>
      </w:r>
      <w:r w:rsidR="0084162E">
        <w:rPr>
          <w:szCs w:val="24"/>
        </w:rPr>
        <w:t>[rajona (pilsētas)]</w:t>
      </w:r>
      <w:r w:rsidR="00E44263">
        <w:rPr>
          <w:szCs w:val="24"/>
        </w:rPr>
        <w:t xml:space="preserve"> tiesas 2019.gada </w:t>
      </w:r>
      <w:r w:rsidR="0084162E">
        <w:rPr>
          <w:szCs w:val="24"/>
        </w:rPr>
        <w:t>[..]</w:t>
      </w:r>
      <w:r w:rsidR="00E44263">
        <w:rPr>
          <w:szCs w:val="24"/>
        </w:rPr>
        <w:t xml:space="preserve"> spriedumu daļā par </w:t>
      </w:r>
      <w:r w:rsidR="0084162E">
        <w:rPr>
          <w:szCs w:val="24"/>
        </w:rPr>
        <w:t>[pers. B]</w:t>
      </w:r>
      <w:r w:rsidR="00E44263">
        <w:rPr>
          <w:szCs w:val="24"/>
        </w:rPr>
        <w:t xml:space="preserve"> labā piedzīto morālā kaitējuma kompensāciju, par procesuālo izdevumu </w:t>
      </w:r>
      <w:r w:rsidR="004714ED">
        <w:rPr>
          <w:szCs w:val="24"/>
        </w:rPr>
        <w:t>[..]</w:t>
      </w:r>
      <w:r w:rsidR="00E44263" w:rsidRPr="00E44263">
        <w:rPr>
          <w:i/>
          <w:szCs w:val="24"/>
        </w:rPr>
        <w:t xml:space="preserve"> </w:t>
      </w:r>
      <w:r w:rsidR="00E44263">
        <w:rPr>
          <w:szCs w:val="24"/>
        </w:rPr>
        <w:t>piedziņu un par rīcību ar lietisko pierādījumu.</w:t>
      </w:r>
    </w:p>
    <w:p w14:paraId="023F96A9" w14:textId="2F134FFD" w:rsidR="00E44263" w:rsidRDefault="00E44263" w:rsidP="00263F3C">
      <w:pPr>
        <w:autoSpaceDE w:val="0"/>
        <w:autoSpaceDN w:val="0"/>
        <w:adjustRightInd w:val="0"/>
        <w:spacing w:after="0" w:line="276" w:lineRule="auto"/>
        <w:ind w:firstLine="720"/>
        <w:jc w:val="both"/>
        <w:rPr>
          <w:szCs w:val="24"/>
        </w:rPr>
      </w:pPr>
      <w:r>
        <w:rPr>
          <w:szCs w:val="24"/>
        </w:rPr>
        <w:t xml:space="preserve">No </w:t>
      </w:r>
      <w:r w:rsidR="0084162E">
        <w:rPr>
          <w:szCs w:val="24"/>
        </w:rPr>
        <w:t>[pers. A]</w:t>
      </w:r>
      <w:r>
        <w:rPr>
          <w:szCs w:val="24"/>
        </w:rPr>
        <w:t xml:space="preserve"> </w:t>
      </w:r>
      <w:r w:rsidR="0084162E">
        <w:rPr>
          <w:szCs w:val="24"/>
        </w:rPr>
        <w:t>[pers. B]</w:t>
      </w:r>
      <w:r>
        <w:rPr>
          <w:szCs w:val="24"/>
        </w:rPr>
        <w:t xml:space="preserve"> labā piedzīta morālā kaitējuma kompensācija </w:t>
      </w:r>
      <w:r w:rsidR="004714ED">
        <w:rPr>
          <w:szCs w:val="24"/>
        </w:rPr>
        <w:t>[..]</w:t>
      </w:r>
      <w:r>
        <w:rPr>
          <w:szCs w:val="24"/>
        </w:rPr>
        <w:t>.</w:t>
      </w:r>
    </w:p>
    <w:p w14:paraId="4CBB3AE0" w14:textId="11F7C902" w:rsidR="00E44263" w:rsidRDefault="00E44263" w:rsidP="00263F3C">
      <w:pPr>
        <w:autoSpaceDE w:val="0"/>
        <w:autoSpaceDN w:val="0"/>
        <w:adjustRightInd w:val="0"/>
        <w:spacing w:after="0" w:line="276" w:lineRule="auto"/>
        <w:ind w:firstLine="720"/>
        <w:jc w:val="both"/>
        <w:rPr>
          <w:szCs w:val="24"/>
        </w:rPr>
      </w:pPr>
      <w:r>
        <w:rPr>
          <w:szCs w:val="24"/>
        </w:rPr>
        <w:t xml:space="preserve">No </w:t>
      </w:r>
      <w:r w:rsidR="0084162E">
        <w:rPr>
          <w:szCs w:val="24"/>
        </w:rPr>
        <w:t>[pers. A]</w:t>
      </w:r>
      <w:r>
        <w:rPr>
          <w:szCs w:val="24"/>
        </w:rPr>
        <w:t xml:space="preserve"> Valsts policijas labā piedzīti procesuālie izdevumi </w:t>
      </w:r>
      <w:r w:rsidR="004714ED">
        <w:rPr>
          <w:szCs w:val="24"/>
        </w:rPr>
        <w:t>[..]</w:t>
      </w:r>
      <w:r>
        <w:rPr>
          <w:szCs w:val="24"/>
        </w:rPr>
        <w:t xml:space="preserve">. </w:t>
      </w:r>
    </w:p>
    <w:p w14:paraId="17B9AD2F" w14:textId="3F44D2B0" w:rsidR="00E44263" w:rsidRDefault="00E44263" w:rsidP="00263F3C">
      <w:pPr>
        <w:autoSpaceDE w:val="0"/>
        <w:autoSpaceDN w:val="0"/>
        <w:adjustRightInd w:val="0"/>
        <w:spacing w:after="0" w:line="276" w:lineRule="auto"/>
        <w:ind w:firstLine="720"/>
        <w:jc w:val="both"/>
        <w:rPr>
          <w:szCs w:val="24"/>
        </w:rPr>
      </w:pPr>
      <w:r>
        <w:rPr>
          <w:szCs w:val="24"/>
        </w:rPr>
        <w:t>CD disks atzīts par dokumentu, kas g</w:t>
      </w:r>
      <w:r w:rsidR="00097395">
        <w:rPr>
          <w:szCs w:val="24"/>
        </w:rPr>
        <w:t>labājams kopā ar krimināllietu.</w:t>
      </w:r>
    </w:p>
    <w:p w14:paraId="4E53819A" w14:textId="4456FB42" w:rsidR="00097395" w:rsidRPr="00B45B2E" w:rsidRDefault="00097395" w:rsidP="00263F3C">
      <w:pPr>
        <w:autoSpaceDE w:val="0"/>
        <w:autoSpaceDN w:val="0"/>
        <w:adjustRightInd w:val="0"/>
        <w:spacing w:after="0" w:line="276" w:lineRule="auto"/>
        <w:ind w:firstLine="720"/>
        <w:jc w:val="both"/>
        <w:rPr>
          <w:szCs w:val="24"/>
        </w:rPr>
      </w:pPr>
      <w:r>
        <w:rPr>
          <w:szCs w:val="24"/>
        </w:rPr>
        <w:t xml:space="preserve">Pārējā daļā pirmās instances tiesas spriedums atstāts negrozīts. </w:t>
      </w:r>
    </w:p>
    <w:p w14:paraId="40EE2182" w14:textId="77777777" w:rsidR="007E192F" w:rsidRPr="00B45B2E" w:rsidRDefault="007E192F" w:rsidP="007E192F">
      <w:pPr>
        <w:autoSpaceDE w:val="0"/>
        <w:autoSpaceDN w:val="0"/>
        <w:adjustRightInd w:val="0"/>
        <w:spacing w:after="0" w:line="276" w:lineRule="auto"/>
        <w:jc w:val="both"/>
        <w:rPr>
          <w:szCs w:val="24"/>
        </w:rPr>
      </w:pPr>
    </w:p>
    <w:p w14:paraId="0A885CEF" w14:textId="19E67B10" w:rsidR="00CD7F60" w:rsidRPr="00A10CE7" w:rsidRDefault="000B1C5B" w:rsidP="007E192F">
      <w:pPr>
        <w:autoSpaceDE w:val="0"/>
        <w:autoSpaceDN w:val="0"/>
        <w:adjustRightInd w:val="0"/>
        <w:spacing w:after="0" w:line="276" w:lineRule="auto"/>
        <w:ind w:firstLine="720"/>
        <w:jc w:val="both"/>
        <w:rPr>
          <w:szCs w:val="24"/>
        </w:rPr>
      </w:pPr>
      <w:r w:rsidRPr="00B45B2E">
        <w:rPr>
          <w:szCs w:val="24"/>
        </w:rPr>
        <w:t>[</w:t>
      </w:r>
      <w:r w:rsidR="00592525" w:rsidRPr="00B45B2E">
        <w:rPr>
          <w:szCs w:val="24"/>
        </w:rPr>
        <w:t>4</w:t>
      </w:r>
      <w:r w:rsidRPr="00B45B2E">
        <w:rPr>
          <w:szCs w:val="24"/>
        </w:rPr>
        <w:t xml:space="preserve">] </w:t>
      </w:r>
      <w:r w:rsidR="00F954CB" w:rsidRPr="00B45B2E">
        <w:rPr>
          <w:rFonts w:cs="Times New Roman"/>
          <w:szCs w:val="24"/>
        </w:rPr>
        <w:t>Par</w:t>
      </w:r>
      <w:r w:rsidRPr="00B45B2E">
        <w:t xml:space="preserve"> </w:t>
      </w:r>
      <w:r w:rsidR="0084162E">
        <w:rPr>
          <w:szCs w:val="24"/>
        </w:rPr>
        <w:t>[..]</w:t>
      </w:r>
      <w:r w:rsidR="00AD49CB">
        <w:rPr>
          <w:szCs w:val="24"/>
        </w:rPr>
        <w:t xml:space="preserve"> </w:t>
      </w:r>
      <w:r w:rsidR="005B404A" w:rsidRPr="00B45B2E">
        <w:rPr>
          <w:szCs w:val="24"/>
        </w:rPr>
        <w:t>apgabaltiesas</w:t>
      </w:r>
      <w:r w:rsidR="00C8488C" w:rsidRPr="00B45B2E">
        <w:rPr>
          <w:szCs w:val="24"/>
        </w:rPr>
        <w:t xml:space="preserve"> </w:t>
      </w:r>
      <w:proofErr w:type="gramStart"/>
      <w:r w:rsidR="00661861" w:rsidRPr="00B45B2E">
        <w:rPr>
          <w:szCs w:val="24"/>
        </w:rPr>
        <w:t>2020.gada</w:t>
      </w:r>
      <w:proofErr w:type="gramEnd"/>
      <w:r w:rsidR="00661861" w:rsidRPr="00B45B2E">
        <w:rPr>
          <w:szCs w:val="24"/>
        </w:rPr>
        <w:t xml:space="preserve"> </w:t>
      </w:r>
      <w:r w:rsidR="0084162E">
        <w:rPr>
          <w:szCs w:val="24"/>
        </w:rPr>
        <w:t>[..]</w:t>
      </w:r>
      <w:r w:rsidR="00661861" w:rsidRPr="00B45B2E">
        <w:rPr>
          <w:szCs w:val="24"/>
        </w:rPr>
        <w:t xml:space="preserve"> </w:t>
      </w:r>
      <w:r w:rsidR="00AD49CB">
        <w:rPr>
          <w:szCs w:val="24"/>
        </w:rPr>
        <w:t>spriedumu</w:t>
      </w:r>
      <w:r w:rsidR="007D0A07" w:rsidRPr="00B45B2E">
        <w:rPr>
          <w:szCs w:val="24"/>
        </w:rPr>
        <w:t xml:space="preserve"> </w:t>
      </w:r>
      <w:r w:rsidR="00AD49CB">
        <w:rPr>
          <w:szCs w:val="24"/>
        </w:rPr>
        <w:t xml:space="preserve">kasācijas sūdzību </w:t>
      </w:r>
      <w:r w:rsidR="00AD49CB" w:rsidRPr="00A10CE7">
        <w:rPr>
          <w:szCs w:val="24"/>
        </w:rPr>
        <w:t xml:space="preserve">iesniedzis apsūdzētais </w:t>
      </w:r>
      <w:r w:rsidR="0084162E">
        <w:rPr>
          <w:szCs w:val="24"/>
        </w:rPr>
        <w:t>[pers. A]</w:t>
      </w:r>
      <w:r w:rsidR="00AD49CB" w:rsidRPr="00A10CE7">
        <w:rPr>
          <w:szCs w:val="24"/>
        </w:rPr>
        <w:t xml:space="preserve"> un viņa aizstāve G. </w:t>
      </w:r>
      <w:proofErr w:type="spellStart"/>
      <w:r w:rsidR="00AD49CB" w:rsidRPr="00A10CE7">
        <w:rPr>
          <w:szCs w:val="24"/>
        </w:rPr>
        <w:t>Bemere</w:t>
      </w:r>
      <w:proofErr w:type="spellEnd"/>
      <w:r w:rsidR="00AD49CB" w:rsidRPr="00A10CE7">
        <w:rPr>
          <w:szCs w:val="24"/>
        </w:rPr>
        <w:t xml:space="preserve">. </w:t>
      </w:r>
      <w:r w:rsidR="007D0A07" w:rsidRPr="00A10CE7">
        <w:rPr>
          <w:szCs w:val="24"/>
        </w:rPr>
        <w:t xml:space="preserve"> </w:t>
      </w:r>
    </w:p>
    <w:p w14:paraId="2C61F519" w14:textId="77777777" w:rsidR="00CD7F60" w:rsidRPr="00A10CE7" w:rsidRDefault="00CD7F60" w:rsidP="000B1C5B">
      <w:pPr>
        <w:autoSpaceDE w:val="0"/>
        <w:autoSpaceDN w:val="0"/>
        <w:adjustRightInd w:val="0"/>
        <w:spacing w:after="0" w:line="276" w:lineRule="auto"/>
        <w:ind w:firstLine="720"/>
        <w:jc w:val="both"/>
        <w:rPr>
          <w:szCs w:val="24"/>
        </w:rPr>
      </w:pPr>
    </w:p>
    <w:p w14:paraId="04CC3D8E" w14:textId="116F1663" w:rsidR="001F622F" w:rsidRPr="00A10CE7" w:rsidRDefault="00AF1412" w:rsidP="00AF1412">
      <w:pPr>
        <w:autoSpaceDE w:val="0"/>
        <w:autoSpaceDN w:val="0"/>
        <w:adjustRightInd w:val="0"/>
        <w:spacing w:after="0" w:line="276" w:lineRule="auto"/>
        <w:ind w:firstLine="720"/>
        <w:jc w:val="both"/>
      </w:pPr>
      <w:r w:rsidRPr="00A10CE7">
        <w:t>[5] </w:t>
      </w:r>
      <w:r w:rsidR="001F622F" w:rsidRPr="00A10CE7">
        <w:t xml:space="preserve">Apsūdzētā </w:t>
      </w:r>
      <w:r w:rsidR="0084162E">
        <w:t>[pers. A]</w:t>
      </w:r>
      <w:r w:rsidR="001F622F" w:rsidRPr="00A10CE7">
        <w:t xml:space="preserve"> aizstāve G. </w:t>
      </w:r>
      <w:proofErr w:type="spellStart"/>
      <w:r w:rsidR="001F622F" w:rsidRPr="00A10CE7">
        <w:t>Bemere</w:t>
      </w:r>
      <w:proofErr w:type="spellEnd"/>
      <w:r w:rsidR="001F622F" w:rsidRPr="00A10CE7">
        <w:t xml:space="preserve"> kasācijas sūdzībā, pamatojoties uz Kriminālprocesa likuma 569.-</w:t>
      </w:r>
      <w:proofErr w:type="gramStart"/>
      <w:r w:rsidR="001F622F" w:rsidRPr="00A10CE7">
        <w:t>573.pantu</w:t>
      </w:r>
      <w:proofErr w:type="gramEnd"/>
      <w:r w:rsidR="001F622F" w:rsidRPr="00A10CE7">
        <w:t xml:space="preserve">, 585.pantu, 587.panta pirmās daļas 2.punktu, lūdz atcelt </w:t>
      </w:r>
      <w:r w:rsidR="0084162E">
        <w:t>[..]</w:t>
      </w:r>
      <w:r w:rsidR="001F622F" w:rsidRPr="00A10CE7">
        <w:t xml:space="preserve"> apgabaltiesas 2020.gada </w:t>
      </w:r>
      <w:r w:rsidR="0084162E">
        <w:t>[..]</w:t>
      </w:r>
      <w:r w:rsidR="001F622F" w:rsidRPr="00A10CE7">
        <w:t xml:space="preserve"> spriedumu un nosūtīt lietu jaunai izskatīšanai apelācijas instances tiesā.</w:t>
      </w:r>
    </w:p>
    <w:p w14:paraId="54024419" w14:textId="7CDAEBF2" w:rsidR="001F622F" w:rsidRPr="00A10CE7" w:rsidRDefault="001F622F" w:rsidP="00661861">
      <w:pPr>
        <w:autoSpaceDE w:val="0"/>
        <w:autoSpaceDN w:val="0"/>
        <w:adjustRightInd w:val="0"/>
        <w:spacing w:after="0" w:line="276" w:lineRule="auto"/>
        <w:ind w:firstLine="720"/>
        <w:jc w:val="both"/>
      </w:pPr>
      <w:r w:rsidRPr="00A10CE7">
        <w:t>Kasācijas sūdzība pamatota ar šādiem argumentiem.</w:t>
      </w:r>
    </w:p>
    <w:p w14:paraId="47ED66F0" w14:textId="126A8201" w:rsidR="001F622F" w:rsidRPr="00A10CE7" w:rsidRDefault="001F622F" w:rsidP="00661861">
      <w:pPr>
        <w:autoSpaceDE w:val="0"/>
        <w:autoSpaceDN w:val="0"/>
        <w:adjustRightInd w:val="0"/>
        <w:spacing w:after="0" w:line="276" w:lineRule="auto"/>
        <w:ind w:firstLine="720"/>
        <w:jc w:val="both"/>
      </w:pPr>
      <w:r w:rsidRPr="00A10CE7">
        <w:t>[5.1] </w:t>
      </w:r>
      <w:r w:rsidR="006C6975" w:rsidRPr="00A10CE7">
        <w:t xml:space="preserve">Apelācijas instances tiesa nav ievērojusi Kriminālprocesa likuma 127.-130.panta prasības un </w:t>
      </w:r>
      <w:r w:rsidR="00CE620D">
        <w:t xml:space="preserve">ir </w:t>
      </w:r>
      <w:r w:rsidR="006C6975" w:rsidRPr="00A10CE7">
        <w:t xml:space="preserve">pieļāvusi Kriminālprocesa likuma 511. un 512.panta pārkāpumu, kas atzīstams par Kriminālprocesa likuma būtisku pārkāpumu šā likuma 575.panta trešās daļas </w:t>
      </w:r>
      <w:r w:rsidR="00BA39C4">
        <w:t xml:space="preserve">izpratnē, kā arī pieļāvusi Kriminālprocesa likuma 574.panta 1.punktā norādīto pārkāpumu. </w:t>
      </w:r>
    </w:p>
    <w:p w14:paraId="4FAF79D5" w14:textId="63B6E8FC" w:rsidR="006C6975" w:rsidRPr="00A10CE7" w:rsidRDefault="006C6975" w:rsidP="00661861">
      <w:pPr>
        <w:autoSpaceDE w:val="0"/>
        <w:autoSpaceDN w:val="0"/>
        <w:adjustRightInd w:val="0"/>
        <w:spacing w:after="0" w:line="276" w:lineRule="auto"/>
        <w:ind w:firstLine="720"/>
        <w:jc w:val="both"/>
      </w:pPr>
      <w:r w:rsidRPr="00A10CE7">
        <w:t xml:space="preserve">[5.2] Tiesas spriedums nav pamatots ar vispusīgu pierādījumu vērtējumu un neatbilst Kriminālprocesa likuma 128.panta otrās un trešās daļas prasībām par pierādījumu vērtēšanu. </w:t>
      </w:r>
    </w:p>
    <w:p w14:paraId="024279C9" w14:textId="1E2C1BAF" w:rsidR="00C60EC2" w:rsidRPr="00A10CE7" w:rsidRDefault="006C6975" w:rsidP="00661861">
      <w:pPr>
        <w:autoSpaceDE w:val="0"/>
        <w:autoSpaceDN w:val="0"/>
        <w:adjustRightInd w:val="0"/>
        <w:spacing w:after="0" w:line="276" w:lineRule="auto"/>
        <w:ind w:firstLine="720"/>
        <w:jc w:val="both"/>
      </w:pPr>
      <w:r w:rsidRPr="00A10CE7">
        <w:t xml:space="preserve">Tiesa nav izvērtējusi </w:t>
      </w:r>
      <w:r w:rsidR="0084162E">
        <w:t>[pers. A]</w:t>
      </w:r>
      <w:r w:rsidRPr="00A10CE7">
        <w:t xml:space="preserve"> psihisko attieksmi pret cietušās </w:t>
      </w:r>
      <w:r w:rsidR="0084162E">
        <w:t>[pers. B]</w:t>
      </w:r>
      <w:r w:rsidRPr="00A10CE7">
        <w:t xml:space="preserve"> vecumu</w:t>
      </w:r>
      <w:r w:rsidR="00C60EC2" w:rsidRPr="00A10CE7">
        <w:t>, kas atbilstoši tiesu praksei ir obligāti konstatējama pazīme (</w:t>
      </w:r>
      <w:r w:rsidR="00C60EC2" w:rsidRPr="00A10CE7">
        <w:rPr>
          <w:i/>
        </w:rPr>
        <w:t xml:space="preserve">Augstākās tiesas </w:t>
      </w:r>
      <w:proofErr w:type="gramStart"/>
      <w:r w:rsidR="00C60EC2" w:rsidRPr="00A10CE7">
        <w:rPr>
          <w:i/>
        </w:rPr>
        <w:t>2007.gada</w:t>
      </w:r>
      <w:proofErr w:type="gramEnd"/>
      <w:r w:rsidR="00C60EC2" w:rsidRPr="00A10CE7">
        <w:rPr>
          <w:i/>
        </w:rPr>
        <w:t xml:space="preserve"> 27.septembra tiesu prakses apkopojums „Tiesu prakse krimināllietās pēc Krimināllikuma 160. un 162.panta”</w:t>
      </w:r>
      <w:r w:rsidR="00C60EC2" w:rsidRPr="00A10CE7">
        <w:t>)</w:t>
      </w:r>
      <w:r w:rsidR="00AD3085" w:rsidRPr="00A10CE7">
        <w:t xml:space="preserve">. </w:t>
      </w:r>
    </w:p>
    <w:p w14:paraId="67B6322C" w14:textId="5F6C71EE" w:rsidR="006C6975" w:rsidRPr="00850915" w:rsidRDefault="00AD3085" w:rsidP="00661861">
      <w:pPr>
        <w:autoSpaceDE w:val="0"/>
        <w:autoSpaceDN w:val="0"/>
        <w:adjustRightInd w:val="0"/>
        <w:spacing w:after="0" w:line="276" w:lineRule="auto"/>
        <w:ind w:firstLine="720"/>
        <w:jc w:val="both"/>
      </w:pPr>
      <w:r w:rsidRPr="00A10CE7">
        <w:t>Krimināl</w:t>
      </w:r>
      <w:r w:rsidR="00C60EC2" w:rsidRPr="00A10CE7">
        <w:t>l</w:t>
      </w:r>
      <w:r w:rsidRPr="00A10CE7">
        <w:t xml:space="preserve">ikuma </w:t>
      </w:r>
      <w:proofErr w:type="gramStart"/>
      <w:r w:rsidR="00C60EC2" w:rsidRPr="00A10CE7">
        <w:t>160.panta</w:t>
      </w:r>
      <w:proofErr w:type="gramEnd"/>
      <w:r w:rsidR="00C60EC2" w:rsidRPr="00A10CE7">
        <w:t xml:space="preserve"> trešajā daļā</w:t>
      </w:r>
      <w:r w:rsidR="006C6975" w:rsidRPr="00A10CE7">
        <w:t xml:space="preserve"> (likuma redakcijā līdz 2014.gada 14.jūnijam) </w:t>
      </w:r>
      <w:r w:rsidR="00C60EC2" w:rsidRPr="00A10CE7">
        <w:t xml:space="preserve">paredzētā </w:t>
      </w:r>
      <w:r w:rsidR="006C6975" w:rsidRPr="00A10CE7">
        <w:t xml:space="preserve">kvalificējošā pazīme </w:t>
      </w:r>
      <w:r w:rsidR="00C60EC2" w:rsidRPr="00A10CE7">
        <w:t>ir</w:t>
      </w:r>
      <w:r w:rsidR="006C6975" w:rsidRPr="00A10CE7">
        <w:t>, ka nodarījums izdarīts pr</w:t>
      </w:r>
      <w:r w:rsidR="00C60EC2" w:rsidRPr="00A10CE7">
        <w:t xml:space="preserve">et mazgadīgo, bet šā </w:t>
      </w:r>
      <w:r w:rsidR="00C60EC2" w:rsidRPr="00850915">
        <w:t>panta sestajā daļā</w:t>
      </w:r>
      <w:r w:rsidR="006C6975" w:rsidRPr="00850915">
        <w:t xml:space="preserve"> </w:t>
      </w:r>
      <w:r w:rsidR="00C60EC2" w:rsidRPr="00850915">
        <w:t>noteikts</w:t>
      </w:r>
      <w:r w:rsidR="006C6975" w:rsidRPr="00850915">
        <w:t xml:space="preserve">, ka nodarījums izdarīts pret cietušo, kura nav sasniegusi sešpadsmit gadu vecumu. </w:t>
      </w:r>
    </w:p>
    <w:p w14:paraId="10189C31" w14:textId="4BF7ADC7" w:rsidR="00C60EC2" w:rsidRPr="00850915" w:rsidRDefault="0084162E" w:rsidP="00661861">
      <w:pPr>
        <w:autoSpaceDE w:val="0"/>
        <w:autoSpaceDN w:val="0"/>
        <w:adjustRightInd w:val="0"/>
        <w:spacing w:after="0" w:line="276" w:lineRule="auto"/>
        <w:ind w:firstLine="720"/>
        <w:jc w:val="both"/>
      </w:pPr>
      <w:r>
        <w:t>[Pers. A]</w:t>
      </w:r>
      <w:r w:rsidR="00C60EC2" w:rsidRPr="00850915">
        <w:t xml:space="preserve"> pirmstiesas procesā, pirmās instances tiesā un apelācijas instances tiesā </w:t>
      </w:r>
      <w:r w:rsidR="007441EC" w:rsidRPr="00850915">
        <w:t xml:space="preserve">konsekventi norādīja, ka nav vainīgs apsūdzībā pēc Krimināllikuma </w:t>
      </w:r>
      <w:proofErr w:type="gramStart"/>
      <w:r w:rsidR="007441EC" w:rsidRPr="00850915">
        <w:t>160.panta</w:t>
      </w:r>
      <w:proofErr w:type="gramEnd"/>
      <w:r w:rsidR="007441EC" w:rsidRPr="00850915">
        <w:t xml:space="preserve"> trešās daļas un 160.panta sestās daļas, jo šos nodarījumus nav veicis, kā arī nav zinājis </w:t>
      </w:r>
      <w:r>
        <w:t>[pers. B]</w:t>
      </w:r>
      <w:r w:rsidR="007441EC" w:rsidRPr="00850915">
        <w:t xml:space="preserve"> vecumu. </w:t>
      </w:r>
    </w:p>
    <w:p w14:paraId="1E9DAD3D" w14:textId="3F2C6E81" w:rsidR="007441EC" w:rsidRPr="00850915" w:rsidRDefault="006D0E05" w:rsidP="00661861">
      <w:pPr>
        <w:autoSpaceDE w:val="0"/>
        <w:autoSpaceDN w:val="0"/>
        <w:adjustRightInd w:val="0"/>
        <w:spacing w:after="0" w:line="276" w:lineRule="auto"/>
        <w:ind w:firstLine="720"/>
        <w:jc w:val="both"/>
      </w:pPr>
      <w:r>
        <w:t>A</w:t>
      </w:r>
      <w:r w:rsidR="007441EC" w:rsidRPr="00850915">
        <w:t>tzinum</w:t>
      </w:r>
      <w:r>
        <w:t>s</w:t>
      </w:r>
      <w:r w:rsidR="007441EC" w:rsidRPr="00850915">
        <w:t xml:space="preserve"> par to, ka </w:t>
      </w:r>
      <w:r w:rsidR="0084162E">
        <w:t>[pers. A]</w:t>
      </w:r>
      <w:r w:rsidR="007441EC" w:rsidRPr="00850915">
        <w:t xml:space="preserve"> apzinājies cietušās vecumu, pamato</w:t>
      </w:r>
      <w:r>
        <w:t>ts</w:t>
      </w:r>
      <w:r w:rsidR="007441EC" w:rsidRPr="00850915">
        <w:t xml:space="preserve"> </w:t>
      </w:r>
      <w:r>
        <w:t>ar</w:t>
      </w:r>
      <w:r w:rsidR="007441EC" w:rsidRPr="00850915">
        <w:t xml:space="preserve"> poligrāfa ekspertīzes atzinumu, kurš kā pierādījums lietā nav izmantojams, </w:t>
      </w:r>
      <w:r w:rsidR="00D15A79" w:rsidRPr="00850915">
        <w:t>jo ekspertīze taisīta par laika posmiem, kuri ne</w:t>
      </w:r>
      <w:r>
        <w:t>attiecas uz konkrēto apsūdzību.</w:t>
      </w:r>
    </w:p>
    <w:p w14:paraId="7992D356" w14:textId="41E6DBA7" w:rsidR="001F622F" w:rsidRPr="00850915" w:rsidRDefault="00D4063F" w:rsidP="00661861">
      <w:pPr>
        <w:autoSpaceDE w:val="0"/>
        <w:autoSpaceDN w:val="0"/>
        <w:adjustRightInd w:val="0"/>
        <w:spacing w:after="0" w:line="276" w:lineRule="auto"/>
        <w:ind w:firstLine="720"/>
        <w:jc w:val="both"/>
      </w:pPr>
      <w:r w:rsidRPr="00850915">
        <w:t>[5.3] </w:t>
      </w:r>
      <w:r w:rsidR="00AA070C" w:rsidRPr="00850915">
        <w:t xml:space="preserve">Tiesa spriedumā pēc būtības nav vērtējusi apsūdzētā </w:t>
      </w:r>
      <w:r w:rsidR="0084162E">
        <w:t>[pers. A]</w:t>
      </w:r>
      <w:r w:rsidR="00AA070C" w:rsidRPr="00850915">
        <w:t xml:space="preserve"> liecības, vien aprobežojusies ar norādi, ka viņš savu vainu neatzīst. </w:t>
      </w:r>
    </w:p>
    <w:p w14:paraId="6C9B96AA" w14:textId="7B92CADE" w:rsidR="00AA070C" w:rsidRPr="00850915" w:rsidRDefault="00AA070C" w:rsidP="00661861">
      <w:pPr>
        <w:autoSpaceDE w:val="0"/>
        <w:autoSpaceDN w:val="0"/>
        <w:adjustRightInd w:val="0"/>
        <w:spacing w:after="0" w:line="276" w:lineRule="auto"/>
        <w:ind w:firstLine="720"/>
        <w:jc w:val="both"/>
      </w:pPr>
      <w:r w:rsidRPr="00850915">
        <w:t xml:space="preserve">Apelācijas instances tiesā uzklausīta cietusī </w:t>
      </w:r>
      <w:r w:rsidR="0084162E">
        <w:t>[pers. B]</w:t>
      </w:r>
      <w:r w:rsidRPr="00850915">
        <w:t xml:space="preserve">, kura liecināja, ka </w:t>
      </w:r>
      <w:r w:rsidR="0084162E">
        <w:t>[pers. A]</w:t>
      </w:r>
      <w:r w:rsidR="009D2816">
        <w:t xml:space="preserve"> ar viņu</w:t>
      </w:r>
      <w:r w:rsidRPr="00850915">
        <w:t xml:space="preserve"> ir veicis seksuāla rakstura darbības divas reizes. </w:t>
      </w:r>
      <w:r w:rsidR="00916EFA">
        <w:t>Cietusī nevarēja</w:t>
      </w:r>
      <w:r w:rsidRPr="00850915">
        <w:t xml:space="preserve"> pateikt, vai pirmo reizi </w:t>
      </w:r>
      <w:r w:rsidR="00916EFA">
        <w:t>apsūdzētais bijis alkohola reibumā, bet p</w:t>
      </w:r>
      <w:r w:rsidRPr="00850915">
        <w:t xml:space="preserve">ar otro reizi pastāstījusi </w:t>
      </w:r>
      <w:r w:rsidR="004714ED">
        <w:t>[Nosaukums]</w:t>
      </w:r>
      <w:r w:rsidRPr="00850915">
        <w:t xml:space="preserve"> psiholoģei un m</w:t>
      </w:r>
      <w:r w:rsidR="009D2816">
        <w:t>ātei</w:t>
      </w:r>
      <w:r w:rsidRPr="00850915">
        <w:t xml:space="preserve">. </w:t>
      </w:r>
    </w:p>
    <w:p w14:paraId="0C9AA924" w14:textId="3E18265E" w:rsidR="00AA070C" w:rsidRPr="00850915" w:rsidRDefault="004714ED" w:rsidP="00661861">
      <w:pPr>
        <w:autoSpaceDE w:val="0"/>
        <w:autoSpaceDN w:val="0"/>
        <w:adjustRightInd w:val="0"/>
        <w:spacing w:after="0" w:line="276" w:lineRule="auto"/>
        <w:ind w:firstLine="720"/>
        <w:jc w:val="both"/>
      </w:pPr>
      <w:r>
        <w:t>[..]</w:t>
      </w:r>
      <w:r w:rsidR="00AA070C" w:rsidRPr="00850915">
        <w:t xml:space="preserve"> apgabaltiesa šīs liecības nav vērtējusi kopsakarā ar pirmās instances tiesā uzklausītās liecinieces </w:t>
      </w:r>
      <w:r>
        <w:t>[Nosaukums]</w:t>
      </w:r>
      <w:r w:rsidR="00AA070C" w:rsidRPr="00850915">
        <w:t xml:space="preserve"> pamatskolas psiholoģes </w:t>
      </w:r>
      <w:r>
        <w:t>[pers. C]</w:t>
      </w:r>
      <w:r w:rsidR="00AA070C" w:rsidRPr="00850915">
        <w:t xml:space="preserve"> liecināto, ka </w:t>
      </w:r>
      <w:r>
        <w:t>[pers.</w:t>
      </w:r>
      <w:r w:rsidR="004D4A1F">
        <w:t> </w:t>
      </w:r>
      <w:r>
        <w:t>B]</w:t>
      </w:r>
      <w:r w:rsidR="00AA070C" w:rsidRPr="00850915">
        <w:t xml:space="preserve"> nekad nav </w:t>
      </w:r>
      <w:r w:rsidR="00AA070C" w:rsidRPr="00850915">
        <w:lastRenderedPageBreak/>
        <w:t xml:space="preserve">stāstījusi, ka </w:t>
      </w:r>
      <w:r>
        <w:t>[pers. A]</w:t>
      </w:r>
      <w:r w:rsidR="00AA070C" w:rsidRPr="00850915">
        <w:t xml:space="preserve"> viņai uzmācies. Tāpat tiesa nav ņēmusi vērā </w:t>
      </w:r>
      <w:r>
        <w:t>[pers. D]</w:t>
      </w:r>
      <w:r w:rsidR="00AA070C" w:rsidRPr="00850915">
        <w:t xml:space="preserve"> liecināto, ka meita viņai par notikušo nav stāstījusi. </w:t>
      </w:r>
    </w:p>
    <w:p w14:paraId="23E9E97F" w14:textId="55CDB99B" w:rsidR="00AA070C" w:rsidRPr="00850915" w:rsidRDefault="00AA070C" w:rsidP="00661861">
      <w:pPr>
        <w:autoSpaceDE w:val="0"/>
        <w:autoSpaceDN w:val="0"/>
        <w:adjustRightInd w:val="0"/>
        <w:spacing w:after="0" w:line="276" w:lineRule="auto"/>
        <w:ind w:firstLine="720"/>
        <w:jc w:val="both"/>
      </w:pPr>
      <w:r w:rsidRPr="00850915">
        <w:t>Pastāvot pretrunīgām liecībām, apelācijas instances tiesa spriedumā</w:t>
      </w:r>
      <w:r w:rsidR="00FB4581" w:rsidRPr="00850915">
        <w:t xml:space="preserve"> tomēr</w:t>
      </w:r>
      <w:r w:rsidRPr="00850915">
        <w:t xml:space="preserve"> atzinusi </w:t>
      </w:r>
      <w:r w:rsidR="00072FAA" w:rsidRPr="00850915">
        <w:t xml:space="preserve">cietušās liecības par </w:t>
      </w:r>
      <w:r w:rsidR="004714ED">
        <w:t>[pers. A]</w:t>
      </w:r>
      <w:r w:rsidR="00072FAA" w:rsidRPr="00850915">
        <w:t xml:space="preserve"> vain</w:t>
      </w:r>
      <w:r w:rsidR="00DF6AAF" w:rsidRPr="00850915">
        <w:t>īguma</w:t>
      </w:r>
      <w:r w:rsidR="00072FAA" w:rsidRPr="00850915">
        <w:t xml:space="preserve"> tieš</w:t>
      </w:r>
      <w:r w:rsidR="00FB4581" w:rsidRPr="00850915">
        <w:t>ajiem</w:t>
      </w:r>
      <w:r w:rsidR="00072FAA" w:rsidRPr="00850915">
        <w:t xml:space="preserve"> pierādījumiem, piedodot liel</w:t>
      </w:r>
      <w:r w:rsidR="00FB4581" w:rsidRPr="00850915">
        <w:t>āku</w:t>
      </w:r>
      <w:r w:rsidR="00072FAA" w:rsidRPr="00850915">
        <w:t xml:space="preserve"> ticamību cietušās </w:t>
      </w:r>
      <w:r w:rsidR="004714ED">
        <w:t>[pers. B]</w:t>
      </w:r>
      <w:r w:rsidR="00072FAA" w:rsidRPr="00850915">
        <w:t xml:space="preserve"> liecīb</w:t>
      </w:r>
      <w:r w:rsidR="00427358">
        <w:t xml:space="preserve">ām, </w:t>
      </w:r>
      <w:r w:rsidR="00FB4581" w:rsidRPr="00850915">
        <w:t xml:space="preserve">kas atzīstams par Kriminālprocesa likuma </w:t>
      </w:r>
      <w:proofErr w:type="gramStart"/>
      <w:r w:rsidR="00FB4581" w:rsidRPr="00850915">
        <w:t>128.panta</w:t>
      </w:r>
      <w:proofErr w:type="gramEnd"/>
      <w:r w:rsidR="00FB4581" w:rsidRPr="00850915">
        <w:t xml:space="preserve"> trešās daļas pārkāpumu. </w:t>
      </w:r>
    </w:p>
    <w:p w14:paraId="572D9EEC" w14:textId="039D924A" w:rsidR="000B797A" w:rsidRPr="00850915" w:rsidRDefault="00F90295" w:rsidP="00661861">
      <w:pPr>
        <w:autoSpaceDE w:val="0"/>
        <w:autoSpaceDN w:val="0"/>
        <w:adjustRightInd w:val="0"/>
        <w:spacing w:after="0" w:line="276" w:lineRule="auto"/>
        <w:ind w:firstLine="720"/>
        <w:jc w:val="both"/>
      </w:pPr>
      <w:r w:rsidRPr="00850915">
        <w:t>[5.4] </w:t>
      </w:r>
      <w:r w:rsidR="000B797A" w:rsidRPr="00850915">
        <w:t xml:space="preserve">Apelācijas instances tiesa nav ievērojusi Kriminālprocesa likuma </w:t>
      </w:r>
      <w:proofErr w:type="gramStart"/>
      <w:r w:rsidR="000B797A" w:rsidRPr="00850915">
        <w:t>127.panta</w:t>
      </w:r>
      <w:proofErr w:type="gramEnd"/>
      <w:r w:rsidR="000B797A" w:rsidRPr="00850915">
        <w:t xml:space="preserve"> otrās daļas nosacījumus, jo </w:t>
      </w:r>
      <w:r w:rsidR="00014BBA" w:rsidRPr="00850915">
        <w:t xml:space="preserve">nepamatoti atzinusi par </w:t>
      </w:r>
      <w:r w:rsidR="004714ED">
        <w:t>[pers. A]</w:t>
      </w:r>
      <w:r w:rsidR="00014BBA" w:rsidRPr="00850915">
        <w:t xml:space="preserve"> atbildību pastiprinošu apstākli to, ka noziedzīgs nodarījums izdarīts alkohola ietekmē. Lietā nav pierādījumu tam, kādu alkoholu </w:t>
      </w:r>
      <w:r w:rsidR="00281D6C">
        <w:t>[pers. A]</w:t>
      </w:r>
      <w:r w:rsidR="00014BBA" w:rsidRPr="00850915">
        <w:t xml:space="preserve"> lietojis, cik daudz</w:t>
      </w:r>
      <w:r w:rsidR="000B797A" w:rsidRPr="00850915">
        <w:t xml:space="preserve"> un</w:t>
      </w:r>
      <w:r w:rsidR="00014BBA" w:rsidRPr="00850915">
        <w:t xml:space="preserve"> cik ilgu laiku pirms nodarījuma, cik lielā alkohola ietekmē atradies. </w:t>
      </w:r>
    </w:p>
    <w:p w14:paraId="39307BD1" w14:textId="67B6F10F" w:rsidR="00F90295" w:rsidRPr="00850915" w:rsidRDefault="000B797A" w:rsidP="00661861">
      <w:pPr>
        <w:autoSpaceDE w:val="0"/>
        <w:autoSpaceDN w:val="0"/>
        <w:adjustRightInd w:val="0"/>
        <w:spacing w:after="0" w:line="276" w:lineRule="auto"/>
        <w:ind w:firstLine="720"/>
        <w:jc w:val="both"/>
      </w:pPr>
      <w:r w:rsidRPr="00850915">
        <w:t xml:space="preserve">Pamatojot savu viedokli, aizstāve atsaukusies uz Augstākās tiesas </w:t>
      </w:r>
      <w:proofErr w:type="gramStart"/>
      <w:r w:rsidRPr="00850915">
        <w:t>2018.gada</w:t>
      </w:r>
      <w:proofErr w:type="gramEnd"/>
      <w:r w:rsidRPr="00850915">
        <w:t xml:space="preserve"> 19.septembra lēmumā lietā</w:t>
      </w:r>
      <w:r w:rsidR="00A34001">
        <w:t xml:space="preserve"> Nr. SKK-477/2018 izteikto atziņ</w:t>
      </w:r>
      <w:r w:rsidRPr="00850915">
        <w:t>u, ka par alkohola ietekmes pierādījumiem var būt jebkuras likumā paredzētajā kārtībā iegūtas un noteiktā procesuālā formā nostiprinātas ziņas par minēto faktu, tostarp liecinieku liecības un paša apsūdzētā vaļsirdīga atzīšanās.</w:t>
      </w:r>
    </w:p>
    <w:p w14:paraId="5EF1D74B" w14:textId="0C30FFD3" w:rsidR="00014BBA" w:rsidRPr="00742A00" w:rsidRDefault="00AF1582" w:rsidP="00661861">
      <w:pPr>
        <w:autoSpaceDE w:val="0"/>
        <w:autoSpaceDN w:val="0"/>
        <w:adjustRightInd w:val="0"/>
        <w:spacing w:after="0" w:line="276" w:lineRule="auto"/>
        <w:ind w:firstLine="720"/>
        <w:jc w:val="both"/>
      </w:pPr>
      <w:r w:rsidRPr="00742A00">
        <w:t>[5.5] </w:t>
      </w:r>
      <w:r w:rsidR="00281D6C">
        <w:t>[..]</w:t>
      </w:r>
      <w:r w:rsidR="00850915" w:rsidRPr="00742A00">
        <w:t xml:space="preserve"> apgabaltiesa nav motivējusi galīgā soda noteikšanu, līdz ar to pārkāpusi Kriminālprocesa likuma </w:t>
      </w:r>
      <w:proofErr w:type="gramStart"/>
      <w:r w:rsidR="00850915" w:rsidRPr="00742A00">
        <w:t>511.panta</w:t>
      </w:r>
      <w:proofErr w:type="gramEnd"/>
      <w:r w:rsidR="00850915" w:rsidRPr="00742A00">
        <w:t xml:space="preserve"> otrās daļas prasības. </w:t>
      </w:r>
    </w:p>
    <w:p w14:paraId="75FB620C" w14:textId="77777777" w:rsidR="001F622F" w:rsidRPr="00742A00" w:rsidRDefault="001F622F" w:rsidP="00661861">
      <w:pPr>
        <w:autoSpaceDE w:val="0"/>
        <w:autoSpaceDN w:val="0"/>
        <w:adjustRightInd w:val="0"/>
        <w:spacing w:after="0" w:line="276" w:lineRule="auto"/>
        <w:ind w:firstLine="720"/>
        <w:jc w:val="both"/>
        <w:rPr>
          <w:rFonts w:cs="Times New Roman"/>
          <w:szCs w:val="24"/>
        </w:rPr>
      </w:pPr>
    </w:p>
    <w:p w14:paraId="2DC051A6" w14:textId="57F1EE72" w:rsidR="00661861" w:rsidRPr="00742A00" w:rsidRDefault="003F74CC" w:rsidP="00661861">
      <w:pPr>
        <w:autoSpaceDE w:val="0"/>
        <w:autoSpaceDN w:val="0"/>
        <w:adjustRightInd w:val="0"/>
        <w:spacing w:after="0" w:line="276" w:lineRule="auto"/>
        <w:ind w:firstLine="720"/>
        <w:jc w:val="both"/>
      </w:pPr>
      <w:r w:rsidRPr="00742A00">
        <w:rPr>
          <w:rFonts w:cs="Times New Roman"/>
          <w:szCs w:val="24"/>
        </w:rPr>
        <w:t>[</w:t>
      </w:r>
      <w:r w:rsidR="00AF1412" w:rsidRPr="00742A00">
        <w:rPr>
          <w:rFonts w:cs="Times New Roman"/>
          <w:szCs w:val="24"/>
        </w:rPr>
        <w:t>6</w:t>
      </w:r>
      <w:r w:rsidR="00CD7F60" w:rsidRPr="00742A00">
        <w:rPr>
          <w:rFonts w:cs="Times New Roman"/>
          <w:szCs w:val="24"/>
        </w:rPr>
        <w:t xml:space="preserve">] </w:t>
      </w:r>
      <w:r w:rsidR="00E72253" w:rsidRPr="00742A00">
        <w:t xml:space="preserve">Apsūdzētais </w:t>
      </w:r>
      <w:r w:rsidR="00281D6C">
        <w:t>[pers. A]</w:t>
      </w:r>
      <w:r w:rsidR="00335D10" w:rsidRPr="00742A00">
        <w:t xml:space="preserve">, pamatojoties uz Kriminālprocesa likuma 564., 572., </w:t>
      </w:r>
      <w:proofErr w:type="gramStart"/>
      <w:r w:rsidR="00335D10" w:rsidRPr="00742A00">
        <w:t>573.pantu</w:t>
      </w:r>
      <w:proofErr w:type="gramEnd"/>
      <w:r w:rsidR="00335D10" w:rsidRPr="00742A00">
        <w:t xml:space="preserve">, Latvijas Republikas Satversmes 92.pantu, </w:t>
      </w:r>
      <w:r w:rsidR="00661861" w:rsidRPr="00742A00">
        <w:t xml:space="preserve">lūdz atcelt </w:t>
      </w:r>
      <w:r w:rsidR="00281D6C">
        <w:t>[..]</w:t>
      </w:r>
      <w:r w:rsidR="00335D10" w:rsidRPr="00742A00">
        <w:t xml:space="preserve"> apgabaltiesas spriedumu. Lūdz izskatīt lietu mutvārdu procesā. </w:t>
      </w:r>
    </w:p>
    <w:p w14:paraId="6F624FE9" w14:textId="460905F3" w:rsidR="004142C1" w:rsidRPr="00742A00" w:rsidRDefault="00661861" w:rsidP="00661861">
      <w:pPr>
        <w:autoSpaceDE w:val="0"/>
        <w:autoSpaceDN w:val="0"/>
        <w:adjustRightInd w:val="0"/>
        <w:spacing w:after="0" w:line="276" w:lineRule="auto"/>
        <w:ind w:firstLine="720"/>
        <w:jc w:val="both"/>
      </w:pPr>
      <w:r w:rsidRPr="00742A00">
        <w:t xml:space="preserve">Kasācijas sūdzība pamatota ar šādiem argumentiem. </w:t>
      </w:r>
      <w:r w:rsidR="004142C1" w:rsidRPr="00742A00">
        <w:t xml:space="preserve"> </w:t>
      </w:r>
    </w:p>
    <w:p w14:paraId="78B0E331" w14:textId="697CCA1F" w:rsidR="00B45883" w:rsidRPr="00742A00" w:rsidRDefault="00661861" w:rsidP="002971FC">
      <w:pPr>
        <w:autoSpaceDE w:val="0"/>
        <w:autoSpaceDN w:val="0"/>
        <w:adjustRightInd w:val="0"/>
        <w:spacing w:after="0" w:line="276" w:lineRule="auto"/>
        <w:ind w:firstLine="720"/>
        <w:jc w:val="both"/>
      </w:pPr>
      <w:r w:rsidRPr="00742A00">
        <w:t>[</w:t>
      </w:r>
      <w:r w:rsidR="00AF1412" w:rsidRPr="00742A00">
        <w:t>6</w:t>
      </w:r>
      <w:r w:rsidRPr="00742A00">
        <w:t>.1] </w:t>
      </w:r>
      <w:r w:rsidR="00335D10" w:rsidRPr="00742A00">
        <w:t xml:space="preserve">Apsūdzība un spriedums neatbilst Kriminālprocesa likuma 405. un 527.panta prasībām. </w:t>
      </w:r>
    </w:p>
    <w:p w14:paraId="00A50AC0" w14:textId="775B6AAA" w:rsidR="001E5EE0" w:rsidRPr="00742A00" w:rsidRDefault="001E5EE0" w:rsidP="002971FC">
      <w:pPr>
        <w:autoSpaceDE w:val="0"/>
        <w:autoSpaceDN w:val="0"/>
        <w:adjustRightInd w:val="0"/>
        <w:spacing w:after="0" w:line="276" w:lineRule="auto"/>
        <w:ind w:firstLine="720"/>
        <w:jc w:val="both"/>
      </w:pPr>
      <w:r w:rsidRPr="00742A00">
        <w:t>Apsūdzībā nav norādīts: inkriminētā nodarījuma laiks</w:t>
      </w:r>
      <w:r w:rsidR="006E4D71">
        <w:t xml:space="preserve">, vieta, izdarīšanas veids, cietušās vecums, </w:t>
      </w:r>
      <w:r w:rsidRPr="00742A00">
        <w:t xml:space="preserve">soda mēru ietekmējošie apstākļi. </w:t>
      </w:r>
    </w:p>
    <w:p w14:paraId="66B2EA91" w14:textId="7FB2A4C4" w:rsidR="001E5EE0" w:rsidRPr="00742A00" w:rsidRDefault="001E5EE0" w:rsidP="002971FC">
      <w:pPr>
        <w:autoSpaceDE w:val="0"/>
        <w:autoSpaceDN w:val="0"/>
        <w:adjustRightInd w:val="0"/>
        <w:spacing w:after="0" w:line="276" w:lineRule="auto"/>
        <w:ind w:firstLine="720"/>
        <w:jc w:val="both"/>
      </w:pPr>
      <w:r w:rsidRPr="00742A00">
        <w:t>No apsūdzības nav saprotams</w:t>
      </w:r>
      <w:r w:rsidR="009D2816">
        <w:t>,</w:t>
      </w:r>
      <w:r w:rsidRPr="00742A00">
        <w:t xml:space="preserve"> kā konkrēti ir notikusi fiziskā saskare ar cietušās ķermeni. </w:t>
      </w:r>
    </w:p>
    <w:p w14:paraId="6913A0ED" w14:textId="750C9B67" w:rsidR="001E5EE0" w:rsidRPr="001777CA" w:rsidRDefault="001E5EE0" w:rsidP="002971FC">
      <w:pPr>
        <w:autoSpaceDE w:val="0"/>
        <w:autoSpaceDN w:val="0"/>
        <w:adjustRightInd w:val="0"/>
        <w:spacing w:after="0" w:line="276" w:lineRule="auto"/>
        <w:ind w:firstLine="720"/>
        <w:jc w:val="both"/>
      </w:pPr>
      <w:r w:rsidRPr="00742A00">
        <w:t>[</w:t>
      </w:r>
      <w:r w:rsidR="00BE10E5" w:rsidRPr="00742A00">
        <w:t>6.2</w:t>
      </w:r>
      <w:r w:rsidRPr="00742A00">
        <w:t xml:space="preserve">] Tiesa nav ievērojusi Kriminālprocesa likuma 564.panta </w:t>
      </w:r>
      <w:r w:rsidRPr="001777CA">
        <w:t>ceturtās daļas nosacījumus</w:t>
      </w:r>
      <w:r w:rsidR="00CE005C" w:rsidRPr="001777CA">
        <w:t>, jo</w:t>
      </w:r>
      <w:r w:rsidR="009D2816">
        <w:t xml:space="preserve"> spriedumā</w:t>
      </w:r>
      <w:r w:rsidR="00CE005C" w:rsidRPr="001777CA">
        <w:t xml:space="preserve"> nav sniegusi motivāciju saviem atzinumiem. </w:t>
      </w:r>
    </w:p>
    <w:p w14:paraId="06AD5AA9" w14:textId="0F818EFC" w:rsidR="00BE10E5" w:rsidRPr="001777CA" w:rsidRDefault="00BE10E5" w:rsidP="002971FC">
      <w:pPr>
        <w:autoSpaceDE w:val="0"/>
        <w:autoSpaceDN w:val="0"/>
        <w:adjustRightInd w:val="0"/>
        <w:spacing w:after="0" w:line="276" w:lineRule="auto"/>
        <w:ind w:firstLine="720"/>
        <w:jc w:val="both"/>
      </w:pPr>
      <w:r w:rsidRPr="001777CA">
        <w:t xml:space="preserve">[6.3] Tiesa spriedumā nav konkretizējusi, kuras cietušās </w:t>
      </w:r>
      <w:r w:rsidR="00281D6C">
        <w:t>[pers. B]</w:t>
      </w:r>
      <w:r w:rsidRPr="001777CA">
        <w:t xml:space="preserve"> liecības t</w:t>
      </w:r>
      <w:r w:rsidR="004402A3" w:rsidRPr="001777CA">
        <w:t>iek</w:t>
      </w:r>
      <w:r w:rsidRPr="001777CA">
        <w:t xml:space="preserve"> izmanto</w:t>
      </w:r>
      <w:r w:rsidR="004402A3" w:rsidRPr="001777CA">
        <w:t>tas</w:t>
      </w:r>
      <w:r w:rsidRPr="001777CA">
        <w:t xml:space="preserve"> pierādīšanā. T</w:t>
      </w:r>
      <w:r w:rsidR="004402A3" w:rsidRPr="001777CA">
        <w:t>āpat</w:t>
      </w:r>
      <w:r w:rsidR="00427358">
        <w:t xml:space="preserve"> tiesa</w:t>
      </w:r>
      <w:r w:rsidRPr="001777CA">
        <w:t xml:space="preserve"> nav norādījusi</w:t>
      </w:r>
      <w:r w:rsidR="009D2816">
        <w:t>,</w:t>
      </w:r>
      <w:r w:rsidRPr="001777CA">
        <w:t xml:space="preserve"> kurām liecini</w:t>
      </w:r>
      <w:r w:rsidR="00AB384C" w:rsidRPr="001777CA">
        <w:t xml:space="preserve">eka </w:t>
      </w:r>
      <w:r w:rsidR="00281D6C">
        <w:t>[pers. </w:t>
      </w:r>
      <w:r w:rsidR="00D25C65">
        <w:t>E</w:t>
      </w:r>
      <w:r w:rsidR="00281D6C">
        <w:t>]</w:t>
      </w:r>
      <w:r w:rsidR="00AB384C" w:rsidRPr="001777CA">
        <w:t xml:space="preserve"> liecībām nav pamata neticēt. </w:t>
      </w:r>
    </w:p>
    <w:p w14:paraId="007855CE" w14:textId="3D53BF98" w:rsidR="004402A3" w:rsidRPr="001777CA" w:rsidRDefault="004402A3" w:rsidP="004402A3">
      <w:pPr>
        <w:autoSpaceDE w:val="0"/>
        <w:autoSpaceDN w:val="0"/>
        <w:adjustRightInd w:val="0"/>
        <w:spacing w:after="0" w:line="276" w:lineRule="auto"/>
        <w:ind w:firstLine="720"/>
        <w:jc w:val="both"/>
      </w:pPr>
      <w:r w:rsidRPr="001777CA">
        <w:t xml:space="preserve">Tiesa nav vērtējusi pretrunas cietušās </w:t>
      </w:r>
      <w:r w:rsidR="00281D6C">
        <w:t>[pers. B]</w:t>
      </w:r>
      <w:r w:rsidRPr="001777CA">
        <w:t xml:space="preserve"> un liecinieka </w:t>
      </w:r>
      <w:r w:rsidR="00281D6C">
        <w:t>[pers. </w:t>
      </w:r>
      <w:r w:rsidR="00D25C65">
        <w:t>E</w:t>
      </w:r>
      <w:r w:rsidR="00281D6C">
        <w:t>]</w:t>
      </w:r>
      <w:r w:rsidRPr="001777CA">
        <w:t xml:space="preserve"> liecībās, kā arī pretrunas cietušās liecībās un tiesu medicīniskās ekspertīzes atzinumā, psihologu </w:t>
      </w:r>
      <w:r w:rsidR="00281D6C">
        <w:t>[pers. F]</w:t>
      </w:r>
      <w:r w:rsidRPr="001777CA">
        <w:t xml:space="preserve">, </w:t>
      </w:r>
      <w:r w:rsidR="00281D6C">
        <w:t>[pers. G]</w:t>
      </w:r>
      <w:r w:rsidRPr="001777CA">
        <w:t xml:space="preserve"> un </w:t>
      </w:r>
      <w:r w:rsidR="00281D6C">
        <w:t>[pers. C]</w:t>
      </w:r>
      <w:r w:rsidRPr="001777CA">
        <w:t xml:space="preserve"> liecībās.</w:t>
      </w:r>
    </w:p>
    <w:p w14:paraId="62F11078" w14:textId="24250514" w:rsidR="004B0698" w:rsidRPr="001777CA" w:rsidRDefault="004402A3" w:rsidP="004B0698">
      <w:pPr>
        <w:autoSpaceDE w:val="0"/>
        <w:autoSpaceDN w:val="0"/>
        <w:adjustRightInd w:val="0"/>
        <w:spacing w:after="0" w:line="276" w:lineRule="auto"/>
        <w:ind w:firstLine="720"/>
        <w:jc w:val="both"/>
      </w:pPr>
      <w:r w:rsidRPr="001777CA">
        <w:t>[6.4] </w:t>
      </w:r>
      <w:r w:rsidR="009D2816">
        <w:t>Apelācijas instances tiesa pārkā</w:t>
      </w:r>
      <w:r w:rsidR="004B0698" w:rsidRPr="001777CA">
        <w:t xml:space="preserve">pusi Kriminālprocesa likuma </w:t>
      </w:r>
      <w:proofErr w:type="gramStart"/>
      <w:r w:rsidR="004B0698" w:rsidRPr="001777CA">
        <w:t>15.pantu</w:t>
      </w:r>
      <w:proofErr w:type="gramEnd"/>
      <w:r w:rsidR="004B0698" w:rsidRPr="001777CA">
        <w:t xml:space="preserve">. Tiesas spriedumā norādīts, ka lietas iztiesāšanā nav </w:t>
      </w:r>
      <w:r w:rsidR="00427358">
        <w:t>konstatēts</w:t>
      </w:r>
      <w:r w:rsidR="004B0698" w:rsidRPr="001777CA">
        <w:t xml:space="preserve"> pamats cietušajai vai kādai no nopratinātajām personām sniegt nepatiesas liecības vai aprunāt viņu, </w:t>
      </w:r>
      <w:r w:rsidR="00281D6C">
        <w:t>[pers. A]</w:t>
      </w:r>
      <w:r w:rsidR="004B0698" w:rsidRPr="001777CA">
        <w:t>. Tomēr tiesa nav ņēmusi vērā, k</w:t>
      </w:r>
      <w:r w:rsidR="009D2816">
        <w:t xml:space="preserve">a liecinieks </w:t>
      </w:r>
      <w:r w:rsidR="00281D6C">
        <w:t>[pers. E]</w:t>
      </w:r>
      <w:r w:rsidR="004B0698" w:rsidRPr="001777CA">
        <w:t xml:space="preserve"> </w:t>
      </w:r>
      <w:proofErr w:type="gramStart"/>
      <w:r w:rsidR="004B0698" w:rsidRPr="001777CA">
        <w:t>2019.gada</w:t>
      </w:r>
      <w:proofErr w:type="gramEnd"/>
      <w:r w:rsidR="004B0698" w:rsidRPr="001777CA">
        <w:t xml:space="preserve"> </w:t>
      </w:r>
      <w:r w:rsidR="00281D6C">
        <w:t>[..]</w:t>
      </w:r>
      <w:r w:rsidR="004B0698" w:rsidRPr="001777CA">
        <w:t xml:space="preserve"> tiesas sēdē liecināja, ka neieredz viņu</w:t>
      </w:r>
      <w:r w:rsidR="00427358">
        <w:t>.</w:t>
      </w:r>
      <w:r w:rsidR="004B0698" w:rsidRPr="001777CA">
        <w:t xml:space="preserve"> </w:t>
      </w:r>
    </w:p>
    <w:p w14:paraId="6D016496" w14:textId="70527C67" w:rsidR="00335D10" w:rsidRPr="001777CA" w:rsidRDefault="004B0698" w:rsidP="002971FC">
      <w:pPr>
        <w:autoSpaceDE w:val="0"/>
        <w:autoSpaceDN w:val="0"/>
        <w:adjustRightInd w:val="0"/>
        <w:spacing w:after="0" w:line="276" w:lineRule="auto"/>
        <w:ind w:firstLine="720"/>
        <w:jc w:val="both"/>
      </w:pPr>
      <w:r w:rsidRPr="001777CA">
        <w:t>[6.5] </w:t>
      </w:r>
      <w:r w:rsidR="001777CA" w:rsidRPr="001777CA">
        <w:t xml:space="preserve">Pārkāpts Kriminālprocesa likuma </w:t>
      </w:r>
      <w:proofErr w:type="gramStart"/>
      <w:r w:rsidR="001777CA" w:rsidRPr="001777CA">
        <w:t>575.pants</w:t>
      </w:r>
      <w:proofErr w:type="gramEnd"/>
      <w:r w:rsidR="001777CA" w:rsidRPr="001777CA">
        <w:t xml:space="preserve">, jo izmeklētāja </w:t>
      </w:r>
      <w:r w:rsidR="00281D6C">
        <w:t>[pers. H]</w:t>
      </w:r>
      <w:r w:rsidR="001777CA" w:rsidRPr="001777CA">
        <w:t xml:space="preserve"> vai prokurors lietai nav pievienojis viņa, </w:t>
      </w:r>
      <w:r w:rsidR="00281D6C">
        <w:t>[pers. A]</w:t>
      </w:r>
      <w:r w:rsidR="001777CA" w:rsidRPr="001777CA">
        <w:t xml:space="preserve">, 2018.gada </w:t>
      </w:r>
      <w:r w:rsidR="00281D6C">
        <w:t>[..]</w:t>
      </w:r>
      <w:r w:rsidR="001777CA" w:rsidRPr="001777CA">
        <w:t xml:space="preserve"> liecību par faktiem, kas norāda uz to, kāpēc </w:t>
      </w:r>
      <w:r w:rsidR="00281D6C">
        <w:t>[pers. B]</w:t>
      </w:r>
      <w:r w:rsidR="001777CA" w:rsidRPr="001777CA">
        <w:t xml:space="preserve"> viņu apmelojusi. </w:t>
      </w:r>
    </w:p>
    <w:p w14:paraId="5E72101C" w14:textId="77777777" w:rsidR="004D799B" w:rsidRPr="001777CA" w:rsidRDefault="004D799B" w:rsidP="00683C00">
      <w:pPr>
        <w:autoSpaceDE w:val="0"/>
        <w:autoSpaceDN w:val="0"/>
        <w:adjustRightInd w:val="0"/>
        <w:spacing w:after="0" w:line="276" w:lineRule="auto"/>
        <w:ind w:firstLine="720"/>
        <w:jc w:val="both"/>
      </w:pPr>
    </w:p>
    <w:p w14:paraId="62F87FE0" w14:textId="77777777" w:rsidR="000B1C5B" w:rsidRPr="001777CA" w:rsidRDefault="000B1C5B" w:rsidP="004A5BA3">
      <w:pPr>
        <w:autoSpaceDE w:val="0"/>
        <w:autoSpaceDN w:val="0"/>
        <w:adjustRightInd w:val="0"/>
        <w:spacing w:after="0" w:line="276" w:lineRule="auto"/>
        <w:jc w:val="center"/>
      </w:pPr>
      <w:r w:rsidRPr="001777CA">
        <w:rPr>
          <w:rFonts w:cs="Times New Roman"/>
          <w:b/>
          <w:szCs w:val="24"/>
        </w:rPr>
        <w:t>Motīvu daļa</w:t>
      </w:r>
    </w:p>
    <w:p w14:paraId="724EAA16" w14:textId="77777777" w:rsidR="000B1C5B" w:rsidRPr="0054406C" w:rsidRDefault="000B1C5B" w:rsidP="008A41FC">
      <w:pPr>
        <w:spacing w:after="0" w:line="276" w:lineRule="auto"/>
        <w:jc w:val="center"/>
        <w:rPr>
          <w:rFonts w:cs="Times New Roman"/>
          <w:b/>
          <w:szCs w:val="24"/>
        </w:rPr>
      </w:pPr>
    </w:p>
    <w:p w14:paraId="1CE4316C" w14:textId="3B52F2A6" w:rsidR="00313983" w:rsidRPr="00D25C96" w:rsidRDefault="004A5BA3" w:rsidP="00313983">
      <w:pPr>
        <w:spacing w:after="0" w:line="276" w:lineRule="auto"/>
        <w:ind w:firstLine="709"/>
        <w:jc w:val="both"/>
      </w:pPr>
      <w:r w:rsidRPr="00D25C96">
        <w:t>[</w:t>
      </w:r>
      <w:r w:rsidR="00AB2DA9">
        <w:t>7</w:t>
      </w:r>
      <w:r w:rsidRPr="00D25C96">
        <w:t>] </w:t>
      </w:r>
      <w:r w:rsidR="00313983" w:rsidRPr="00D25C96">
        <w:t xml:space="preserve">Senāts atzīst, ka apsūdzētā </w:t>
      </w:r>
      <w:r w:rsidR="00281D6C">
        <w:t>[pers. A]</w:t>
      </w:r>
      <w:r w:rsidR="00313983" w:rsidRPr="00D25C96">
        <w:t xml:space="preserve"> lūgums par lietas izskatīšanu mutvārdu procesā ir noraidāms.</w:t>
      </w:r>
    </w:p>
    <w:p w14:paraId="7948B4E1" w14:textId="77777777" w:rsidR="00313983" w:rsidRPr="00D25C96" w:rsidRDefault="00313983" w:rsidP="00313983">
      <w:pPr>
        <w:spacing w:after="0" w:line="276" w:lineRule="auto"/>
        <w:ind w:firstLine="709"/>
        <w:jc w:val="both"/>
      </w:pPr>
      <w:r w:rsidRPr="00D25C96">
        <w:t>Saskaņā ar Kriminālprocesa likuma 583.panta otro daļu lietas izskatīšanu rakstveida procesā nosaka, ja iespējams pieņemt lēmumu pēc lietā esošajiem materiāliem. Ja nepieciešami papildu paskaidrojumi no personām, kurām ir tiesības piedalīties procesā, vai, Augstākās tiesas ieskatā, attiecīgajai lietai var būt īpaša nozīme likuma normu interpretēšanā, nosaka lietas izskatīšanu tiesas sēdē.</w:t>
      </w:r>
    </w:p>
    <w:p w14:paraId="708AE196" w14:textId="755001DD" w:rsidR="001777CA" w:rsidRPr="00D25C96" w:rsidRDefault="00313983" w:rsidP="00313983">
      <w:pPr>
        <w:spacing w:after="0" w:line="276" w:lineRule="auto"/>
        <w:ind w:firstLine="709"/>
        <w:jc w:val="both"/>
      </w:pPr>
      <w:r w:rsidRPr="00D25C96">
        <w:t>Senāts atzīst, ka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14:paraId="7D770E9E" w14:textId="77777777" w:rsidR="001777CA" w:rsidRPr="00D25C96" w:rsidRDefault="001777CA" w:rsidP="00804E0B">
      <w:pPr>
        <w:spacing w:after="0" w:line="276" w:lineRule="auto"/>
        <w:ind w:firstLine="709"/>
        <w:jc w:val="both"/>
      </w:pPr>
    </w:p>
    <w:p w14:paraId="449E339F" w14:textId="6237A775" w:rsidR="00661861" w:rsidRPr="00D25C96" w:rsidRDefault="001777CA" w:rsidP="00804E0B">
      <w:pPr>
        <w:spacing w:after="0" w:line="276" w:lineRule="auto"/>
        <w:ind w:firstLine="709"/>
        <w:jc w:val="both"/>
      </w:pPr>
      <w:r w:rsidRPr="00D25C96">
        <w:t>[</w:t>
      </w:r>
      <w:r w:rsidR="00AB2DA9">
        <w:t>8</w:t>
      </w:r>
      <w:r w:rsidRPr="00D25C96">
        <w:t>] </w:t>
      </w:r>
      <w:r w:rsidR="00160F66" w:rsidRPr="00D25C96">
        <w:t xml:space="preserve">Senāts atzīst, ka </w:t>
      </w:r>
      <w:r w:rsidR="00281D6C">
        <w:t>[..]</w:t>
      </w:r>
      <w:r w:rsidR="00AD49CB" w:rsidRPr="00D25C96">
        <w:t xml:space="preserve"> apgabaltiesas </w:t>
      </w:r>
      <w:proofErr w:type="gramStart"/>
      <w:r w:rsidR="00AD49CB" w:rsidRPr="00D25C96">
        <w:t>2020.gada</w:t>
      </w:r>
      <w:proofErr w:type="gramEnd"/>
      <w:r w:rsidR="00AD49CB" w:rsidRPr="00D25C96">
        <w:t xml:space="preserve"> </w:t>
      </w:r>
      <w:r w:rsidR="00281D6C">
        <w:t>[..]</w:t>
      </w:r>
      <w:r w:rsidR="00AD49CB" w:rsidRPr="00D25C96">
        <w:t xml:space="preserve"> spriedums </w:t>
      </w:r>
      <w:r w:rsidR="00313983" w:rsidRPr="00D25C96">
        <w:t xml:space="preserve">atceļams daļā par </w:t>
      </w:r>
      <w:r w:rsidR="00281D6C">
        <w:t>[pers. A]</w:t>
      </w:r>
      <w:r w:rsidR="00313983" w:rsidRPr="00D25C96">
        <w:t xml:space="preserve"> atzīšanu par vainīgu un sodīšanu pēc Krimināllikuma 160.panta trešās daļas (likuma redakcijā līdz 2014.gada 14.jūnijam), daļā par viņam noteikto galīgo sodu saskaņā ar Krimināllikuma 50.panta pirmo un trešo daļu, daļā par procesuālo izdevumu </w:t>
      </w:r>
      <w:r w:rsidR="00281D6C">
        <w:t>[..]</w:t>
      </w:r>
      <w:r w:rsidR="00313983" w:rsidRPr="00D25C96">
        <w:t xml:space="preserve"> piedziņu Valsts policijas labā. </w:t>
      </w:r>
    </w:p>
    <w:p w14:paraId="225805BD" w14:textId="77777777" w:rsidR="00661861" w:rsidRPr="00D25C96" w:rsidRDefault="00661861" w:rsidP="00F85C3C">
      <w:pPr>
        <w:spacing w:after="0" w:line="276" w:lineRule="auto"/>
        <w:ind w:firstLine="709"/>
        <w:jc w:val="both"/>
      </w:pPr>
    </w:p>
    <w:p w14:paraId="5046FCDD" w14:textId="7B4E0615" w:rsidR="00A04D69" w:rsidRPr="00D25C96" w:rsidRDefault="00313983" w:rsidP="00A04D69">
      <w:pPr>
        <w:spacing w:after="0" w:line="276" w:lineRule="auto"/>
        <w:ind w:firstLine="709"/>
        <w:jc w:val="both"/>
      </w:pPr>
      <w:r w:rsidRPr="00D25C96">
        <w:t>[</w:t>
      </w:r>
      <w:r w:rsidR="00AB2DA9">
        <w:t>9</w:t>
      </w:r>
      <w:r w:rsidRPr="00D25C96">
        <w:t xml:space="preserve">] </w:t>
      </w:r>
      <w:r w:rsidR="00A04D69" w:rsidRPr="00D25C96">
        <w:t xml:space="preserve">Senāts atzīst, ka apelācijas instances tiesa, izskatot lietu daļā par apsūdzību pēc Krimināllikuma </w:t>
      </w:r>
      <w:proofErr w:type="gramStart"/>
      <w:r w:rsidR="00A04D69" w:rsidRPr="00D25C96">
        <w:t>160.panta</w:t>
      </w:r>
      <w:proofErr w:type="gramEnd"/>
      <w:r w:rsidR="00A04D69" w:rsidRPr="00D25C96">
        <w:t xml:space="preserve"> trešās daļas (likuma redakcijā līdz 2014.gada 14.jūnijam) ir nepareizi piemērojusi Krimināllikuma pantu, kvalificējot šo noziedzīgo nodarījumu. Tādējādi apelācijas instances tiesa ir pieļāvusi Kriminālprocesa likuma 574.panta 2.punktā norādīto Krimināllikuma pārkāpumu. </w:t>
      </w:r>
    </w:p>
    <w:p w14:paraId="6CD520EE" w14:textId="3B05C50B" w:rsidR="00A04D69" w:rsidRPr="00D25C96" w:rsidRDefault="00A04D69" w:rsidP="00A04D69">
      <w:pPr>
        <w:spacing w:after="0" w:line="276" w:lineRule="auto"/>
        <w:ind w:firstLine="709"/>
        <w:jc w:val="both"/>
      </w:pPr>
      <w:r w:rsidRPr="00D25C96">
        <w:t xml:space="preserve">Apelācijas instances tiesa atstājusi negrozītu pirmās instances tiesas spriedumu, ar kuru konstatēts, ka apsūdzētais </w:t>
      </w:r>
      <w:r w:rsidR="00281D6C">
        <w:t>[pers. A]</w:t>
      </w:r>
      <w:r w:rsidRPr="00D25C96">
        <w:t xml:space="preserve"> laikā no </w:t>
      </w:r>
      <w:proofErr w:type="gramStart"/>
      <w:r w:rsidRPr="00D25C96">
        <w:t>2013.gada</w:t>
      </w:r>
      <w:proofErr w:type="gramEnd"/>
      <w:r w:rsidRPr="00D25C96">
        <w:t xml:space="preserve"> </w:t>
      </w:r>
      <w:r w:rsidR="00281D6C">
        <w:t>[..]</w:t>
      </w:r>
      <w:r w:rsidRPr="00D25C96">
        <w:t xml:space="preserve"> līdz 2014.gada </w:t>
      </w:r>
      <w:r w:rsidR="00281D6C">
        <w:t>[..]</w:t>
      </w:r>
      <w:r w:rsidRPr="00D25C96">
        <w:t xml:space="preserve">, precīzāk nenoskaidrotā laikā, </w:t>
      </w:r>
      <w:r w:rsidR="00281D6C">
        <w:t>[adrese]</w:t>
      </w:r>
      <w:r w:rsidR="00CE4338" w:rsidRPr="00D25C96">
        <w:t>,</w:t>
      </w:r>
      <w:r w:rsidRPr="00D25C96">
        <w:t xml:space="preserve"> mājas istabā, apzinoties, ka viņa </w:t>
      </w:r>
      <w:r w:rsidRPr="003B6A65">
        <w:t>māsasmeita</w:t>
      </w:r>
      <w:r w:rsidRPr="00D25C96">
        <w:t xml:space="preserve"> </w:t>
      </w:r>
      <w:r w:rsidR="00281D6C">
        <w:t>[pers. B]</w:t>
      </w:r>
      <w:r w:rsidRPr="00D25C96">
        <w:t xml:space="preserve">, dzimusi </w:t>
      </w:r>
      <w:r w:rsidR="00281D6C">
        <w:t>[..]</w:t>
      </w:r>
      <w:r w:rsidRPr="00D25C96">
        <w:t xml:space="preserve">, ir mazgadīga, </w:t>
      </w:r>
      <w:r w:rsidR="003933DF" w:rsidRPr="00D25C96">
        <w:t xml:space="preserve">un izmantojot to, ka </w:t>
      </w:r>
      <w:r w:rsidR="00281D6C">
        <w:t>[pers. B]</w:t>
      </w:r>
      <w:r w:rsidR="003933DF" w:rsidRPr="00D25C96">
        <w:t xml:space="preserve"> atrodas bezpalīdzības stāvoklī, tas ir, savas mazgadības dēļ nevarēja saprast pret viņu izdarīto seksuālo darbību raksturu un nozīmi, kā arī nevarēja pretoties, ar nolūku apmierināt savu dzimumtieksmi, būdams alkohola ietekmē, piegāja pie gultā guļošās </w:t>
      </w:r>
      <w:r w:rsidR="00281D6C">
        <w:t>[pers. </w:t>
      </w:r>
      <w:r w:rsidR="004D4A1F">
        <w:t>B</w:t>
      </w:r>
      <w:r w:rsidR="00281D6C">
        <w:t>]</w:t>
      </w:r>
      <w:r w:rsidR="003933DF" w:rsidRPr="00D25C96">
        <w:t xml:space="preserve">, noņēma segu un ar vienu roku aiztika meitenes krūtis, tikmēr ar otru roku onanēja. Turpinot savas noziedzīgās darbības, </w:t>
      </w:r>
      <w:r w:rsidR="00281D6C">
        <w:t>[pers. A]</w:t>
      </w:r>
      <w:r w:rsidR="003933DF" w:rsidRPr="00D25C96">
        <w:t xml:space="preserve"> savas vienas rokas pirkstus iebāza </w:t>
      </w:r>
      <w:r w:rsidR="00281D6C">
        <w:t>[pers. B]</w:t>
      </w:r>
      <w:r w:rsidR="003933DF" w:rsidRPr="00D25C96">
        <w:t xml:space="preserve"> dzimumorgānos, kur tos kustināja, savukārt ar otru roku onanēja, tas ir, kairināja savu dzimumlocekli, lai izraisītu erotisku uzbudinājumu. </w:t>
      </w:r>
    </w:p>
    <w:p w14:paraId="3FA457D3" w14:textId="031EE66F" w:rsidR="009862DA" w:rsidRPr="00D25C96" w:rsidRDefault="00CE4338" w:rsidP="008B72B8">
      <w:pPr>
        <w:spacing w:after="0" w:line="276" w:lineRule="auto"/>
        <w:ind w:firstLine="709"/>
        <w:jc w:val="both"/>
      </w:pPr>
      <w:r w:rsidRPr="00D25C96">
        <w:t xml:space="preserve">Šādas </w:t>
      </w:r>
      <w:r w:rsidR="00281D6C">
        <w:t>[pers. A]</w:t>
      </w:r>
      <w:r w:rsidRPr="00D25C96">
        <w:t xml:space="preserve"> darbības kvalificētas pēc Krimināllikuma </w:t>
      </w:r>
      <w:proofErr w:type="gramStart"/>
      <w:r w:rsidRPr="00D25C96">
        <w:t>160.panta</w:t>
      </w:r>
      <w:proofErr w:type="gramEnd"/>
      <w:r w:rsidRPr="00D25C96">
        <w:t xml:space="preserve"> trešās daļas (likuma redakcijā līdz 2014.gada 14.jūnijam).</w:t>
      </w:r>
    </w:p>
    <w:p w14:paraId="20EB40F9" w14:textId="02D34301" w:rsidR="00CE4338" w:rsidRPr="00D25C96" w:rsidRDefault="00CE4338" w:rsidP="008B72B8">
      <w:pPr>
        <w:spacing w:after="0" w:line="276" w:lineRule="auto"/>
        <w:ind w:firstLine="709"/>
        <w:jc w:val="both"/>
      </w:pPr>
      <w:r w:rsidRPr="00D25C96">
        <w:t xml:space="preserve">Tiesa atzinusi, ka </w:t>
      </w:r>
      <w:r w:rsidR="00281D6C">
        <w:t>[pers. A]</w:t>
      </w:r>
      <w:r w:rsidRPr="00D25C96">
        <w:t xml:space="preserve"> līdzīgas darbības izdarījis arī laikā no </w:t>
      </w:r>
      <w:proofErr w:type="gramStart"/>
      <w:r w:rsidRPr="00D25C96">
        <w:t>2016.gada</w:t>
      </w:r>
      <w:proofErr w:type="gramEnd"/>
      <w:r w:rsidRPr="00D25C96">
        <w:t xml:space="preserve"> </w:t>
      </w:r>
      <w:r w:rsidR="00281D6C">
        <w:t>[..]</w:t>
      </w:r>
      <w:r w:rsidRPr="00D25C96">
        <w:t xml:space="preserve"> līdz 2016.gada </w:t>
      </w:r>
      <w:r w:rsidR="00281D6C">
        <w:t>[..]</w:t>
      </w:r>
      <w:r w:rsidRPr="00D25C96">
        <w:t xml:space="preserve">. Šādas </w:t>
      </w:r>
      <w:r w:rsidR="00281D6C">
        <w:t>[pers. A]</w:t>
      </w:r>
      <w:r w:rsidRPr="00D25C96">
        <w:t xml:space="preserve"> darbības kvalificētas pēc Krimināllikuma 160.panta sestās daļas. </w:t>
      </w:r>
    </w:p>
    <w:p w14:paraId="06B9B063" w14:textId="0BCC0181" w:rsidR="00CE4338" w:rsidRPr="00D25C96" w:rsidRDefault="00CE4338" w:rsidP="008B72B8">
      <w:pPr>
        <w:spacing w:after="0" w:line="276" w:lineRule="auto"/>
        <w:ind w:firstLine="709"/>
        <w:jc w:val="both"/>
      </w:pPr>
      <w:r w:rsidRPr="00D25C96">
        <w:t xml:space="preserve">Saeimā </w:t>
      </w:r>
      <w:proofErr w:type="gramStart"/>
      <w:r w:rsidRPr="00D25C96">
        <w:t>2014.gada</w:t>
      </w:r>
      <w:proofErr w:type="gramEnd"/>
      <w:r w:rsidRPr="00D25C96">
        <w:t xml:space="preserve"> 15.maijā pieņemts likums „Grozījumi Krimināllikum</w:t>
      </w:r>
      <w:r w:rsidR="00D8587B">
        <w:t>ā</w:t>
      </w:r>
      <w:r w:rsidRPr="00D25C96">
        <w:t>” (spēkā stājās 2014.gada 14.jūnijā), ar kur</w:t>
      </w:r>
      <w:r w:rsidR="00AB2DA9">
        <w:t>u</w:t>
      </w:r>
      <w:r w:rsidRPr="00D25C96">
        <w:t xml:space="preserve"> būtiski grozīta Krimināllikuma 159., 160., 161., 162. un 162.</w:t>
      </w:r>
      <w:r w:rsidRPr="00D25C96">
        <w:rPr>
          <w:vertAlign w:val="superscript"/>
        </w:rPr>
        <w:t>1</w:t>
      </w:r>
      <w:r w:rsidRPr="00D25C96">
        <w:t xml:space="preserve">panta redakcija. </w:t>
      </w:r>
    </w:p>
    <w:p w14:paraId="102D35B0" w14:textId="0BF6DDB4" w:rsidR="00CE4338" w:rsidRPr="00D25C96" w:rsidRDefault="009E074D" w:rsidP="008B72B8">
      <w:pPr>
        <w:spacing w:after="0" w:line="276" w:lineRule="auto"/>
        <w:ind w:firstLine="709"/>
        <w:jc w:val="both"/>
      </w:pPr>
      <w:r>
        <w:t>Līdz minētie</w:t>
      </w:r>
      <w:r w:rsidR="00427358">
        <w:t xml:space="preserve"> </w:t>
      </w:r>
      <w:r>
        <w:t>grozījumi</w:t>
      </w:r>
      <w:r w:rsidR="00CE4338" w:rsidRPr="00D25C96">
        <w:t xml:space="preserve"> stā</w:t>
      </w:r>
      <w:r>
        <w:t>jās</w:t>
      </w:r>
      <w:r w:rsidR="00CE4338" w:rsidRPr="00D25C96">
        <w:t xml:space="preserve"> spēkā Krimināllikuma </w:t>
      </w:r>
      <w:proofErr w:type="gramStart"/>
      <w:r w:rsidR="00CE4338" w:rsidRPr="00D25C96">
        <w:t>160.panta</w:t>
      </w:r>
      <w:proofErr w:type="gramEnd"/>
      <w:r w:rsidR="00CE4338" w:rsidRPr="00D25C96">
        <w:t xml:space="preserve"> trešajā daļā bija paredzēta atbildība par pederastiju vai </w:t>
      </w:r>
      <w:proofErr w:type="spellStart"/>
      <w:r w:rsidR="00CE4338" w:rsidRPr="00D25C96">
        <w:t>lesbiānismu</w:t>
      </w:r>
      <w:proofErr w:type="spellEnd"/>
      <w:r w:rsidR="00CE4338" w:rsidRPr="00D25C96">
        <w:t xml:space="preserve"> vai dzimumtieksmju citādu apmierināšanu pretdabiskā veidā, ja tādas darbības izdarītas, lietojot vardarbību, draudus vai</w:t>
      </w:r>
      <w:r w:rsidR="00DF4B8A">
        <w:t xml:space="preserve">, </w:t>
      </w:r>
      <w:r w:rsidR="00CE4338" w:rsidRPr="00D25C96">
        <w:t xml:space="preserve">izmantojot personas bezpalīdzības stāvokli, vai ja tās izdarījusi personu grupa, vai tās izraisījušas smagas </w:t>
      </w:r>
      <w:r w:rsidR="00CE4338" w:rsidRPr="00D25C96">
        <w:lastRenderedPageBreak/>
        <w:t xml:space="preserve">sekas, kā arī ja tās izdarītas ar mazgadīgo. </w:t>
      </w:r>
      <w:r w:rsidR="004114B6">
        <w:t>Krimināllikuma 162.panta otrajā</w:t>
      </w:r>
      <w:r w:rsidR="00254539" w:rsidRPr="00D25C96">
        <w:t xml:space="preserve"> daļā bija paredzēta atbildība</w:t>
      </w:r>
      <w:r w:rsidR="00CE4338" w:rsidRPr="00D25C96">
        <w:t xml:space="preserve"> </w:t>
      </w:r>
      <w:r w:rsidR="00254539" w:rsidRPr="00D25C96">
        <w:t>par netiklu darbību izdarīšanu ar mazgadīgo.</w:t>
      </w:r>
    </w:p>
    <w:p w14:paraId="50303EA9" w14:textId="1FB315D9" w:rsidR="00D05051" w:rsidRPr="00D25C96" w:rsidRDefault="00254539" w:rsidP="00D05051">
      <w:pPr>
        <w:spacing w:after="0" w:line="276" w:lineRule="auto"/>
        <w:ind w:firstLine="709"/>
        <w:jc w:val="both"/>
      </w:pPr>
      <w:r w:rsidRPr="00D25C96">
        <w:t>Savukārt Augstākās tiesas</w:t>
      </w:r>
      <w:r w:rsidR="00427358">
        <w:t xml:space="preserve"> veiktajā</w:t>
      </w:r>
      <w:r w:rsidRPr="00D25C96">
        <w:t xml:space="preserve"> tiesu prakses apkopojuma „Tiesu prakse krimināllietās pēc Krimināllikuma 160. un </w:t>
      </w:r>
      <w:proofErr w:type="gramStart"/>
      <w:r w:rsidRPr="00D25C96">
        <w:t>162.panta</w:t>
      </w:r>
      <w:proofErr w:type="gramEnd"/>
      <w:r w:rsidRPr="00D25C96">
        <w:t>” secinājumu 10.punktā norādīts, ka,</w:t>
      </w:r>
      <w:r w:rsidR="00D05051" w:rsidRPr="00D25C96">
        <w:t xml:space="preserve"> norobežojot Krimināllikuma 160.pantā paredzēto dzimumtieksmju apmierināšanu pretdabiskā veidā no Krimināllikuma 162.pantā paredzētās pavešanas netiklībā, jāvadās no judikatūrā (</w:t>
      </w:r>
      <w:r w:rsidR="00D05051" w:rsidRPr="00250B11">
        <w:t>Augstākās tiesas 2005.gada 27.septembra rīcības sēdes lēmums lietā Nr. SKK-534; 2007.gada 27.februāra lēmums lietā Nr. SKK-0058</w:t>
      </w:r>
      <w:r w:rsidR="00D05051" w:rsidRPr="00D25C96">
        <w:t>) nostiprinātajām atziņām, ka šos abus noziegumus vainīgais var izdarīt ar vienu un to pašu motīvu – apmierināt savas dzimumtieksmes, tāpēc būtiski ir konstatēt noziedzīgā nodarījuma objektīvo pusi, kuru raksturo vainīgās personas darbības. Šajā sakarībā jānorāda, ka: no objektīvās puses fiziskas netiklības darbības var izpausties kā savu dzimumorgānu atkailināšana un demonstrēšana; nepilngadīgā vai mazgadīgā cietušā pamudināšana vai piespiešana izdarīt netiklas darbības attiecībā pret vainīgo personu – aizskart ar rokām vai kādiem priekšmetiem viņa dzimumorgānus, glaudīt tos vai masēt, cietušā atkailināšana, dažādu tā ķermeņa daļu, to vidū dzimumorgānu aizskaršana ar rokām, to laizīšana, roku pirkstu ievadīšana cietušā dzimumorgānos vai anālajā atverē, cietušā dzimumlocekļa sūkāšana; seksuālu darbību, piemēram, dzimumakta vai darbību, kas vērstas uz dzimumtieksmju apmierināšanu pretdabiskā veidā, izdarīšana, masturbācija nepilngadīgo vai mazgadīgo klātbūtnē; nepilngadīgo vai mazgadīgo pamudināšana vai piespiešana veikt seksuāla rakstura vai netiklas darbības savā starpā un citādas līdzīga rakstura darbības</w:t>
      </w:r>
      <w:r w:rsidR="00AB2DA9">
        <w:t>.</w:t>
      </w:r>
      <w:r w:rsidR="00D05051" w:rsidRPr="00D25C96">
        <w:t xml:space="preserve"> Krimināllikuma 160.pantā, nosakot atbildību par vardarbīgu dzimumtieksmes apmierināšanu, likumdevējs norādījis uz pederastiju un </w:t>
      </w:r>
      <w:proofErr w:type="spellStart"/>
      <w:r w:rsidR="00D05051" w:rsidRPr="00D25C96">
        <w:t>lesbiānismu</w:t>
      </w:r>
      <w:proofErr w:type="spellEnd"/>
      <w:r w:rsidR="00D05051" w:rsidRPr="00D25C96">
        <w:t>, kas ir dzimumkontakti starp viena dzimuma pārstāvjiem, kā arī dzimumtieksmju citādu apmierināšanu pretdabiskā veidā, kas var izpausties kā iekļūšana citas personas anatomiskajos orgānos – mutē, anālajā atverē vai arī būt saistīta ar dažādu iedarbību uz cietušā ķermeni un dzimumakta imitāciju – vainīgā dzimumorgānu pieskaršanos cietušā dzimumorgāniem un berzēšanos gar tiem, dzimumlocekļa ievietošana starp stilbiem (kājām), cietušās gurniem, krūtīm un kustību, kas imitē dzimumaktu, izdarīšana, priekšmetu ievadīšana dzimumorgānos vai anālajā atverē utt.</w:t>
      </w:r>
      <w:r w:rsidR="00250B11">
        <w:t xml:space="preserve"> (</w:t>
      </w:r>
      <w:r w:rsidR="00250B11" w:rsidRPr="00250B11">
        <w:rPr>
          <w:i/>
        </w:rPr>
        <w:t xml:space="preserve">Augstākās tiesas 2007.gada 27.septembra tiesu prakses apkopojuma „Tiesu prakse krimināllietās pēc Krimināllikuma 160. un 162.panta” secinājumu 10.punkts. Pieejams: </w:t>
      </w:r>
      <w:hyperlink r:id="rId8" w:history="1">
        <w:r w:rsidR="00250B11" w:rsidRPr="00250B11">
          <w:rPr>
            <w:rStyle w:val="Hyperlink"/>
            <w:i/>
            <w:u w:val="none"/>
          </w:rPr>
          <w:t>http://www.at.gov.lv/lv/tiesu-</w:t>
        </w:r>
        <w:r w:rsidR="00250B11" w:rsidRPr="00250B11">
          <w:rPr>
            <w:rStyle w:val="Hyperlink"/>
            <w:i/>
            <w:u w:val="none"/>
          </w:rPr>
          <w:t>p</w:t>
        </w:r>
        <w:r w:rsidR="00250B11" w:rsidRPr="00250B11">
          <w:rPr>
            <w:rStyle w:val="Hyperlink"/>
            <w:i/>
            <w:u w:val="none"/>
          </w:rPr>
          <w:t>rakse/tiesu-prakses-apkopojumi/kriminaltiesibas</w:t>
        </w:r>
      </w:hyperlink>
      <w:r w:rsidR="00250B11">
        <w:t xml:space="preserve">). </w:t>
      </w:r>
    </w:p>
    <w:p w14:paraId="1FDDAC9B" w14:textId="09D9378C" w:rsidR="00313983" w:rsidRPr="00D25C96" w:rsidRDefault="00D05051" w:rsidP="008B72B8">
      <w:pPr>
        <w:spacing w:after="0" w:line="276" w:lineRule="auto"/>
        <w:ind w:firstLine="709"/>
        <w:jc w:val="both"/>
      </w:pPr>
      <w:r w:rsidRPr="00D25C96">
        <w:t xml:space="preserve">Tādējādi darbības, kuras inkriminētas </w:t>
      </w:r>
      <w:r w:rsidR="00281D6C">
        <w:t>[pers. A]</w:t>
      </w:r>
      <w:r w:rsidRPr="00D25C96">
        <w:t xml:space="preserve"> kā Krimināllikuma </w:t>
      </w:r>
      <w:proofErr w:type="gramStart"/>
      <w:r w:rsidRPr="00D25C96">
        <w:t>160.panta</w:t>
      </w:r>
      <w:proofErr w:type="gramEnd"/>
      <w:r w:rsidRPr="00D25C96">
        <w:t xml:space="preserve"> trešajā daļā (likuma redakcijā līdz 2014.gada 14.jūnijam) </w:t>
      </w:r>
      <w:r w:rsidR="00EE0FDB">
        <w:t>paredzētais</w:t>
      </w:r>
      <w:r w:rsidRPr="00D25C96">
        <w:t xml:space="preserve"> noziedzīg</w:t>
      </w:r>
      <w:r w:rsidR="00EE0FDB">
        <w:t>ai</w:t>
      </w:r>
      <w:r w:rsidRPr="00D25C96">
        <w:t xml:space="preserve">s nodarījums, atbilst </w:t>
      </w:r>
      <w:r w:rsidR="00EE0FDB">
        <w:t xml:space="preserve">noziedzīga nodarījuma kvalifikācijai pēc </w:t>
      </w:r>
      <w:r w:rsidRPr="00D25C96">
        <w:t>Krimināllikuma 162.panta otr</w:t>
      </w:r>
      <w:r w:rsidR="00EE0FDB">
        <w:t>ās</w:t>
      </w:r>
      <w:r w:rsidRPr="00D25C96">
        <w:t xml:space="preserve"> daļ</w:t>
      </w:r>
      <w:r w:rsidR="00EE0FDB">
        <w:t>as</w:t>
      </w:r>
      <w:r w:rsidRPr="00D25C96">
        <w:t xml:space="preserve"> (likuma redak</w:t>
      </w:r>
      <w:r w:rsidR="00EE0FDB">
        <w:t>cijā līdz 2014.gada 14.jūnijam).</w:t>
      </w:r>
    </w:p>
    <w:p w14:paraId="4CDDAEEC" w14:textId="068A5485" w:rsidR="00291C92" w:rsidRPr="00D25C96" w:rsidRDefault="00D05051" w:rsidP="00291C92">
      <w:pPr>
        <w:spacing w:after="0" w:line="276" w:lineRule="auto"/>
        <w:ind w:firstLine="709"/>
        <w:jc w:val="both"/>
      </w:pPr>
      <w:proofErr w:type="gramStart"/>
      <w:r w:rsidRPr="00D25C96">
        <w:t>2014.gada</w:t>
      </w:r>
      <w:proofErr w:type="gramEnd"/>
      <w:r w:rsidRPr="00D25C96">
        <w:t xml:space="preserve"> 15.maija </w:t>
      </w:r>
      <w:r w:rsidR="00735ECA">
        <w:t>likuma „Grozījumi Krimināllikumā</w:t>
      </w:r>
      <w:r w:rsidRPr="00D25C96">
        <w:t xml:space="preserve">” likumprojekta anotācijā ir norādīts, ka </w:t>
      </w:r>
      <w:r w:rsidR="00291C92" w:rsidRPr="00D25C96">
        <w:t>„</w:t>
      </w:r>
      <w:r w:rsidRPr="00D25C96">
        <w:t>Krimināllikuma 160. un 162.pantā nav skaidri noteikti kritēriji, pēc kuriem varētu nošķirt, vai nodarījums, kas izpaužas fiziskā kontaktā ar cietušo, ir uzskatāms par vardarbīgu dzimumtieksmes apmierināšanu vai netiklām darbībām. Tādējādi minēto pantu aptvērums nav skaidrs un praksē rada kvalifikācijas problēmas. Uz to norādījusi arī Augstāk</w:t>
      </w:r>
      <w:r w:rsidR="00A477DE">
        <w:t>ā</w:t>
      </w:r>
      <w:r w:rsidRPr="00D25C96">
        <w:t xml:space="preserve"> </w:t>
      </w:r>
      <w:r w:rsidR="00A477DE">
        <w:t>tiesa 2007.gada tiesu prakses apkopojumā „P</w:t>
      </w:r>
      <w:r w:rsidRPr="00D25C96">
        <w:t xml:space="preserve">ar </w:t>
      </w:r>
      <w:r w:rsidR="000A6225" w:rsidRPr="00D25C96">
        <w:t>tiesu praksi krimināllietās pēc Krimināllikuma 160. un 162.panta</w:t>
      </w:r>
      <w:r w:rsidR="00A477DE">
        <w:t>”.</w:t>
      </w:r>
      <w:r w:rsidR="000A6225" w:rsidRPr="00D25C96">
        <w:t xml:space="preserve"> Tajā ir secināts, ka</w:t>
      </w:r>
      <w:r w:rsidR="00566560">
        <w:t>,</w:t>
      </w:r>
      <w:r w:rsidR="000A6225" w:rsidRPr="00D25C96">
        <w:t xml:space="preserve"> kvalificējot Krimināllikuma 160. un 162.pantā paredzētos noziegumus, atsevišķos gadījumos ir vērojama atšķirīga to pamatsastāva un kvalificējošo pazīmju izpratne, kas izraisījusi kļūdainus kvalifikācijas risinājumus. Vienlaikus apkopojumā ir uzskaitītas objektīvās puses pazīmes, pēc kurām atbilstoši esošajai tiesu praksei būtu </w:t>
      </w:r>
      <w:r w:rsidR="00291C92" w:rsidRPr="00D25C96">
        <w:t xml:space="preserve">pareizi </w:t>
      </w:r>
      <w:r w:rsidR="00291C92" w:rsidRPr="00D25C96">
        <w:lastRenderedPageBreak/>
        <w:t xml:space="preserve">kvalificējami nodarījumi. </w:t>
      </w:r>
      <w:r w:rsidR="00DF4B8A">
        <w:t>Apkopojumā</w:t>
      </w:r>
      <w:r w:rsidR="00291C92" w:rsidRPr="00D25C96">
        <w:t xml:space="preserve"> norādīts, ka netiklas darbības var izpausties kā roku pirkstu ievadīšana cietušā dzimumorgānos vai anālajā atverē. Tajā pašā laikā ir norādīts, ka priekšmetu ievadīšana cietušā dzimumorgānos vai anālajā atverē ir kvalificējama pēc Krimināllikuma 160.panta kā vardarbīga dzimumtieksmes apmierināšana. Iepriekš minētie piemēri apstiprina, ka šobrīd spēkā esošais regulējums ir vērtējams kā neskaidrs un diskutabls, jo robeža starp Krimināllikuma 160. un 162.pantu nav skaidri noteikta. Turklāt dzimumorgānu, pirkstu vai priekšmetu ievadīšana citas personas anālajā atverē vai vagīnā būtu vērtējam</w:t>
      </w:r>
      <w:r w:rsidR="00566560">
        <w:t>a</w:t>
      </w:r>
      <w:r w:rsidR="00291C92" w:rsidRPr="00D25C96">
        <w:t>s kā vienlīdz smagas darbības, jo visas ir saistītas ar penetrāciju (iekļūšanu) cietušās ķermenī. Nav būtiski, kas ir ķermeņa daļa vai priekšmets, ar kuru penetrācija veikta. Cietušajam tas var būt vienlīdz smagi”.</w:t>
      </w:r>
    </w:p>
    <w:p w14:paraId="055F6C03" w14:textId="6212B3DC" w:rsidR="00291C92" w:rsidRPr="00D25C96" w:rsidRDefault="00291C92" w:rsidP="00291C92">
      <w:pPr>
        <w:spacing w:after="0" w:line="276" w:lineRule="auto"/>
        <w:ind w:firstLine="709"/>
        <w:jc w:val="both"/>
      </w:pPr>
      <w:r w:rsidRPr="00D25C96">
        <w:t>Tādējādi likumprojektā tika identificētas problēmas</w:t>
      </w:r>
      <w:r w:rsidR="00EE0FDB">
        <w:t xml:space="preserve"> šādu</w:t>
      </w:r>
      <w:r w:rsidRPr="00D25C96">
        <w:t xml:space="preserve"> noziedzīgu nodarījumu kvalifikācijā, kā arī tika radītas jaunas Krimināllikuma normas, kur noziedzīga nodarījuma sastāva objektīvās puses izpausme ieguva citu saturu. </w:t>
      </w:r>
    </w:p>
    <w:p w14:paraId="4890636B" w14:textId="473F7C93" w:rsidR="00291C92" w:rsidRPr="00D25C96" w:rsidRDefault="001C2A9E" w:rsidP="00291C92">
      <w:pPr>
        <w:spacing w:after="0" w:line="276" w:lineRule="auto"/>
        <w:ind w:firstLine="709"/>
        <w:jc w:val="both"/>
      </w:pPr>
      <w:r>
        <w:t xml:space="preserve">Krimināllikuma </w:t>
      </w:r>
      <w:proofErr w:type="gramStart"/>
      <w:r>
        <w:t>5.panta</w:t>
      </w:r>
      <w:proofErr w:type="gramEnd"/>
      <w:r>
        <w:t xml:space="preserve"> pirm</w:t>
      </w:r>
      <w:r w:rsidR="00291C92" w:rsidRPr="00D25C96">
        <w:t>ā daļ</w:t>
      </w:r>
      <w:r>
        <w:t>a</w:t>
      </w:r>
      <w:r w:rsidR="00291C92" w:rsidRPr="00D25C96">
        <w:t xml:space="preserve"> notei</w:t>
      </w:r>
      <w:r>
        <w:t>c</w:t>
      </w:r>
      <w:r w:rsidR="00291C92" w:rsidRPr="00D25C96">
        <w:t>, ka nodarījuma (darbības vai bezdarbības) noziedzīgumu un sodāmību nosaka likums, kas bijis spēkā šā nodarījuma izdarīšanas laikā, bet minētā panta trešajā daļā norādīts, ka likumam, kas atzīst nodarījumu par sodāmu, pastiprina sodu vai ir citādi nelabvēlīgs personai, atpakaļejoša spēka nav.</w:t>
      </w:r>
    </w:p>
    <w:p w14:paraId="51BDE408" w14:textId="1E2322C0" w:rsidR="00313983" w:rsidRPr="00D25C96" w:rsidRDefault="00EE0FDB" w:rsidP="008B72B8">
      <w:pPr>
        <w:spacing w:after="0" w:line="276" w:lineRule="auto"/>
        <w:ind w:firstLine="709"/>
        <w:jc w:val="both"/>
      </w:pPr>
      <w:r>
        <w:t xml:space="preserve">Kriminālprocesa likuma </w:t>
      </w:r>
      <w:proofErr w:type="gramStart"/>
      <w:r w:rsidR="00291C92" w:rsidRPr="00D25C96">
        <w:t>19.panta</w:t>
      </w:r>
      <w:proofErr w:type="gramEnd"/>
      <w:r w:rsidR="00291C92" w:rsidRPr="00D25C96">
        <w:t xml:space="preserve"> trešā daļa noteic, </w:t>
      </w:r>
      <w:r>
        <w:t>ka v</w:t>
      </w:r>
      <w:r w:rsidRPr="00EE0FDB">
        <w:t>isas saprātīgās šaubas par vainu, kuras nav iespējams novērst, jāvērtē par labu personai, kurai ir tiesības uz aizstāvību.</w:t>
      </w:r>
    </w:p>
    <w:p w14:paraId="71EB2948" w14:textId="097583D6" w:rsidR="00356A6C" w:rsidRPr="00D25C96" w:rsidRDefault="00356A6C" w:rsidP="008B72B8">
      <w:pPr>
        <w:spacing w:after="0" w:line="276" w:lineRule="auto"/>
        <w:ind w:firstLine="709"/>
        <w:jc w:val="both"/>
      </w:pPr>
      <w:r w:rsidRPr="00D25C96">
        <w:t xml:space="preserve">Ievērojot to, ka </w:t>
      </w:r>
      <w:r w:rsidR="00D21174">
        <w:t>[pers. A]</w:t>
      </w:r>
      <w:r w:rsidRPr="00D25C96">
        <w:t xml:space="preserve"> atzīts par vainīgu </w:t>
      </w:r>
      <w:r w:rsidR="00E45E69" w:rsidRPr="00D25C96">
        <w:t xml:space="preserve">tādu darbību izdarīšanā, kuras, ņemot vērā judikatūru līdz </w:t>
      </w:r>
      <w:proofErr w:type="gramStart"/>
      <w:r w:rsidR="00E45E69" w:rsidRPr="00D25C96">
        <w:t>2014.gada</w:t>
      </w:r>
      <w:proofErr w:type="gramEnd"/>
      <w:r w:rsidR="00E45E69" w:rsidRPr="00D25C96">
        <w:t xml:space="preserve"> 15.maija likuma „Grozījumi Krimināllikum</w:t>
      </w:r>
      <w:r w:rsidR="00181C6F">
        <w:t>ā</w:t>
      </w:r>
      <w:r w:rsidR="00E45E69" w:rsidRPr="00D25C96">
        <w:t xml:space="preserve">” spēkā stāšanās, bija kvalificējamas kā Krimināllikuma 162.panta otrajā daļā paredzētais noziedzīgais nodarījums un ievērojot Kriminālprocesa likuma pamatprincipus, apsūdzētā darbības nevar kvalificēt pēc Krimināllikuma 160.panta trešās daļas (likuma redakcijā līdz 2014.gada 14.jūnijam). </w:t>
      </w:r>
    </w:p>
    <w:p w14:paraId="45C7F992" w14:textId="77777777" w:rsidR="00E45E69" w:rsidRPr="00D25C96" w:rsidRDefault="00E45E69" w:rsidP="008B72B8">
      <w:pPr>
        <w:spacing w:after="0" w:line="276" w:lineRule="auto"/>
        <w:ind w:firstLine="709"/>
        <w:jc w:val="both"/>
      </w:pPr>
    </w:p>
    <w:p w14:paraId="52707A36" w14:textId="22749483" w:rsidR="00E45E69" w:rsidRDefault="00E45E69" w:rsidP="008B72B8">
      <w:pPr>
        <w:spacing w:after="0" w:line="276" w:lineRule="auto"/>
        <w:ind w:firstLine="709"/>
        <w:jc w:val="both"/>
      </w:pPr>
      <w:r w:rsidRPr="00D25C96">
        <w:t>[1</w:t>
      </w:r>
      <w:r w:rsidR="00AB2DA9">
        <w:t>0</w:t>
      </w:r>
      <w:r w:rsidRPr="00D25C96">
        <w:t>] </w:t>
      </w:r>
      <w:r w:rsidR="00C9240D">
        <w:t xml:space="preserve">Ar apelācijas instances tiesas spriedumu no apsūdzētā </w:t>
      </w:r>
      <w:r w:rsidR="002925E1">
        <w:t>[pers. A]</w:t>
      </w:r>
      <w:r w:rsidR="00C9240D">
        <w:t xml:space="preserve"> Valsts policijas labā piedzīti procesuālie izdevumi </w:t>
      </w:r>
      <w:r w:rsidR="002925E1">
        <w:t>[..]</w:t>
      </w:r>
      <w:r w:rsidR="00C9240D">
        <w:t xml:space="preserve"> – samaksa par speciālista darbu, ko Valsts policija samaksājusi biedrībai „</w:t>
      </w:r>
      <w:r w:rsidR="002925E1">
        <w:t>[Nosaukums]</w:t>
      </w:r>
      <w:r w:rsidR="00C9240D">
        <w:t>” par psihologa piedalīšanos nepilnga</w:t>
      </w:r>
      <w:r w:rsidR="00E14677">
        <w:t xml:space="preserve">dīgās </w:t>
      </w:r>
      <w:r w:rsidR="002925E1">
        <w:t>[pers. B]</w:t>
      </w:r>
      <w:r w:rsidR="00E14677">
        <w:t xml:space="preserve"> pratināšanā</w:t>
      </w:r>
      <w:r w:rsidR="00C9240D">
        <w:t xml:space="preserve"> policijas iecirknī. </w:t>
      </w:r>
    </w:p>
    <w:p w14:paraId="54899FBD" w14:textId="3A4A8686" w:rsidR="00C9240D" w:rsidRDefault="002925E1" w:rsidP="008B72B8">
      <w:pPr>
        <w:spacing w:after="0" w:line="276" w:lineRule="auto"/>
        <w:ind w:firstLine="709"/>
        <w:jc w:val="both"/>
      </w:pPr>
      <w:r>
        <w:t>[..]</w:t>
      </w:r>
      <w:r w:rsidR="00C9240D">
        <w:t xml:space="preserve"> apgabaltiesa, atsaucoties uz Kriminālprocesa likuma </w:t>
      </w:r>
      <w:proofErr w:type="gramStart"/>
      <w:r w:rsidR="00C9240D">
        <w:t>368.panta</w:t>
      </w:r>
      <w:proofErr w:type="gramEnd"/>
      <w:r w:rsidR="00C9240D">
        <w:t xml:space="preserve"> </w:t>
      </w:r>
      <w:r w:rsidR="00CD0C2D">
        <w:t>pirmo daļu</w:t>
      </w:r>
      <w:r w:rsidR="001A7220">
        <w:t xml:space="preserve">, atzinusi, ka izdevumi par psihologa darbu ir atzīstami par procesuālajiem izdevumiem. </w:t>
      </w:r>
    </w:p>
    <w:p w14:paraId="42D2368B" w14:textId="097CE2CF" w:rsidR="001A7220" w:rsidRDefault="001A7220" w:rsidP="008B72B8">
      <w:pPr>
        <w:spacing w:after="0" w:line="276" w:lineRule="auto"/>
        <w:ind w:firstLine="709"/>
        <w:jc w:val="both"/>
      </w:pPr>
      <w:r>
        <w:t>Kriminālprocesa likuma 367.panta otrā daļa noteic, ka š</w:t>
      </w:r>
      <w:r w:rsidRPr="001A7220">
        <w:t>ā panta pirmajā daļā minētos procesuālos izdevumus sedz no valsts līdzekļiem Ministru kabineta noteiktajā apmērā un kārtībā.</w:t>
      </w:r>
    </w:p>
    <w:p w14:paraId="1715DD2B" w14:textId="129973A1" w:rsidR="001A7220" w:rsidRDefault="00E2521F" w:rsidP="008B72B8">
      <w:pPr>
        <w:spacing w:after="0" w:line="276" w:lineRule="auto"/>
        <w:ind w:firstLine="709"/>
        <w:jc w:val="both"/>
      </w:pPr>
      <w:r>
        <w:t xml:space="preserve">Senāts konstatē, ka apelācijas instances tiesa nav pamatojusi, kādēļ tā procesuālos izdevumus no apsūdzētā piedzinusi Valsts policijas labā, nevis valsts labā. </w:t>
      </w:r>
    </w:p>
    <w:p w14:paraId="2A626A3C" w14:textId="5AA149CC" w:rsidR="00E2521F" w:rsidRPr="00D25C96" w:rsidRDefault="00E2521F" w:rsidP="008B72B8">
      <w:pPr>
        <w:spacing w:after="0" w:line="276" w:lineRule="auto"/>
        <w:ind w:firstLine="709"/>
        <w:jc w:val="both"/>
      </w:pPr>
      <w:r>
        <w:t>Kasācijas instances tiesa atzīst, ka apelācijas instances tiesa</w:t>
      </w:r>
      <w:r w:rsidR="00EE0FDB">
        <w:t xml:space="preserve"> tādējādi</w:t>
      </w:r>
      <w:r>
        <w:t xml:space="preserve"> pieļāvusi Kriminālprocesa likuma 564.panta ceturtās daļas pārkāpumu, kas atzīstams par Kriminālprocesa likuma būtisku pārkāpumu šā likuma 575.panta trešās daļas izpratnē. </w:t>
      </w:r>
    </w:p>
    <w:p w14:paraId="7CE1D6B4" w14:textId="77777777" w:rsidR="00313983" w:rsidRPr="00D25C96" w:rsidRDefault="00313983" w:rsidP="008B72B8">
      <w:pPr>
        <w:spacing w:after="0" w:line="276" w:lineRule="auto"/>
        <w:ind w:firstLine="709"/>
        <w:jc w:val="both"/>
      </w:pPr>
    </w:p>
    <w:p w14:paraId="0FD9FB0A" w14:textId="77777777" w:rsidR="00AB2DA9" w:rsidRPr="008E0220" w:rsidRDefault="00DA6370" w:rsidP="00AB2DA9">
      <w:pPr>
        <w:spacing w:after="0" w:line="276" w:lineRule="auto"/>
        <w:ind w:firstLine="709"/>
        <w:jc w:val="both"/>
      </w:pPr>
      <w:r w:rsidRPr="00D25C96">
        <w:t>[1</w:t>
      </w:r>
      <w:r w:rsidR="00AB2DA9">
        <w:t>1</w:t>
      </w:r>
      <w:r w:rsidRPr="00D25C96">
        <w:t>]</w:t>
      </w:r>
      <w:r w:rsidR="00AB2DA9" w:rsidRPr="00AB2DA9">
        <w:t xml:space="preserve"> </w:t>
      </w:r>
      <w:r w:rsidR="00AB2DA9" w:rsidRPr="008E0220">
        <w:t xml:space="preserve">Apelācijas instances tiesa konstatējusi apsūdzētā darbībās visas nepieciešamās un obligātās Krimināllikuma 160.panta sestajā daļā paredzētā noziedzīgā nodarījuma sastāva pazīmes. </w:t>
      </w:r>
    </w:p>
    <w:p w14:paraId="38806E2C" w14:textId="77777777" w:rsidR="00AB2DA9" w:rsidRPr="008E0220" w:rsidRDefault="00AB2DA9" w:rsidP="00AB2DA9">
      <w:pPr>
        <w:spacing w:after="0" w:line="276" w:lineRule="auto"/>
        <w:ind w:firstLine="709"/>
        <w:jc w:val="both"/>
      </w:pPr>
      <w:r w:rsidRPr="008E0220">
        <w:t xml:space="preserve">Senāts atzīst, ka apelācijas instances tiesas spriedums šajā daļā atbilst Kriminālprocesa likuma 511., 512., 564.panta prasībām. Kasācijas instances tiesa lietas izskatīšanā apelācijas </w:t>
      </w:r>
      <w:r w:rsidRPr="008E0220">
        <w:lastRenderedPageBreak/>
        <w:t>instances tiesā šajā daļā nekonstatē Kriminālprocesa likuma 574. un 575.pantā norādītos pārkāpumus, kas vērtu būt par pamatu apelācijas instances tiesas nolēmuma atcelšanai vai grozīšanai.</w:t>
      </w:r>
    </w:p>
    <w:p w14:paraId="476B9C36" w14:textId="77777777" w:rsidR="00AB2DA9" w:rsidRDefault="00AB2DA9" w:rsidP="00AB2DA9">
      <w:pPr>
        <w:spacing w:after="0" w:line="276" w:lineRule="auto"/>
        <w:ind w:firstLine="709"/>
        <w:jc w:val="both"/>
      </w:pPr>
    </w:p>
    <w:p w14:paraId="3F774F55" w14:textId="77777777" w:rsidR="00480FA2" w:rsidRPr="008E0220" w:rsidRDefault="00AB2DA9" w:rsidP="00480FA2">
      <w:pPr>
        <w:spacing w:after="0" w:line="276" w:lineRule="auto"/>
        <w:ind w:firstLine="709"/>
        <w:jc w:val="both"/>
      </w:pPr>
      <w:r>
        <w:t xml:space="preserve">[12] </w:t>
      </w:r>
      <w:r w:rsidR="00480FA2" w:rsidRPr="008E0220">
        <w:t xml:space="preserve">Atbilstoši Kriminālprocesa likuma 569.panta pirmajai, trešajai daļai kasācijas instances tiesa lietu pēc būtības neizskata, lietas faktiskos apstākļus neskaidro un pierādījumus lietā no jauna nevērtē. </w:t>
      </w:r>
    </w:p>
    <w:p w14:paraId="5F2B5149" w14:textId="77777777" w:rsidR="00480FA2" w:rsidRPr="008E0220" w:rsidRDefault="00480FA2" w:rsidP="00480FA2">
      <w:pPr>
        <w:spacing w:after="0" w:line="276" w:lineRule="auto"/>
        <w:ind w:firstLine="709"/>
        <w:jc w:val="both"/>
      </w:pPr>
      <w:r w:rsidRPr="008E0220">
        <w:t xml:space="preserve">Lietu pēc būtības izskata pirmās instances tiesa, bet gadījumā, kad iesniegts apelācijas protests, apelācijas sūdzība – arī apelācijas instances tiesa. Jautājums par pierādīšanu un pierādījumu izvērtēšanu ir reglamentēts Kriminālprocesa likuma 9.nodaļā, tostarp Kriminālprocesa likuma 128., 129., 130.pantā ir reglamentēts jautājums par pierādījumu ticamību, attiecināmību un pieļaujamību. Savukārt pierādījumu pietiekamība un saprātīgu šaubu izslēgšana pierādīšanas procesā ir noteikta Kriminālprocesa likuma </w:t>
      </w:r>
      <w:proofErr w:type="gramStart"/>
      <w:r w:rsidRPr="008E0220">
        <w:t>19.pantā</w:t>
      </w:r>
      <w:proofErr w:type="gramEnd"/>
      <w:r w:rsidRPr="008E0220">
        <w:t xml:space="preserve"> un 124.panta piektajā daļā. </w:t>
      </w:r>
    </w:p>
    <w:p w14:paraId="1BDA3C75" w14:textId="3A920438" w:rsidR="00480FA2" w:rsidRPr="008E0220" w:rsidRDefault="00480FA2" w:rsidP="00480FA2">
      <w:pPr>
        <w:spacing w:after="0" w:line="276" w:lineRule="auto"/>
        <w:ind w:firstLine="709"/>
        <w:jc w:val="both"/>
      </w:pPr>
      <w:r w:rsidRPr="008E0220">
        <w:t xml:space="preserve">Pierādījumu ticamības un pietiekamības konstatēšana ir nepārprotami saistīta ar pierādījumu izvērtējumu, ko atbilstoši likumam veic tikai tā tiesa, kas izskata lietu pēc būtības. Citāda pierādījumu vērtēšana apsūdzētā un aizstāves kasācijas sūdzībās, nekā tos ir vērtējusi apelācijas instances tiesa, nevar būt par pamatu </w:t>
      </w:r>
      <w:r w:rsidR="002925E1">
        <w:t>[..]</w:t>
      </w:r>
      <w:r w:rsidRPr="008E0220">
        <w:t xml:space="preserve"> apgabaltiesas sprieduma atcelšanai. </w:t>
      </w:r>
    </w:p>
    <w:p w14:paraId="1E4E0D4D" w14:textId="625991C2" w:rsidR="00480FA2" w:rsidRPr="008E0220" w:rsidRDefault="00480FA2" w:rsidP="00480FA2">
      <w:pPr>
        <w:spacing w:after="0" w:line="276" w:lineRule="auto"/>
        <w:ind w:firstLine="709"/>
        <w:jc w:val="both"/>
      </w:pPr>
      <w:r w:rsidRPr="008E0220">
        <w:t xml:space="preserve">Kasācijas instances tiesa </w:t>
      </w:r>
      <w:r>
        <w:t>konstatē</w:t>
      </w:r>
      <w:r w:rsidRPr="008E0220">
        <w:t xml:space="preserve">, ka </w:t>
      </w:r>
      <w:r w:rsidR="002925E1">
        <w:t>[..]</w:t>
      </w:r>
      <w:r w:rsidRPr="008E0220">
        <w:t xml:space="preserve"> apgabaltiesas </w:t>
      </w:r>
      <w:r>
        <w:t>atzinums</w:t>
      </w:r>
      <w:r w:rsidRPr="008E0220">
        <w:t xml:space="preserve"> par </w:t>
      </w:r>
      <w:r w:rsidR="00E14677">
        <w:t xml:space="preserve">to, ka </w:t>
      </w:r>
      <w:r w:rsidR="002925E1">
        <w:t>[pers. A]</w:t>
      </w:r>
      <w:r>
        <w:t xml:space="preserve"> izdarījis viņam inkriminētās darbības,</w:t>
      </w:r>
      <w:r w:rsidRPr="008E0220">
        <w:t xml:space="preserve"> ir balstīts uz lietā iegūto pierādījumu, kurus tiesa atzina par attiecināmiem, pieļaujamiem, pietiekamiem un ticamiem, vērtējumu. Pierādījumi vērtēti atbilstoši Kriminālprocesa likuma 9.nodaļas (Kriminālprocesa likuma 123.</w:t>
      </w:r>
      <w:r w:rsidR="008924D2">
        <w:noBreakHyphen/>
      </w:r>
      <w:r w:rsidRPr="008E0220">
        <w:t xml:space="preserve">137.pants) prasībām. </w:t>
      </w:r>
    </w:p>
    <w:p w14:paraId="08A210D6" w14:textId="0732B92F" w:rsidR="00480FA2" w:rsidRPr="00D25C96" w:rsidRDefault="00480FA2" w:rsidP="00480FA2">
      <w:pPr>
        <w:spacing w:after="0" w:line="276" w:lineRule="auto"/>
        <w:ind w:firstLine="709"/>
        <w:jc w:val="both"/>
      </w:pPr>
      <w:r w:rsidRPr="00D25C96">
        <w:t>Senāts konstatē, ka kasācijas sūdzībā</w:t>
      </w:r>
      <w:r>
        <w:t>s</w:t>
      </w:r>
      <w:r w:rsidRPr="00D25C96">
        <w:t xml:space="preserve"> ir atkārtoti apelācijas sūdzīb</w:t>
      </w:r>
      <w:r>
        <w:t>u</w:t>
      </w:r>
      <w:r w:rsidRPr="00D25C96">
        <w:t xml:space="preserve"> un apelācijas instances tiesas sēdē izklāstītie argumenti, kurus izvērtējusi un motivēti noraidījusi apelācijas instances tiesa. </w:t>
      </w:r>
    </w:p>
    <w:p w14:paraId="53D0A754" w14:textId="3316BE04" w:rsidR="00FD497A" w:rsidRPr="008E0220" w:rsidRDefault="00FD497A" w:rsidP="00FD497A">
      <w:pPr>
        <w:spacing w:after="0" w:line="276" w:lineRule="auto"/>
        <w:ind w:firstLine="709"/>
        <w:jc w:val="both"/>
      </w:pPr>
      <w:r w:rsidRPr="008E0220">
        <w:t xml:space="preserve">Apsūdzētais kasācijas sūdzībā ir apstrīdējis vainīgumu un nosaucis Kriminālprocesa likuma normas, kuras, viņaprāt, ir pārkāpusi apelācijas instances tiesa. </w:t>
      </w:r>
    </w:p>
    <w:p w14:paraId="06B02A58" w14:textId="326D8265" w:rsidR="00FD497A" w:rsidRPr="008E0220" w:rsidRDefault="00FD497A" w:rsidP="00FD497A">
      <w:pPr>
        <w:spacing w:after="0" w:line="276" w:lineRule="auto"/>
        <w:ind w:firstLine="709"/>
        <w:jc w:val="both"/>
      </w:pPr>
      <w:r w:rsidRPr="008E0220">
        <w:t>Senāts atzīst, ka atsauces</w:t>
      </w:r>
      <w:r>
        <w:t xml:space="preserve"> apsūdzētā kasācijas sūdzībā</w:t>
      </w:r>
      <w:r w:rsidRPr="008E0220">
        <w:t xml:space="preserve"> uz </w:t>
      </w:r>
      <w:r>
        <w:t xml:space="preserve">Latvijas Republikas Satversmes </w:t>
      </w:r>
      <w:proofErr w:type="gramStart"/>
      <w:r>
        <w:t>92.pantu</w:t>
      </w:r>
      <w:proofErr w:type="gramEnd"/>
      <w:r>
        <w:t xml:space="preserve"> un </w:t>
      </w:r>
      <w:r w:rsidRPr="008E0220">
        <w:t xml:space="preserve">Kriminālprocesa likuma normu pārkāpumiem ir saistītas ar vēlmi panākt, lai kasācijas instances tiesa no jauna vērtē pierādījumu ticamību un pietiekamību. </w:t>
      </w:r>
    </w:p>
    <w:p w14:paraId="2D2DD466" w14:textId="6F992645" w:rsidR="008924D2" w:rsidRDefault="00FD497A" w:rsidP="008924D2">
      <w:pPr>
        <w:spacing w:after="0" w:line="276" w:lineRule="auto"/>
        <w:ind w:firstLine="709"/>
        <w:jc w:val="both"/>
      </w:pPr>
      <w:r w:rsidRPr="008E0220">
        <w:t>Apelācijas instances tiesa atzinusi, ka cietušās liecībās norādīti</w:t>
      </w:r>
      <w:r>
        <w:t>e</w:t>
      </w:r>
      <w:r w:rsidRPr="008E0220">
        <w:t xml:space="preserve"> fakti guvuši apstiprinājumu ar pārējiem lietā iegūtajiem un pirmās instances tiesā pārbaudīt</w:t>
      </w:r>
      <w:r>
        <w:t>ajiem</w:t>
      </w:r>
      <w:r w:rsidRPr="008E0220">
        <w:t xml:space="preserve"> pierādījumiem.</w:t>
      </w:r>
      <w:r w:rsidRPr="00FD497A">
        <w:t xml:space="preserve"> </w:t>
      </w:r>
      <w:r w:rsidR="002925E1">
        <w:t>[..]</w:t>
      </w:r>
      <w:r w:rsidRPr="00D25C96">
        <w:t xml:space="preserve"> apgabaltiesa secinājusi, ka pirmās instances tiesa pamatot</w:t>
      </w:r>
      <w:r>
        <w:t>i</w:t>
      </w:r>
      <w:r w:rsidRPr="00D25C96">
        <w:t xml:space="preserve"> par </w:t>
      </w:r>
      <w:r w:rsidR="002925E1">
        <w:t>[pers. A]</w:t>
      </w:r>
      <w:r w:rsidRPr="00D25C96">
        <w:t xml:space="preserve"> vain</w:t>
      </w:r>
      <w:r>
        <w:t>īguma</w:t>
      </w:r>
      <w:r w:rsidRPr="00D25C96">
        <w:t xml:space="preserve"> tiešiem pierādījumiem atzinusi </w:t>
      </w:r>
      <w:r w:rsidR="002925E1">
        <w:t>[..]</w:t>
      </w:r>
      <w:r w:rsidRPr="00D25C96">
        <w:t xml:space="preserve"> dzimušās nepilngadīgās cietušās </w:t>
      </w:r>
      <w:r w:rsidR="002925E1">
        <w:t>[pers. B]</w:t>
      </w:r>
      <w:r w:rsidRPr="00D25C96">
        <w:t xml:space="preserve"> liecībās norādītos faktus, kas pietiekoši detalizēti izklāstīti pirmās instances tiesas sprieduma 3. un </w:t>
      </w:r>
      <w:proofErr w:type="gramStart"/>
      <w:r w:rsidRPr="00D25C96">
        <w:t>4.lappusē</w:t>
      </w:r>
      <w:proofErr w:type="gramEnd"/>
      <w:r w:rsidRPr="00D25C96">
        <w:t xml:space="preserve">. No lietas materiāliem redzams, ka cietusī nopratināta </w:t>
      </w:r>
      <w:proofErr w:type="gramStart"/>
      <w:r w:rsidRPr="008E0220">
        <w:t>2018.gada</w:t>
      </w:r>
      <w:proofErr w:type="gramEnd"/>
      <w:r w:rsidRPr="008E0220">
        <w:t xml:space="preserve"> </w:t>
      </w:r>
      <w:r w:rsidR="002925E1">
        <w:t>[..]</w:t>
      </w:r>
      <w:r w:rsidRPr="008E0220">
        <w:t xml:space="preserve"> sociālās aprūpes un sociālās rehabilitācijas centrā „</w:t>
      </w:r>
      <w:r w:rsidR="002925E1">
        <w:t>[Nosaukums]</w:t>
      </w:r>
      <w:r w:rsidRPr="008E0220">
        <w:t xml:space="preserve">”, klātesot </w:t>
      </w:r>
      <w:r w:rsidRPr="00460026">
        <w:t xml:space="preserve">zvērinātai advokātei Skaidrītei Lūsei, un 2018.gada </w:t>
      </w:r>
      <w:r w:rsidR="002925E1" w:rsidRPr="00460026">
        <w:t>[..]</w:t>
      </w:r>
      <w:r w:rsidRPr="00460026">
        <w:t xml:space="preserve"> Valsts policijas </w:t>
      </w:r>
      <w:r w:rsidR="002925E1" w:rsidRPr="00460026">
        <w:t>[..]</w:t>
      </w:r>
      <w:r w:rsidRPr="00460026">
        <w:t xml:space="preserve"> reģiona pārvaldes </w:t>
      </w:r>
      <w:r w:rsidR="002925E1" w:rsidRPr="00460026">
        <w:t>[..]</w:t>
      </w:r>
      <w:r w:rsidRPr="00460026">
        <w:t xml:space="preserve"> iecirknī, klātesot psiholoģei </w:t>
      </w:r>
      <w:r w:rsidR="002925E1" w:rsidRPr="00460026">
        <w:t>[pers. I]</w:t>
      </w:r>
      <w:r w:rsidRPr="00460026">
        <w:t xml:space="preserve"> un zvērinātai advokātei Baibai Lietiņai.</w:t>
      </w:r>
      <w:r w:rsidRPr="008E0220">
        <w:t xml:space="preserve"> </w:t>
      </w:r>
    </w:p>
    <w:p w14:paraId="79210C39" w14:textId="734BF911" w:rsidR="00B809B1" w:rsidRPr="008E0220" w:rsidRDefault="00A248E3" w:rsidP="008924D2">
      <w:pPr>
        <w:spacing w:after="0" w:line="276" w:lineRule="auto"/>
        <w:ind w:firstLine="709"/>
        <w:jc w:val="both"/>
      </w:pPr>
      <w:r w:rsidRPr="00D25C96">
        <w:t xml:space="preserve">Apelācijas instances tiesa atzinusi par nepamatotiem </w:t>
      </w:r>
      <w:r w:rsidR="00B809B1" w:rsidRPr="00D25C96">
        <w:t xml:space="preserve">apsūdzētā un viņa aizstāves apelācijas sūdzībās minētos argumentus par to, ka pirmās instances tiesas spriedumā </w:t>
      </w:r>
      <w:r w:rsidR="00FD497A">
        <w:t>no</w:t>
      </w:r>
      <w:r w:rsidR="00B809B1" w:rsidRPr="00D25C96">
        <w:t>rādītie pierādījumi nav pietieka</w:t>
      </w:r>
      <w:r w:rsidR="00EE0FDB">
        <w:t xml:space="preserve">mi apsūdzētā </w:t>
      </w:r>
      <w:r w:rsidR="002925E1">
        <w:t>[pers. A]</w:t>
      </w:r>
      <w:r w:rsidR="00EE0FDB">
        <w:t xml:space="preserve"> vainīguma</w:t>
      </w:r>
      <w:r w:rsidR="00B809B1" w:rsidRPr="00D25C96">
        <w:t xml:space="preserve"> konstatēšanai. </w:t>
      </w:r>
      <w:r w:rsidR="00EE0FDB">
        <w:t>Tiesa atzinusi, ka p</w:t>
      </w:r>
      <w:r w:rsidR="00B809B1" w:rsidRPr="00D25C96">
        <w:t xml:space="preserve">ierādījumu ticamības vērtēšanā </w:t>
      </w:r>
      <w:r w:rsidR="002925E1">
        <w:t>[</w:t>
      </w:r>
      <w:r w:rsidR="00A91BFD">
        <w:t>r</w:t>
      </w:r>
      <w:r w:rsidR="002925E1">
        <w:t>ajona (pilsētas)]</w:t>
      </w:r>
      <w:r w:rsidR="00B809B1" w:rsidRPr="00D25C96">
        <w:t xml:space="preserve"> tiesa ir ievērojusi Kriminālprocesa likuma </w:t>
      </w:r>
      <w:proofErr w:type="gramStart"/>
      <w:r w:rsidR="00B809B1" w:rsidRPr="00D25C96">
        <w:lastRenderedPageBreak/>
        <w:t>128.panta</w:t>
      </w:r>
      <w:proofErr w:type="gramEnd"/>
      <w:r w:rsidR="00B809B1" w:rsidRPr="00D25C96">
        <w:t xml:space="preserve"> otrajā un trešajā daļā noteiktās prasības</w:t>
      </w:r>
      <w:r w:rsidR="00EE0FDB">
        <w:t>, bet</w:t>
      </w:r>
      <w:r w:rsidR="00B809B1" w:rsidRPr="00D25C96">
        <w:t xml:space="preserve"> apelācijas sūdzībās izteiktie pierādījumu vērtējumi ir sūdzību autoru subjektīvi viedokļi. </w:t>
      </w:r>
      <w:r w:rsidR="00B809B1" w:rsidRPr="008E0220">
        <w:t xml:space="preserve"> </w:t>
      </w:r>
    </w:p>
    <w:p w14:paraId="147DA7DA" w14:textId="17AEF785" w:rsidR="00B809B1" w:rsidRPr="008E0220" w:rsidRDefault="002925E1" w:rsidP="008B72B8">
      <w:pPr>
        <w:spacing w:after="0" w:line="276" w:lineRule="auto"/>
        <w:ind w:firstLine="709"/>
        <w:jc w:val="both"/>
      </w:pPr>
      <w:r>
        <w:t>[..]</w:t>
      </w:r>
      <w:r w:rsidR="00B809B1" w:rsidRPr="008E0220">
        <w:t xml:space="preserve"> apgabaltiesa atzinusi, ka tai nav pamata neticēt cietušās </w:t>
      </w:r>
      <w:r>
        <w:t>[pers. B]</w:t>
      </w:r>
      <w:r w:rsidR="00B809B1" w:rsidRPr="008E0220">
        <w:t xml:space="preserve"> liecībās norādītajiem faktiem par </w:t>
      </w:r>
      <w:r>
        <w:t>[pers. A]</w:t>
      </w:r>
      <w:r w:rsidR="00B809B1" w:rsidRPr="008E0220">
        <w:t xml:space="preserve"> veiktajām seksuāla rakstura darbībā</w:t>
      </w:r>
      <w:r w:rsidR="003F4E89">
        <w:t>m</w:t>
      </w:r>
      <w:r w:rsidR="00B809B1" w:rsidRPr="008E0220">
        <w:t xml:space="preserve">, jo par šādu </w:t>
      </w:r>
      <w:r w:rsidR="00EE0FDB">
        <w:t>apsūdzētā</w:t>
      </w:r>
      <w:r w:rsidR="00B809B1" w:rsidRPr="008E0220">
        <w:t xml:space="preserve"> rīcību pirms liecību sniegšanas cietusī stāstījusi </w:t>
      </w:r>
      <w:r w:rsidR="00EE0FDB">
        <w:t>mātei</w:t>
      </w:r>
      <w:r w:rsidR="00B809B1" w:rsidRPr="008E0220">
        <w:t xml:space="preserve"> </w:t>
      </w:r>
      <w:r>
        <w:t>[pers. D]</w:t>
      </w:r>
      <w:r w:rsidR="00B809B1" w:rsidRPr="008E0220">
        <w:t xml:space="preserve">, brālim </w:t>
      </w:r>
      <w:r>
        <w:t>[pers. E]</w:t>
      </w:r>
      <w:r w:rsidR="00B809B1" w:rsidRPr="008E0220">
        <w:t xml:space="preserve">, </w:t>
      </w:r>
      <w:r>
        <w:t>[..]</w:t>
      </w:r>
      <w:r w:rsidR="00B809B1" w:rsidRPr="008E0220">
        <w:t xml:space="preserve"> sociālā dienesta psiholoģei </w:t>
      </w:r>
      <w:r>
        <w:t>[pers. F]</w:t>
      </w:r>
      <w:r w:rsidR="00B809B1" w:rsidRPr="008E0220">
        <w:t>, nodibinājuma „</w:t>
      </w:r>
      <w:r>
        <w:t>[Nosaukums]</w:t>
      </w:r>
      <w:r w:rsidR="00B809B1" w:rsidRPr="008E0220">
        <w:t xml:space="preserve">” psiholoģei </w:t>
      </w:r>
      <w:r>
        <w:t>[pers. G]</w:t>
      </w:r>
      <w:r w:rsidR="00B809B1" w:rsidRPr="008E0220">
        <w:t xml:space="preserve">, kā arī pēc liecību sniegšanas vecākajam tiesu medicīnas ekspertam </w:t>
      </w:r>
      <w:r>
        <w:t>[pers. J]</w:t>
      </w:r>
      <w:r w:rsidR="00B809B1" w:rsidRPr="008E0220">
        <w:t xml:space="preserve"> un ekspertiem </w:t>
      </w:r>
      <w:r>
        <w:t>[pers. K]</w:t>
      </w:r>
      <w:r w:rsidR="00B809B1" w:rsidRPr="008E0220">
        <w:t xml:space="preserve"> un </w:t>
      </w:r>
      <w:r>
        <w:t>[pers. L]</w:t>
      </w:r>
      <w:r w:rsidR="00B809B1" w:rsidRPr="008E0220">
        <w:t xml:space="preserve"> kompleksās tiesu psihiatriskās un tiesu psiholoģiskās ekspertīzes laikā. </w:t>
      </w:r>
    </w:p>
    <w:p w14:paraId="1D77347A" w14:textId="2D0CBEDA" w:rsidR="00BE1A04" w:rsidRDefault="00EE0FDB" w:rsidP="00BE1A04">
      <w:pPr>
        <w:spacing w:after="0" w:line="276" w:lineRule="auto"/>
        <w:ind w:firstLine="709"/>
        <w:jc w:val="both"/>
      </w:pPr>
      <w:r>
        <w:t xml:space="preserve">Tiesa secinājusi, ka </w:t>
      </w:r>
      <w:r w:rsidR="002925E1">
        <w:t>[pers. B]</w:t>
      </w:r>
      <w:r w:rsidR="005B1934" w:rsidRPr="008E0220">
        <w:t xml:space="preserve">, ņemot vērā viņas individuāli psiholoģiskās un vecumposma īpatnības, kā arī garīgās attīstības līmeni, bija spējīga adekvāti uztvert lietai nozīmīgu apstākļu ārējās, priekšmetiskās norises un detaļas un atbilstoši par tām liecināt. </w:t>
      </w:r>
      <w:r w:rsidR="00146956">
        <w:t>Tiesa konstatējusi arī to, ka</w:t>
      </w:r>
      <w:r w:rsidR="00DE4858" w:rsidRPr="008E0220">
        <w:t xml:space="preserve"> minētie notikumi piedzīvoti pirms vairākiem gadiem,</w:t>
      </w:r>
      <w:r w:rsidR="00146956">
        <w:t xml:space="preserve"> un tāpēc</w:t>
      </w:r>
      <w:r w:rsidR="00DE4858" w:rsidRPr="008E0220">
        <w:t xml:space="preserve"> cietušajai ir grūtības atcerēties precīzu laiku (gadu, mēnesi), kad</w:t>
      </w:r>
      <w:r w:rsidR="00146956">
        <w:t xml:space="preserve"> </w:t>
      </w:r>
      <w:r w:rsidR="002925E1">
        <w:t>[pers. A]</w:t>
      </w:r>
      <w:r w:rsidR="00146956">
        <w:t xml:space="preserve"> izdarījis</w:t>
      </w:r>
      <w:r w:rsidR="00DE4858" w:rsidRPr="008E0220">
        <w:t xml:space="preserve"> seksuāla</w:t>
      </w:r>
      <w:r w:rsidR="00DB6113">
        <w:t xml:space="preserve"> rakstura</w:t>
      </w:r>
      <w:r w:rsidR="00DE4858" w:rsidRPr="008E0220">
        <w:t xml:space="preserve"> darbības</w:t>
      </w:r>
      <w:r w:rsidR="00146956">
        <w:t>.</w:t>
      </w:r>
      <w:r w:rsidR="00DE4858" w:rsidRPr="008E0220">
        <w:t xml:space="preserve"> </w:t>
      </w:r>
      <w:r w:rsidR="002925E1">
        <w:t>[..]</w:t>
      </w:r>
      <w:r w:rsidR="00DE4858" w:rsidRPr="008E0220">
        <w:t xml:space="preserve"> apgabaltiesa atzinusi, ka lietas iztiesāšanas gaitā nav gūts apstiprinājums tam, ka pastāvētu jebkāds pamats cietušajai vai kādai no nopratinātajām personām sniegt nepatiesas liecības un aprunāt apsūdzēto.</w:t>
      </w:r>
      <w:r w:rsidR="00BE1A04" w:rsidRPr="00BE1A04">
        <w:t xml:space="preserve"> </w:t>
      </w:r>
      <w:r w:rsidR="00BE1A04" w:rsidRPr="008E0220">
        <w:t xml:space="preserve">Apelācijas instances tiesa izvērtējusi arī aizstāves apelācijas sūdzībā norādīto, kas atkārtots arī kasācijas sūdzībā, ka cietusī līdz </w:t>
      </w:r>
      <w:proofErr w:type="gramStart"/>
      <w:r w:rsidR="00BE1A04" w:rsidRPr="008E0220">
        <w:t>2017.gada</w:t>
      </w:r>
      <w:proofErr w:type="gramEnd"/>
      <w:r w:rsidR="00BE1A04" w:rsidRPr="008E0220">
        <w:t xml:space="preserve"> </w:t>
      </w:r>
      <w:r w:rsidR="002925E1">
        <w:t>[..]</w:t>
      </w:r>
      <w:r w:rsidR="00BE1A04" w:rsidRPr="008E0220">
        <w:t xml:space="preserve"> nevienai personai nav stāstījusi par </w:t>
      </w:r>
      <w:r w:rsidR="002925E1">
        <w:t>[pers. A]</w:t>
      </w:r>
      <w:r w:rsidR="00BE1A04" w:rsidRPr="008E0220">
        <w:t xml:space="preserve"> veiktajām seksuāla rakstura darbībām, ka apkārtējie </w:t>
      </w:r>
      <w:r w:rsidR="00BE1A04">
        <w:t xml:space="preserve">nav novērojuši izmaiņas </w:t>
      </w:r>
      <w:r w:rsidR="002925E1">
        <w:t>[pers. B]</w:t>
      </w:r>
      <w:r w:rsidR="00BE1A04" w:rsidRPr="008E0220">
        <w:t xml:space="preserve"> uzvedībā. </w:t>
      </w:r>
      <w:r w:rsidR="002925E1">
        <w:t>[..]</w:t>
      </w:r>
      <w:r w:rsidR="00BE1A04" w:rsidRPr="008E0220">
        <w:t xml:space="preserve"> apgabaltiesa norādījusi, ka šajā gadījumā jāņem vērā, ka cietusī savas mazgadības dēļ nesaprata ar viņu veikto darbību raksturu un nozīmi. No nodibinājuma „</w:t>
      </w:r>
      <w:r w:rsidR="002925E1">
        <w:t>[Nosaukums]</w:t>
      </w:r>
      <w:r w:rsidR="00BE1A04" w:rsidRPr="008E0220">
        <w:t xml:space="preserve">” informācijas redzams, ka </w:t>
      </w:r>
      <w:r w:rsidR="002925E1">
        <w:t>[pers. </w:t>
      </w:r>
      <w:r w:rsidR="004D4A1F">
        <w:t>B</w:t>
      </w:r>
      <w:r w:rsidR="002925E1">
        <w:t>]</w:t>
      </w:r>
      <w:r w:rsidR="00BE1A04" w:rsidRPr="008E0220">
        <w:t xml:space="preserve"> rehabilitācijas laikā </w:t>
      </w:r>
      <w:proofErr w:type="gramStart"/>
      <w:r w:rsidR="00BE1A04" w:rsidRPr="008E0220">
        <w:t>2015.gadā</w:t>
      </w:r>
      <w:proofErr w:type="gramEnd"/>
      <w:r w:rsidR="00BE1A04" w:rsidRPr="008E0220">
        <w:t xml:space="preserve"> </w:t>
      </w:r>
      <w:r w:rsidR="00BE1A04">
        <w:t>viņa</w:t>
      </w:r>
      <w:r w:rsidR="00BE1A04" w:rsidRPr="008E0220">
        <w:t xml:space="preserve"> atklājusi detaļas, kas liecina par iespējamu risku un apdraudējumu no mātes brāļa puses, notikusi saruna ar meitenes māti, kura tikusi informēta par iespējamām aizdomām un risku.  </w:t>
      </w:r>
    </w:p>
    <w:p w14:paraId="673634C1" w14:textId="57222AD4" w:rsidR="00DE4858" w:rsidRPr="008E0220" w:rsidRDefault="00BE1A04" w:rsidP="00BE1A04">
      <w:pPr>
        <w:spacing w:after="0" w:line="276" w:lineRule="auto"/>
        <w:ind w:firstLine="709"/>
        <w:jc w:val="both"/>
      </w:pPr>
      <w:r w:rsidRPr="008E0220">
        <w:t xml:space="preserve">Lietā konstatēts, ka apsūdzētais </w:t>
      </w:r>
      <w:r w:rsidR="002925E1">
        <w:t>[pers. A]</w:t>
      </w:r>
      <w:r w:rsidRPr="008E0220">
        <w:t xml:space="preserve"> ir cietušās </w:t>
      </w:r>
      <w:r w:rsidR="002925E1">
        <w:t>[pers. B]</w:t>
      </w:r>
      <w:r w:rsidRPr="008E0220">
        <w:t xml:space="preserve"> mātes brālis. </w:t>
      </w:r>
      <w:r>
        <w:t>A</w:t>
      </w:r>
      <w:r w:rsidRPr="008E0220">
        <w:t xml:space="preserve">psūdzībā norādītās darbības izdarītas laikā, kad cietusī, kura dzimusi </w:t>
      </w:r>
      <w:r w:rsidR="002925E1">
        <w:t>[..]</w:t>
      </w:r>
      <w:r>
        <w:t xml:space="preserve">, bija 10 līdz 11 un 13 </w:t>
      </w:r>
      <w:r w:rsidRPr="008E0220">
        <w:t xml:space="preserve">gadus veca. </w:t>
      </w:r>
      <w:r w:rsidR="00DE4858" w:rsidRPr="008E0220">
        <w:t xml:space="preserve"> </w:t>
      </w:r>
    </w:p>
    <w:p w14:paraId="395EDDFE" w14:textId="174A77C6" w:rsidR="00DE4858" w:rsidRPr="008E0220" w:rsidRDefault="002925E1" w:rsidP="00DE4858">
      <w:pPr>
        <w:spacing w:after="0" w:line="276" w:lineRule="auto"/>
        <w:ind w:firstLine="709"/>
        <w:jc w:val="both"/>
      </w:pPr>
      <w:r>
        <w:t>[..]</w:t>
      </w:r>
      <w:r w:rsidR="00D25C96" w:rsidRPr="008E0220">
        <w:t xml:space="preserve"> </w:t>
      </w:r>
      <w:r w:rsidR="009422DD" w:rsidRPr="008E0220">
        <w:t xml:space="preserve">apgabaltiesa pievienojusies pirmās instances tiesas atzinumam, ka </w:t>
      </w:r>
      <w:r>
        <w:t>[pers. A]</w:t>
      </w:r>
      <w:r w:rsidR="009422DD" w:rsidRPr="008E0220">
        <w:t xml:space="preserve"> ir apzinājies, ka </w:t>
      </w:r>
      <w:r>
        <w:t>[pers. B]</w:t>
      </w:r>
      <w:r w:rsidR="009422DD" w:rsidRPr="008E0220">
        <w:t xml:space="preserve"> 2012.-</w:t>
      </w:r>
      <w:proofErr w:type="gramStart"/>
      <w:r w:rsidR="009422DD" w:rsidRPr="008E0220">
        <w:t>2013</w:t>
      </w:r>
      <w:r w:rsidR="00AC17C5">
        <w:t>.gadā</w:t>
      </w:r>
      <w:proofErr w:type="gramEnd"/>
      <w:r w:rsidR="00AC17C5">
        <w:t xml:space="preserve"> bijusi mazgadīga un 2015.</w:t>
      </w:r>
      <w:r w:rsidR="00AC17C5">
        <w:noBreakHyphen/>
      </w:r>
      <w:r w:rsidR="009422DD" w:rsidRPr="008E0220">
        <w:t xml:space="preserve">2016.gadā bijusi nepilngadīga. </w:t>
      </w:r>
      <w:r w:rsidR="00BE1A04">
        <w:t>Tiesa kopā ar citiem pierādījumiem vērtējusi arī</w:t>
      </w:r>
      <w:r w:rsidR="009422DD" w:rsidRPr="008E0220">
        <w:t xml:space="preserve"> </w:t>
      </w:r>
      <w:proofErr w:type="gramStart"/>
      <w:r w:rsidR="009422DD" w:rsidRPr="008E0220">
        <w:t>2018.gada</w:t>
      </w:r>
      <w:proofErr w:type="gramEnd"/>
      <w:r w:rsidR="009422DD" w:rsidRPr="008E0220">
        <w:t xml:space="preserve"> </w:t>
      </w:r>
      <w:r>
        <w:t>[..]</w:t>
      </w:r>
      <w:r w:rsidR="009422DD" w:rsidRPr="008E0220">
        <w:t xml:space="preserve"> poligrāfa ekspertīzes atzinumā Nr. </w:t>
      </w:r>
      <w:r w:rsidR="002C2EA2">
        <w:t>[..]</w:t>
      </w:r>
      <w:r w:rsidR="009422DD" w:rsidRPr="008E0220">
        <w:t xml:space="preserve"> konstatēt</w:t>
      </w:r>
      <w:r w:rsidR="00BE1A04">
        <w:t>o</w:t>
      </w:r>
      <w:r w:rsidR="009422DD" w:rsidRPr="008E0220">
        <w:t xml:space="preserve">, ka </w:t>
      </w:r>
      <w:r w:rsidR="002C2EA2">
        <w:t>[pers. A]</w:t>
      </w:r>
      <w:r w:rsidR="009422DD" w:rsidRPr="008E0220">
        <w:t xml:space="preserve"> melo, teikdams, ka 2012.</w:t>
      </w:r>
      <w:r w:rsidR="004976DA">
        <w:noBreakHyphen/>
      </w:r>
      <w:r w:rsidR="009422DD" w:rsidRPr="008E0220">
        <w:t xml:space="preserve">2013.gadā domājis, ka </w:t>
      </w:r>
      <w:r w:rsidR="002C2EA2">
        <w:t>[pers. B]</w:t>
      </w:r>
      <w:r w:rsidR="00C95BC3">
        <w:t xml:space="preserve"> ir 14 līdz </w:t>
      </w:r>
      <w:r w:rsidR="001D470B" w:rsidRPr="008E0220">
        <w:t xml:space="preserve">17 gadus veca. Arī </w:t>
      </w:r>
      <w:r w:rsidR="002C2EA2">
        <w:t>[pers. A]</w:t>
      </w:r>
      <w:r w:rsidR="001D470B" w:rsidRPr="008E0220">
        <w:t xml:space="preserve"> un </w:t>
      </w:r>
      <w:r w:rsidR="002C2EA2">
        <w:t>[pers. B]</w:t>
      </w:r>
      <w:r w:rsidR="001D470B" w:rsidRPr="008E0220">
        <w:t xml:space="preserve"> tuvā radniecība izslēdz iespēju, ka apsūdzētais nezināja meitenes vecumu. </w:t>
      </w:r>
      <w:r w:rsidR="004F448C" w:rsidRPr="008E0220">
        <w:t xml:space="preserve">Turklāt </w:t>
      </w:r>
      <w:r w:rsidR="002C2EA2">
        <w:t>[pers. A]</w:t>
      </w:r>
      <w:r w:rsidR="001D470B" w:rsidRPr="008E0220">
        <w:t xml:space="preserve"> apelācijas instances tiesā liecināja, ka esot </w:t>
      </w:r>
      <w:r w:rsidR="004F448C" w:rsidRPr="008E0220">
        <w:t xml:space="preserve">zinājis, ka </w:t>
      </w:r>
      <w:r w:rsidR="002C2EA2">
        <w:t>[pers. B]</w:t>
      </w:r>
      <w:r w:rsidR="004F448C" w:rsidRPr="008E0220">
        <w:t xml:space="preserve"> ir bērns. </w:t>
      </w:r>
    </w:p>
    <w:p w14:paraId="2C4C3D27" w14:textId="45159005" w:rsidR="00DF4B8A" w:rsidRDefault="002C2EA2" w:rsidP="00DF4B8A">
      <w:pPr>
        <w:spacing w:after="0" w:line="276" w:lineRule="auto"/>
        <w:ind w:firstLine="709"/>
        <w:jc w:val="both"/>
      </w:pPr>
      <w:r>
        <w:t>[..]</w:t>
      </w:r>
      <w:r w:rsidR="00DE09F2" w:rsidRPr="008E0220">
        <w:t xml:space="preserve"> apgabaltiesa atbilstoši Kriminālprocesa likuma </w:t>
      </w:r>
      <w:proofErr w:type="gramStart"/>
      <w:r w:rsidR="00DE09F2" w:rsidRPr="008E0220">
        <w:t>128.panta</w:t>
      </w:r>
      <w:proofErr w:type="gramEnd"/>
      <w:r w:rsidR="00DE09F2" w:rsidRPr="008E0220">
        <w:t xml:space="preserve"> otrajā daļā noteiktajam lietā esošo pierādījumu kopumu uzsk</w:t>
      </w:r>
      <w:r w:rsidR="00146956">
        <w:t xml:space="preserve">atījusi </w:t>
      </w:r>
      <w:r w:rsidR="00DE09F2" w:rsidRPr="008E0220">
        <w:t xml:space="preserve">par pietiekamu un pārliecinošu, kas izslēdz jebkādas saprātīgas šaubas par </w:t>
      </w:r>
      <w:r>
        <w:t>[pers. A]</w:t>
      </w:r>
      <w:r w:rsidR="00DE09F2" w:rsidRPr="008E0220">
        <w:t xml:space="preserve"> vainīgumu seksuāla rakstura darbībās, kas veiktas ar mazgadīgo, 16 gadu vecumu nesasniegušo </w:t>
      </w:r>
      <w:r>
        <w:t>[pers. </w:t>
      </w:r>
      <w:r w:rsidR="004D4A1F">
        <w:t>B</w:t>
      </w:r>
      <w:r>
        <w:t>]</w:t>
      </w:r>
      <w:r w:rsidR="00146956">
        <w:t>.</w:t>
      </w:r>
      <w:r w:rsidR="003965E9" w:rsidRPr="008E0220">
        <w:t xml:space="preserve"> </w:t>
      </w:r>
    </w:p>
    <w:p w14:paraId="67336FEE" w14:textId="03D2DACA" w:rsidR="00DF4B8A" w:rsidRPr="008E0220" w:rsidRDefault="00DF4B8A" w:rsidP="00DF4B8A">
      <w:pPr>
        <w:spacing w:after="0" w:line="276" w:lineRule="auto"/>
        <w:ind w:firstLine="709"/>
        <w:jc w:val="both"/>
      </w:pPr>
      <w:r w:rsidRPr="008E0220">
        <w:t xml:space="preserve">Kasācijas instances tiesai nav pamata apšaubīt apelācijas instances tiesas atzinumu. </w:t>
      </w:r>
    </w:p>
    <w:p w14:paraId="049EB11C" w14:textId="77777777" w:rsidR="003965E9" w:rsidRPr="008E0220" w:rsidRDefault="003965E9" w:rsidP="00DF4B8A">
      <w:pPr>
        <w:spacing w:after="0" w:line="276" w:lineRule="auto"/>
        <w:jc w:val="both"/>
      </w:pPr>
    </w:p>
    <w:p w14:paraId="40B3B415" w14:textId="3F84B359" w:rsidR="008924D2" w:rsidRDefault="003965E9" w:rsidP="008924D2">
      <w:pPr>
        <w:spacing w:after="0" w:line="276" w:lineRule="auto"/>
        <w:ind w:firstLine="709"/>
        <w:jc w:val="both"/>
      </w:pPr>
      <w:r w:rsidRPr="008E0220">
        <w:t>[13] </w:t>
      </w:r>
      <w:r w:rsidR="008924D2">
        <w:t xml:space="preserve">Apsūdzētais </w:t>
      </w:r>
      <w:r w:rsidR="002C2EA2">
        <w:t>[pers.</w:t>
      </w:r>
      <w:r w:rsidR="004D4A1F">
        <w:t> </w:t>
      </w:r>
      <w:r w:rsidR="002C2EA2">
        <w:t>A]</w:t>
      </w:r>
      <w:r w:rsidR="008924D2">
        <w:t xml:space="preserve"> savā kasācijas sūdzībā atkārtoti norādījis, ka apsūdzība neatbilst Kriminālprocesa likuma 405., </w:t>
      </w:r>
      <w:proofErr w:type="gramStart"/>
      <w:r w:rsidR="008924D2">
        <w:t>527.panta</w:t>
      </w:r>
      <w:proofErr w:type="gramEnd"/>
      <w:r w:rsidR="008924D2">
        <w:t xml:space="preserve"> prasībām. </w:t>
      </w:r>
    </w:p>
    <w:p w14:paraId="781C1DD1" w14:textId="15A5FEF7" w:rsidR="008924D2" w:rsidRPr="008E0220" w:rsidRDefault="002C2EA2" w:rsidP="008924D2">
      <w:pPr>
        <w:spacing w:after="0" w:line="276" w:lineRule="auto"/>
        <w:ind w:firstLine="709"/>
        <w:jc w:val="both"/>
      </w:pPr>
      <w:r>
        <w:t>[..]</w:t>
      </w:r>
      <w:r w:rsidR="008924D2" w:rsidRPr="008E0220">
        <w:t xml:space="preserve"> apgabaltiesa atzinusi par nepamatotiem aizstāves </w:t>
      </w:r>
      <w:r w:rsidR="008924D2">
        <w:t xml:space="preserve">un apsūdzētā apelācijas sūdzībās izteiktos </w:t>
      </w:r>
      <w:r w:rsidR="008924D2" w:rsidRPr="008E0220">
        <w:t xml:space="preserve">iebildumus par apsūdzības atbilstību Kriminālprocesa likuma 405., </w:t>
      </w:r>
      <w:proofErr w:type="gramStart"/>
      <w:r w:rsidR="008924D2" w:rsidRPr="008E0220">
        <w:t>527.panta</w:t>
      </w:r>
      <w:proofErr w:type="gramEnd"/>
      <w:r w:rsidR="008924D2" w:rsidRPr="008E0220">
        <w:t xml:space="preserve"> prasībām, konstatējot, ka apsūdzībās ir norādīti visi </w:t>
      </w:r>
      <w:r>
        <w:t>[pers. A]</w:t>
      </w:r>
      <w:r w:rsidR="008924D2" w:rsidRPr="008E0220">
        <w:t xml:space="preserve"> inkriminēto noziedzīgo </w:t>
      </w:r>
      <w:r w:rsidR="008924D2" w:rsidRPr="008E0220">
        <w:lastRenderedPageBreak/>
        <w:t xml:space="preserve">nodarījumu faktiskie apstākļi, kas nosaka juridisko kvalifikāciju, un tās pietiekami uzskatāmi un nepārprotami raksturo viņam inkriminētos noziedzīgos nodarījumus.  </w:t>
      </w:r>
    </w:p>
    <w:p w14:paraId="69B0DA4D" w14:textId="77777777" w:rsidR="008924D2" w:rsidRPr="008E0220" w:rsidRDefault="008924D2" w:rsidP="008924D2">
      <w:pPr>
        <w:spacing w:after="0" w:line="276" w:lineRule="auto"/>
        <w:ind w:firstLine="709"/>
        <w:jc w:val="both"/>
      </w:pPr>
      <w:r w:rsidRPr="008E0220">
        <w:t>Kasācijas instances tiesa piekrīt apelācijas</w:t>
      </w:r>
      <w:r>
        <w:t xml:space="preserve"> instances tiesas secinājumiem, ka apsūdzība atbilst Kriminālprocesa likuma 405.panta prasībām. </w:t>
      </w:r>
    </w:p>
    <w:p w14:paraId="56C0987D" w14:textId="53F4F9B3" w:rsidR="00313983" w:rsidRPr="008E0220" w:rsidRDefault="003965E9" w:rsidP="008B72B8">
      <w:pPr>
        <w:spacing w:after="0" w:line="276" w:lineRule="auto"/>
        <w:ind w:firstLine="709"/>
        <w:jc w:val="both"/>
      </w:pPr>
      <w:r w:rsidRPr="008E0220">
        <w:t xml:space="preserve">Senāts atzīst par nepamatotu aizstāves iebildi kasācijas sūdzībā par Krimināllikuma </w:t>
      </w:r>
      <w:proofErr w:type="gramStart"/>
      <w:r w:rsidRPr="008E0220">
        <w:t>48.panta</w:t>
      </w:r>
      <w:proofErr w:type="gramEnd"/>
      <w:r w:rsidRPr="008E0220">
        <w:t xml:space="preserve"> pirmās daļas 12.punktā paredzētā atbildību pastiprinošā apstākļa konstatēšanu. </w:t>
      </w:r>
    </w:p>
    <w:p w14:paraId="11074E0F" w14:textId="26FF0734" w:rsidR="00BE641A" w:rsidRDefault="002C2EA2" w:rsidP="008B72B8">
      <w:pPr>
        <w:spacing w:after="0" w:line="276" w:lineRule="auto"/>
        <w:ind w:firstLine="709"/>
        <w:jc w:val="both"/>
      </w:pPr>
      <w:r>
        <w:t>[..]</w:t>
      </w:r>
      <w:r w:rsidR="00852D76" w:rsidRPr="008E0220">
        <w:t xml:space="preserve"> apgabaltiesa, izvērtējot aizstāves apelācijas sūdzības argumentus, atzinusi par pamatotu minētā atbildību pastiprinošā apstākļa konstatēšanu laikā, kad </w:t>
      </w:r>
      <w:r>
        <w:t>[pers. A]</w:t>
      </w:r>
      <w:r w:rsidR="00852D76" w:rsidRPr="008E0220">
        <w:t xml:space="preserve"> izdarīja darbības, kas kvalificētas pēc Krimināllikuma </w:t>
      </w:r>
      <w:proofErr w:type="gramStart"/>
      <w:r w:rsidR="00852D76" w:rsidRPr="008E0220">
        <w:t>160.panta</w:t>
      </w:r>
      <w:proofErr w:type="gramEnd"/>
      <w:r w:rsidR="00852D76" w:rsidRPr="008E0220">
        <w:t xml:space="preserve"> trešās daļas (likuma redakcijā līdz 2014.gada 14.jūnijam).</w:t>
      </w:r>
      <w:r w:rsidR="00146956" w:rsidRPr="00146956">
        <w:t xml:space="preserve"> </w:t>
      </w:r>
    </w:p>
    <w:p w14:paraId="31ECBFD8" w14:textId="1A7FE75A" w:rsidR="00852D76" w:rsidRPr="008E0220" w:rsidRDefault="00146956" w:rsidP="008B72B8">
      <w:pPr>
        <w:spacing w:after="0" w:line="276" w:lineRule="auto"/>
        <w:ind w:firstLine="709"/>
        <w:jc w:val="both"/>
      </w:pPr>
      <w:r w:rsidRPr="008E0220">
        <w:t>Senātam nav pamata apšaubīt apelācijas instances tiesas atzinumu arī šajā daļā.</w:t>
      </w:r>
      <w:r w:rsidR="00BE641A">
        <w:t xml:space="preserve"> </w:t>
      </w:r>
      <w:r w:rsidR="00852D76" w:rsidRPr="008E0220">
        <w:t xml:space="preserve">Šāda apstākļa konstatēšana vai nekonstatēšana ir saistīta ar pierādījumu vērtēšanu un neietilpst kasācijas instances tiesas kompetencē. </w:t>
      </w:r>
    </w:p>
    <w:p w14:paraId="049CFD07" w14:textId="658A9DCA" w:rsidR="00852D76" w:rsidRPr="008E0220" w:rsidRDefault="00852D76" w:rsidP="008B72B8">
      <w:pPr>
        <w:spacing w:after="0" w:line="276" w:lineRule="auto"/>
        <w:ind w:firstLine="709"/>
        <w:jc w:val="both"/>
      </w:pPr>
      <w:r w:rsidRPr="008E0220">
        <w:t xml:space="preserve">Savukārt kasācijas sūdzībā izteiktie iebildumi </w:t>
      </w:r>
      <w:r w:rsidR="00200704">
        <w:t>p</w:t>
      </w:r>
      <w:r w:rsidRPr="008E0220">
        <w:t xml:space="preserve">ar galīgā soda mēru nav izskatāmi šajā kasācijas instances tiesas lēmumā, jo daļā par </w:t>
      </w:r>
      <w:r w:rsidR="002C2EA2">
        <w:t>[pers. A]</w:t>
      </w:r>
      <w:r w:rsidRPr="008E0220">
        <w:t xml:space="preserve"> atzīšanu par vainīgu un sodīšanu pēc Krimināllikuma </w:t>
      </w:r>
      <w:proofErr w:type="gramStart"/>
      <w:r w:rsidRPr="008E0220">
        <w:t>160.panta</w:t>
      </w:r>
      <w:proofErr w:type="gramEnd"/>
      <w:r w:rsidRPr="008E0220">
        <w:t xml:space="preserve"> trešās daļas (likuma redakcijā līdz 2014.gada 14.jūnijam) un galīgā soda noteikšanu apelācijas instances tiesas spriedums tiek atcelts un lieta nosūtīta jaunai izskatīšanai </w:t>
      </w:r>
      <w:r w:rsidR="002C2EA2">
        <w:t>[..]</w:t>
      </w:r>
      <w:r w:rsidRPr="008E0220">
        <w:t xml:space="preserve"> apgabaltiesā. </w:t>
      </w:r>
    </w:p>
    <w:p w14:paraId="2516AE42" w14:textId="77777777" w:rsidR="00313983" w:rsidRPr="008E0220" w:rsidRDefault="00313983" w:rsidP="008B72B8">
      <w:pPr>
        <w:spacing w:after="0" w:line="276" w:lineRule="auto"/>
        <w:ind w:firstLine="709"/>
        <w:jc w:val="both"/>
      </w:pPr>
    </w:p>
    <w:p w14:paraId="2A838A9B" w14:textId="4B966A13" w:rsidR="008B72B8" w:rsidRPr="008E0220" w:rsidRDefault="00F629BC" w:rsidP="008B72B8">
      <w:pPr>
        <w:spacing w:after="0" w:line="276" w:lineRule="auto"/>
        <w:ind w:firstLine="709"/>
        <w:jc w:val="both"/>
      </w:pPr>
      <w:r w:rsidRPr="008E0220">
        <w:t>[</w:t>
      </w:r>
      <w:r w:rsidR="00D0627A" w:rsidRPr="008E0220">
        <w:t>1</w:t>
      </w:r>
      <w:r w:rsidR="00DF4B8A">
        <w:t>4</w:t>
      </w:r>
      <w:r w:rsidRPr="008E0220">
        <w:t>] </w:t>
      </w:r>
      <w:r w:rsidR="008B72B8" w:rsidRPr="008E0220">
        <w:t>Kriminālprocesa likuma 588.panta 3.</w:t>
      </w:r>
      <w:r w:rsidR="008B72B8" w:rsidRPr="008E0220">
        <w:rPr>
          <w:vertAlign w:val="superscript"/>
        </w:rPr>
        <w:t>1</w:t>
      </w:r>
      <w:r w:rsidR="008B72B8" w:rsidRPr="008E0220">
        <w:t>daļa paredz, ka gadījumā, ja kasācijas instances tiesa pieņem šā likuma 587.panta pirmās daļas 2.punktā paredzēto lēmumu, tas ir, atceļ nolēmumu daļā, tā izlemj jautājumu arī par drošības līdzekli.</w:t>
      </w:r>
    </w:p>
    <w:p w14:paraId="1369272A" w14:textId="77777777" w:rsidR="008B72B8" w:rsidRPr="008E0220" w:rsidRDefault="008B72B8" w:rsidP="008B72B8">
      <w:pPr>
        <w:spacing w:after="0" w:line="276" w:lineRule="auto"/>
        <w:ind w:firstLine="709"/>
        <w:jc w:val="both"/>
      </w:pPr>
      <w:r w:rsidRPr="008E0220">
        <w:t>Saskaņā ar Kriminālprocesa likuma 272.panta ceturto daļu pamats apcietinājumam var būt tiesas spriedums par smaga vai sevišķi smaga nozieguma izdarīšanu, par kuru piespriests brīvības atņemšanas sods.</w:t>
      </w:r>
    </w:p>
    <w:p w14:paraId="44103B57" w14:textId="57A916F0" w:rsidR="008B72B8" w:rsidRPr="008E0220" w:rsidRDefault="008B72B8" w:rsidP="008B72B8">
      <w:pPr>
        <w:spacing w:after="0" w:line="276" w:lineRule="auto"/>
        <w:ind w:firstLine="709"/>
        <w:jc w:val="both"/>
      </w:pPr>
      <w:r w:rsidRPr="008E0220">
        <w:t xml:space="preserve">Senāts atzīst, ka, atceļot </w:t>
      </w:r>
      <w:r w:rsidR="002C2EA2">
        <w:t>[..]</w:t>
      </w:r>
      <w:r w:rsidRPr="008E0220">
        <w:t xml:space="preserve"> apgabaltiesas </w:t>
      </w:r>
      <w:proofErr w:type="gramStart"/>
      <w:r w:rsidRPr="008E0220">
        <w:t>2020.gada</w:t>
      </w:r>
      <w:proofErr w:type="gramEnd"/>
      <w:r w:rsidRPr="008E0220">
        <w:t xml:space="preserve"> </w:t>
      </w:r>
      <w:r w:rsidR="002C2EA2">
        <w:t>[..]</w:t>
      </w:r>
      <w:r w:rsidRPr="008E0220">
        <w:t xml:space="preserve"> </w:t>
      </w:r>
      <w:r w:rsidR="00D0627A" w:rsidRPr="008E0220">
        <w:t xml:space="preserve">spriedumu </w:t>
      </w:r>
      <w:r w:rsidRPr="008E0220">
        <w:t xml:space="preserve">daļā un nosūtot lietu šajā daļā jaunai izskatīšanai apelācijas instances tiesā, apsūdzētajam </w:t>
      </w:r>
      <w:r w:rsidR="002C2EA2">
        <w:t>[pers. A]</w:t>
      </w:r>
      <w:r w:rsidRPr="008E0220">
        <w:t xml:space="preserve"> </w:t>
      </w:r>
      <w:r w:rsidR="00B9439F" w:rsidRPr="008E0220">
        <w:t>jāturpina piemērot drošības līdzekli</w:t>
      </w:r>
      <w:r w:rsidRPr="008E0220">
        <w:t xml:space="preserve"> – apcietinājum</w:t>
      </w:r>
      <w:r w:rsidR="002553C3" w:rsidRPr="008E0220">
        <w:t>u</w:t>
      </w:r>
      <w:r w:rsidRPr="008E0220">
        <w:t xml:space="preserve"> –</w:t>
      </w:r>
      <w:r w:rsidR="00B9439F" w:rsidRPr="008E0220">
        <w:t>,</w:t>
      </w:r>
      <w:r w:rsidRPr="008E0220">
        <w:t xml:space="preserve"> jo</w:t>
      </w:r>
      <w:r w:rsidR="00D0627A" w:rsidRPr="008E0220">
        <w:t xml:space="preserve"> ar pirmās instances tiesas spriedumu</w:t>
      </w:r>
      <w:r w:rsidRPr="008E0220">
        <w:t xml:space="preserve"> apsūdzētais </w:t>
      </w:r>
      <w:r w:rsidR="002C2EA2">
        <w:t>[pers. A]</w:t>
      </w:r>
      <w:r w:rsidRPr="008E0220">
        <w:t xml:space="preserve"> </w:t>
      </w:r>
      <w:r w:rsidR="00B9439F" w:rsidRPr="008E0220">
        <w:t xml:space="preserve">atzīts par vainīgu </w:t>
      </w:r>
      <w:r w:rsidR="00D0627A" w:rsidRPr="008E0220">
        <w:t xml:space="preserve">Krimināllikuma 160.panta sestajā daļā paredzētajā noziedzīgajā nodarījumā, kas </w:t>
      </w:r>
      <w:r w:rsidR="00146956">
        <w:t>ir</w:t>
      </w:r>
      <w:r w:rsidR="00D0627A" w:rsidRPr="008E0220">
        <w:t xml:space="preserve"> </w:t>
      </w:r>
      <w:r w:rsidR="00B9439F" w:rsidRPr="008E0220">
        <w:t>sevišķi smag</w:t>
      </w:r>
      <w:r w:rsidR="00D0627A" w:rsidRPr="008E0220">
        <w:t>s</w:t>
      </w:r>
      <w:r w:rsidR="00B9439F" w:rsidRPr="008E0220">
        <w:t xml:space="preserve"> noziegum</w:t>
      </w:r>
      <w:r w:rsidR="00D0627A" w:rsidRPr="008E0220">
        <w:t>s</w:t>
      </w:r>
      <w:r w:rsidR="00D44BF1" w:rsidRPr="008E0220">
        <w:t>,</w:t>
      </w:r>
      <w:r w:rsidR="00B9439F" w:rsidRPr="008E0220">
        <w:t xml:space="preserve"> </w:t>
      </w:r>
      <w:r w:rsidR="00146956">
        <w:t>par ko</w:t>
      </w:r>
      <w:r w:rsidR="00D0627A" w:rsidRPr="008E0220">
        <w:t xml:space="preserve"> </w:t>
      </w:r>
      <w:r w:rsidR="002C2EA2">
        <w:t>[pers. A]</w:t>
      </w:r>
      <w:r w:rsidR="00B9439F" w:rsidRPr="008E0220">
        <w:t xml:space="preserve"> </w:t>
      </w:r>
      <w:r w:rsidRPr="008E0220">
        <w:t>sodīts ar brīvības atņemšanas sodu</w:t>
      </w:r>
      <w:r w:rsidR="00B9439F" w:rsidRPr="008E0220">
        <w:t>.</w:t>
      </w:r>
    </w:p>
    <w:p w14:paraId="2BC9AD71" w14:textId="4734DDBD" w:rsidR="00804E0B" w:rsidRPr="008E0220" w:rsidRDefault="008B72B8" w:rsidP="008B72B8">
      <w:pPr>
        <w:spacing w:after="0" w:line="276" w:lineRule="auto"/>
        <w:ind w:firstLine="709"/>
        <w:jc w:val="both"/>
      </w:pPr>
      <w:r w:rsidRPr="008E0220">
        <w:t xml:space="preserve">Senāts atzīst, ka apsūdzētajam </w:t>
      </w:r>
      <w:proofErr w:type="gramStart"/>
      <w:r w:rsidR="002C2EA2">
        <w:t>[</w:t>
      </w:r>
      <w:proofErr w:type="gramEnd"/>
      <w:r w:rsidR="002C2EA2">
        <w:t>pers. A]</w:t>
      </w:r>
      <w:r w:rsidRPr="008E0220">
        <w:t xml:space="preserve"> piemērotais drošības līdzeklis ir samērīgs, nav konstatējams pamats tā grozīšanai vai atcelšanai.</w:t>
      </w:r>
    </w:p>
    <w:p w14:paraId="1B4A3462" w14:textId="77777777" w:rsidR="00F629BC" w:rsidRPr="008E0220" w:rsidRDefault="00F629BC" w:rsidP="00F85C3C">
      <w:pPr>
        <w:spacing w:after="0" w:line="276" w:lineRule="auto"/>
        <w:ind w:firstLine="709"/>
        <w:jc w:val="both"/>
      </w:pPr>
    </w:p>
    <w:p w14:paraId="00DBB08A" w14:textId="77777777" w:rsidR="008A41FC" w:rsidRPr="008E0220" w:rsidRDefault="008A41FC" w:rsidP="0040039B">
      <w:pPr>
        <w:spacing w:after="0" w:line="276" w:lineRule="auto"/>
        <w:jc w:val="center"/>
        <w:rPr>
          <w:b/>
          <w:szCs w:val="24"/>
        </w:rPr>
      </w:pPr>
      <w:r w:rsidRPr="008E0220">
        <w:rPr>
          <w:b/>
          <w:szCs w:val="24"/>
        </w:rPr>
        <w:t>Rezolutīvā daļa</w:t>
      </w:r>
    </w:p>
    <w:p w14:paraId="071045D9" w14:textId="77777777" w:rsidR="0040039B" w:rsidRPr="00B10986" w:rsidRDefault="0040039B" w:rsidP="0040039B">
      <w:pPr>
        <w:spacing w:after="0" w:line="276" w:lineRule="auto"/>
        <w:jc w:val="center"/>
        <w:rPr>
          <w:szCs w:val="24"/>
        </w:rPr>
      </w:pPr>
    </w:p>
    <w:p w14:paraId="165453A7" w14:textId="77777777" w:rsidR="008A41FC" w:rsidRPr="00B10986" w:rsidRDefault="008A41FC" w:rsidP="0040039B">
      <w:pPr>
        <w:spacing w:after="0" w:line="276" w:lineRule="auto"/>
        <w:ind w:firstLine="709"/>
        <w:jc w:val="both"/>
        <w:rPr>
          <w:b/>
          <w:szCs w:val="24"/>
        </w:rPr>
      </w:pPr>
      <w:r w:rsidRPr="00B10986">
        <w:rPr>
          <w:szCs w:val="24"/>
        </w:rPr>
        <w:t>P</w:t>
      </w:r>
      <w:r w:rsidRPr="00B10986">
        <w:rPr>
          <w:bCs/>
          <w:szCs w:val="24"/>
        </w:rPr>
        <w:t>amatojoties uz Kriminālprocesa likuma 585. un 587.pantu, tiesa</w:t>
      </w:r>
    </w:p>
    <w:p w14:paraId="3C19E707" w14:textId="77777777" w:rsidR="008A41FC" w:rsidRPr="00B10986" w:rsidRDefault="008A41FC" w:rsidP="0040039B">
      <w:pPr>
        <w:spacing w:after="0" w:line="276" w:lineRule="auto"/>
        <w:rPr>
          <w:szCs w:val="24"/>
        </w:rPr>
      </w:pPr>
    </w:p>
    <w:p w14:paraId="48C0BFF6" w14:textId="77777777" w:rsidR="008A41FC" w:rsidRPr="00B10986" w:rsidRDefault="008A41FC" w:rsidP="0040039B">
      <w:pPr>
        <w:spacing w:after="0" w:line="276" w:lineRule="auto"/>
        <w:jc w:val="center"/>
        <w:rPr>
          <w:b/>
          <w:szCs w:val="24"/>
        </w:rPr>
      </w:pPr>
      <w:r w:rsidRPr="00B10986">
        <w:rPr>
          <w:b/>
          <w:szCs w:val="24"/>
        </w:rPr>
        <w:t>nolēma:</w:t>
      </w:r>
    </w:p>
    <w:p w14:paraId="25911C62" w14:textId="77777777" w:rsidR="0040039B" w:rsidRPr="00B10986" w:rsidRDefault="0040039B" w:rsidP="0040039B">
      <w:pPr>
        <w:spacing w:after="0" w:line="276" w:lineRule="auto"/>
        <w:jc w:val="center"/>
        <w:rPr>
          <w:szCs w:val="24"/>
        </w:rPr>
      </w:pPr>
    </w:p>
    <w:p w14:paraId="1303AE0C" w14:textId="30AC328D" w:rsidR="003F4FC6" w:rsidRPr="00B10986" w:rsidRDefault="008B72B8" w:rsidP="008B72B8">
      <w:pPr>
        <w:spacing w:after="0" w:line="276" w:lineRule="auto"/>
        <w:ind w:firstLine="709"/>
        <w:jc w:val="both"/>
      </w:pPr>
      <w:r w:rsidRPr="00B10986">
        <w:t xml:space="preserve">atcelt </w:t>
      </w:r>
      <w:r w:rsidR="002C2EA2">
        <w:t>[..]</w:t>
      </w:r>
      <w:r w:rsidR="008E0220" w:rsidRPr="00B10986">
        <w:t xml:space="preserve"> apgabaltiesas </w:t>
      </w:r>
      <w:proofErr w:type="gramStart"/>
      <w:r w:rsidR="008E0220" w:rsidRPr="00B10986">
        <w:t>2020.gada</w:t>
      </w:r>
      <w:proofErr w:type="gramEnd"/>
      <w:r w:rsidR="008E0220" w:rsidRPr="00B10986">
        <w:t xml:space="preserve"> </w:t>
      </w:r>
      <w:r w:rsidR="002C2EA2">
        <w:t>[..]</w:t>
      </w:r>
      <w:r w:rsidR="008E0220" w:rsidRPr="00B10986">
        <w:t xml:space="preserve"> spriedumu daļā par </w:t>
      </w:r>
      <w:r w:rsidR="002C2EA2">
        <w:t>[pers. A]</w:t>
      </w:r>
      <w:r w:rsidR="008E0220" w:rsidRPr="00B10986">
        <w:t xml:space="preserve"> atzīšanu par vainīgu un sodīšanu pēc Krimināllikuma 160.panta trešās daļas (likuma redakcijā līdz 2014.gada 14.jūnijam), daļā par viņam noteikto galīgo sodu saskaņā ar Krimināllikuma 50.panta pirmo un trešo daļu, daļā par procesuālo izdevumu </w:t>
      </w:r>
      <w:r w:rsidR="002C2EA2">
        <w:t>[..]</w:t>
      </w:r>
      <w:r w:rsidR="008E0220" w:rsidRPr="00B10986">
        <w:t xml:space="preserve"> apmērā piedziņu Valsts policijas labā.</w:t>
      </w:r>
      <w:r w:rsidRPr="00B10986">
        <w:t xml:space="preserve"> Atceltajā daļā lietu nosūtīt jaunai izskatīšanai </w:t>
      </w:r>
      <w:r w:rsidR="002C2EA2">
        <w:t>[..]</w:t>
      </w:r>
      <w:r w:rsidRPr="00B10986">
        <w:t xml:space="preserve"> apgabaltiesā. </w:t>
      </w:r>
    </w:p>
    <w:p w14:paraId="77BB0A86" w14:textId="4C1C3DC9" w:rsidR="008B72B8" w:rsidRPr="00B10986" w:rsidRDefault="008B72B8" w:rsidP="008B72B8">
      <w:pPr>
        <w:spacing w:after="0" w:line="276" w:lineRule="auto"/>
        <w:ind w:firstLine="709"/>
        <w:jc w:val="both"/>
      </w:pPr>
      <w:r w:rsidRPr="00B10986">
        <w:lastRenderedPageBreak/>
        <w:t xml:space="preserve">Pārējā daļā </w:t>
      </w:r>
      <w:r w:rsidR="002C2EA2">
        <w:t xml:space="preserve">[..] </w:t>
      </w:r>
      <w:r w:rsidR="008E0220" w:rsidRPr="00B10986">
        <w:t xml:space="preserve">apgabaltiesas </w:t>
      </w:r>
      <w:proofErr w:type="gramStart"/>
      <w:r w:rsidR="008E0220" w:rsidRPr="00B10986">
        <w:t>2020.gada</w:t>
      </w:r>
      <w:proofErr w:type="gramEnd"/>
      <w:r w:rsidR="008E0220" w:rsidRPr="00B10986">
        <w:t xml:space="preserve"> </w:t>
      </w:r>
      <w:r w:rsidR="002C2EA2">
        <w:t>[..]</w:t>
      </w:r>
      <w:r w:rsidR="008E0220" w:rsidRPr="00B10986">
        <w:t xml:space="preserve"> spriedumu </w:t>
      </w:r>
      <w:r w:rsidRPr="00B10986">
        <w:t>atstā</w:t>
      </w:r>
      <w:r w:rsidR="00B9439F" w:rsidRPr="00B10986">
        <w:t>t</w:t>
      </w:r>
      <w:r w:rsidRPr="00B10986">
        <w:t xml:space="preserve"> negrozīt</w:t>
      </w:r>
      <w:r w:rsidR="00B9439F" w:rsidRPr="00B10986">
        <w:t>u</w:t>
      </w:r>
      <w:r w:rsidRPr="00B10986">
        <w:t xml:space="preserve">. </w:t>
      </w:r>
    </w:p>
    <w:p w14:paraId="10F77E23" w14:textId="390BB4DA" w:rsidR="003F4FC6" w:rsidRPr="008E0220" w:rsidRDefault="003F4FC6" w:rsidP="008B72B8">
      <w:pPr>
        <w:spacing w:after="0" w:line="276" w:lineRule="auto"/>
        <w:ind w:firstLine="709"/>
        <w:jc w:val="both"/>
      </w:pPr>
      <w:r w:rsidRPr="00B10986">
        <w:t>T</w:t>
      </w:r>
      <w:r w:rsidR="00A7556B" w:rsidRPr="00B10986">
        <w:t xml:space="preserve">urpināt </w:t>
      </w:r>
      <w:r w:rsidR="00A7556B" w:rsidRPr="008E0220">
        <w:t xml:space="preserve">piemērot apsūdzētajam </w:t>
      </w:r>
      <w:r w:rsidR="002C2EA2">
        <w:t>[pers. A]</w:t>
      </w:r>
      <w:r w:rsidRPr="008E0220">
        <w:t xml:space="preserve"> drošības līdzekli – apcietinājum</w:t>
      </w:r>
      <w:r w:rsidR="00CB2987" w:rsidRPr="008E0220">
        <w:t>u</w:t>
      </w:r>
      <w:r w:rsidRPr="008E0220">
        <w:t xml:space="preserve">. </w:t>
      </w:r>
    </w:p>
    <w:p w14:paraId="6182A220" w14:textId="2F018811" w:rsidR="00D61503" w:rsidRPr="00123055" w:rsidRDefault="008A41FC" w:rsidP="00123055">
      <w:pPr>
        <w:spacing w:after="0" w:line="276" w:lineRule="auto"/>
        <w:ind w:firstLine="709"/>
        <w:jc w:val="both"/>
        <w:rPr>
          <w:szCs w:val="24"/>
        </w:rPr>
      </w:pPr>
      <w:r w:rsidRPr="008E0220">
        <w:rPr>
          <w:szCs w:val="24"/>
        </w:rPr>
        <w:t>Lēmums nav pārsūdzams.</w:t>
      </w:r>
    </w:p>
    <w:sectPr w:rsidR="00D61503" w:rsidRPr="00123055" w:rsidSect="00C64445">
      <w:footerReference w:type="even" r:id="rId9"/>
      <w:footerReference w:type="default" r:id="rId10"/>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784DF" w14:textId="77777777" w:rsidR="002D57B0" w:rsidRDefault="002D57B0">
      <w:pPr>
        <w:spacing w:after="0" w:line="240" w:lineRule="auto"/>
      </w:pPr>
      <w:r>
        <w:separator/>
      </w:r>
    </w:p>
  </w:endnote>
  <w:endnote w:type="continuationSeparator" w:id="0">
    <w:p w14:paraId="4087A624" w14:textId="77777777" w:rsidR="002D57B0" w:rsidRDefault="002D5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7F63" w14:textId="77777777" w:rsidR="001A7220" w:rsidRDefault="001A7220"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1A7220" w:rsidRDefault="001A7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1A7220" w:rsidRPr="001E1E21" w:rsidRDefault="001A7220">
            <w:pPr>
              <w:pStyle w:val="Footer"/>
              <w:jc w:val="center"/>
            </w:pPr>
            <w:r w:rsidRPr="001E1E21">
              <w:rPr>
                <w:szCs w:val="24"/>
              </w:rPr>
              <w:fldChar w:fldCharType="begin"/>
            </w:r>
            <w:r w:rsidRPr="001E1E21">
              <w:instrText xml:space="preserve"> PAGE </w:instrText>
            </w:r>
            <w:r w:rsidRPr="001E1E21">
              <w:rPr>
                <w:szCs w:val="24"/>
              </w:rPr>
              <w:fldChar w:fldCharType="separate"/>
            </w:r>
            <w:r w:rsidR="00021C1F">
              <w:rPr>
                <w:noProof/>
              </w:rPr>
              <w:t>9</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021C1F">
              <w:rPr>
                <w:noProof/>
              </w:rPr>
              <w:t>10</w:t>
            </w:r>
            <w:r>
              <w:rPr>
                <w:noProof/>
              </w:rPr>
              <w:fldChar w:fldCharType="end"/>
            </w:r>
          </w:p>
        </w:sdtContent>
      </w:sdt>
    </w:sdtContent>
  </w:sdt>
  <w:p w14:paraId="545988C6" w14:textId="77777777" w:rsidR="001A7220" w:rsidRPr="00A50AA2" w:rsidRDefault="001A7220" w:rsidP="00A50AA2">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0557" w14:textId="77777777" w:rsidR="002D57B0" w:rsidRDefault="002D57B0">
      <w:pPr>
        <w:spacing w:after="0" w:line="240" w:lineRule="auto"/>
      </w:pPr>
      <w:r>
        <w:separator/>
      </w:r>
    </w:p>
  </w:footnote>
  <w:footnote w:type="continuationSeparator" w:id="0">
    <w:p w14:paraId="0F196926" w14:textId="77777777" w:rsidR="002D57B0" w:rsidRDefault="002D57B0">
      <w:pPr>
        <w:spacing w:after="0" w:line="240" w:lineRule="auto"/>
      </w:pPr>
      <w:r>
        <w:continuationSeparator/>
      </w:r>
    </w:p>
  </w:footnote>
  <w:footnote w:id="1">
    <w:p w14:paraId="5608173A" w14:textId="662120C4" w:rsidR="00114CB7" w:rsidRDefault="00114CB7">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383F"/>
    <w:rsid w:val="00004C79"/>
    <w:rsid w:val="0000690E"/>
    <w:rsid w:val="000125E9"/>
    <w:rsid w:val="0001271E"/>
    <w:rsid w:val="00014BBA"/>
    <w:rsid w:val="000162C5"/>
    <w:rsid w:val="0002131E"/>
    <w:rsid w:val="00021680"/>
    <w:rsid w:val="00021C1F"/>
    <w:rsid w:val="000345AA"/>
    <w:rsid w:val="0003674C"/>
    <w:rsid w:val="00037199"/>
    <w:rsid w:val="0003793E"/>
    <w:rsid w:val="00042921"/>
    <w:rsid w:val="00052757"/>
    <w:rsid w:val="000600CB"/>
    <w:rsid w:val="000604D2"/>
    <w:rsid w:val="000626FF"/>
    <w:rsid w:val="00063CD9"/>
    <w:rsid w:val="00064846"/>
    <w:rsid w:val="000721CB"/>
    <w:rsid w:val="00072FAA"/>
    <w:rsid w:val="000841D0"/>
    <w:rsid w:val="0008498C"/>
    <w:rsid w:val="000872B6"/>
    <w:rsid w:val="00092A06"/>
    <w:rsid w:val="000947D1"/>
    <w:rsid w:val="00097395"/>
    <w:rsid w:val="00097F44"/>
    <w:rsid w:val="000A5CE2"/>
    <w:rsid w:val="000A6225"/>
    <w:rsid w:val="000B1158"/>
    <w:rsid w:val="000B1C5B"/>
    <w:rsid w:val="000B3D86"/>
    <w:rsid w:val="000B6480"/>
    <w:rsid w:val="000B797A"/>
    <w:rsid w:val="000B7980"/>
    <w:rsid w:val="000C09EE"/>
    <w:rsid w:val="000D07B4"/>
    <w:rsid w:val="000D1674"/>
    <w:rsid w:val="000D18FD"/>
    <w:rsid w:val="000D5AC1"/>
    <w:rsid w:val="000D6372"/>
    <w:rsid w:val="000D76FE"/>
    <w:rsid w:val="000E493F"/>
    <w:rsid w:val="000F2C9F"/>
    <w:rsid w:val="000F49E8"/>
    <w:rsid w:val="000F5727"/>
    <w:rsid w:val="000F59FA"/>
    <w:rsid w:val="00104A3C"/>
    <w:rsid w:val="0010516A"/>
    <w:rsid w:val="00110C57"/>
    <w:rsid w:val="00113032"/>
    <w:rsid w:val="00113C75"/>
    <w:rsid w:val="00113E4B"/>
    <w:rsid w:val="00114CB7"/>
    <w:rsid w:val="00117F53"/>
    <w:rsid w:val="00121D29"/>
    <w:rsid w:val="001223E4"/>
    <w:rsid w:val="00123055"/>
    <w:rsid w:val="001279CD"/>
    <w:rsid w:val="00132713"/>
    <w:rsid w:val="0014482C"/>
    <w:rsid w:val="00146956"/>
    <w:rsid w:val="00150B49"/>
    <w:rsid w:val="00151692"/>
    <w:rsid w:val="00154F23"/>
    <w:rsid w:val="001563A1"/>
    <w:rsid w:val="00157820"/>
    <w:rsid w:val="00160F66"/>
    <w:rsid w:val="00163207"/>
    <w:rsid w:val="001700D7"/>
    <w:rsid w:val="0017242D"/>
    <w:rsid w:val="00177550"/>
    <w:rsid w:val="001777CA"/>
    <w:rsid w:val="00181C6F"/>
    <w:rsid w:val="001876B9"/>
    <w:rsid w:val="00191F5A"/>
    <w:rsid w:val="00192B04"/>
    <w:rsid w:val="00197B92"/>
    <w:rsid w:val="00197F5F"/>
    <w:rsid w:val="001A10F7"/>
    <w:rsid w:val="001A11C5"/>
    <w:rsid w:val="001A22A4"/>
    <w:rsid w:val="001A7220"/>
    <w:rsid w:val="001B01B9"/>
    <w:rsid w:val="001B188A"/>
    <w:rsid w:val="001B19AA"/>
    <w:rsid w:val="001B202C"/>
    <w:rsid w:val="001C2A9E"/>
    <w:rsid w:val="001D470B"/>
    <w:rsid w:val="001D6C0F"/>
    <w:rsid w:val="001E1E21"/>
    <w:rsid w:val="001E5781"/>
    <w:rsid w:val="001E5EE0"/>
    <w:rsid w:val="001F271C"/>
    <w:rsid w:val="001F4472"/>
    <w:rsid w:val="001F622F"/>
    <w:rsid w:val="001F78F4"/>
    <w:rsid w:val="00200704"/>
    <w:rsid w:val="00201EC7"/>
    <w:rsid w:val="00202813"/>
    <w:rsid w:val="0020369B"/>
    <w:rsid w:val="0021149C"/>
    <w:rsid w:val="002120A4"/>
    <w:rsid w:val="00213B06"/>
    <w:rsid w:val="00213E6C"/>
    <w:rsid w:val="00224831"/>
    <w:rsid w:val="00226C71"/>
    <w:rsid w:val="0023047E"/>
    <w:rsid w:val="00231321"/>
    <w:rsid w:val="00231E9B"/>
    <w:rsid w:val="0023412B"/>
    <w:rsid w:val="00240259"/>
    <w:rsid w:val="00245F32"/>
    <w:rsid w:val="00250549"/>
    <w:rsid w:val="00250B11"/>
    <w:rsid w:val="0025207F"/>
    <w:rsid w:val="00254539"/>
    <w:rsid w:val="00255311"/>
    <w:rsid w:val="002553C3"/>
    <w:rsid w:val="0025714C"/>
    <w:rsid w:val="0025739B"/>
    <w:rsid w:val="0026084A"/>
    <w:rsid w:val="00262F11"/>
    <w:rsid w:val="00263F3C"/>
    <w:rsid w:val="00265060"/>
    <w:rsid w:val="00267AE7"/>
    <w:rsid w:val="0027051E"/>
    <w:rsid w:val="00270BDA"/>
    <w:rsid w:val="0027140A"/>
    <w:rsid w:val="00273FF3"/>
    <w:rsid w:val="00275AA0"/>
    <w:rsid w:val="002773DA"/>
    <w:rsid w:val="00277A02"/>
    <w:rsid w:val="00280BD9"/>
    <w:rsid w:val="00281D6C"/>
    <w:rsid w:val="00285B5C"/>
    <w:rsid w:val="0028683C"/>
    <w:rsid w:val="00290141"/>
    <w:rsid w:val="00291C92"/>
    <w:rsid w:val="002925E1"/>
    <w:rsid w:val="002971FC"/>
    <w:rsid w:val="002A67C8"/>
    <w:rsid w:val="002B037E"/>
    <w:rsid w:val="002B0BB7"/>
    <w:rsid w:val="002B47ED"/>
    <w:rsid w:val="002B7883"/>
    <w:rsid w:val="002C1D4D"/>
    <w:rsid w:val="002C2AC4"/>
    <w:rsid w:val="002C2EA2"/>
    <w:rsid w:val="002C4C67"/>
    <w:rsid w:val="002C6257"/>
    <w:rsid w:val="002C79F4"/>
    <w:rsid w:val="002D50FB"/>
    <w:rsid w:val="002D57B0"/>
    <w:rsid w:val="002E0A32"/>
    <w:rsid w:val="002E0AD8"/>
    <w:rsid w:val="002E310C"/>
    <w:rsid w:val="002E5F35"/>
    <w:rsid w:val="002E7F41"/>
    <w:rsid w:val="002F56F6"/>
    <w:rsid w:val="00300EC7"/>
    <w:rsid w:val="0030200D"/>
    <w:rsid w:val="003029B6"/>
    <w:rsid w:val="00304AEF"/>
    <w:rsid w:val="00313908"/>
    <w:rsid w:val="00313983"/>
    <w:rsid w:val="0032019B"/>
    <w:rsid w:val="00321EAB"/>
    <w:rsid w:val="003279D9"/>
    <w:rsid w:val="00335415"/>
    <w:rsid w:val="00335D10"/>
    <w:rsid w:val="0033667D"/>
    <w:rsid w:val="003437B7"/>
    <w:rsid w:val="00343A5A"/>
    <w:rsid w:val="003453C9"/>
    <w:rsid w:val="00345FEA"/>
    <w:rsid w:val="00347445"/>
    <w:rsid w:val="00354ED6"/>
    <w:rsid w:val="00355F09"/>
    <w:rsid w:val="00356A6C"/>
    <w:rsid w:val="003577E7"/>
    <w:rsid w:val="00357F29"/>
    <w:rsid w:val="00360743"/>
    <w:rsid w:val="00361C9D"/>
    <w:rsid w:val="00364DC4"/>
    <w:rsid w:val="003731F0"/>
    <w:rsid w:val="00375A2A"/>
    <w:rsid w:val="00382466"/>
    <w:rsid w:val="00385890"/>
    <w:rsid w:val="00387586"/>
    <w:rsid w:val="00390B12"/>
    <w:rsid w:val="003933DF"/>
    <w:rsid w:val="00394B0B"/>
    <w:rsid w:val="00395E30"/>
    <w:rsid w:val="003965E9"/>
    <w:rsid w:val="003B668D"/>
    <w:rsid w:val="003B6A65"/>
    <w:rsid w:val="003C17CE"/>
    <w:rsid w:val="003C2200"/>
    <w:rsid w:val="003C24F5"/>
    <w:rsid w:val="003D28FB"/>
    <w:rsid w:val="003D4879"/>
    <w:rsid w:val="003D5142"/>
    <w:rsid w:val="003D749B"/>
    <w:rsid w:val="003E20C5"/>
    <w:rsid w:val="003E3557"/>
    <w:rsid w:val="003F0CC6"/>
    <w:rsid w:val="003F160D"/>
    <w:rsid w:val="003F3462"/>
    <w:rsid w:val="003F4E89"/>
    <w:rsid w:val="003F4FC6"/>
    <w:rsid w:val="003F6A07"/>
    <w:rsid w:val="003F74CC"/>
    <w:rsid w:val="0040039B"/>
    <w:rsid w:val="004011F8"/>
    <w:rsid w:val="0040251F"/>
    <w:rsid w:val="00402C2D"/>
    <w:rsid w:val="00403A03"/>
    <w:rsid w:val="00407848"/>
    <w:rsid w:val="00407DC2"/>
    <w:rsid w:val="00410F0E"/>
    <w:rsid w:val="004114B6"/>
    <w:rsid w:val="00413D8D"/>
    <w:rsid w:val="004142C1"/>
    <w:rsid w:val="00414737"/>
    <w:rsid w:val="004206B8"/>
    <w:rsid w:val="00422C5C"/>
    <w:rsid w:val="00423B24"/>
    <w:rsid w:val="00427358"/>
    <w:rsid w:val="00431B7B"/>
    <w:rsid w:val="00435009"/>
    <w:rsid w:val="0043557D"/>
    <w:rsid w:val="00435DD8"/>
    <w:rsid w:val="004369CB"/>
    <w:rsid w:val="004402A3"/>
    <w:rsid w:val="0044347C"/>
    <w:rsid w:val="00443D33"/>
    <w:rsid w:val="004452D8"/>
    <w:rsid w:val="004455CB"/>
    <w:rsid w:val="004504A7"/>
    <w:rsid w:val="0045607D"/>
    <w:rsid w:val="00457FBF"/>
    <w:rsid w:val="00460026"/>
    <w:rsid w:val="00463E7B"/>
    <w:rsid w:val="00464D17"/>
    <w:rsid w:val="00466258"/>
    <w:rsid w:val="00470365"/>
    <w:rsid w:val="004714ED"/>
    <w:rsid w:val="004745A6"/>
    <w:rsid w:val="00480FA2"/>
    <w:rsid w:val="0048468A"/>
    <w:rsid w:val="00491A56"/>
    <w:rsid w:val="004925ED"/>
    <w:rsid w:val="00496503"/>
    <w:rsid w:val="004976DA"/>
    <w:rsid w:val="004A2E1D"/>
    <w:rsid w:val="004A3B37"/>
    <w:rsid w:val="004A5BA3"/>
    <w:rsid w:val="004A5BD4"/>
    <w:rsid w:val="004A71B5"/>
    <w:rsid w:val="004A79F2"/>
    <w:rsid w:val="004B0698"/>
    <w:rsid w:val="004B263B"/>
    <w:rsid w:val="004B2F8B"/>
    <w:rsid w:val="004B4113"/>
    <w:rsid w:val="004B5057"/>
    <w:rsid w:val="004B661A"/>
    <w:rsid w:val="004C15A6"/>
    <w:rsid w:val="004C5C84"/>
    <w:rsid w:val="004D0492"/>
    <w:rsid w:val="004D06D9"/>
    <w:rsid w:val="004D4A1F"/>
    <w:rsid w:val="004D577F"/>
    <w:rsid w:val="004D6CF9"/>
    <w:rsid w:val="004D72C1"/>
    <w:rsid w:val="004D799B"/>
    <w:rsid w:val="004E01A7"/>
    <w:rsid w:val="004E4CCF"/>
    <w:rsid w:val="004F448C"/>
    <w:rsid w:val="004F4914"/>
    <w:rsid w:val="004F7460"/>
    <w:rsid w:val="004F7526"/>
    <w:rsid w:val="005041BD"/>
    <w:rsid w:val="005072E0"/>
    <w:rsid w:val="00513A5D"/>
    <w:rsid w:val="005148B0"/>
    <w:rsid w:val="00515DFD"/>
    <w:rsid w:val="005164DB"/>
    <w:rsid w:val="005169C4"/>
    <w:rsid w:val="00516B55"/>
    <w:rsid w:val="00520914"/>
    <w:rsid w:val="005238AD"/>
    <w:rsid w:val="00523E80"/>
    <w:rsid w:val="00524FDA"/>
    <w:rsid w:val="00525D88"/>
    <w:rsid w:val="0053057F"/>
    <w:rsid w:val="00531673"/>
    <w:rsid w:val="00532D89"/>
    <w:rsid w:val="00533B16"/>
    <w:rsid w:val="005376B1"/>
    <w:rsid w:val="00543ED5"/>
    <w:rsid w:val="0054406C"/>
    <w:rsid w:val="0055397B"/>
    <w:rsid w:val="00555BAD"/>
    <w:rsid w:val="00563DB1"/>
    <w:rsid w:val="00563EEA"/>
    <w:rsid w:val="00566560"/>
    <w:rsid w:val="005666EA"/>
    <w:rsid w:val="00571EFC"/>
    <w:rsid w:val="00574BE6"/>
    <w:rsid w:val="00574DB2"/>
    <w:rsid w:val="00580DD1"/>
    <w:rsid w:val="00581FE6"/>
    <w:rsid w:val="00586746"/>
    <w:rsid w:val="0059168D"/>
    <w:rsid w:val="00592525"/>
    <w:rsid w:val="005932F5"/>
    <w:rsid w:val="00596F1F"/>
    <w:rsid w:val="005A1D46"/>
    <w:rsid w:val="005B1934"/>
    <w:rsid w:val="005B28B9"/>
    <w:rsid w:val="005B404A"/>
    <w:rsid w:val="005B54F7"/>
    <w:rsid w:val="005B7F5E"/>
    <w:rsid w:val="005C58FD"/>
    <w:rsid w:val="005D0289"/>
    <w:rsid w:val="005D0B91"/>
    <w:rsid w:val="005D4EAF"/>
    <w:rsid w:val="005F0344"/>
    <w:rsid w:val="005F668F"/>
    <w:rsid w:val="005F6FAB"/>
    <w:rsid w:val="005F70CE"/>
    <w:rsid w:val="005F78BE"/>
    <w:rsid w:val="005F7913"/>
    <w:rsid w:val="006028FD"/>
    <w:rsid w:val="00604AA5"/>
    <w:rsid w:val="006060FB"/>
    <w:rsid w:val="00612913"/>
    <w:rsid w:val="00613BB3"/>
    <w:rsid w:val="00616BCF"/>
    <w:rsid w:val="006178F7"/>
    <w:rsid w:val="00620D98"/>
    <w:rsid w:val="00623401"/>
    <w:rsid w:val="006250F4"/>
    <w:rsid w:val="00633D9C"/>
    <w:rsid w:val="006345F2"/>
    <w:rsid w:val="00636BA7"/>
    <w:rsid w:val="00641F3D"/>
    <w:rsid w:val="00642083"/>
    <w:rsid w:val="00643AD7"/>
    <w:rsid w:val="00644A9A"/>
    <w:rsid w:val="0064763A"/>
    <w:rsid w:val="00647855"/>
    <w:rsid w:val="00651C9D"/>
    <w:rsid w:val="0065243D"/>
    <w:rsid w:val="0065300A"/>
    <w:rsid w:val="00654217"/>
    <w:rsid w:val="006556EE"/>
    <w:rsid w:val="00661861"/>
    <w:rsid w:val="0066217A"/>
    <w:rsid w:val="0066270C"/>
    <w:rsid w:val="00663A45"/>
    <w:rsid w:val="006650DE"/>
    <w:rsid w:val="006821F9"/>
    <w:rsid w:val="00683C00"/>
    <w:rsid w:val="00686B92"/>
    <w:rsid w:val="00687414"/>
    <w:rsid w:val="006945A5"/>
    <w:rsid w:val="00695630"/>
    <w:rsid w:val="006A19E7"/>
    <w:rsid w:val="006A46C2"/>
    <w:rsid w:val="006A6B6D"/>
    <w:rsid w:val="006B0400"/>
    <w:rsid w:val="006B06A9"/>
    <w:rsid w:val="006B53A4"/>
    <w:rsid w:val="006B567E"/>
    <w:rsid w:val="006B6F03"/>
    <w:rsid w:val="006C21A2"/>
    <w:rsid w:val="006C21F9"/>
    <w:rsid w:val="006C682A"/>
    <w:rsid w:val="006C6975"/>
    <w:rsid w:val="006C7122"/>
    <w:rsid w:val="006D0C7A"/>
    <w:rsid w:val="006D0E05"/>
    <w:rsid w:val="006E0023"/>
    <w:rsid w:val="006E160D"/>
    <w:rsid w:val="006E3375"/>
    <w:rsid w:val="006E4D71"/>
    <w:rsid w:val="006E6422"/>
    <w:rsid w:val="006E79BF"/>
    <w:rsid w:val="006F70B0"/>
    <w:rsid w:val="00700007"/>
    <w:rsid w:val="00703860"/>
    <w:rsid w:val="00703A54"/>
    <w:rsid w:val="00714346"/>
    <w:rsid w:val="007145FA"/>
    <w:rsid w:val="00714D30"/>
    <w:rsid w:val="00716196"/>
    <w:rsid w:val="00717D7C"/>
    <w:rsid w:val="00723E0F"/>
    <w:rsid w:val="00724CBE"/>
    <w:rsid w:val="00727B49"/>
    <w:rsid w:val="00733CCD"/>
    <w:rsid w:val="00735ECA"/>
    <w:rsid w:val="007421A7"/>
    <w:rsid w:val="00742A00"/>
    <w:rsid w:val="007441EC"/>
    <w:rsid w:val="00745340"/>
    <w:rsid w:val="007476FC"/>
    <w:rsid w:val="00751C30"/>
    <w:rsid w:val="007556E3"/>
    <w:rsid w:val="0076421F"/>
    <w:rsid w:val="0076582D"/>
    <w:rsid w:val="00767954"/>
    <w:rsid w:val="00771D80"/>
    <w:rsid w:val="007733E0"/>
    <w:rsid w:val="00781B9C"/>
    <w:rsid w:val="0078665F"/>
    <w:rsid w:val="00794250"/>
    <w:rsid w:val="007A1BD0"/>
    <w:rsid w:val="007B2D15"/>
    <w:rsid w:val="007B7E9F"/>
    <w:rsid w:val="007C6CAE"/>
    <w:rsid w:val="007C77EC"/>
    <w:rsid w:val="007D0A07"/>
    <w:rsid w:val="007D4045"/>
    <w:rsid w:val="007D73B6"/>
    <w:rsid w:val="007D77AF"/>
    <w:rsid w:val="007E04A3"/>
    <w:rsid w:val="007E08E8"/>
    <w:rsid w:val="007E192F"/>
    <w:rsid w:val="007E31C7"/>
    <w:rsid w:val="007F3B5F"/>
    <w:rsid w:val="007F4E1E"/>
    <w:rsid w:val="0080087E"/>
    <w:rsid w:val="00804E0B"/>
    <w:rsid w:val="0080732B"/>
    <w:rsid w:val="0081272C"/>
    <w:rsid w:val="00820068"/>
    <w:rsid w:val="00824A40"/>
    <w:rsid w:val="00825502"/>
    <w:rsid w:val="00826595"/>
    <w:rsid w:val="00827020"/>
    <w:rsid w:val="008345E1"/>
    <w:rsid w:val="008362DD"/>
    <w:rsid w:val="00837BF0"/>
    <w:rsid w:val="00840292"/>
    <w:rsid w:val="0084162E"/>
    <w:rsid w:val="00845051"/>
    <w:rsid w:val="008460D2"/>
    <w:rsid w:val="00850915"/>
    <w:rsid w:val="00851D4D"/>
    <w:rsid w:val="00852D76"/>
    <w:rsid w:val="00857DC9"/>
    <w:rsid w:val="008667E7"/>
    <w:rsid w:val="00880FA7"/>
    <w:rsid w:val="008817BD"/>
    <w:rsid w:val="00881AFD"/>
    <w:rsid w:val="00886430"/>
    <w:rsid w:val="008908B1"/>
    <w:rsid w:val="00892421"/>
    <w:rsid w:val="008924D2"/>
    <w:rsid w:val="00893A24"/>
    <w:rsid w:val="008A1DBD"/>
    <w:rsid w:val="008A41FC"/>
    <w:rsid w:val="008A58E1"/>
    <w:rsid w:val="008B4BB6"/>
    <w:rsid w:val="008B4EA3"/>
    <w:rsid w:val="008B5154"/>
    <w:rsid w:val="008B62EE"/>
    <w:rsid w:val="008B72B8"/>
    <w:rsid w:val="008C31F6"/>
    <w:rsid w:val="008C7301"/>
    <w:rsid w:val="008D28B3"/>
    <w:rsid w:val="008E0220"/>
    <w:rsid w:val="008E28DC"/>
    <w:rsid w:val="008E777E"/>
    <w:rsid w:val="008F02E4"/>
    <w:rsid w:val="008F1AC7"/>
    <w:rsid w:val="008F27C6"/>
    <w:rsid w:val="008F49CF"/>
    <w:rsid w:val="008F6BE8"/>
    <w:rsid w:val="00900152"/>
    <w:rsid w:val="009162BB"/>
    <w:rsid w:val="00916EFA"/>
    <w:rsid w:val="009204FC"/>
    <w:rsid w:val="0092098D"/>
    <w:rsid w:val="00923ECE"/>
    <w:rsid w:val="009246C9"/>
    <w:rsid w:val="009278E9"/>
    <w:rsid w:val="00931F6C"/>
    <w:rsid w:val="00937967"/>
    <w:rsid w:val="009422DD"/>
    <w:rsid w:val="009434D5"/>
    <w:rsid w:val="009449E8"/>
    <w:rsid w:val="009477B7"/>
    <w:rsid w:val="00947AF2"/>
    <w:rsid w:val="00962364"/>
    <w:rsid w:val="009639A0"/>
    <w:rsid w:val="00963F5D"/>
    <w:rsid w:val="0096634A"/>
    <w:rsid w:val="00966A33"/>
    <w:rsid w:val="00967C0A"/>
    <w:rsid w:val="00974667"/>
    <w:rsid w:val="00976515"/>
    <w:rsid w:val="00976FDF"/>
    <w:rsid w:val="009776E5"/>
    <w:rsid w:val="009824DF"/>
    <w:rsid w:val="00983C6F"/>
    <w:rsid w:val="00983DAC"/>
    <w:rsid w:val="009854E6"/>
    <w:rsid w:val="009862DA"/>
    <w:rsid w:val="00987C3A"/>
    <w:rsid w:val="009A101C"/>
    <w:rsid w:val="009A12F5"/>
    <w:rsid w:val="009A5A26"/>
    <w:rsid w:val="009B1831"/>
    <w:rsid w:val="009B1F9B"/>
    <w:rsid w:val="009B726A"/>
    <w:rsid w:val="009B7E54"/>
    <w:rsid w:val="009C20AC"/>
    <w:rsid w:val="009C2DCC"/>
    <w:rsid w:val="009C455C"/>
    <w:rsid w:val="009C58C9"/>
    <w:rsid w:val="009D2816"/>
    <w:rsid w:val="009D59DE"/>
    <w:rsid w:val="009D65CA"/>
    <w:rsid w:val="009E074D"/>
    <w:rsid w:val="009E0798"/>
    <w:rsid w:val="009E0FA7"/>
    <w:rsid w:val="009E3519"/>
    <w:rsid w:val="009E5547"/>
    <w:rsid w:val="009E6325"/>
    <w:rsid w:val="009F2AFA"/>
    <w:rsid w:val="009F7F4E"/>
    <w:rsid w:val="00A01BA1"/>
    <w:rsid w:val="00A04D69"/>
    <w:rsid w:val="00A10CE7"/>
    <w:rsid w:val="00A11357"/>
    <w:rsid w:val="00A16A0C"/>
    <w:rsid w:val="00A22BC3"/>
    <w:rsid w:val="00A248E3"/>
    <w:rsid w:val="00A26080"/>
    <w:rsid w:val="00A30508"/>
    <w:rsid w:val="00A3246E"/>
    <w:rsid w:val="00A34001"/>
    <w:rsid w:val="00A35CC6"/>
    <w:rsid w:val="00A36501"/>
    <w:rsid w:val="00A477DE"/>
    <w:rsid w:val="00A504AC"/>
    <w:rsid w:val="00A50AA2"/>
    <w:rsid w:val="00A52899"/>
    <w:rsid w:val="00A52EA3"/>
    <w:rsid w:val="00A539D1"/>
    <w:rsid w:val="00A579ED"/>
    <w:rsid w:val="00A57BB7"/>
    <w:rsid w:val="00A61DD4"/>
    <w:rsid w:val="00A628AB"/>
    <w:rsid w:val="00A63AEB"/>
    <w:rsid w:val="00A70154"/>
    <w:rsid w:val="00A71F07"/>
    <w:rsid w:val="00A727B1"/>
    <w:rsid w:val="00A73B84"/>
    <w:rsid w:val="00A7556B"/>
    <w:rsid w:val="00A87585"/>
    <w:rsid w:val="00A87B2D"/>
    <w:rsid w:val="00A87CAE"/>
    <w:rsid w:val="00A91BFD"/>
    <w:rsid w:val="00A97466"/>
    <w:rsid w:val="00AA070C"/>
    <w:rsid w:val="00AA6376"/>
    <w:rsid w:val="00AA7A21"/>
    <w:rsid w:val="00AB0007"/>
    <w:rsid w:val="00AB2DA9"/>
    <w:rsid w:val="00AB384C"/>
    <w:rsid w:val="00AC004C"/>
    <w:rsid w:val="00AC00DB"/>
    <w:rsid w:val="00AC17C5"/>
    <w:rsid w:val="00AD3085"/>
    <w:rsid w:val="00AD49CB"/>
    <w:rsid w:val="00AD5DEF"/>
    <w:rsid w:val="00AD5FC2"/>
    <w:rsid w:val="00AD651E"/>
    <w:rsid w:val="00AE2B4A"/>
    <w:rsid w:val="00AE51FB"/>
    <w:rsid w:val="00AE570A"/>
    <w:rsid w:val="00AE7101"/>
    <w:rsid w:val="00AF1412"/>
    <w:rsid w:val="00AF1582"/>
    <w:rsid w:val="00B046A2"/>
    <w:rsid w:val="00B06F30"/>
    <w:rsid w:val="00B07B84"/>
    <w:rsid w:val="00B10986"/>
    <w:rsid w:val="00B15DED"/>
    <w:rsid w:val="00B160B3"/>
    <w:rsid w:val="00B26776"/>
    <w:rsid w:val="00B36A6D"/>
    <w:rsid w:val="00B40B82"/>
    <w:rsid w:val="00B45883"/>
    <w:rsid w:val="00B45B2E"/>
    <w:rsid w:val="00B46C43"/>
    <w:rsid w:val="00B476A2"/>
    <w:rsid w:val="00B51585"/>
    <w:rsid w:val="00B53A30"/>
    <w:rsid w:val="00B57A95"/>
    <w:rsid w:val="00B71E2D"/>
    <w:rsid w:val="00B726EC"/>
    <w:rsid w:val="00B809B1"/>
    <w:rsid w:val="00B80FFA"/>
    <w:rsid w:val="00B84E2B"/>
    <w:rsid w:val="00B9439F"/>
    <w:rsid w:val="00B94B8C"/>
    <w:rsid w:val="00B957C7"/>
    <w:rsid w:val="00B963ED"/>
    <w:rsid w:val="00BA0A28"/>
    <w:rsid w:val="00BA27AD"/>
    <w:rsid w:val="00BA39C4"/>
    <w:rsid w:val="00BA5433"/>
    <w:rsid w:val="00BB5567"/>
    <w:rsid w:val="00BB569A"/>
    <w:rsid w:val="00BC394C"/>
    <w:rsid w:val="00BC5CB4"/>
    <w:rsid w:val="00BD1FFC"/>
    <w:rsid w:val="00BD30A0"/>
    <w:rsid w:val="00BD7632"/>
    <w:rsid w:val="00BE0CD3"/>
    <w:rsid w:val="00BE10E5"/>
    <w:rsid w:val="00BE1A04"/>
    <w:rsid w:val="00BE641A"/>
    <w:rsid w:val="00BF17E6"/>
    <w:rsid w:val="00C000C3"/>
    <w:rsid w:val="00C00357"/>
    <w:rsid w:val="00C00C29"/>
    <w:rsid w:val="00C03B59"/>
    <w:rsid w:val="00C04570"/>
    <w:rsid w:val="00C133E0"/>
    <w:rsid w:val="00C176F3"/>
    <w:rsid w:val="00C212B6"/>
    <w:rsid w:val="00C21570"/>
    <w:rsid w:val="00C267DE"/>
    <w:rsid w:val="00C308D4"/>
    <w:rsid w:val="00C41611"/>
    <w:rsid w:val="00C43483"/>
    <w:rsid w:val="00C5498F"/>
    <w:rsid w:val="00C60EC2"/>
    <w:rsid w:val="00C63E42"/>
    <w:rsid w:val="00C64445"/>
    <w:rsid w:val="00C653F3"/>
    <w:rsid w:val="00C73422"/>
    <w:rsid w:val="00C75811"/>
    <w:rsid w:val="00C8475A"/>
    <w:rsid w:val="00C8488C"/>
    <w:rsid w:val="00C9240D"/>
    <w:rsid w:val="00C93FE4"/>
    <w:rsid w:val="00C95BC3"/>
    <w:rsid w:val="00CA2B4A"/>
    <w:rsid w:val="00CA36B4"/>
    <w:rsid w:val="00CA7E85"/>
    <w:rsid w:val="00CB2987"/>
    <w:rsid w:val="00CD0C2D"/>
    <w:rsid w:val="00CD4940"/>
    <w:rsid w:val="00CD7F60"/>
    <w:rsid w:val="00CE005C"/>
    <w:rsid w:val="00CE42EF"/>
    <w:rsid w:val="00CE4338"/>
    <w:rsid w:val="00CE620D"/>
    <w:rsid w:val="00CE7BAE"/>
    <w:rsid w:val="00CF1CF8"/>
    <w:rsid w:val="00CF3917"/>
    <w:rsid w:val="00CF39BC"/>
    <w:rsid w:val="00D0209D"/>
    <w:rsid w:val="00D03AC3"/>
    <w:rsid w:val="00D04F5D"/>
    <w:rsid w:val="00D05051"/>
    <w:rsid w:val="00D05E07"/>
    <w:rsid w:val="00D0627A"/>
    <w:rsid w:val="00D11350"/>
    <w:rsid w:val="00D15A79"/>
    <w:rsid w:val="00D21174"/>
    <w:rsid w:val="00D243CE"/>
    <w:rsid w:val="00D25C65"/>
    <w:rsid w:val="00D25C96"/>
    <w:rsid w:val="00D3587A"/>
    <w:rsid w:val="00D36759"/>
    <w:rsid w:val="00D36A32"/>
    <w:rsid w:val="00D37A47"/>
    <w:rsid w:val="00D4063F"/>
    <w:rsid w:val="00D415D4"/>
    <w:rsid w:val="00D42410"/>
    <w:rsid w:val="00D42B5D"/>
    <w:rsid w:val="00D42DD0"/>
    <w:rsid w:val="00D44BF1"/>
    <w:rsid w:val="00D53487"/>
    <w:rsid w:val="00D61503"/>
    <w:rsid w:val="00D629AB"/>
    <w:rsid w:val="00D72313"/>
    <w:rsid w:val="00D74E36"/>
    <w:rsid w:val="00D7659F"/>
    <w:rsid w:val="00D7710E"/>
    <w:rsid w:val="00D77364"/>
    <w:rsid w:val="00D77DE3"/>
    <w:rsid w:val="00D84ADB"/>
    <w:rsid w:val="00D85272"/>
    <w:rsid w:val="00D85527"/>
    <w:rsid w:val="00D8587B"/>
    <w:rsid w:val="00D87C0A"/>
    <w:rsid w:val="00D953A1"/>
    <w:rsid w:val="00DA2D4C"/>
    <w:rsid w:val="00DA3893"/>
    <w:rsid w:val="00DA574B"/>
    <w:rsid w:val="00DA6370"/>
    <w:rsid w:val="00DA650C"/>
    <w:rsid w:val="00DA7AA3"/>
    <w:rsid w:val="00DB2C19"/>
    <w:rsid w:val="00DB4386"/>
    <w:rsid w:val="00DB55A1"/>
    <w:rsid w:val="00DB6113"/>
    <w:rsid w:val="00DB777B"/>
    <w:rsid w:val="00DC1330"/>
    <w:rsid w:val="00DC450F"/>
    <w:rsid w:val="00DC57D1"/>
    <w:rsid w:val="00DC73A2"/>
    <w:rsid w:val="00DC75C0"/>
    <w:rsid w:val="00DD2E38"/>
    <w:rsid w:val="00DE09F2"/>
    <w:rsid w:val="00DE374D"/>
    <w:rsid w:val="00DE4858"/>
    <w:rsid w:val="00DE55FF"/>
    <w:rsid w:val="00DE6D93"/>
    <w:rsid w:val="00DF336A"/>
    <w:rsid w:val="00DF4B8A"/>
    <w:rsid w:val="00DF55F9"/>
    <w:rsid w:val="00DF6AAF"/>
    <w:rsid w:val="00E009D9"/>
    <w:rsid w:val="00E04098"/>
    <w:rsid w:val="00E051D3"/>
    <w:rsid w:val="00E14677"/>
    <w:rsid w:val="00E15431"/>
    <w:rsid w:val="00E20FBB"/>
    <w:rsid w:val="00E22523"/>
    <w:rsid w:val="00E22639"/>
    <w:rsid w:val="00E235E6"/>
    <w:rsid w:val="00E25021"/>
    <w:rsid w:val="00E2521F"/>
    <w:rsid w:val="00E328CE"/>
    <w:rsid w:val="00E37219"/>
    <w:rsid w:val="00E41494"/>
    <w:rsid w:val="00E42E6F"/>
    <w:rsid w:val="00E43607"/>
    <w:rsid w:val="00E44263"/>
    <w:rsid w:val="00E45E69"/>
    <w:rsid w:val="00E512D9"/>
    <w:rsid w:val="00E52332"/>
    <w:rsid w:val="00E5581A"/>
    <w:rsid w:val="00E57644"/>
    <w:rsid w:val="00E60342"/>
    <w:rsid w:val="00E60F1E"/>
    <w:rsid w:val="00E679E3"/>
    <w:rsid w:val="00E67CE8"/>
    <w:rsid w:val="00E72253"/>
    <w:rsid w:val="00E75454"/>
    <w:rsid w:val="00E8095A"/>
    <w:rsid w:val="00E90711"/>
    <w:rsid w:val="00E932FF"/>
    <w:rsid w:val="00EA0A98"/>
    <w:rsid w:val="00EA2ADB"/>
    <w:rsid w:val="00EA4153"/>
    <w:rsid w:val="00EA640F"/>
    <w:rsid w:val="00EA7631"/>
    <w:rsid w:val="00EA7970"/>
    <w:rsid w:val="00EC4E1E"/>
    <w:rsid w:val="00EC5D2A"/>
    <w:rsid w:val="00ED0552"/>
    <w:rsid w:val="00ED5EDA"/>
    <w:rsid w:val="00EE0FDB"/>
    <w:rsid w:val="00EE3375"/>
    <w:rsid w:val="00EE3D7E"/>
    <w:rsid w:val="00EF2ABB"/>
    <w:rsid w:val="00EF2C1F"/>
    <w:rsid w:val="00EF325F"/>
    <w:rsid w:val="00EF619E"/>
    <w:rsid w:val="00F015C7"/>
    <w:rsid w:val="00F021EF"/>
    <w:rsid w:val="00F04521"/>
    <w:rsid w:val="00F07222"/>
    <w:rsid w:val="00F07548"/>
    <w:rsid w:val="00F10447"/>
    <w:rsid w:val="00F13E2F"/>
    <w:rsid w:val="00F1542C"/>
    <w:rsid w:val="00F233AF"/>
    <w:rsid w:val="00F400CC"/>
    <w:rsid w:val="00F41D40"/>
    <w:rsid w:val="00F452B0"/>
    <w:rsid w:val="00F45DFD"/>
    <w:rsid w:val="00F46A66"/>
    <w:rsid w:val="00F50D65"/>
    <w:rsid w:val="00F629BC"/>
    <w:rsid w:val="00F64291"/>
    <w:rsid w:val="00F66CE2"/>
    <w:rsid w:val="00F72E3C"/>
    <w:rsid w:val="00F76EB8"/>
    <w:rsid w:val="00F81139"/>
    <w:rsid w:val="00F81EE2"/>
    <w:rsid w:val="00F85C3C"/>
    <w:rsid w:val="00F869C8"/>
    <w:rsid w:val="00F90295"/>
    <w:rsid w:val="00F905E5"/>
    <w:rsid w:val="00F94182"/>
    <w:rsid w:val="00F954CB"/>
    <w:rsid w:val="00FB1ADE"/>
    <w:rsid w:val="00FB4581"/>
    <w:rsid w:val="00FB748B"/>
    <w:rsid w:val="00FC28CA"/>
    <w:rsid w:val="00FC5524"/>
    <w:rsid w:val="00FC5BB7"/>
    <w:rsid w:val="00FD4687"/>
    <w:rsid w:val="00FD497A"/>
    <w:rsid w:val="00FE3754"/>
    <w:rsid w:val="00FE7702"/>
    <w:rsid w:val="00FF2DD0"/>
    <w:rsid w:val="00FF30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220"/>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paragraph" w:styleId="FootnoteText">
    <w:name w:val="footnote text"/>
    <w:basedOn w:val="Normal"/>
    <w:link w:val="FootnoteTextChar"/>
    <w:uiPriority w:val="99"/>
    <w:semiHidden/>
    <w:unhideWhenUsed/>
    <w:rsid w:val="00114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CB7"/>
    <w:rPr>
      <w:sz w:val="20"/>
      <w:szCs w:val="20"/>
    </w:rPr>
  </w:style>
  <w:style w:type="character" w:styleId="FootnoteReference">
    <w:name w:val="footnote reference"/>
    <w:basedOn w:val="DefaultParagraphFont"/>
    <w:uiPriority w:val="99"/>
    <w:semiHidden/>
    <w:unhideWhenUsed/>
    <w:rsid w:val="00114CB7"/>
    <w:rPr>
      <w:vertAlign w:val="superscript"/>
    </w:rPr>
  </w:style>
  <w:style w:type="character" w:styleId="FollowedHyperlink">
    <w:name w:val="FollowedHyperlink"/>
    <w:basedOn w:val="DefaultParagraphFont"/>
    <w:uiPriority w:val="99"/>
    <w:semiHidden/>
    <w:unhideWhenUsed/>
    <w:rsid w:val="0046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2558">
      <w:bodyDiv w:val="1"/>
      <w:marLeft w:val="0"/>
      <w:marRight w:val="0"/>
      <w:marTop w:val="0"/>
      <w:marBottom w:val="0"/>
      <w:divBdr>
        <w:top w:val="none" w:sz="0" w:space="0" w:color="auto"/>
        <w:left w:val="none" w:sz="0" w:space="0" w:color="auto"/>
        <w:bottom w:val="none" w:sz="0" w:space="0" w:color="auto"/>
        <w:right w:val="none" w:sz="0" w:space="0" w:color="auto"/>
      </w:divBdr>
    </w:div>
    <w:div w:id="853493537">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 w:id="1386416583">
      <w:bodyDiv w:val="1"/>
      <w:marLeft w:val="0"/>
      <w:marRight w:val="0"/>
      <w:marTop w:val="0"/>
      <w:marBottom w:val="0"/>
      <w:divBdr>
        <w:top w:val="none" w:sz="0" w:space="0" w:color="auto"/>
        <w:left w:val="none" w:sz="0" w:space="0" w:color="auto"/>
        <w:bottom w:val="none" w:sz="0" w:space="0" w:color="auto"/>
        <w:right w:val="none" w:sz="0" w:space="0" w:color="auto"/>
      </w:divBdr>
    </w:div>
    <w:div w:id="1513496590">
      <w:bodyDiv w:val="1"/>
      <w:marLeft w:val="0"/>
      <w:marRight w:val="0"/>
      <w:marTop w:val="0"/>
      <w:marBottom w:val="0"/>
      <w:divBdr>
        <w:top w:val="none" w:sz="0" w:space="0" w:color="auto"/>
        <w:left w:val="none" w:sz="0" w:space="0" w:color="auto"/>
        <w:bottom w:val="none" w:sz="0" w:space="0" w:color="auto"/>
        <w:right w:val="none" w:sz="0" w:space="0" w:color="auto"/>
      </w:divBdr>
    </w:div>
    <w:div w:id="19716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lv/tiesu-prakse/tiesu-prakses-apkopojumi/kriminaltiesib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19728-8C7D-4023-BDCA-E6F55238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18688</Words>
  <Characters>10653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2020-11-03T13:42:00Z</dcterms:created>
  <dcterms:modified xsi:type="dcterms:W3CDTF">2020-11-03T13:42:00Z</dcterms:modified>
</cp:coreProperties>
</file>