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CC61" w14:textId="77777777" w:rsidR="00856369" w:rsidRDefault="00856369" w:rsidP="00856369">
      <w:pPr>
        <w:spacing w:line="276" w:lineRule="auto"/>
        <w:jc w:val="both"/>
        <w:rPr>
          <w:b/>
          <w:bCs/>
        </w:rPr>
      </w:pPr>
      <w:r>
        <w:rPr>
          <w:b/>
          <w:bCs/>
        </w:rPr>
        <w:t>Mikrolieguma buferzonas noteikšanas pārbaude administratīvajā tiesā</w:t>
      </w:r>
    </w:p>
    <w:p w14:paraId="580DA165" w14:textId="77777777" w:rsidR="00856369" w:rsidRDefault="00856369" w:rsidP="00856369">
      <w:pPr>
        <w:spacing w:line="276" w:lineRule="auto"/>
        <w:jc w:val="both"/>
      </w:pPr>
      <w:r>
        <w:t>1. Ja tiek nolemts noteikt mikrolieguma buferzonu, tam ir jābūt pamatotam ar lietderības apsvērumiem. Vienlaikus mikrolieguma buferzonas noteikšanas lietderības apsvērumi ir nesaraujami saistīti ar mikrolieguma izveidošanas nepieciešamību un apsvērumiem par mikrolieguma nozīmi īpaši aizsargājamās sugas aizsardzībai. Tāpat mikrolieguma buferzonas noteikšanas lietderība netiek izvērtēta attiecībā uz katru tajā iekļaujamo zemes nogabalu atsevišķi. Mikroliegums un tā buferzona vērtējama kā vienota teritorija, tādējādi arī lēmuma pamatojums būtībā aptver visu šo teritoriju.</w:t>
      </w:r>
    </w:p>
    <w:p w14:paraId="24DB699F" w14:textId="5A2C244A" w:rsidR="009D33E8" w:rsidRDefault="00856369" w:rsidP="00856369">
      <w:pPr>
        <w:spacing w:line="276" w:lineRule="auto"/>
        <w:jc w:val="both"/>
      </w:pPr>
      <w:r>
        <w:t>2. Pat ja mikrolieguma izveidošana tiek atzīta par pamatotu, tas pats par sevi nenozīmē, ka pamatota ir arī mikrolieguma buferzonas noteikšana. Tiesai atsevišķi jāvērtē, vai iestāde pareizi izmantojusi rīcības brīvību, izdarot lietderības apsvērumus arī attiecībā uz mikrolieguma buferzonas noteikšanu.</w:t>
      </w:r>
    </w:p>
    <w:p w14:paraId="28FB5D24" w14:textId="77777777" w:rsidR="009D33E8" w:rsidRDefault="009D33E8" w:rsidP="003A7091">
      <w:pPr>
        <w:spacing w:line="276" w:lineRule="auto"/>
        <w:jc w:val="center"/>
      </w:pPr>
    </w:p>
    <w:p w14:paraId="051DD6A0" w14:textId="0AC78F91" w:rsidR="00772A7C" w:rsidRDefault="00772A7C" w:rsidP="003A7091">
      <w:pPr>
        <w:spacing w:line="276" w:lineRule="auto"/>
        <w:jc w:val="center"/>
        <w:rPr>
          <w:b/>
        </w:rPr>
      </w:pPr>
      <w:r w:rsidRPr="009D33E8">
        <w:rPr>
          <w:b/>
        </w:rPr>
        <w:t>Latvijas Republikas Senāt</w:t>
      </w:r>
      <w:r w:rsidR="009D33E8">
        <w:rPr>
          <w:b/>
        </w:rPr>
        <w:t>a</w:t>
      </w:r>
    </w:p>
    <w:p w14:paraId="4AD99398" w14:textId="3458D461" w:rsidR="009D33E8" w:rsidRDefault="009D33E8" w:rsidP="003A7091">
      <w:pPr>
        <w:spacing w:line="276" w:lineRule="auto"/>
        <w:jc w:val="center"/>
        <w:rPr>
          <w:b/>
        </w:rPr>
      </w:pPr>
      <w:r>
        <w:rPr>
          <w:b/>
        </w:rPr>
        <w:t>Administratīvo lietu departamenta</w:t>
      </w:r>
    </w:p>
    <w:p w14:paraId="4ED860DC" w14:textId="42FC50FB" w:rsidR="009D33E8" w:rsidRPr="009D33E8" w:rsidRDefault="009D33E8" w:rsidP="003A7091">
      <w:pPr>
        <w:spacing w:line="276" w:lineRule="auto"/>
        <w:jc w:val="center"/>
        <w:rPr>
          <w:b/>
        </w:rPr>
      </w:pPr>
      <w:proofErr w:type="gramStart"/>
      <w:r>
        <w:rPr>
          <w:b/>
        </w:rPr>
        <w:t>2020.gada</w:t>
      </w:r>
      <w:proofErr w:type="gramEnd"/>
      <w:r>
        <w:rPr>
          <w:b/>
        </w:rPr>
        <w:t xml:space="preserve"> 19.oktobra</w:t>
      </w:r>
    </w:p>
    <w:p w14:paraId="78A8A624" w14:textId="64BB9375" w:rsidR="009C0BA3" w:rsidRDefault="00606650" w:rsidP="003A7091">
      <w:pPr>
        <w:spacing w:line="276" w:lineRule="auto"/>
        <w:jc w:val="center"/>
        <w:rPr>
          <w:b/>
        </w:rPr>
      </w:pPr>
      <w:r w:rsidRPr="009D33E8">
        <w:rPr>
          <w:b/>
        </w:rPr>
        <w:t>LĒMUMS</w:t>
      </w:r>
    </w:p>
    <w:p w14:paraId="0B14ED63" w14:textId="2B2CB965" w:rsidR="009D33E8" w:rsidRDefault="009D33E8" w:rsidP="003A7091">
      <w:pPr>
        <w:spacing w:line="276" w:lineRule="auto"/>
        <w:jc w:val="center"/>
        <w:rPr>
          <w:b/>
        </w:rPr>
      </w:pPr>
      <w:r>
        <w:rPr>
          <w:b/>
        </w:rPr>
        <w:t>Lieta Nr. A420233420, SKA-1488/2020</w:t>
      </w:r>
    </w:p>
    <w:p w14:paraId="6DD110B6" w14:textId="794548B8" w:rsidR="009D33E8" w:rsidRPr="009D33E8" w:rsidRDefault="0048724F" w:rsidP="003A7091">
      <w:pPr>
        <w:spacing w:line="276" w:lineRule="auto"/>
        <w:jc w:val="center"/>
        <w:rPr>
          <w:b/>
        </w:rPr>
      </w:pPr>
      <w:hyperlink r:id="rId7" w:history="1">
        <w:r w:rsidR="009D33E8" w:rsidRPr="00856369">
          <w:rPr>
            <w:rStyle w:val="Hyperlink"/>
          </w:rPr>
          <w:t>ECLI:LV:AT:2020:1019.A420233420.4.L</w:t>
        </w:r>
      </w:hyperlink>
    </w:p>
    <w:p w14:paraId="13994BDA" w14:textId="77777777" w:rsidR="00C52066" w:rsidRDefault="00C52066" w:rsidP="003A7091">
      <w:pPr>
        <w:spacing w:line="276" w:lineRule="auto"/>
        <w:ind w:firstLine="567"/>
        <w:jc w:val="both"/>
      </w:pPr>
    </w:p>
    <w:p w14:paraId="5AE13377" w14:textId="25F06562" w:rsidR="00C52066" w:rsidRDefault="00C52066" w:rsidP="003A7091">
      <w:pPr>
        <w:spacing w:line="276" w:lineRule="auto"/>
        <w:ind w:firstLine="567"/>
        <w:jc w:val="both"/>
      </w:pPr>
      <w:r>
        <w:t>Tiesa šādā sastāvā</w:t>
      </w:r>
      <w:r w:rsidRPr="007E0DE2">
        <w:t xml:space="preserve">: </w:t>
      </w:r>
      <w:r w:rsidR="000B21E0">
        <w:t>senatores Jautrīte Briede, Vēsma Kakste un Dace Mita</w:t>
      </w:r>
    </w:p>
    <w:p w14:paraId="11668B08" w14:textId="77777777" w:rsidR="000B21E0" w:rsidRDefault="000B21E0" w:rsidP="003A7091">
      <w:pPr>
        <w:spacing w:line="276" w:lineRule="auto"/>
        <w:ind w:firstLine="567"/>
        <w:jc w:val="both"/>
      </w:pPr>
    </w:p>
    <w:p w14:paraId="126E3247" w14:textId="70B0B6B3" w:rsidR="000B21E0" w:rsidRDefault="004721A1" w:rsidP="003A7091">
      <w:pPr>
        <w:spacing w:line="276" w:lineRule="auto"/>
        <w:ind w:firstLine="567"/>
        <w:jc w:val="both"/>
      </w:pPr>
      <w:r>
        <w:t>r</w:t>
      </w:r>
      <w:r w:rsidR="000B21E0">
        <w:t xml:space="preserve">akstveida procesā </w:t>
      </w:r>
      <w:r w:rsidR="003A7091">
        <w:t>izskatīja sabiedrības ar ierobežotu atbildību</w:t>
      </w:r>
      <w:r w:rsidR="00095F89">
        <w:t xml:space="preserve"> „PK MEŽS” blakus sūdzību par Administratīvās rajona tiesas tiesneša </w:t>
      </w:r>
      <w:proofErr w:type="gramStart"/>
      <w:r w:rsidR="00095F89">
        <w:t>2020.gada</w:t>
      </w:r>
      <w:proofErr w:type="gramEnd"/>
      <w:r w:rsidR="00095F89">
        <w:t xml:space="preserve"> 2.septembra lēmumu daļā, ar kuru atteikts pieņemt </w:t>
      </w:r>
      <w:r w:rsidR="003A7091">
        <w:t>sabiedrības ar ierobežotu atbildību</w:t>
      </w:r>
      <w:r w:rsidR="005F77D6">
        <w:t xml:space="preserve"> „PK MEŽS” </w:t>
      </w:r>
      <w:r w:rsidR="00095F89">
        <w:t>pieteikumu.</w:t>
      </w:r>
    </w:p>
    <w:p w14:paraId="17F58903" w14:textId="77777777" w:rsidR="005F77D6" w:rsidRDefault="005F77D6" w:rsidP="003A7091">
      <w:pPr>
        <w:spacing w:line="276" w:lineRule="auto"/>
        <w:ind w:firstLine="567"/>
        <w:jc w:val="both"/>
      </w:pPr>
    </w:p>
    <w:p w14:paraId="419605A4" w14:textId="23204B45" w:rsidR="005F77D6" w:rsidRDefault="005F77D6" w:rsidP="003A7091">
      <w:pPr>
        <w:spacing w:line="276" w:lineRule="auto"/>
        <w:ind w:firstLine="567"/>
        <w:jc w:val="center"/>
        <w:rPr>
          <w:b/>
        </w:rPr>
      </w:pPr>
      <w:r>
        <w:rPr>
          <w:b/>
        </w:rPr>
        <w:t>Aprakstošā daļa</w:t>
      </w:r>
    </w:p>
    <w:p w14:paraId="06B68531" w14:textId="77777777" w:rsidR="005F77D6" w:rsidRDefault="005F77D6" w:rsidP="003A7091">
      <w:pPr>
        <w:spacing w:line="276" w:lineRule="auto"/>
        <w:ind w:firstLine="567"/>
        <w:jc w:val="center"/>
        <w:rPr>
          <w:b/>
        </w:rPr>
      </w:pPr>
    </w:p>
    <w:p w14:paraId="1403DA15" w14:textId="76B86030" w:rsidR="007724B0" w:rsidRDefault="007724B0" w:rsidP="003A7091">
      <w:pPr>
        <w:spacing w:line="276" w:lineRule="auto"/>
        <w:ind w:firstLine="567"/>
        <w:jc w:val="both"/>
      </w:pPr>
      <w:r>
        <w:t>[1] Ar Valsts meža dienesta lēmumu izveidots mikroliegums un mikrolieguma buferzona</w:t>
      </w:r>
      <w:r w:rsidR="004721A1">
        <w:t xml:space="preserve"> </w:t>
      </w:r>
      <w:r>
        <w:t>īpaši aizsargājamam putnam –</w:t>
      </w:r>
      <w:r w:rsidR="0075187A">
        <w:t xml:space="preserve"> mazajam ērglim. Pieteicējai sabiedrībai ar ierobežotu atbildību</w:t>
      </w:r>
      <w:r>
        <w:t> „PK MEŽS” piederošajā nekustamajā īpašumā noteikta mi</w:t>
      </w:r>
      <w:r w:rsidR="00D36E9E">
        <w:t>krolieguma buferzona 5,19</w:t>
      </w:r>
      <w:r>
        <w:t> ha</w:t>
      </w:r>
      <w:r w:rsidR="008B31F8">
        <w:t xml:space="preserve"> platībā</w:t>
      </w:r>
      <w:r>
        <w:t>.</w:t>
      </w:r>
    </w:p>
    <w:p w14:paraId="28F45ED3" w14:textId="2D7BFEB3" w:rsidR="005F77D6" w:rsidRDefault="00D36E9E" w:rsidP="003A7091">
      <w:pPr>
        <w:spacing w:line="276" w:lineRule="auto"/>
        <w:ind w:firstLine="567"/>
        <w:jc w:val="both"/>
      </w:pPr>
      <w:r>
        <w:t xml:space="preserve">Pieteicēja tiesā pārsūdzējusi Valsts </w:t>
      </w:r>
      <w:r w:rsidR="00490493">
        <w:t>meža dienesta lēmumu</w:t>
      </w:r>
      <w:r>
        <w:t>.</w:t>
      </w:r>
    </w:p>
    <w:p w14:paraId="45F34359" w14:textId="77777777" w:rsidR="00D36E9E" w:rsidRDefault="00D36E9E" w:rsidP="003A7091">
      <w:pPr>
        <w:spacing w:line="276" w:lineRule="auto"/>
        <w:ind w:firstLine="567"/>
        <w:jc w:val="both"/>
      </w:pPr>
    </w:p>
    <w:p w14:paraId="585892B7" w14:textId="2ED4023F" w:rsidR="00D36E9E" w:rsidRDefault="00D36E9E" w:rsidP="003A7091">
      <w:pPr>
        <w:spacing w:line="276" w:lineRule="auto"/>
        <w:ind w:firstLine="567"/>
        <w:jc w:val="both"/>
        <w:rPr>
          <w:lang w:val="en-US"/>
        </w:rPr>
      </w:pPr>
      <w:r>
        <w:t xml:space="preserve">[2] Ar Administratīvās rajona tiesas tiesneša </w:t>
      </w:r>
      <w:proofErr w:type="gramStart"/>
      <w:r>
        <w:t>2020.gada</w:t>
      </w:r>
      <w:proofErr w:type="gramEnd"/>
      <w:r>
        <w:t xml:space="preserve"> 2.septembra lēmumu pieņemts pieteicējas pieteikums daļā par Valsts meža dienesta lēmuma atcelšanu daļā, ar kuru pieteicējai piederošajā īpašumā noteikta mikrolieguma buferzona. Pieteikumu par Valsts meža dienesta lēmuma atcelšanu daļā, ar kuru izveidots mikroliegums un noteikta mikrolieguma buferzona citām</w:t>
      </w:r>
      <w:r w:rsidR="003D64C0">
        <w:t xml:space="preserve"> personām piederošajos īpašumos</w:t>
      </w:r>
      <w:r w:rsidR="00082A97">
        <w:t>,</w:t>
      </w:r>
      <w:r w:rsidR="007A7246">
        <w:t xml:space="preserve"> atteikts pieņemt</w:t>
      </w:r>
      <w:r w:rsidR="003D64C0">
        <w:t xml:space="preserve">, pamatojoties uz Administratīvā procesa likuma </w:t>
      </w:r>
      <w:proofErr w:type="gramStart"/>
      <w:r w:rsidR="003D64C0">
        <w:t>191.panta</w:t>
      </w:r>
      <w:proofErr w:type="gramEnd"/>
      <w:r w:rsidR="003D64C0">
        <w:t xml:space="preserve"> pirmās daļas 8.punktu. </w:t>
      </w:r>
      <w:r w:rsidR="00E96AE1">
        <w:t xml:space="preserve">Tiesnesis norādījis, ka Valsts meža dienesta lēmumam ir vairāki adresāti. Pieteicējai </w:t>
      </w:r>
      <w:r w:rsidR="00E96AE1">
        <w:rPr>
          <w:lang w:val="en-US"/>
        </w:rPr>
        <w:t>nav</w:t>
      </w:r>
      <w:r w:rsidR="00E96AE1" w:rsidRPr="00E96AE1">
        <w:rPr>
          <w:lang w:val="en-US"/>
        </w:rPr>
        <w:t xml:space="preserve"> </w:t>
      </w:r>
      <w:proofErr w:type="spellStart"/>
      <w:r w:rsidR="00E96AE1" w:rsidRPr="00E96AE1">
        <w:rPr>
          <w:lang w:val="en-US"/>
        </w:rPr>
        <w:t>tiesiska</w:t>
      </w:r>
      <w:proofErr w:type="spellEnd"/>
      <w:r w:rsidR="00E96AE1" w:rsidRPr="00E96AE1">
        <w:rPr>
          <w:lang w:val="en-US"/>
        </w:rPr>
        <w:t xml:space="preserve"> </w:t>
      </w:r>
      <w:proofErr w:type="spellStart"/>
      <w:r w:rsidR="00E96AE1" w:rsidRPr="00E96AE1">
        <w:rPr>
          <w:lang w:val="en-US"/>
        </w:rPr>
        <w:t>pilnvarojuma</w:t>
      </w:r>
      <w:proofErr w:type="spellEnd"/>
      <w:r w:rsidR="00E96AE1" w:rsidRPr="00E96AE1">
        <w:rPr>
          <w:lang w:val="en-US"/>
        </w:rPr>
        <w:t xml:space="preserve"> </w:t>
      </w:r>
      <w:proofErr w:type="spellStart"/>
      <w:r w:rsidR="00E96AE1" w:rsidRPr="00E96AE1">
        <w:rPr>
          <w:lang w:val="en-US"/>
        </w:rPr>
        <w:t>prasīt</w:t>
      </w:r>
      <w:proofErr w:type="spellEnd"/>
      <w:r w:rsidR="00E96AE1" w:rsidRPr="00E96AE1">
        <w:rPr>
          <w:lang w:val="en-US"/>
        </w:rPr>
        <w:t xml:space="preserve"> </w:t>
      </w:r>
      <w:proofErr w:type="spellStart"/>
      <w:r w:rsidR="00E96AE1" w:rsidRPr="00E96AE1">
        <w:rPr>
          <w:lang w:val="en-US"/>
        </w:rPr>
        <w:t>citu</w:t>
      </w:r>
      <w:proofErr w:type="spellEnd"/>
      <w:r w:rsidR="00E96AE1" w:rsidRPr="00E96AE1">
        <w:rPr>
          <w:lang w:val="en-US"/>
        </w:rPr>
        <w:t xml:space="preserve"> </w:t>
      </w:r>
      <w:proofErr w:type="spellStart"/>
      <w:r w:rsidR="00E96AE1" w:rsidRPr="00E96AE1">
        <w:rPr>
          <w:lang w:val="en-US"/>
        </w:rPr>
        <w:t>perso</w:t>
      </w:r>
      <w:r w:rsidR="00E96AE1">
        <w:rPr>
          <w:lang w:val="en-US"/>
        </w:rPr>
        <w:t>nu</w:t>
      </w:r>
      <w:proofErr w:type="spellEnd"/>
      <w:r w:rsidR="00E96AE1">
        <w:rPr>
          <w:lang w:val="en-US"/>
        </w:rPr>
        <w:t xml:space="preserve"> </w:t>
      </w:r>
      <w:proofErr w:type="spellStart"/>
      <w:r w:rsidR="00E96AE1">
        <w:rPr>
          <w:lang w:val="en-US"/>
        </w:rPr>
        <w:t>tiesību</w:t>
      </w:r>
      <w:proofErr w:type="spellEnd"/>
      <w:r w:rsidR="00E96AE1">
        <w:rPr>
          <w:lang w:val="en-US"/>
        </w:rPr>
        <w:t xml:space="preserve"> un </w:t>
      </w:r>
      <w:proofErr w:type="spellStart"/>
      <w:r w:rsidR="00E96AE1">
        <w:rPr>
          <w:lang w:val="en-US"/>
        </w:rPr>
        <w:t>tiesisko</w:t>
      </w:r>
      <w:proofErr w:type="spellEnd"/>
      <w:r w:rsidR="00E96AE1">
        <w:rPr>
          <w:lang w:val="en-US"/>
        </w:rPr>
        <w:t xml:space="preserve"> </w:t>
      </w:r>
      <w:proofErr w:type="spellStart"/>
      <w:r w:rsidR="00E96AE1">
        <w:rPr>
          <w:lang w:val="en-US"/>
        </w:rPr>
        <w:t>interešu</w:t>
      </w:r>
      <w:proofErr w:type="spellEnd"/>
      <w:r w:rsidR="00E96AE1">
        <w:rPr>
          <w:lang w:val="en-US"/>
        </w:rPr>
        <w:t xml:space="preserve"> </w:t>
      </w:r>
      <w:proofErr w:type="spellStart"/>
      <w:r w:rsidR="00E96AE1" w:rsidRPr="00E96AE1">
        <w:rPr>
          <w:lang w:val="en-US"/>
        </w:rPr>
        <w:t>ievērošanu</w:t>
      </w:r>
      <w:proofErr w:type="spellEnd"/>
      <w:r w:rsidR="00E96AE1">
        <w:rPr>
          <w:lang w:val="en-US"/>
        </w:rPr>
        <w:t xml:space="preserve">. </w:t>
      </w:r>
      <w:proofErr w:type="spellStart"/>
      <w:r w:rsidR="00E96AE1">
        <w:rPr>
          <w:lang w:val="en-US"/>
        </w:rPr>
        <w:t>Pieteicējas</w:t>
      </w:r>
      <w:proofErr w:type="spellEnd"/>
      <w:r w:rsidR="00E96AE1">
        <w:rPr>
          <w:lang w:val="en-US"/>
        </w:rPr>
        <w:t xml:space="preserve"> </w:t>
      </w:r>
      <w:proofErr w:type="spellStart"/>
      <w:r w:rsidR="00E96AE1" w:rsidRPr="00E96AE1">
        <w:rPr>
          <w:lang w:val="en-US"/>
        </w:rPr>
        <w:t>tiesības</w:t>
      </w:r>
      <w:proofErr w:type="spellEnd"/>
      <w:r w:rsidR="00E96AE1" w:rsidRPr="00E96AE1">
        <w:rPr>
          <w:lang w:val="en-US"/>
        </w:rPr>
        <w:t xml:space="preserve"> </w:t>
      </w:r>
      <w:proofErr w:type="spellStart"/>
      <w:r w:rsidR="00E96AE1" w:rsidRPr="00E96AE1">
        <w:rPr>
          <w:lang w:val="en-US"/>
        </w:rPr>
        <w:t>vai</w:t>
      </w:r>
      <w:proofErr w:type="spellEnd"/>
      <w:r w:rsidR="00E96AE1" w:rsidRPr="00E96AE1">
        <w:rPr>
          <w:lang w:val="en-US"/>
        </w:rPr>
        <w:t xml:space="preserve"> </w:t>
      </w:r>
      <w:proofErr w:type="spellStart"/>
      <w:r w:rsidR="00E96AE1" w:rsidRPr="00E96AE1">
        <w:rPr>
          <w:lang w:val="en-US"/>
        </w:rPr>
        <w:t>tiesiskās</w:t>
      </w:r>
      <w:proofErr w:type="spellEnd"/>
      <w:r w:rsidR="00E96AE1" w:rsidRPr="00E96AE1">
        <w:rPr>
          <w:lang w:val="en-US"/>
        </w:rPr>
        <w:t xml:space="preserve"> </w:t>
      </w:r>
      <w:proofErr w:type="spellStart"/>
      <w:r w:rsidR="00E96AE1" w:rsidRPr="00E96AE1">
        <w:rPr>
          <w:lang w:val="en-US"/>
        </w:rPr>
        <w:t>intereses</w:t>
      </w:r>
      <w:proofErr w:type="spellEnd"/>
      <w:r w:rsidR="00E96AE1" w:rsidRPr="00E96AE1">
        <w:rPr>
          <w:lang w:val="en-US"/>
        </w:rPr>
        <w:t xml:space="preserve"> </w:t>
      </w:r>
      <w:proofErr w:type="spellStart"/>
      <w:r w:rsidR="00E96AE1" w:rsidRPr="00E96AE1">
        <w:rPr>
          <w:lang w:val="en-US"/>
        </w:rPr>
        <w:t>šajā</w:t>
      </w:r>
      <w:proofErr w:type="spellEnd"/>
      <w:r w:rsidR="00E96AE1" w:rsidRPr="00E96AE1">
        <w:rPr>
          <w:lang w:val="en-US"/>
        </w:rPr>
        <w:t xml:space="preserve"> </w:t>
      </w:r>
      <w:proofErr w:type="spellStart"/>
      <w:r w:rsidR="00E96AE1" w:rsidRPr="00E96AE1">
        <w:rPr>
          <w:lang w:val="en-US"/>
        </w:rPr>
        <w:t>daļā</w:t>
      </w:r>
      <w:proofErr w:type="spellEnd"/>
      <w:r w:rsidR="00E96AE1" w:rsidRPr="00E96AE1">
        <w:rPr>
          <w:lang w:val="en-US"/>
        </w:rPr>
        <w:t xml:space="preserve"> nav </w:t>
      </w:r>
      <w:proofErr w:type="spellStart"/>
      <w:r w:rsidR="00E96AE1" w:rsidRPr="00E96AE1">
        <w:rPr>
          <w:lang w:val="en-US"/>
        </w:rPr>
        <w:t>aizskartas</w:t>
      </w:r>
      <w:proofErr w:type="spellEnd"/>
      <w:r w:rsidR="00E96AE1" w:rsidRPr="00E96AE1">
        <w:rPr>
          <w:lang w:val="en-US"/>
        </w:rPr>
        <w:t>,</w:t>
      </w:r>
      <w:r w:rsidR="00E96AE1">
        <w:rPr>
          <w:lang w:val="en-US"/>
        </w:rPr>
        <w:t xml:space="preserve"> </w:t>
      </w:r>
      <w:proofErr w:type="spellStart"/>
      <w:r w:rsidR="00E96AE1">
        <w:rPr>
          <w:lang w:val="en-US"/>
        </w:rPr>
        <w:t>proti</w:t>
      </w:r>
      <w:proofErr w:type="spellEnd"/>
      <w:r w:rsidR="00E96AE1">
        <w:rPr>
          <w:lang w:val="en-US"/>
        </w:rPr>
        <w:t xml:space="preserve">, </w:t>
      </w:r>
      <w:proofErr w:type="spellStart"/>
      <w:r w:rsidR="00E96AE1">
        <w:rPr>
          <w:lang w:val="en-US"/>
        </w:rPr>
        <w:t>pieteicēja</w:t>
      </w:r>
      <w:proofErr w:type="spellEnd"/>
      <w:r w:rsidR="00E96AE1">
        <w:rPr>
          <w:lang w:val="en-US"/>
        </w:rPr>
        <w:t xml:space="preserve"> nav </w:t>
      </w:r>
      <w:proofErr w:type="spellStart"/>
      <w:r w:rsidR="00E96AE1">
        <w:rPr>
          <w:lang w:val="en-US"/>
        </w:rPr>
        <w:t>konkrētā</w:t>
      </w:r>
      <w:proofErr w:type="spellEnd"/>
      <w:r w:rsidR="00E96AE1">
        <w:rPr>
          <w:lang w:val="en-US"/>
        </w:rPr>
        <w:t xml:space="preserve"> </w:t>
      </w:r>
      <w:proofErr w:type="spellStart"/>
      <w:r w:rsidR="00E96AE1" w:rsidRPr="00E96AE1">
        <w:rPr>
          <w:lang w:val="en-US"/>
        </w:rPr>
        <w:t>administratīvā</w:t>
      </w:r>
      <w:proofErr w:type="spellEnd"/>
      <w:r w:rsidR="00E96AE1" w:rsidRPr="00E96AE1">
        <w:rPr>
          <w:lang w:val="en-US"/>
        </w:rPr>
        <w:t xml:space="preserve"> </w:t>
      </w:r>
      <w:proofErr w:type="spellStart"/>
      <w:r w:rsidR="00E96AE1" w:rsidRPr="00E96AE1">
        <w:rPr>
          <w:lang w:val="en-US"/>
        </w:rPr>
        <w:t>akta</w:t>
      </w:r>
      <w:proofErr w:type="spellEnd"/>
      <w:r w:rsidR="00E96AE1" w:rsidRPr="00E96AE1">
        <w:rPr>
          <w:lang w:val="en-US"/>
        </w:rPr>
        <w:t xml:space="preserve"> </w:t>
      </w:r>
      <w:proofErr w:type="spellStart"/>
      <w:r w:rsidR="00E96AE1" w:rsidRPr="00E96AE1">
        <w:rPr>
          <w:lang w:val="en-US"/>
        </w:rPr>
        <w:t>adresāts</w:t>
      </w:r>
      <w:proofErr w:type="spellEnd"/>
      <w:r w:rsidR="00E96AE1" w:rsidRPr="00E96AE1">
        <w:rPr>
          <w:lang w:val="en-US"/>
        </w:rPr>
        <w:t xml:space="preserve"> (</w:t>
      </w:r>
      <w:proofErr w:type="spellStart"/>
      <w:r w:rsidR="00E96AE1" w:rsidRPr="00E96AE1">
        <w:rPr>
          <w:lang w:val="en-US"/>
        </w:rPr>
        <w:t>nekustamā</w:t>
      </w:r>
      <w:proofErr w:type="spellEnd"/>
      <w:r w:rsidR="00E96AE1" w:rsidRPr="00E96AE1">
        <w:rPr>
          <w:lang w:val="en-US"/>
        </w:rPr>
        <w:t xml:space="preserve"> </w:t>
      </w:r>
      <w:proofErr w:type="spellStart"/>
      <w:r w:rsidR="00E96AE1" w:rsidRPr="00E96AE1">
        <w:rPr>
          <w:lang w:val="en-US"/>
        </w:rPr>
        <w:t>īpašuma</w:t>
      </w:r>
      <w:proofErr w:type="spellEnd"/>
      <w:r w:rsidR="00E96AE1" w:rsidRPr="00E96AE1">
        <w:rPr>
          <w:lang w:val="en-US"/>
        </w:rPr>
        <w:t xml:space="preserve"> </w:t>
      </w:r>
      <w:proofErr w:type="spellStart"/>
      <w:r w:rsidR="00E96AE1" w:rsidRPr="00E96AE1">
        <w:rPr>
          <w:lang w:val="en-US"/>
        </w:rPr>
        <w:t>īpašnieks</w:t>
      </w:r>
      <w:proofErr w:type="spellEnd"/>
      <w:r w:rsidR="00E96AE1" w:rsidRPr="00E96AE1">
        <w:rPr>
          <w:lang w:val="en-US"/>
        </w:rPr>
        <w:t xml:space="preserve">) </w:t>
      </w:r>
      <w:proofErr w:type="spellStart"/>
      <w:r w:rsidR="00E96AE1" w:rsidRPr="00E96AE1">
        <w:rPr>
          <w:lang w:val="en-US"/>
        </w:rPr>
        <w:t>vai</w:t>
      </w:r>
      <w:proofErr w:type="spellEnd"/>
      <w:r w:rsidR="00E96AE1" w:rsidRPr="00E96AE1">
        <w:rPr>
          <w:lang w:val="en-US"/>
        </w:rPr>
        <w:t xml:space="preserve"> </w:t>
      </w:r>
      <w:proofErr w:type="spellStart"/>
      <w:r w:rsidR="00E96AE1" w:rsidRPr="00E96AE1">
        <w:rPr>
          <w:lang w:val="en-US"/>
        </w:rPr>
        <w:t>tā</w:t>
      </w:r>
      <w:proofErr w:type="spellEnd"/>
      <w:r w:rsidR="00E96AE1" w:rsidRPr="00E96AE1">
        <w:rPr>
          <w:lang w:val="en-US"/>
        </w:rPr>
        <w:t xml:space="preserve"> </w:t>
      </w:r>
      <w:proofErr w:type="spellStart"/>
      <w:r w:rsidR="00E96AE1" w:rsidRPr="00E96AE1">
        <w:rPr>
          <w:lang w:val="en-US"/>
        </w:rPr>
        <w:t>pilnvarota</w:t>
      </w:r>
      <w:proofErr w:type="spellEnd"/>
      <w:r w:rsidR="00E96AE1" w:rsidRPr="00E96AE1">
        <w:rPr>
          <w:lang w:val="en-US"/>
        </w:rPr>
        <w:t xml:space="preserve"> persona, </w:t>
      </w:r>
      <w:proofErr w:type="spellStart"/>
      <w:r w:rsidR="00E96AE1" w:rsidRPr="00E96AE1">
        <w:rPr>
          <w:lang w:val="en-US"/>
        </w:rPr>
        <w:t>līdz</w:t>
      </w:r>
      <w:proofErr w:type="spellEnd"/>
      <w:r w:rsidR="00E96AE1" w:rsidRPr="00E96AE1">
        <w:rPr>
          <w:lang w:val="en-US"/>
        </w:rPr>
        <w:t xml:space="preserve"> </w:t>
      </w:r>
      <w:proofErr w:type="spellStart"/>
      <w:r w:rsidR="00E96AE1" w:rsidRPr="00E96AE1">
        <w:rPr>
          <w:lang w:val="en-US"/>
        </w:rPr>
        <w:t>ar</w:t>
      </w:r>
      <w:proofErr w:type="spellEnd"/>
      <w:r w:rsidR="00E96AE1" w:rsidRPr="00E96AE1">
        <w:rPr>
          <w:lang w:val="en-US"/>
        </w:rPr>
        <w:t xml:space="preserve"> to </w:t>
      </w:r>
      <w:proofErr w:type="spellStart"/>
      <w:r w:rsidR="00E96AE1" w:rsidRPr="00E96AE1">
        <w:rPr>
          <w:lang w:val="en-US"/>
        </w:rPr>
        <w:t>šajā</w:t>
      </w:r>
      <w:proofErr w:type="spellEnd"/>
      <w:r w:rsidR="00E96AE1">
        <w:rPr>
          <w:lang w:val="en-US"/>
        </w:rPr>
        <w:t xml:space="preserve"> </w:t>
      </w:r>
      <w:proofErr w:type="spellStart"/>
      <w:r w:rsidR="00E96AE1" w:rsidRPr="00E96AE1">
        <w:rPr>
          <w:lang w:val="en-US"/>
        </w:rPr>
        <w:t>daļā</w:t>
      </w:r>
      <w:proofErr w:type="spellEnd"/>
      <w:r w:rsidR="00E96AE1" w:rsidRPr="00E96AE1">
        <w:rPr>
          <w:lang w:val="en-US"/>
        </w:rPr>
        <w:t xml:space="preserve"> </w:t>
      </w:r>
      <w:proofErr w:type="spellStart"/>
      <w:r w:rsidR="00E96AE1" w:rsidRPr="00E96AE1">
        <w:rPr>
          <w:lang w:val="en-US"/>
        </w:rPr>
        <w:t>pieteicējai</w:t>
      </w:r>
      <w:proofErr w:type="spellEnd"/>
      <w:r w:rsidR="00E96AE1" w:rsidRPr="00E96AE1">
        <w:rPr>
          <w:lang w:val="en-US"/>
        </w:rPr>
        <w:t xml:space="preserve"> nav </w:t>
      </w:r>
      <w:proofErr w:type="spellStart"/>
      <w:r w:rsidR="00E96AE1" w:rsidRPr="00E96AE1">
        <w:rPr>
          <w:lang w:val="en-US"/>
        </w:rPr>
        <w:t>tiesību</w:t>
      </w:r>
      <w:proofErr w:type="spellEnd"/>
      <w:r w:rsidR="00E96AE1" w:rsidRPr="00E96AE1">
        <w:rPr>
          <w:lang w:val="en-US"/>
        </w:rPr>
        <w:t xml:space="preserve"> </w:t>
      </w:r>
      <w:proofErr w:type="spellStart"/>
      <w:r w:rsidR="00E96AE1" w:rsidRPr="00E96AE1">
        <w:rPr>
          <w:lang w:val="en-US"/>
        </w:rPr>
        <w:t>iesniegt</w:t>
      </w:r>
      <w:proofErr w:type="spellEnd"/>
      <w:r w:rsidR="00E96AE1" w:rsidRPr="00E96AE1">
        <w:rPr>
          <w:lang w:val="en-US"/>
        </w:rPr>
        <w:t xml:space="preserve"> </w:t>
      </w:r>
      <w:proofErr w:type="spellStart"/>
      <w:r w:rsidR="00E96AE1" w:rsidRPr="00E96AE1">
        <w:rPr>
          <w:lang w:val="en-US"/>
        </w:rPr>
        <w:t>pieteikumu</w:t>
      </w:r>
      <w:proofErr w:type="spellEnd"/>
      <w:r w:rsidR="00E96AE1" w:rsidRPr="00E96AE1">
        <w:rPr>
          <w:lang w:val="en-US"/>
        </w:rPr>
        <w:t>.</w:t>
      </w:r>
    </w:p>
    <w:p w14:paraId="5D0D7242" w14:textId="77777777" w:rsidR="00E96AE1" w:rsidRDefault="00E96AE1" w:rsidP="003A7091">
      <w:pPr>
        <w:spacing w:line="276" w:lineRule="auto"/>
        <w:ind w:firstLine="567"/>
        <w:jc w:val="both"/>
        <w:rPr>
          <w:lang w:val="en-US"/>
        </w:rPr>
      </w:pPr>
    </w:p>
    <w:p w14:paraId="67E53C0B" w14:textId="63196657" w:rsidR="00E96AE1" w:rsidRDefault="00E96AE1" w:rsidP="003A7091">
      <w:pPr>
        <w:spacing w:line="276" w:lineRule="auto"/>
        <w:ind w:firstLine="567"/>
        <w:jc w:val="both"/>
        <w:rPr>
          <w:lang w:val="en-US"/>
        </w:rPr>
      </w:pPr>
      <w:r>
        <w:rPr>
          <w:lang w:val="en-US"/>
        </w:rPr>
        <w:t>[3] </w:t>
      </w:r>
      <w:proofErr w:type="spellStart"/>
      <w:r w:rsidR="00DD6EEF">
        <w:rPr>
          <w:lang w:val="en-US"/>
        </w:rPr>
        <w:t>Pieteicēja</w:t>
      </w:r>
      <w:proofErr w:type="spellEnd"/>
      <w:r w:rsidR="00DD6EEF">
        <w:rPr>
          <w:lang w:val="en-US"/>
        </w:rPr>
        <w:t xml:space="preserve"> </w:t>
      </w:r>
      <w:proofErr w:type="spellStart"/>
      <w:r w:rsidR="00DD6EEF">
        <w:rPr>
          <w:lang w:val="en-US"/>
        </w:rPr>
        <w:t>iesniegusi</w:t>
      </w:r>
      <w:proofErr w:type="spellEnd"/>
      <w:r w:rsidR="00DD6EEF">
        <w:rPr>
          <w:lang w:val="en-US"/>
        </w:rPr>
        <w:t xml:space="preserve"> </w:t>
      </w:r>
      <w:proofErr w:type="spellStart"/>
      <w:r w:rsidR="00DD6EEF">
        <w:rPr>
          <w:lang w:val="en-US"/>
        </w:rPr>
        <w:t>blakus</w:t>
      </w:r>
      <w:proofErr w:type="spellEnd"/>
      <w:r w:rsidR="00DD6EEF">
        <w:rPr>
          <w:lang w:val="en-US"/>
        </w:rPr>
        <w:t xml:space="preserve"> </w:t>
      </w:r>
      <w:proofErr w:type="spellStart"/>
      <w:r w:rsidR="00DD6EEF">
        <w:rPr>
          <w:lang w:val="en-US"/>
        </w:rPr>
        <w:t>sūdzību</w:t>
      </w:r>
      <w:proofErr w:type="spellEnd"/>
      <w:r w:rsidR="00DD6EEF">
        <w:rPr>
          <w:lang w:val="en-US"/>
        </w:rPr>
        <w:t xml:space="preserve"> par </w:t>
      </w:r>
      <w:proofErr w:type="spellStart"/>
      <w:r w:rsidR="00DD6EEF">
        <w:rPr>
          <w:lang w:val="en-US"/>
        </w:rPr>
        <w:t>tiesneša</w:t>
      </w:r>
      <w:proofErr w:type="spellEnd"/>
      <w:r w:rsidR="00DD6EEF">
        <w:rPr>
          <w:lang w:val="en-US"/>
        </w:rPr>
        <w:t xml:space="preserve"> </w:t>
      </w:r>
      <w:proofErr w:type="spellStart"/>
      <w:r w:rsidR="00DD6EEF">
        <w:rPr>
          <w:lang w:val="en-US"/>
        </w:rPr>
        <w:t>lēmumu</w:t>
      </w:r>
      <w:proofErr w:type="spellEnd"/>
      <w:r w:rsidR="00DD6EEF">
        <w:rPr>
          <w:lang w:val="en-US"/>
        </w:rPr>
        <w:t xml:space="preserve"> </w:t>
      </w:r>
      <w:proofErr w:type="spellStart"/>
      <w:r w:rsidR="00DD6EEF">
        <w:rPr>
          <w:lang w:val="en-US"/>
        </w:rPr>
        <w:t>daļā</w:t>
      </w:r>
      <w:proofErr w:type="spellEnd"/>
      <w:r w:rsidR="00DD6EEF">
        <w:rPr>
          <w:lang w:val="en-US"/>
        </w:rPr>
        <w:t xml:space="preserve">, </w:t>
      </w:r>
      <w:proofErr w:type="spellStart"/>
      <w:r w:rsidR="00DD6EEF">
        <w:rPr>
          <w:lang w:val="en-US"/>
        </w:rPr>
        <w:t>ar</w:t>
      </w:r>
      <w:proofErr w:type="spellEnd"/>
      <w:r w:rsidR="00DD6EEF">
        <w:rPr>
          <w:lang w:val="en-US"/>
        </w:rPr>
        <w:t xml:space="preserve"> kuru </w:t>
      </w:r>
      <w:proofErr w:type="spellStart"/>
      <w:r w:rsidR="00DD6EEF">
        <w:rPr>
          <w:lang w:val="en-US"/>
        </w:rPr>
        <w:t>atteikts</w:t>
      </w:r>
      <w:proofErr w:type="spellEnd"/>
      <w:r w:rsidR="00DD6EEF">
        <w:rPr>
          <w:lang w:val="en-US"/>
        </w:rPr>
        <w:t xml:space="preserve"> </w:t>
      </w:r>
      <w:proofErr w:type="spellStart"/>
      <w:r w:rsidR="00DD6EEF">
        <w:rPr>
          <w:lang w:val="en-US"/>
        </w:rPr>
        <w:t>pieņemt</w:t>
      </w:r>
      <w:proofErr w:type="spellEnd"/>
      <w:r w:rsidR="00DD6EEF">
        <w:rPr>
          <w:lang w:val="en-US"/>
        </w:rPr>
        <w:t xml:space="preserve"> </w:t>
      </w:r>
      <w:proofErr w:type="spellStart"/>
      <w:r w:rsidR="00DD6EEF">
        <w:rPr>
          <w:lang w:val="en-US"/>
        </w:rPr>
        <w:t>pieteikumu</w:t>
      </w:r>
      <w:proofErr w:type="spellEnd"/>
      <w:r w:rsidR="00DD6EEF">
        <w:rPr>
          <w:lang w:val="en-US"/>
        </w:rPr>
        <w:t xml:space="preserve">. </w:t>
      </w:r>
      <w:proofErr w:type="spellStart"/>
      <w:r w:rsidR="00DD6EEF">
        <w:rPr>
          <w:lang w:val="en-US"/>
        </w:rPr>
        <w:t>Pieteicēja</w:t>
      </w:r>
      <w:proofErr w:type="spellEnd"/>
      <w:r w:rsidR="00DD6EEF">
        <w:rPr>
          <w:lang w:val="en-US"/>
        </w:rPr>
        <w:t xml:space="preserve"> </w:t>
      </w:r>
      <w:proofErr w:type="spellStart"/>
      <w:r w:rsidR="00DD6EEF">
        <w:rPr>
          <w:lang w:val="en-US"/>
        </w:rPr>
        <w:t>norāda</w:t>
      </w:r>
      <w:proofErr w:type="spellEnd"/>
      <w:r w:rsidR="00DD6EEF">
        <w:rPr>
          <w:lang w:val="en-US"/>
        </w:rPr>
        <w:t xml:space="preserve">, ka </w:t>
      </w:r>
      <w:proofErr w:type="spellStart"/>
      <w:r w:rsidR="00DD6EEF">
        <w:rPr>
          <w:lang w:val="en-US"/>
        </w:rPr>
        <w:t>mikrolieguma</w:t>
      </w:r>
      <w:proofErr w:type="spellEnd"/>
      <w:r w:rsidR="00DD6EEF">
        <w:rPr>
          <w:lang w:val="en-US"/>
        </w:rPr>
        <w:t xml:space="preserve"> </w:t>
      </w:r>
      <w:proofErr w:type="spellStart"/>
      <w:r w:rsidR="00DD6EEF">
        <w:rPr>
          <w:lang w:val="en-US"/>
        </w:rPr>
        <w:t>buferzonas</w:t>
      </w:r>
      <w:proofErr w:type="spellEnd"/>
      <w:r w:rsidR="00DD6EEF">
        <w:rPr>
          <w:lang w:val="en-US"/>
        </w:rPr>
        <w:t xml:space="preserve"> </w:t>
      </w:r>
      <w:proofErr w:type="spellStart"/>
      <w:r w:rsidR="00DD6EEF">
        <w:rPr>
          <w:lang w:val="en-US"/>
        </w:rPr>
        <w:t>noteikšanas</w:t>
      </w:r>
      <w:proofErr w:type="spellEnd"/>
      <w:r w:rsidR="00DD6EEF">
        <w:rPr>
          <w:lang w:val="en-US"/>
        </w:rPr>
        <w:t xml:space="preserve"> </w:t>
      </w:r>
      <w:proofErr w:type="spellStart"/>
      <w:r w:rsidR="00DD6EEF">
        <w:rPr>
          <w:lang w:val="en-US"/>
        </w:rPr>
        <w:t>priekšnoteikums</w:t>
      </w:r>
      <w:proofErr w:type="spellEnd"/>
      <w:r w:rsidR="00DD6EEF">
        <w:rPr>
          <w:lang w:val="en-US"/>
        </w:rPr>
        <w:t xml:space="preserve"> </w:t>
      </w:r>
      <w:proofErr w:type="spellStart"/>
      <w:r w:rsidR="00DD6EEF">
        <w:rPr>
          <w:lang w:val="en-US"/>
        </w:rPr>
        <w:t>ir</w:t>
      </w:r>
      <w:proofErr w:type="spellEnd"/>
      <w:r w:rsidR="00FD7629">
        <w:rPr>
          <w:lang w:val="en-US"/>
        </w:rPr>
        <w:t xml:space="preserve"> </w:t>
      </w:r>
      <w:proofErr w:type="spellStart"/>
      <w:r w:rsidR="00FD7629">
        <w:rPr>
          <w:lang w:val="en-US"/>
        </w:rPr>
        <w:t>mikrolieguma</w:t>
      </w:r>
      <w:proofErr w:type="spellEnd"/>
      <w:r w:rsidR="00FD7629">
        <w:rPr>
          <w:lang w:val="en-US"/>
        </w:rPr>
        <w:t xml:space="preserve"> </w:t>
      </w:r>
      <w:proofErr w:type="spellStart"/>
      <w:r w:rsidR="00FD7629">
        <w:rPr>
          <w:lang w:val="en-US"/>
        </w:rPr>
        <w:t>izveidošana</w:t>
      </w:r>
      <w:proofErr w:type="spellEnd"/>
      <w:r w:rsidR="00FD7629">
        <w:rPr>
          <w:lang w:val="en-US"/>
        </w:rPr>
        <w:t>.</w:t>
      </w:r>
      <w:r w:rsidR="0058772D">
        <w:rPr>
          <w:lang w:val="en-US"/>
        </w:rPr>
        <w:t xml:space="preserve"> </w:t>
      </w:r>
      <w:proofErr w:type="spellStart"/>
      <w:r w:rsidR="0058772D">
        <w:rPr>
          <w:lang w:val="en-US"/>
        </w:rPr>
        <w:t>Apstrīdot</w:t>
      </w:r>
      <w:proofErr w:type="spellEnd"/>
      <w:r w:rsidR="0058772D">
        <w:rPr>
          <w:lang w:val="en-US"/>
        </w:rPr>
        <w:t xml:space="preserve"> </w:t>
      </w:r>
      <w:proofErr w:type="spellStart"/>
      <w:r w:rsidR="0058772D">
        <w:rPr>
          <w:lang w:val="en-US"/>
        </w:rPr>
        <w:t>buferzonas</w:t>
      </w:r>
      <w:proofErr w:type="spellEnd"/>
      <w:r w:rsidR="0058772D">
        <w:rPr>
          <w:lang w:val="en-US"/>
        </w:rPr>
        <w:t xml:space="preserve"> </w:t>
      </w:r>
      <w:proofErr w:type="spellStart"/>
      <w:r w:rsidR="0058772D">
        <w:rPr>
          <w:lang w:val="en-US"/>
        </w:rPr>
        <w:t>noteikšanu</w:t>
      </w:r>
      <w:proofErr w:type="spellEnd"/>
      <w:r w:rsidR="0058772D">
        <w:rPr>
          <w:lang w:val="en-US"/>
        </w:rPr>
        <w:t xml:space="preserve"> </w:t>
      </w:r>
      <w:proofErr w:type="spellStart"/>
      <w:r w:rsidR="0058772D">
        <w:rPr>
          <w:lang w:val="en-US"/>
        </w:rPr>
        <w:t>pieteicējas</w:t>
      </w:r>
      <w:proofErr w:type="spellEnd"/>
      <w:r w:rsidR="0058772D">
        <w:rPr>
          <w:lang w:val="en-US"/>
        </w:rPr>
        <w:t xml:space="preserve"> </w:t>
      </w:r>
      <w:proofErr w:type="spellStart"/>
      <w:r w:rsidR="0058772D">
        <w:rPr>
          <w:lang w:val="en-US"/>
        </w:rPr>
        <w:t>īpašumā</w:t>
      </w:r>
      <w:proofErr w:type="spellEnd"/>
      <w:r w:rsidR="0058772D">
        <w:rPr>
          <w:lang w:val="en-US"/>
        </w:rPr>
        <w:t xml:space="preserve">, </w:t>
      </w:r>
      <w:proofErr w:type="spellStart"/>
      <w:r w:rsidR="0058772D">
        <w:rPr>
          <w:lang w:val="en-US"/>
        </w:rPr>
        <w:t>apstrīdama</w:t>
      </w:r>
      <w:proofErr w:type="spellEnd"/>
      <w:r w:rsidR="0058772D">
        <w:rPr>
          <w:lang w:val="en-US"/>
        </w:rPr>
        <w:t xml:space="preserve"> </w:t>
      </w:r>
      <w:proofErr w:type="spellStart"/>
      <w:r w:rsidR="0058772D">
        <w:rPr>
          <w:lang w:val="en-US"/>
        </w:rPr>
        <w:t>arī</w:t>
      </w:r>
      <w:proofErr w:type="spellEnd"/>
      <w:r w:rsidR="0058772D">
        <w:rPr>
          <w:lang w:val="en-US"/>
        </w:rPr>
        <w:t xml:space="preserve"> </w:t>
      </w:r>
      <w:proofErr w:type="spellStart"/>
      <w:r w:rsidR="0058772D">
        <w:rPr>
          <w:lang w:val="en-US"/>
        </w:rPr>
        <w:t>mikrolieguma</w:t>
      </w:r>
      <w:proofErr w:type="spellEnd"/>
      <w:r w:rsidR="0058772D">
        <w:rPr>
          <w:lang w:val="en-US"/>
        </w:rPr>
        <w:t xml:space="preserve"> </w:t>
      </w:r>
      <w:proofErr w:type="spellStart"/>
      <w:r w:rsidR="0058772D">
        <w:rPr>
          <w:lang w:val="en-US"/>
        </w:rPr>
        <w:t>noteikšana</w:t>
      </w:r>
      <w:proofErr w:type="spellEnd"/>
      <w:r w:rsidR="0058772D">
        <w:rPr>
          <w:lang w:val="en-US"/>
        </w:rPr>
        <w:t xml:space="preserve">, jo </w:t>
      </w:r>
      <w:proofErr w:type="spellStart"/>
      <w:r w:rsidR="0058772D">
        <w:rPr>
          <w:lang w:val="en-US"/>
        </w:rPr>
        <w:t>buferzonu</w:t>
      </w:r>
      <w:proofErr w:type="spellEnd"/>
      <w:r w:rsidR="0058772D">
        <w:rPr>
          <w:lang w:val="en-US"/>
        </w:rPr>
        <w:t xml:space="preserve"> </w:t>
      </w:r>
      <w:proofErr w:type="spellStart"/>
      <w:r w:rsidR="0058772D">
        <w:rPr>
          <w:lang w:val="en-US"/>
        </w:rPr>
        <w:t>nenosaka</w:t>
      </w:r>
      <w:proofErr w:type="spellEnd"/>
      <w:r w:rsidR="0058772D">
        <w:rPr>
          <w:lang w:val="en-US"/>
        </w:rPr>
        <w:t xml:space="preserve"> </w:t>
      </w:r>
      <w:proofErr w:type="spellStart"/>
      <w:r w:rsidR="0058772D">
        <w:rPr>
          <w:lang w:val="en-US"/>
        </w:rPr>
        <w:t>patstāvīgi</w:t>
      </w:r>
      <w:proofErr w:type="spellEnd"/>
      <w:r w:rsidR="00C34B27">
        <w:rPr>
          <w:lang w:val="en-US"/>
        </w:rPr>
        <w:t xml:space="preserve"> bez </w:t>
      </w:r>
      <w:proofErr w:type="spellStart"/>
      <w:r w:rsidR="00C34B27">
        <w:rPr>
          <w:lang w:val="en-US"/>
        </w:rPr>
        <w:t>mikrolieguma</w:t>
      </w:r>
      <w:proofErr w:type="spellEnd"/>
      <w:r w:rsidR="00C34B27">
        <w:rPr>
          <w:lang w:val="en-US"/>
        </w:rPr>
        <w:t xml:space="preserve"> </w:t>
      </w:r>
      <w:proofErr w:type="spellStart"/>
      <w:r w:rsidR="00C34B27">
        <w:rPr>
          <w:lang w:val="en-US"/>
        </w:rPr>
        <w:t>izveidošanas</w:t>
      </w:r>
      <w:proofErr w:type="spellEnd"/>
      <w:r w:rsidR="00C34B27">
        <w:rPr>
          <w:lang w:val="en-US"/>
        </w:rPr>
        <w:t>.</w:t>
      </w:r>
    </w:p>
    <w:p w14:paraId="22853B63" w14:textId="77777777" w:rsidR="00C34B27" w:rsidRDefault="00C34B27" w:rsidP="003A7091">
      <w:pPr>
        <w:spacing w:line="276" w:lineRule="auto"/>
        <w:jc w:val="both"/>
        <w:rPr>
          <w:lang w:val="en-US"/>
        </w:rPr>
      </w:pPr>
    </w:p>
    <w:p w14:paraId="38DE0794" w14:textId="070BD178" w:rsidR="00FD7629" w:rsidRDefault="00FD7629" w:rsidP="003A7091">
      <w:pPr>
        <w:spacing w:line="276" w:lineRule="auto"/>
        <w:ind w:firstLine="567"/>
        <w:jc w:val="center"/>
        <w:rPr>
          <w:b/>
          <w:lang w:val="en-US"/>
        </w:rPr>
      </w:pPr>
      <w:proofErr w:type="spellStart"/>
      <w:r>
        <w:rPr>
          <w:b/>
          <w:lang w:val="en-US"/>
        </w:rPr>
        <w:t>Motīvu</w:t>
      </w:r>
      <w:proofErr w:type="spellEnd"/>
      <w:r>
        <w:rPr>
          <w:b/>
          <w:lang w:val="en-US"/>
        </w:rPr>
        <w:t xml:space="preserve"> </w:t>
      </w:r>
      <w:proofErr w:type="spellStart"/>
      <w:r>
        <w:rPr>
          <w:b/>
          <w:lang w:val="en-US"/>
        </w:rPr>
        <w:t>daļa</w:t>
      </w:r>
      <w:proofErr w:type="spellEnd"/>
    </w:p>
    <w:p w14:paraId="6101399B" w14:textId="77777777" w:rsidR="00FD7629" w:rsidRDefault="00FD7629" w:rsidP="003A7091">
      <w:pPr>
        <w:spacing w:line="276" w:lineRule="auto"/>
        <w:ind w:firstLine="567"/>
        <w:jc w:val="center"/>
        <w:rPr>
          <w:b/>
          <w:lang w:val="en-US"/>
        </w:rPr>
      </w:pPr>
    </w:p>
    <w:p w14:paraId="3075D243" w14:textId="3A7BC597" w:rsidR="009B1BA4" w:rsidRDefault="00AE198E" w:rsidP="003A7091">
      <w:pPr>
        <w:spacing w:line="276" w:lineRule="auto"/>
        <w:ind w:firstLine="567"/>
        <w:jc w:val="both"/>
        <w:rPr>
          <w:bCs/>
        </w:rPr>
      </w:pPr>
      <w:r>
        <w:rPr>
          <w:lang w:val="en-US"/>
        </w:rPr>
        <w:t>[4]</w:t>
      </w:r>
      <w:r w:rsidR="00490493">
        <w:rPr>
          <w:lang w:val="en-US"/>
        </w:rPr>
        <w:t> </w:t>
      </w:r>
      <w:proofErr w:type="spellStart"/>
      <w:r w:rsidR="00490493" w:rsidRPr="00490493">
        <w:rPr>
          <w:lang w:val="en-US"/>
        </w:rPr>
        <w:t>Ministru</w:t>
      </w:r>
      <w:proofErr w:type="spellEnd"/>
      <w:r w:rsidR="00490493" w:rsidRPr="00490493">
        <w:rPr>
          <w:lang w:val="en-US"/>
        </w:rPr>
        <w:t xml:space="preserve"> </w:t>
      </w:r>
      <w:proofErr w:type="spellStart"/>
      <w:r w:rsidR="00490493" w:rsidRPr="00490493">
        <w:rPr>
          <w:lang w:val="en-US"/>
        </w:rPr>
        <w:t>kabineta</w:t>
      </w:r>
      <w:proofErr w:type="spellEnd"/>
      <w:r w:rsidR="00490493" w:rsidRPr="00490493">
        <w:rPr>
          <w:lang w:val="en-US"/>
        </w:rPr>
        <w:t xml:space="preserve"> 2012.gada 18.decembra </w:t>
      </w:r>
      <w:proofErr w:type="spellStart"/>
      <w:r w:rsidR="00490493" w:rsidRPr="00490493">
        <w:rPr>
          <w:lang w:val="en-US"/>
        </w:rPr>
        <w:t>noteikumi</w:t>
      </w:r>
      <w:proofErr w:type="spellEnd"/>
      <w:r w:rsidR="00490493" w:rsidRPr="00490493">
        <w:rPr>
          <w:lang w:val="en-US"/>
        </w:rPr>
        <w:t xml:space="preserve"> Nr. 940 „</w:t>
      </w:r>
      <w:r w:rsidR="00490493" w:rsidRPr="00490493">
        <w:rPr>
          <w:bCs/>
        </w:rPr>
        <w:t xml:space="preserve">Noteikumi par mikroliegumu izveidošanas un apsaimniekošanas kārtību, to aizsardzību, kā arī mikroliegumu un to buferzonu noteikšanu” </w:t>
      </w:r>
      <w:r w:rsidR="00416BFC">
        <w:rPr>
          <w:bCs/>
        </w:rPr>
        <w:t xml:space="preserve">paredz, kuru īpaši aizsargājamo sugu aizsardzībai var tikt veidoti mikroliegumi. </w:t>
      </w:r>
      <w:r w:rsidR="00394F8F">
        <w:rPr>
          <w:bCs/>
        </w:rPr>
        <w:t>Savukārt atsevišķu sugu aizsardzībai izveidotajiem</w:t>
      </w:r>
      <w:r w:rsidR="00987792">
        <w:rPr>
          <w:bCs/>
        </w:rPr>
        <w:t xml:space="preserve"> mikroliegumiem var tikt noteikta buferzona.</w:t>
      </w:r>
      <w:r w:rsidR="002C61A3">
        <w:rPr>
          <w:bCs/>
        </w:rPr>
        <w:t xml:space="preserve"> Tādējādi</w:t>
      </w:r>
      <w:r w:rsidR="00C34B27">
        <w:rPr>
          <w:bCs/>
        </w:rPr>
        <w:t xml:space="preserve"> buferzonas note</w:t>
      </w:r>
      <w:r w:rsidR="002C61A3">
        <w:rPr>
          <w:bCs/>
        </w:rPr>
        <w:t>ikšana ir tieši pakārtota tam, vai sugas aizsardz</w:t>
      </w:r>
      <w:r w:rsidR="006A1604">
        <w:rPr>
          <w:bCs/>
        </w:rPr>
        <w:t>ībai ir izveidots mikro</w:t>
      </w:r>
      <w:r w:rsidR="002C61A3">
        <w:rPr>
          <w:bCs/>
        </w:rPr>
        <w:t>liegums</w:t>
      </w:r>
      <w:r w:rsidR="00457AD2">
        <w:rPr>
          <w:bCs/>
        </w:rPr>
        <w:t xml:space="preserve">. Proti, kā </w:t>
      </w:r>
      <w:r w:rsidR="00F148A8">
        <w:rPr>
          <w:bCs/>
        </w:rPr>
        <w:t xml:space="preserve">norāda arī pieteicēja, </w:t>
      </w:r>
      <w:r w:rsidR="00F148A8" w:rsidRPr="00F148A8">
        <w:rPr>
          <w:bCs/>
        </w:rPr>
        <w:t>buferzonas noteikšanas pamatā ir tieši mikrolieguma izveidošana</w:t>
      </w:r>
      <w:r w:rsidR="00F148A8">
        <w:rPr>
          <w:bCs/>
        </w:rPr>
        <w:t>.</w:t>
      </w:r>
    </w:p>
    <w:p w14:paraId="7F57A2A8" w14:textId="4DB90E52" w:rsidR="00457AD2" w:rsidRPr="00696A0F" w:rsidRDefault="008B31F8" w:rsidP="003A7091">
      <w:pPr>
        <w:spacing w:line="276" w:lineRule="auto"/>
        <w:ind w:firstLine="567"/>
        <w:jc w:val="both"/>
        <w:rPr>
          <w:bCs/>
        </w:rPr>
      </w:pPr>
      <w:r>
        <w:rPr>
          <w:bCs/>
        </w:rPr>
        <w:t>Tomēr b</w:t>
      </w:r>
      <w:r w:rsidR="00733570">
        <w:rPr>
          <w:bCs/>
        </w:rPr>
        <w:t>uferzonas noteikšana nav obligāta</w:t>
      </w:r>
      <w:r w:rsidR="00E62F84">
        <w:rPr>
          <w:bCs/>
        </w:rPr>
        <w:t xml:space="preserve"> prasība. Ja tiek nolemts noteikt buferzonu, tam ir jābūt pamatotam</w:t>
      </w:r>
      <w:r w:rsidR="00F148A8">
        <w:rPr>
          <w:bCs/>
        </w:rPr>
        <w:t xml:space="preserve"> ar lietderības apsvērumiem.</w:t>
      </w:r>
      <w:r w:rsidR="00984EE4">
        <w:rPr>
          <w:bCs/>
        </w:rPr>
        <w:t xml:space="preserve"> Vienlaikus </w:t>
      </w:r>
      <w:r w:rsidR="00984EE4" w:rsidRPr="00984EE4">
        <w:rPr>
          <w:bCs/>
        </w:rPr>
        <w:t xml:space="preserve">buferzonas noteikšanas lietderības apsvērumi </w:t>
      </w:r>
      <w:r w:rsidR="00984EE4">
        <w:rPr>
          <w:bCs/>
        </w:rPr>
        <w:t>ir</w:t>
      </w:r>
      <w:r w:rsidR="00984EE4" w:rsidRPr="00984EE4">
        <w:rPr>
          <w:bCs/>
        </w:rPr>
        <w:t xml:space="preserve"> nesaraujami saistīti ar mikrolieguma izveidošanas nepieciešamību un apsvērumiem par mikrolieguma nozīmi īpaši aizsargājamās sugas aizsardzībai.</w:t>
      </w:r>
      <w:r>
        <w:rPr>
          <w:bCs/>
        </w:rPr>
        <w:t xml:space="preserve"> Tāpat b</w:t>
      </w:r>
      <w:r w:rsidR="00E62F84">
        <w:rPr>
          <w:bCs/>
        </w:rPr>
        <w:t xml:space="preserve">uferzonas </w:t>
      </w:r>
      <w:r>
        <w:rPr>
          <w:bCs/>
        </w:rPr>
        <w:t xml:space="preserve">noteikšanas </w:t>
      </w:r>
      <w:r w:rsidR="00E62F84">
        <w:rPr>
          <w:bCs/>
        </w:rPr>
        <w:t xml:space="preserve">lietderība netiek </w:t>
      </w:r>
      <w:r>
        <w:rPr>
          <w:bCs/>
        </w:rPr>
        <w:t>izvērtēta attiecībā uz katru tajā iekļaujamo zemes nogabalu atsevišķi</w:t>
      </w:r>
      <w:r w:rsidR="00E62F84">
        <w:rPr>
          <w:bCs/>
        </w:rPr>
        <w:t>.</w:t>
      </w:r>
      <w:r w:rsidR="00984EE4" w:rsidRPr="00984EE4">
        <w:rPr>
          <w:bCs/>
        </w:rPr>
        <w:t xml:space="preserve"> </w:t>
      </w:r>
      <w:r>
        <w:rPr>
          <w:bCs/>
        </w:rPr>
        <w:t>M</w:t>
      </w:r>
      <w:r w:rsidR="00AA3D54">
        <w:rPr>
          <w:bCs/>
        </w:rPr>
        <w:t xml:space="preserve">ikroliegums un tā buferzona </w:t>
      </w:r>
      <w:r w:rsidR="00123422" w:rsidRPr="00123422">
        <w:rPr>
          <w:bCs/>
        </w:rPr>
        <w:t>vērtējama kā vienota teritorija</w:t>
      </w:r>
      <w:r w:rsidR="00AA3D54">
        <w:rPr>
          <w:bCs/>
        </w:rPr>
        <w:t>, t</w:t>
      </w:r>
      <w:r>
        <w:rPr>
          <w:bCs/>
        </w:rPr>
        <w:t>ādējādi a</w:t>
      </w:r>
      <w:r w:rsidR="006A1604">
        <w:rPr>
          <w:bCs/>
        </w:rPr>
        <w:t xml:space="preserve">rī </w:t>
      </w:r>
      <w:r w:rsidR="00927F77">
        <w:rPr>
          <w:bCs/>
        </w:rPr>
        <w:t>lēmuma pamatojums</w:t>
      </w:r>
      <w:r>
        <w:rPr>
          <w:bCs/>
        </w:rPr>
        <w:t xml:space="preserve"> būtībā</w:t>
      </w:r>
      <w:r w:rsidR="00D328F4">
        <w:rPr>
          <w:bCs/>
        </w:rPr>
        <w:t xml:space="preserve"> </w:t>
      </w:r>
      <w:r>
        <w:rPr>
          <w:bCs/>
        </w:rPr>
        <w:t>aptver visu šo teritoriju</w:t>
      </w:r>
      <w:r w:rsidR="006A1604">
        <w:rPr>
          <w:bCs/>
        </w:rPr>
        <w:t>.</w:t>
      </w:r>
    </w:p>
    <w:p w14:paraId="70A5AF03" w14:textId="77777777" w:rsidR="001A754E" w:rsidRDefault="001A754E" w:rsidP="003A7091">
      <w:pPr>
        <w:spacing w:line="276" w:lineRule="auto"/>
        <w:jc w:val="both"/>
        <w:rPr>
          <w:bCs/>
        </w:rPr>
      </w:pPr>
    </w:p>
    <w:p w14:paraId="03FD1D6F" w14:textId="79C7FCEF" w:rsidR="008B31F8" w:rsidRDefault="001A754E" w:rsidP="003A7091">
      <w:pPr>
        <w:spacing w:line="276" w:lineRule="auto"/>
        <w:ind w:firstLine="567"/>
        <w:jc w:val="both"/>
        <w:rPr>
          <w:rStyle w:val="Hyperlink"/>
          <w:bCs/>
          <w:color w:val="auto"/>
          <w:u w:val="none"/>
        </w:rPr>
      </w:pPr>
      <w:r>
        <w:rPr>
          <w:bCs/>
        </w:rPr>
        <w:t>[5] Tomēr</w:t>
      </w:r>
      <w:r w:rsidR="00B03C3F">
        <w:rPr>
          <w:bCs/>
        </w:rPr>
        <w:t xml:space="preserve"> pieteicēja</w:t>
      </w:r>
      <w:r w:rsidR="004633B2">
        <w:rPr>
          <w:bCs/>
        </w:rPr>
        <w:t>s</w:t>
      </w:r>
      <w:r w:rsidR="00B03C3F">
        <w:rPr>
          <w:bCs/>
        </w:rPr>
        <w:t xml:space="preserve"> tiesīb</w:t>
      </w:r>
      <w:r w:rsidR="004633B2">
        <w:rPr>
          <w:bCs/>
        </w:rPr>
        <w:t>u aizskārumu rada buferzonas noteikšana tieši pieteicējai piederošajā nekustamajā īpašumā.</w:t>
      </w:r>
      <w:r w:rsidR="00696A0F">
        <w:rPr>
          <w:bCs/>
        </w:rPr>
        <w:t xml:space="preserve"> Tātad pieteicējai ir subjektīvās tiesības iebilst pret </w:t>
      </w:r>
      <w:r w:rsidR="007A5A33">
        <w:rPr>
          <w:bCs/>
        </w:rPr>
        <w:t>lēmumu daļā, kas aizskar pieteicējas tiesības.</w:t>
      </w:r>
      <w:r w:rsidR="00696A0F">
        <w:rPr>
          <w:bCs/>
        </w:rPr>
        <w:t xml:space="preserve"> </w:t>
      </w:r>
      <w:r w:rsidR="004633B2">
        <w:rPr>
          <w:bCs/>
        </w:rPr>
        <w:t xml:space="preserve"> </w:t>
      </w:r>
      <w:r w:rsidR="00696A0F">
        <w:rPr>
          <w:bCs/>
        </w:rPr>
        <w:t xml:space="preserve">Savukārt </w:t>
      </w:r>
      <w:r w:rsidR="007A5A33">
        <w:rPr>
          <w:bCs/>
        </w:rPr>
        <w:t>neatkarīgi no tā,</w:t>
      </w:r>
      <w:r w:rsidR="00696A0F">
        <w:rPr>
          <w:bCs/>
        </w:rPr>
        <w:t xml:space="preserve"> ka pieteicēja</w:t>
      </w:r>
      <w:r w:rsidR="007A5A33">
        <w:rPr>
          <w:bCs/>
        </w:rPr>
        <w:t xml:space="preserve"> ir tiesīga pārsūdzēt buferzonas noteikšanu tikai pieteicējai piederošajā nekustamajā īpašumā, tiesai, izskatot lietu pēc būtības</w:t>
      </w:r>
      <w:r w:rsidR="00501B93">
        <w:rPr>
          <w:bCs/>
        </w:rPr>
        <w:t>,</w:t>
      </w:r>
      <w:r w:rsidR="007A5A33">
        <w:rPr>
          <w:bCs/>
        </w:rPr>
        <w:t xml:space="preserve"> būs jāvērtē kopējais pamatojums mikrolieguma un tā buferzonas noteikšanai </w:t>
      </w:r>
      <w:r w:rsidR="00457AD2">
        <w:rPr>
          <w:bCs/>
        </w:rPr>
        <w:t>(</w:t>
      </w:r>
      <w:r w:rsidR="00584D07">
        <w:rPr>
          <w:bCs/>
        </w:rPr>
        <w:t xml:space="preserve">sal. </w:t>
      </w:r>
      <w:bookmarkStart w:id="0" w:name="_Hlk54183175"/>
      <w:r w:rsidR="00584D07">
        <w:rPr>
          <w:bCs/>
          <w:i/>
        </w:rPr>
        <w:t xml:space="preserve">Senāta </w:t>
      </w:r>
      <w:proofErr w:type="gramStart"/>
      <w:r w:rsidR="00584D07">
        <w:rPr>
          <w:bCs/>
          <w:i/>
        </w:rPr>
        <w:t>2020.gada</w:t>
      </w:r>
      <w:proofErr w:type="gramEnd"/>
      <w:r w:rsidR="00584D07">
        <w:rPr>
          <w:bCs/>
          <w:i/>
        </w:rPr>
        <w:t xml:space="preserve"> 10.marta lēmums lietā Nr. SKA</w:t>
      </w:r>
      <w:r w:rsidR="00584D07">
        <w:rPr>
          <w:bCs/>
          <w:i/>
        </w:rPr>
        <w:noBreakHyphen/>
        <w:t>860/2020 (</w:t>
      </w:r>
      <w:hyperlink r:id="rId8" w:history="1">
        <w:r w:rsidR="00584D07" w:rsidRPr="00352C64">
          <w:rPr>
            <w:rStyle w:val="Hyperlink"/>
            <w:bCs/>
            <w:i/>
            <w:color w:val="auto"/>
            <w:u w:val="none"/>
          </w:rPr>
          <w:t>ECLI:LV:AT:2020:0310.A420284817.14.L</w:t>
        </w:r>
      </w:hyperlink>
      <w:bookmarkEnd w:id="0"/>
      <w:r w:rsidR="00584D07" w:rsidRPr="00352C64">
        <w:rPr>
          <w:rStyle w:val="Hyperlink"/>
          <w:bCs/>
          <w:i/>
          <w:color w:val="auto"/>
          <w:u w:val="none"/>
        </w:rPr>
        <w:t>)</w:t>
      </w:r>
      <w:r w:rsidR="00584D07" w:rsidRPr="00352C64">
        <w:rPr>
          <w:rStyle w:val="Hyperlink"/>
          <w:bCs/>
          <w:color w:val="auto"/>
          <w:u w:val="none"/>
        </w:rPr>
        <w:t>)</w:t>
      </w:r>
      <w:r w:rsidR="00584D07" w:rsidRPr="00352C64">
        <w:rPr>
          <w:rStyle w:val="Hyperlink"/>
          <w:bCs/>
          <w:i/>
          <w:color w:val="auto"/>
          <w:u w:val="none"/>
        </w:rPr>
        <w:t>.</w:t>
      </w:r>
      <w:r w:rsidR="00457AD2">
        <w:rPr>
          <w:rStyle w:val="Hyperlink"/>
          <w:bCs/>
          <w:i/>
          <w:color w:val="auto"/>
          <w:u w:val="none"/>
        </w:rPr>
        <w:t xml:space="preserve"> </w:t>
      </w:r>
      <w:r w:rsidR="003A5D30">
        <w:rPr>
          <w:rStyle w:val="Hyperlink"/>
          <w:bCs/>
          <w:color w:val="auto"/>
          <w:u w:val="none"/>
        </w:rPr>
        <w:t xml:space="preserve">Turklāt pat tad, ja mikrolieguma izveidošana </w:t>
      </w:r>
      <w:r w:rsidR="0043235F">
        <w:rPr>
          <w:rStyle w:val="Hyperlink"/>
          <w:bCs/>
          <w:color w:val="auto"/>
          <w:u w:val="none"/>
        </w:rPr>
        <w:t>tiktu atzīta par pamatotu</w:t>
      </w:r>
      <w:r w:rsidR="00457AD2">
        <w:rPr>
          <w:rStyle w:val="Hyperlink"/>
          <w:bCs/>
          <w:color w:val="auto"/>
          <w:u w:val="none"/>
        </w:rPr>
        <w:t xml:space="preserve">, </w:t>
      </w:r>
      <w:r w:rsidR="008B31F8">
        <w:rPr>
          <w:rStyle w:val="Hyperlink"/>
          <w:bCs/>
          <w:color w:val="auto"/>
          <w:u w:val="none"/>
        </w:rPr>
        <w:t>tas pats par sevi nenozīmē, ka pamatota ir arī buferzonas noteikšana. Tiesai atsevišķi jāvērtē, vai iestāde pareizi izmantojusi rīcības brīvību, izdarot lietderības apsvērumus arī attiecībā uz buferzonas noteikšanu.</w:t>
      </w:r>
    </w:p>
    <w:p w14:paraId="18682083" w14:textId="77777777" w:rsidR="00584D07" w:rsidRDefault="00584D07" w:rsidP="003A7091">
      <w:pPr>
        <w:spacing w:line="276" w:lineRule="auto"/>
        <w:jc w:val="both"/>
        <w:rPr>
          <w:rStyle w:val="Hyperlink"/>
          <w:bCs/>
        </w:rPr>
      </w:pPr>
    </w:p>
    <w:p w14:paraId="6DB40DDD" w14:textId="73FD7FB3" w:rsidR="00584D07" w:rsidRDefault="00584D07" w:rsidP="003A7091">
      <w:pPr>
        <w:spacing w:line="276" w:lineRule="auto"/>
        <w:ind w:firstLine="567"/>
        <w:jc w:val="both"/>
        <w:rPr>
          <w:rStyle w:val="Hyperlink"/>
          <w:bCs/>
          <w:color w:val="auto"/>
          <w:u w:val="none"/>
        </w:rPr>
      </w:pPr>
      <w:r w:rsidRPr="00584D07">
        <w:rPr>
          <w:rStyle w:val="Hyperlink"/>
          <w:bCs/>
          <w:color w:val="auto"/>
          <w:u w:val="none"/>
        </w:rPr>
        <w:t>[6] </w:t>
      </w:r>
      <w:r w:rsidR="00DB3453">
        <w:rPr>
          <w:rStyle w:val="Hyperlink"/>
          <w:bCs/>
          <w:color w:val="auto"/>
          <w:u w:val="none"/>
        </w:rPr>
        <w:t xml:space="preserve">Pieteicēja norāda, ka, apstrīdot mikrolieguma un tā buferzonas noteikšanu, netiek pasliktinātas citu nekustamo īpašumu īpašnieku tiesības, jo pieteikums ir vērsts uz </w:t>
      </w:r>
      <w:r w:rsidR="0043235F">
        <w:rPr>
          <w:rStyle w:val="Hyperlink"/>
          <w:bCs/>
          <w:color w:val="auto"/>
          <w:u w:val="none"/>
        </w:rPr>
        <w:t>nekustamo īpašumu lietošanas ap</w:t>
      </w:r>
      <w:r w:rsidR="00DB3453">
        <w:rPr>
          <w:rStyle w:val="Hyperlink"/>
          <w:bCs/>
          <w:color w:val="auto"/>
          <w:u w:val="none"/>
        </w:rPr>
        <w:t>robežojumu atcelšanu.</w:t>
      </w:r>
    </w:p>
    <w:p w14:paraId="05FA7552" w14:textId="7B3AE554" w:rsidR="00DB3453" w:rsidRDefault="00DB3453" w:rsidP="003A7091">
      <w:pPr>
        <w:spacing w:line="276" w:lineRule="auto"/>
        <w:ind w:firstLine="567"/>
        <w:jc w:val="both"/>
        <w:rPr>
          <w:rStyle w:val="Hyperlink"/>
          <w:bCs/>
          <w:color w:val="auto"/>
          <w:u w:val="none"/>
        </w:rPr>
      </w:pPr>
      <w:r>
        <w:rPr>
          <w:rStyle w:val="Hyperlink"/>
          <w:bCs/>
          <w:color w:val="auto"/>
          <w:u w:val="none"/>
        </w:rPr>
        <w:t>Vērtējot subjektīvo tiesību esību, nozīme ir tam, vai konkrētās personas tiesības vai tiesiskās intereses</w:t>
      </w:r>
      <w:r w:rsidR="003A5D30">
        <w:rPr>
          <w:rStyle w:val="Hyperlink"/>
          <w:bCs/>
          <w:color w:val="auto"/>
          <w:u w:val="none"/>
        </w:rPr>
        <w:t xml:space="preserve"> ar konkrēto lēmumu</w:t>
      </w:r>
      <w:r>
        <w:rPr>
          <w:rStyle w:val="Hyperlink"/>
          <w:bCs/>
          <w:color w:val="auto"/>
          <w:u w:val="none"/>
        </w:rPr>
        <w:t xml:space="preserve"> ir aizskartas. </w:t>
      </w:r>
      <w:r w:rsidR="00870585">
        <w:rPr>
          <w:rStyle w:val="Hyperlink"/>
          <w:bCs/>
          <w:color w:val="auto"/>
          <w:u w:val="none"/>
        </w:rPr>
        <w:t xml:space="preserve">Tas, ka, iesniedzot pieteikumu, var tikt aizsargātas arī citu aizskarto īpašnieku tiesības, nav pamats </w:t>
      </w:r>
      <w:r w:rsidR="00297764">
        <w:rPr>
          <w:rStyle w:val="Hyperlink"/>
          <w:bCs/>
          <w:color w:val="auto"/>
          <w:u w:val="none"/>
        </w:rPr>
        <w:t>atzīt subjektīvo tiesību esību</w:t>
      </w:r>
      <w:r w:rsidR="00870585">
        <w:rPr>
          <w:rStyle w:val="Hyperlink"/>
          <w:bCs/>
          <w:color w:val="auto"/>
          <w:u w:val="none"/>
        </w:rPr>
        <w:t xml:space="preserve"> personai, kuru lēmums šajā daļā neskar. Pieteicēja nevar aizsargāt citu personu tiesības gadījumā, ja tās pašas nav pārsūdzējušas </w:t>
      </w:r>
      <w:r w:rsidR="00297764">
        <w:rPr>
          <w:rStyle w:val="Hyperlink"/>
          <w:bCs/>
          <w:color w:val="auto"/>
          <w:u w:val="none"/>
        </w:rPr>
        <w:t xml:space="preserve">lēmumu. </w:t>
      </w:r>
    </w:p>
    <w:p w14:paraId="2120EC2F" w14:textId="77777777" w:rsidR="00352C64" w:rsidRDefault="00352C64" w:rsidP="003A7091">
      <w:pPr>
        <w:spacing w:line="276" w:lineRule="auto"/>
        <w:ind w:firstLine="567"/>
        <w:jc w:val="both"/>
        <w:rPr>
          <w:rStyle w:val="Hyperlink"/>
          <w:bCs/>
          <w:color w:val="auto"/>
          <w:u w:val="none"/>
        </w:rPr>
      </w:pPr>
    </w:p>
    <w:p w14:paraId="7A08D6E9" w14:textId="16665123" w:rsidR="00352C64" w:rsidRDefault="00352C64" w:rsidP="003A7091">
      <w:pPr>
        <w:spacing w:line="276" w:lineRule="auto"/>
        <w:ind w:firstLine="567"/>
        <w:jc w:val="both"/>
        <w:rPr>
          <w:rStyle w:val="Hyperlink"/>
          <w:bCs/>
          <w:color w:val="auto"/>
          <w:u w:val="none"/>
        </w:rPr>
      </w:pPr>
      <w:r>
        <w:rPr>
          <w:rStyle w:val="Hyperlink"/>
          <w:bCs/>
          <w:color w:val="auto"/>
          <w:u w:val="none"/>
        </w:rPr>
        <w:lastRenderedPageBreak/>
        <w:t>[7] </w:t>
      </w:r>
      <w:r w:rsidR="00D11136">
        <w:rPr>
          <w:rStyle w:val="Hyperlink"/>
          <w:bCs/>
          <w:color w:val="auto"/>
          <w:u w:val="none"/>
        </w:rPr>
        <w:t>Ievērojot minēto, Senāts atzīst, ka tiesneša lēmums pārsūdzētajā daļā ir pareizs, savukārt pieteicējas blakus sūdzība ir noraidāma.</w:t>
      </w:r>
    </w:p>
    <w:p w14:paraId="4BA8DAB5" w14:textId="77777777" w:rsidR="0058676A" w:rsidRDefault="0058676A" w:rsidP="003A7091">
      <w:pPr>
        <w:spacing w:line="276" w:lineRule="auto"/>
        <w:jc w:val="both"/>
        <w:rPr>
          <w:rStyle w:val="Hyperlink"/>
          <w:bCs/>
          <w:color w:val="auto"/>
          <w:u w:val="none"/>
        </w:rPr>
      </w:pPr>
    </w:p>
    <w:p w14:paraId="472FB0A5" w14:textId="278A7AD0" w:rsidR="003C5DE4" w:rsidRDefault="003C5DE4" w:rsidP="003A7091">
      <w:pPr>
        <w:spacing w:line="276" w:lineRule="auto"/>
        <w:ind w:firstLine="567"/>
        <w:jc w:val="center"/>
        <w:rPr>
          <w:rStyle w:val="Hyperlink"/>
          <w:b/>
          <w:bCs/>
          <w:color w:val="auto"/>
          <w:u w:val="none"/>
        </w:rPr>
      </w:pPr>
      <w:r>
        <w:rPr>
          <w:rStyle w:val="Hyperlink"/>
          <w:b/>
          <w:bCs/>
          <w:color w:val="auto"/>
          <w:u w:val="none"/>
        </w:rPr>
        <w:t>Rezolutīvā daļa</w:t>
      </w:r>
    </w:p>
    <w:p w14:paraId="6303E58F" w14:textId="77777777" w:rsidR="003C5DE4" w:rsidRDefault="003C5DE4" w:rsidP="003A7091">
      <w:pPr>
        <w:spacing w:line="276" w:lineRule="auto"/>
        <w:ind w:firstLine="567"/>
        <w:jc w:val="center"/>
        <w:rPr>
          <w:rStyle w:val="Hyperlink"/>
          <w:b/>
          <w:bCs/>
          <w:color w:val="auto"/>
          <w:u w:val="none"/>
        </w:rPr>
      </w:pPr>
    </w:p>
    <w:p w14:paraId="6ECE7228" w14:textId="75BA682F" w:rsidR="00DF0FF7" w:rsidRDefault="003C5DE4" w:rsidP="003A7091">
      <w:pPr>
        <w:spacing w:line="276" w:lineRule="auto"/>
        <w:ind w:firstLine="567"/>
        <w:jc w:val="both"/>
      </w:pPr>
      <w:r w:rsidRPr="003C5DE4">
        <w:t xml:space="preserve">Pamatojoties uz Administratīvā procesa likuma </w:t>
      </w:r>
      <w:proofErr w:type="gramStart"/>
      <w:r w:rsidRPr="003C5DE4">
        <w:t>323.panta</w:t>
      </w:r>
      <w:proofErr w:type="gramEnd"/>
      <w:r w:rsidRPr="003C5DE4">
        <w:t xml:space="preserve"> pirmās daļas 1.punktu un 324.panta pirmo daļu, Senāts</w:t>
      </w:r>
    </w:p>
    <w:p w14:paraId="4F674A69" w14:textId="77777777" w:rsidR="00AA3D54" w:rsidRPr="003C5DE4" w:rsidRDefault="00AA3D54" w:rsidP="003A7091">
      <w:pPr>
        <w:spacing w:line="276" w:lineRule="auto"/>
        <w:ind w:firstLine="567"/>
        <w:jc w:val="both"/>
      </w:pPr>
    </w:p>
    <w:p w14:paraId="29AB9082" w14:textId="77777777" w:rsidR="003C5DE4" w:rsidRPr="003C5DE4" w:rsidRDefault="003C5DE4" w:rsidP="003A7091">
      <w:pPr>
        <w:tabs>
          <w:tab w:val="left" w:pos="2700"/>
          <w:tab w:val="left" w:pos="6660"/>
        </w:tabs>
        <w:spacing w:line="276" w:lineRule="auto"/>
        <w:jc w:val="center"/>
        <w:rPr>
          <w:b/>
          <w:bCs/>
        </w:rPr>
      </w:pPr>
      <w:r w:rsidRPr="003C5DE4">
        <w:rPr>
          <w:b/>
        </w:rPr>
        <w:t>nolēma</w:t>
      </w:r>
    </w:p>
    <w:p w14:paraId="35D39EFF" w14:textId="77777777" w:rsidR="003C5DE4" w:rsidRPr="003C5DE4" w:rsidRDefault="003C5DE4" w:rsidP="003A7091">
      <w:pPr>
        <w:tabs>
          <w:tab w:val="left" w:pos="2700"/>
          <w:tab w:val="left" w:pos="6660"/>
        </w:tabs>
        <w:spacing w:line="276" w:lineRule="auto"/>
        <w:jc w:val="center"/>
        <w:rPr>
          <w:b/>
          <w:bCs/>
        </w:rPr>
      </w:pPr>
    </w:p>
    <w:p w14:paraId="72463313" w14:textId="675B639D" w:rsidR="003C5DE4" w:rsidRPr="003C5DE4" w:rsidRDefault="003C5DE4" w:rsidP="003A7091">
      <w:pPr>
        <w:tabs>
          <w:tab w:val="left" w:pos="540"/>
          <w:tab w:val="left" w:pos="6660"/>
        </w:tabs>
        <w:spacing w:line="276" w:lineRule="auto"/>
        <w:ind w:firstLine="567"/>
        <w:jc w:val="both"/>
      </w:pPr>
      <w:r w:rsidRPr="003C5DE4">
        <w:t xml:space="preserve">atstāt negrozītu Administratīvās rajona tiesas tiesneša </w:t>
      </w:r>
      <w:proofErr w:type="gramStart"/>
      <w:r w:rsidRPr="003C5DE4">
        <w:t>2020.gada</w:t>
      </w:r>
      <w:proofErr w:type="gramEnd"/>
      <w:r w:rsidRPr="003C5DE4">
        <w:t xml:space="preserve"> </w:t>
      </w:r>
      <w:r>
        <w:t>2.septembra lēmumu</w:t>
      </w:r>
      <w:r w:rsidR="00D11136">
        <w:t xml:space="preserve"> daļā, ar kuru </w:t>
      </w:r>
      <w:r w:rsidR="005D5C13">
        <w:t>atteikts pieņemt sabiedrības ar ierobežotu atbildību</w:t>
      </w:r>
      <w:r w:rsidR="00D11136" w:rsidRPr="00D11136">
        <w:t xml:space="preserve"> „PK MEŽS” </w:t>
      </w:r>
      <w:r w:rsidR="00D11136">
        <w:t>pieteikumu</w:t>
      </w:r>
      <w:r w:rsidR="005D5C13">
        <w:t>, bet sabiedrības ar ierobežotu atbildību</w:t>
      </w:r>
      <w:r>
        <w:t xml:space="preserve"> „PK MEŽS” </w:t>
      </w:r>
      <w:r w:rsidRPr="003C5DE4">
        <w:t>blakus sūdzību</w:t>
      </w:r>
      <w:r>
        <w:t xml:space="preserve"> noraidīt</w:t>
      </w:r>
      <w:r w:rsidRPr="003C5DE4">
        <w:t>.</w:t>
      </w:r>
    </w:p>
    <w:p w14:paraId="05054056" w14:textId="6FF05244" w:rsidR="00E230F8" w:rsidRDefault="003C5DE4" w:rsidP="003A7091">
      <w:pPr>
        <w:tabs>
          <w:tab w:val="left" w:pos="540"/>
          <w:tab w:val="left" w:pos="6660"/>
        </w:tabs>
        <w:spacing w:line="276" w:lineRule="auto"/>
        <w:ind w:firstLine="567"/>
        <w:jc w:val="both"/>
      </w:pPr>
      <w:r>
        <w:t>Lēmums nav pārsūdzams.</w:t>
      </w:r>
    </w:p>
    <w:sectPr w:rsidR="00E230F8" w:rsidSect="001339DF">
      <w:foot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8E34B" w14:textId="77777777" w:rsidR="00943B7A" w:rsidRDefault="00943B7A" w:rsidP="00E12AD0">
      <w:r>
        <w:separator/>
      </w:r>
    </w:p>
  </w:endnote>
  <w:endnote w:type="continuationSeparator" w:id="0">
    <w:p w14:paraId="65338A47" w14:textId="77777777" w:rsidR="00943B7A" w:rsidRDefault="00943B7A"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639966"/>
      <w:docPartObj>
        <w:docPartGallery w:val="Page Numbers (Bottom of Page)"/>
        <w:docPartUnique/>
      </w:docPartObj>
    </w:sdtPr>
    <w:sdtEndPr/>
    <w:sdtContent>
      <w:sdt>
        <w:sdtPr>
          <w:id w:val="1728636285"/>
          <w:docPartObj>
            <w:docPartGallery w:val="Page Numbers (Top of Page)"/>
            <w:docPartUnique/>
          </w:docPartObj>
        </w:sdtPr>
        <w:sdtEndPr/>
        <w:sdtContent>
          <w:p w14:paraId="0416EAF3" w14:textId="07AB1774" w:rsidR="00733570" w:rsidRDefault="00733570">
            <w:pPr>
              <w:pStyle w:val="Footer"/>
              <w:jc w:val="center"/>
            </w:pPr>
            <w:r w:rsidRPr="00733570">
              <w:rPr>
                <w:bCs/>
              </w:rPr>
              <w:fldChar w:fldCharType="begin"/>
            </w:r>
            <w:r w:rsidRPr="00733570">
              <w:rPr>
                <w:bCs/>
              </w:rPr>
              <w:instrText xml:space="preserve"> PAGE </w:instrText>
            </w:r>
            <w:r w:rsidRPr="00733570">
              <w:rPr>
                <w:bCs/>
              </w:rPr>
              <w:fldChar w:fldCharType="separate"/>
            </w:r>
            <w:r w:rsidR="001B49E7">
              <w:rPr>
                <w:bCs/>
                <w:noProof/>
              </w:rPr>
              <w:t>3</w:t>
            </w:r>
            <w:r w:rsidRPr="00733570">
              <w:rPr>
                <w:bCs/>
              </w:rPr>
              <w:fldChar w:fldCharType="end"/>
            </w:r>
            <w:r w:rsidRPr="00733570">
              <w:t xml:space="preserve"> no </w:t>
            </w:r>
            <w:r w:rsidRPr="00733570">
              <w:rPr>
                <w:bCs/>
              </w:rPr>
              <w:fldChar w:fldCharType="begin"/>
            </w:r>
            <w:r w:rsidRPr="00733570">
              <w:rPr>
                <w:bCs/>
              </w:rPr>
              <w:instrText xml:space="preserve"> NUMPAGES  </w:instrText>
            </w:r>
            <w:r w:rsidRPr="00733570">
              <w:rPr>
                <w:bCs/>
              </w:rPr>
              <w:fldChar w:fldCharType="separate"/>
            </w:r>
            <w:r w:rsidR="001B49E7">
              <w:rPr>
                <w:bCs/>
                <w:noProof/>
              </w:rPr>
              <w:t>3</w:t>
            </w:r>
            <w:r w:rsidRPr="00733570">
              <w:rPr>
                <w:bCs/>
              </w:rPr>
              <w:fldChar w:fldCharType="end"/>
            </w:r>
          </w:p>
        </w:sdtContent>
      </w:sdt>
    </w:sdtContent>
  </w:sdt>
  <w:p w14:paraId="06AE2ED0" w14:textId="77777777" w:rsidR="00733570" w:rsidRDefault="0073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D047" w14:textId="77777777" w:rsidR="00943B7A" w:rsidRDefault="00943B7A" w:rsidP="00E12AD0">
      <w:r>
        <w:separator/>
      </w:r>
    </w:p>
  </w:footnote>
  <w:footnote w:type="continuationSeparator" w:id="0">
    <w:p w14:paraId="15CCF6F6" w14:textId="77777777" w:rsidR="00943B7A" w:rsidRDefault="00943B7A"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500BA"/>
    <w:rsid w:val="000610FB"/>
    <w:rsid w:val="00074426"/>
    <w:rsid w:val="00082A97"/>
    <w:rsid w:val="00082DED"/>
    <w:rsid w:val="00095F89"/>
    <w:rsid w:val="000B21E0"/>
    <w:rsid w:val="000D743E"/>
    <w:rsid w:val="000E2F2D"/>
    <w:rsid w:val="000E5381"/>
    <w:rsid w:val="00123422"/>
    <w:rsid w:val="001339DF"/>
    <w:rsid w:val="00156545"/>
    <w:rsid w:val="0016754C"/>
    <w:rsid w:val="001A15F8"/>
    <w:rsid w:val="001A754E"/>
    <w:rsid w:val="001B49E7"/>
    <w:rsid w:val="001E52A1"/>
    <w:rsid w:val="001F3B8D"/>
    <w:rsid w:val="00200E74"/>
    <w:rsid w:val="00203762"/>
    <w:rsid w:val="00290E73"/>
    <w:rsid w:val="00297764"/>
    <w:rsid w:val="002C61A3"/>
    <w:rsid w:val="002D100A"/>
    <w:rsid w:val="002E0B28"/>
    <w:rsid w:val="002E64C9"/>
    <w:rsid w:val="00303EDD"/>
    <w:rsid w:val="003413A3"/>
    <w:rsid w:val="00352C64"/>
    <w:rsid w:val="00370CDE"/>
    <w:rsid w:val="00394F8F"/>
    <w:rsid w:val="003A0E7F"/>
    <w:rsid w:val="003A5D30"/>
    <w:rsid w:val="003A6DA8"/>
    <w:rsid w:val="003A7091"/>
    <w:rsid w:val="003B1394"/>
    <w:rsid w:val="003C0CCE"/>
    <w:rsid w:val="003C5DE4"/>
    <w:rsid w:val="003D64C0"/>
    <w:rsid w:val="00404E46"/>
    <w:rsid w:val="00416BFC"/>
    <w:rsid w:val="0043235F"/>
    <w:rsid w:val="004334FB"/>
    <w:rsid w:val="0043701F"/>
    <w:rsid w:val="00457AD2"/>
    <w:rsid w:val="004633B2"/>
    <w:rsid w:val="00466620"/>
    <w:rsid w:val="004721A1"/>
    <w:rsid w:val="0048724F"/>
    <w:rsid w:val="00490493"/>
    <w:rsid w:val="004A5FB8"/>
    <w:rsid w:val="004C16F5"/>
    <w:rsid w:val="004F2C26"/>
    <w:rsid w:val="004F41FE"/>
    <w:rsid w:val="00501B93"/>
    <w:rsid w:val="0052275C"/>
    <w:rsid w:val="00536086"/>
    <w:rsid w:val="005520DD"/>
    <w:rsid w:val="0056656C"/>
    <w:rsid w:val="00580924"/>
    <w:rsid w:val="00584D07"/>
    <w:rsid w:val="0058676A"/>
    <w:rsid w:val="0058772D"/>
    <w:rsid w:val="005C4471"/>
    <w:rsid w:val="005D5C13"/>
    <w:rsid w:val="005F6BD5"/>
    <w:rsid w:val="005F77D6"/>
    <w:rsid w:val="00606650"/>
    <w:rsid w:val="006409AF"/>
    <w:rsid w:val="0068033C"/>
    <w:rsid w:val="00682CAF"/>
    <w:rsid w:val="00696A0F"/>
    <w:rsid w:val="006A1604"/>
    <w:rsid w:val="006B5B11"/>
    <w:rsid w:val="00712D62"/>
    <w:rsid w:val="00713477"/>
    <w:rsid w:val="00714003"/>
    <w:rsid w:val="00726654"/>
    <w:rsid w:val="00733570"/>
    <w:rsid w:val="00744DE9"/>
    <w:rsid w:val="0075187A"/>
    <w:rsid w:val="007724B0"/>
    <w:rsid w:val="00772A7C"/>
    <w:rsid w:val="00777806"/>
    <w:rsid w:val="00787F77"/>
    <w:rsid w:val="007A5A33"/>
    <w:rsid w:val="007A7246"/>
    <w:rsid w:val="007B7B4A"/>
    <w:rsid w:val="007E0DE2"/>
    <w:rsid w:val="00802476"/>
    <w:rsid w:val="00822F48"/>
    <w:rsid w:val="0085475B"/>
    <w:rsid w:val="00856369"/>
    <w:rsid w:val="00870585"/>
    <w:rsid w:val="008B31F8"/>
    <w:rsid w:val="008B3C05"/>
    <w:rsid w:val="008B4F40"/>
    <w:rsid w:val="008C166D"/>
    <w:rsid w:val="008D75F6"/>
    <w:rsid w:val="00926502"/>
    <w:rsid w:val="00927F77"/>
    <w:rsid w:val="00943B7A"/>
    <w:rsid w:val="00950106"/>
    <w:rsid w:val="009770B6"/>
    <w:rsid w:val="00984EE4"/>
    <w:rsid w:val="00987792"/>
    <w:rsid w:val="009B1BA4"/>
    <w:rsid w:val="009C0BA3"/>
    <w:rsid w:val="009C7108"/>
    <w:rsid w:val="009D33E8"/>
    <w:rsid w:val="00A33031"/>
    <w:rsid w:val="00A63477"/>
    <w:rsid w:val="00A655A2"/>
    <w:rsid w:val="00AA08F1"/>
    <w:rsid w:val="00AA3D54"/>
    <w:rsid w:val="00AE198E"/>
    <w:rsid w:val="00AE642E"/>
    <w:rsid w:val="00AF17FA"/>
    <w:rsid w:val="00B03C3F"/>
    <w:rsid w:val="00B577BB"/>
    <w:rsid w:val="00B6239F"/>
    <w:rsid w:val="00B75ECE"/>
    <w:rsid w:val="00B80627"/>
    <w:rsid w:val="00B95663"/>
    <w:rsid w:val="00C2025B"/>
    <w:rsid w:val="00C241F2"/>
    <w:rsid w:val="00C34B27"/>
    <w:rsid w:val="00C52066"/>
    <w:rsid w:val="00CF1A8E"/>
    <w:rsid w:val="00D062F2"/>
    <w:rsid w:val="00D11136"/>
    <w:rsid w:val="00D11C90"/>
    <w:rsid w:val="00D328F4"/>
    <w:rsid w:val="00D32F47"/>
    <w:rsid w:val="00D36E9E"/>
    <w:rsid w:val="00D60EEA"/>
    <w:rsid w:val="00D65468"/>
    <w:rsid w:val="00D67877"/>
    <w:rsid w:val="00DB3453"/>
    <w:rsid w:val="00DB7BD3"/>
    <w:rsid w:val="00DD6EEF"/>
    <w:rsid w:val="00DF0FF7"/>
    <w:rsid w:val="00E12AD0"/>
    <w:rsid w:val="00E230F8"/>
    <w:rsid w:val="00E62F84"/>
    <w:rsid w:val="00E85B48"/>
    <w:rsid w:val="00E94944"/>
    <w:rsid w:val="00E96AE1"/>
    <w:rsid w:val="00EC5E94"/>
    <w:rsid w:val="00EF6DC3"/>
    <w:rsid w:val="00F0347F"/>
    <w:rsid w:val="00F04E77"/>
    <w:rsid w:val="00F148A8"/>
    <w:rsid w:val="00F27A45"/>
    <w:rsid w:val="00F27C57"/>
    <w:rsid w:val="00F602C0"/>
    <w:rsid w:val="00F623D0"/>
    <w:rsid w:val="00F624CA"/>
    <w:rsid w:val="00F67828"/>
    <w:rsid w:val="00F82DCD"/>
    <w:rsid w:val="00FC5EC5"/>
    <w:rsid w:val="00FD05E7"/>
    <w:rsid w:val="00FD7629"/>
    <w:rsid w:val="00FD7C88"/>
    <w:rsid w:val="00FF3645"/>
    <w:rsid w:val="00FF5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17FA"/>
    <w:rPr>
      <w:color w:val="954F72" w:themeColor="followedHyperlink"/>
      <w:u w:val="single"/>
    </w:rPr>
  </w:style>
  <w:style w:type="character" w:styleId="UnresolvedMention">
    <w:name w:val="Unresolved Mention"/>
    <w:basedOn w:val="DefaultParagraphFont"/>
    <w:uiPriority w:val="99"/>
    <w:semiHidden/>
    <w:unhideWhenUsed/>
    <w:rsid w:val="00856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1798">
      <w:bodyDiv w:val="1"/>
      <w:marLeft w:val="0"/>
      <w:marRight w:val="0"/>
      <w:marTop w:val="0"/>
      <w:marBottom w:val="0"/>
      <w:divBdr>
        <w:top w:val="none" w:sz="0" w:space="0" w:color="auto"/>
        <w:left w:val="none" w:sz="0" w:space="0" w:color="auto"/>
        <w:bottom w:val="none" w:sz="0" w:space="0" w:color="auto"/>
        <w:right w:val="none" w:sz="0" w:space="0" w:color="auto"/>
      </w:divBdr>
      <w:divsChild>
        <w:div w:id="1609659584">
          <w:marLeft w:val="0"/>
          <w:marRight w:val="0"/>
          <w:marTop w:val="240"/>
          <w:marBottom w:val="0"/>
          <w:divBdr>
            <w:top w:val="none" w:sz="0" w:space="0" w:color="auto"/>
            <w:left w:val="none" w:sz="0" w:space="0" w:color="auto"/>
            <w:bottom w:val="none" w:sz="0" w:space="0" w:color="auto"/>
            <w:right w:val="none" w:sz="0" w:space="0" w:color="auto"/>
          </w:divBdr>
          <w:divsChild>
            <w:div w:id="671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332">
      <w:bodyDiv w:val="1"/>
      <w:marLeft w:val="0"/>
      <w:marRight w:val="0"/>
      <w:marTop w:val="0"/>
      <w:marBottom w:val="0"/>
      <w:divBdr>
        <w:top w:val="none" w:sz="0" w:space="0" w:color="auto"/>
        <w:left w:val="none" w:sz="0" w:space="0" w:color="auto"/>
        <w:bottom w:val="none" w:sz="0" w:space="0" w:color="auto"/>
        <w:right w:val="none" w:sz="0" w:space="0" w:color="auto"/>
      </w:divBdr>
      <w:divsChild>
        <w:div w:id="1471553922">
          <w:marLeft w:val="0"/>
          <w:marRight w:val="0"/>
          <w:marTop w:val="240"/>
          <w:marBottom w:val="0"/>
          <w:divBdr>
            <w:top w:val="none" w:sz="0" w:space="0" w:color="auto"/>
            <w:left w:val="none" w:sz="0" w:space="0" w:color="auto"/>
            <w:bottom w:val="none" w:sz="0" w:space="0" w:color="auto"/>
            <w:right w:val="none" w:sz="0" w:space="0" w:color="auto"/>
          </w:divBdr>
          <w:divsChild>
            <w:div w:id="14244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37237449">
      <w:bodyDiv w:val="1"/>
      <w:marLeft w:val="0"/>
      <w:marRight w:val="0"/>
      <w:marTop w:val="0"/>
      <w:marBottom w:val="0"/>
      <w:divBdr>
        <w:top w:val="none" w:sz="0" w:space="0" w:color="auto"/>
        <w:left w:val="none" w:sz="0" w:space="0" w:color="auto"/>
        <w:bottom w:val="none" w:sz="0" w:space="0" w:color="auto"/>
        <w:right w:val="none" w:sz="0" w:space="0" w:color="auto"/>
      </w:divBdr>
      <w:divsChild>
        <w:div w:id="739644907">
          <w:marLeft w:val="0"/>
          <w:marRight w:val="0"/>
          <w:marTop w:val="240"/>
          <w:marBottom w:val="0"/>
          <w:divBdr>
            <w:top w:val="none" w:sz="0" w:space="0" w:color="auto"/>
            <w:left w:val="none" w:sz="0" w:space="0" w:color="auto"/>
            <w:bottom w:val="none" w:sz="0" w:space="0" w:color="auto"/>
            <w:right w:val="none" w:sz="0" w:space="0" w:color="auto"/>
          </w:divBdr>
          <w:divsChild>
            <w:div w:id="1564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10.A420284817.14.L"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019.A420233420.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4E9A-8A17-4975-B977-3D40C9AB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4128</Words>
  <Characters>2354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2020-10-21T11:29:00Z</dcterms:created>
  <dcterms:modified xsi:type="dcterms:W3CDTF">2020-11-04T12:30:00Z</dcterms:modified>
</cp:coreProperties>
</file>