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0A6EB" w14:textId="77777777" w:rsidR="00367507" w:rsidRDefault="00367507" w:rsidP="00367507">
      <w:pPr>
        <w:spacing w:line="276" w:lineRule="auto"/>
        <w:jc w:val="both"/>
        <w:rPr>
          <w:b/>
          <w:bCs/>
        </w:rPr>
      </w:pPr>
      <w:r>
        <w:rPr>
          <w:b/>
          <w:bCs/>
        </w:rPr>
        <w:t>Jēdziens „publiskā ārtelpa”</w:t>
      </w:r>
    </w:p>
    <w:p w14:paraId="38D074CA" w14:textId="77777777" w:rsidR="00367507" w:rsidRDefault="00367507" w:rsidP="00367507">
      <w:pPr>
        <w:spacing w:line="276" w:lineRule="auto"/>
        <w:jc w:val="both"/>
      </w:pPr>
      <w:r w:rsidRPr="002D217B">
        <w:t>1. Lai</w:t>
      </w:r>
      <w:r>
        <w:t xml:space="preserve"> teritoriju atzītu par publisko ārtelpu, tai ir jāatbilst trim kritērijiem: 1) sabiedrībai pieejama teritorija; 2) nodota publiskai lietošanai; 3) neatkarīgi no īpašuma publiskas vai privātas piederības.</w:t>
      </w:r>
    </w:p>
    <w:p w14:paraId="021089AB" w14:textId="38E0D51E" w:rsidR="00367507" w:rsidRDefault="00367507" w:rsidP="00367507">
      <w:pPr>
        <w:spacing w:line="276" w:lineRule="auto"/>
        <w:jc w:val="both"/>
      </w:pPr>
      <w:r>
        <w:t xml:space="preserve">2. Lai kādu teritoriju uzskatītu par publisku ārtelpu, tai jau sākotnēji tādai ir jābūt domātai. Respektīvi, sabiedrības (jeb neierobežota personu loka) intereses ir bijušas noteicošās, lai kādu teritoriju apzināti padarītu par vispārpieejamu. Ja kāds dārzs, parks vai pasāža nav iecerēta kā publiski pieejama, tad apstāklis, ka kāda persona no ārpuses tomēr attiecīgajā teritorijā faktiski var iekļūt, nemaina tās statusu noteikumu Ministru kabineta </w:t>
      </w:r>
      <w:proofErr w:type="gramStart"/>
      <w:r>
        <w:t>2013.gada</w:t>
      </w:r>
      <w:proofErr w:type="gramEnd"/>
      <w:r>
        <w:t xml:space="preserve"> 30.aprīļa noteikumu Nr. 240 „Vispārīgie teritorijas plānošanas, izmantošanas un apbūves noteikumi” un līdz ar to arī Ministru kabineta 2017.gada 9.maija noteikumu Nr. 253 „Atsevišķu inženierbūvju būvnoteikumi” izpratnē. To nosaka apstāklis, ka teritorijas nodošanai publiskai lietošanai ir jābūt apzinātai.</w:t>
      </w:r>
    </w:p>
    <w:p w14:paraId="73BE4D7D" w14:textId="77777777" w:rsidR="00367507" w:rsidRDefault="00367507" w:rsidP="00367507">
      <w:pPr>
        <w:spacing w:line="276" w:lineRule="auto"/>
        <w:jc w:val="both"/>
      </w:pPr>
    </w:p>
    <w:p w14:paraId="56FA1702" w14:textId="3DB92015" w:rsidR="006B7BBC" w:rsidRDefault="006B7BBC" w:rsidP="00F834BC">
      <w:pPr>
        <w:spacing w:line="276" w:lineRule="auto"/>
        <w:jc w:val="center"/>
        <w:rPr>
          <w:b/>
        </w:rPr>
      </w:pPr>
      <w:r w:rsidRPr="00367507">
        <w:rPr>
          <w:b/>
        </w:rPr>
        <w:t>Latvijas Republikas Senāt</w:t>
      </w:r>
      <w:r w:rsidR="00367507">
        <w:rPr>
          <w:b/>
        </w:rPr>
        <w:t>a</w:t>
      </w:r>
    </w:p>
    <w:p w14:paraId="558A2AFE" w14:textId="3452964A" w:rsidR="00367507" w:rsidRDefault="00367507" w:rsidP="00F834BC">
      <w:pPr>
        <w:spacing w:line="276" w:lineRule="auto"/>
        <w:jc w:val="center"/>
        <w:rPr>
          <w:b/>
        </w:rPr>
      </w:pPr>
      <w:r>
        <w:rPr>
          <w:b/>
        </w:rPr>
        <w:t>Administratīvo lietu departamenta</w:t>
      </w:r>
    </w:p>
    <w:p w14:paraId="5F5C5C83" w14:textId="0EE90101" w:rsidR="00367507" w:rsidRPr="00367507" w:rsidRDefault="00367507" w:rsidP="00F834BC">
      <w:pPr>
        <w:spacing w:line="276" w:lineRule="auto"/>
        <w:jc w:val="center"/>
        <w:rPr>
          <w:b/>
        </w:rPr>
      </w:pPr>
      <w:proofErr w:type="gramStart"/>
      <w:r>
        <w:rPr>
          <w:b/>
        </w:rPr>
        <w:t>2020.gada</w:t>
      </w:r>
      <w:proofErr w:type="gramEnd"/>
      <w:r>
        <w:rPr>
          <w:b/>
        </w:rPr>
        <w:t xml:space="preserve"> 4.novembra</w:t>
      </w:r>
    </w:p>
    <w:p w14:paraId="53519160" w14:textId="394BD7C8" w:rsidR="00EC5534" w:rsidRDefault="00EC5534" w:rsidP="00F834BC">
      <w:pPr>
        <w:spacing w:line="276" w:lineRule="auto"/>
        <w:jc w:val="center"/>
      </w:pPr>
      <w:r w:rsidRPr="00367507">
        <w:rPr>
          <w:b/>
        </w:rPr>
        <w:t>SPRIEDUMS</w:t>
      </w:r>
      <w:r w:rsidRPr="00B91815">
        <w:t xml:space="preserve"> </w:t>
      </w:r>
    </w:p>
    <w:p w14:paraId="2DA1D838" w14:textId="5091CAAB" w:rsidR="00367507" w:rsidRDefault="00367507" w:rsidP="00F834BC">
      <w:pPr>
        <w:spacing w:line="276" w:lineRule="auto"/>
        <w:jc w:val="center"/>
        <w:rPr>
          <w:b/>
          <w:bCs/>
        </w:rPr>
      </w:pPr>
      <w:r>
        <w:rPr>
          <w:b/>
          <w:bCs/>
        </w:rPr>
        <w:t>Lieta Nr. A420211517, SKA-412/2020</w:t>
      </w:r>
    </w:p>
    <w:p w14:paraId="0418D020" w14:textId="47D30BB8" w:rsidR="00367507" w:rsidRPr="00A160AF" w:rsidRDefault="00A160AF" w:rsidP="00F834BC">
      <w:pPr>
        <w:spacing w:line="276" w:lineRule="auto"/>
        <w:jc w:val="center"/>
        <w:rPr>
          <w:rStyle w:val="Hyperlink"/>
          <w:b/>
          <w:bCs/>
        </w:rPr>
      </w:pPr>
      <w:r>
        <w:rPr>
          <w:color w:val="0000FF"/>
        </w:rPr>
        <w:fldChar w:fldCharType="begin"/>
      </w:r>
      <w:r>
        <w:rPr>
          <w:color w:val="0000FF"/>
        </w:rPr>
        <w:instrText xml:space="preserve"> HYPERLINK "https://manas.tiesas.lv/eTiesasMvc/nolemumi/pdf/424346.pdf" </w:instrText>
      </w:r>
      <w:r>
        <w:rPr>
          <w:color w:val="0000FF"/>
        </w:rPr>
        <w:fldChar w:fldCharType="separate"/>
      </w:r>
      <w:r w:rsidR="00367507" w:rsidRPr="00A160AF">
        <w:rPr>
          <w:rStyle w:val="Hyperlink"/>
          <w:color w:val="0000FF"/>
        </w:rPr>
        <w:t>ECLI:LV:AT:2020:1104.A420211517.16.S</w:t>
      </w:r>
    </w:p>
    <w:p w14:paraId="51B39BA7" w14:textId="07EC0E83" w:rsidR="006B7BBC" w:rsidRPr="00B91815" w:rsidRDefault="00A160AF" w:rsidP="00F834BC">
      <w:pPr>
        <w:spacing w:line="276" w:lineRule="auto"/>
        <w:ind w:firstLine="567"/>
        <w:jc w:val="both"/>
      </w:pPr>
      <w:r>
        <w:rPr>
          <w:color w:val="0000FF"/>
        </w:rPr>
        <w:fldChar w:fldCharType="end"/>
      </w:r>
    </w:p>
    <w:p w14:paraId="72672637" w14:textId="756473AD" w:rsidR="006B7BBC" w:rsidRPr="00B91815" w:rsidRDefault="006B7BBC" w:rsidP="00F834BC">
      <w:pPr>
        <w:spacing w:line="276" w:lineRule="auto"/>
        <w:ind w:firstLine="567"/>
        <w:jc w:val="both"/>
      </w:pPr>
      <w:r w:rsidRPr="00B91815">
        <w:t>Tiesa šādā sastāvā:</w:t>
      </w:r>
      <w:r w:rsidR="00144830" w:rsidRPr="00B91815">
        <w:t xml:space="preserve"> senatores Dace Mita, Jautrīte Briede, </w:t>
      </w:r>
      <w:r w:rsidR="00D810E0" w:rsidRPr="00B91815">
        <w:t>Vēsma Kakste</w:t>
      </w:r>
    </w:p>
    <w:p w14:paraId="7A31EFEE" w14:textId="77777777" w:rsidR="003047F5" w:rsidRPr="00B91815" w:rsidRDefault="003047F5" w:rsidP="00F834BC">
      <w:pPr>
        <w:spacing w:line="276" w:lineRule="auto"/>
        <w:ind w:firstLine="567"/>
        <w:jc w:val="both"/>
      </w:pPr>
    </w:p>
    <w:p w14:paraId="68CE89A6" w14:textId="44EC9617" w:rsidR="00A6596A" w:rsidRPr="00B91815" w:rsidRDefault="00941626" w:rsidP="008E579E">
      <w:pPr>
        <w:spacing w:line="276" w:lineRule="auto"/>
        <w:ind w:firstLine="567"/>
        <w:jc w:val="both"/>
        <w:rPr>
          <w:rFonts w:eastAsiaTheme="minorHAnsi"/>
          <w:lang w:eastAsia="en-US"/>
        </w:rPr>
      </w:pPr>
      <w:r w:rsidRPr="00B91815">
        <w:t xml:space="preserve">rakstveida procesā izskatīja administratīvo lietu, kas ierosināta, </w:t>
      </w:r>
      <w:r w:rsidR="00144830" w:rsidRPr="00B91815">
        <w:t xml:space="preserve">pamatojoties uz </w:t>
      </w:r>
      <w:r w:rsidR="008E579E" w:rsidRPr="00B91815">
        <w:rPr>
          <w:rFonts w:ascii="TimesNewRomanPSMT" w:eastAsiaTheme="minorHAnsi" w:hAnsi="TimesNewRomanPSMT" w:cs="TimesNewRomanPSMT"/>
          <w:lang w:eastAsia="en-US"/>
        </w:rPr>
        <w:t>SIA „Prosperity”</w:t>
      </w:r>
      <w:r w:rsidR="008E579E" w:rsidRPr="00B91815">
        <w:rPr>
          <w:rFonts w:eastAsiaTheme="minorHAnsi"/>
          <w:lang w:eastAsia="en-US"/>
        </w:rPr>
        <w:t xml:space="preserve"> </w:t>
      </w:r>
      <w:r w:rsidR="008E579E" w:rsidRPr="00B91815">
        <w:rPr>
          <w:rFonts w:ascii="TimesNewRomanPSMT" w:eastAsiaTheme="minorHAnsi" w:hAnsi="TimesNewRomanPSMT" w:cs="TimesNewRomanPSMT"/>
          <w:lang w:eastAsia="en-US"/>
        </w:rPr>
        <w:t xml:space="preserve">pieteikumu par Rīgas domes Pilsētas attīstības departamenta </w:t>
      </w:r>
      <w:proofErr w:type="gramStart"/>
      <w:r w:rsidR="008E579E" w:rsidRPr="00B91815">
        <w:rPr>
          <w:rFonts w:ascii="TimesNewRomanPSMT" w:eastAsiaTheme="minorHAnsi" w:hAnsi="TimesNewRomanPSMT" w:cs="TimesNewRomanPSMT"/>
          <w:lang w:eastAsia="en-US"/>
        </w:rPr>
        <w:t>2017.gada</w:t>
      </w:r>
      <w:proofErr w:type="gramEnd"/>
      <w:r w:rsidR="008E579E" w:rsidRPr="00B91815">
        <w:rPr>
          <w:rFonts w:ascii="TimesNewRomanPSMT" w:eastAsiaTheme="minorHAnsi" w:hAnsi="TimesNewRomanPSMT" w:cs="TimesNewRomanPSMT"/>
          <w:lang w:eastAsia="en-US"/>
        </w:rPr>
        <w:t xml:space="preserve"> 6.decembra</w:t>
      </w:r>
      <w:r w:rsidR="008E579E" w:rsidRPr="00B91815">
        <w:rPr>
          <w:rFonts w:eastAsiaTheme="minorHAnsi"/>
          <w:lang w:eastAsia="en-US"/>
        </w:rPr>
        <w:t xml:space="preserve"> </w:t>
      </w:r>
      <w:r w:rsidR="008E579E" w:rsidRPr="00B91815">
        <w:rPr>
          <w:rFonts w:ascii="TimesNewRomanPSMT" w:eastAsiaTheme="minorHAnsi" w:hAnsi="TimesNewRomanPSMT" w:cs="TimesNewRomanPSMT"/>
          <w:lang w:eastAsia="en-US"/>
        </w:rPr>
        <w:t>lēmuma Nr. DA-17-6111-nd atcelšanu daļā</w:t>
      </w:r>
      <w:r w:rsidR="00144830" w:rsidRPr="00B91815">
        <w:t xml:space="preserve">, sakarā ar </w:t>
      </w:r>
      <w:r w:rsidR="008E579E" w:rsidRPr="00B91815">
        <w:rPr>
          <w:rFonts w:ascii="TimesNewRomanPSMT" w:eastAsiaTheme="minorHAnsi" w:hAnsi="TimesNewRomanPSMT" w:cs="TimesNewRomanPSMT"/>
          <w:lang w:eastAsia="en-US"/>
        </w:rPr>
        <w:t>SIA „Prosperity”</w:t>
      </w:r>
      <w:r w:rsidR="00626F4B" w:rsidRPr="00B91815">
        <w:rPr>
          <w:rFonts w:eastAsiaTheme="minorHAnsi"/>
          <w:lang w:eastAsia="en-US"/>
        </w:rPr>
        <w:t xml:space="preserve"> </w:t>
      </w:r>
      <w:r w:rsidR="00144830" w:rsidRPr="00B91815">
        <w:t>kasācijas sūdzību par Administratīvās apgabaltiesas 201</w:t>
      </w:r>
      <w:r w:rsidR="00626F4B" w:rsidRPr="00B91815">
        <w:t>8</w:t>
      </w:r>
      <w:r w:rsidR="009D7F23" w:rsidRPr="00B91815">
        <w:t xml:space="preserve">.gada </w:t>
      </w:r>
      <w:r w:rsidR="008E579E" w:rsidRPr="00B91815">
        <w:t>5.novembra spriedumu.</w:t>
      </w:r>
    </w:p>
    <w:p w14:paraId="56839FD0" w14:textId="77777777" w:rsidR="00144830" w:rsidRPr="00B91815" w:rsidRDefault="00144830" w:rsidP="000B0A3A">
      <w:pPr>
        <w:spacing w:line="276" w:lineRule="auto"/>
        <w:ind w:firstLine="567"/>
        <w:jc w:val="both"/>
      </w:pPr>
    </w:p>
    <w:p w14:paraId="1296C7BB" w14:textId="77777777" w:rsidR="003047F5" w:rsidRPr="00B91815" w:rsidRDefault="003047F5" w:rsidP="00833668">
      <w:pPr>
        <w:pStyle w:val="ATvirsraksts"/>
      </w:pPr>
      <w:r w:rsidRPr="00B91815">
        <w:t>Aprakstošā daļa</w:t>
      </w:r>
    </w:p>
    <w:p w14:paraId="3D790A41" w14:textId="77777777" w:rsidR="003047F5" w:rsidRPr="00B91815" w:rsidRDefault="003047F5" w:rsidP="000B0A3A">
      <w:pPr>
        <w:spacing w:line="276" w:lineRule="auto"/>
        <w:ind w:firstLine="567"/>
        <w:jc w:val="both"/>
      </w:pPr>
    </w:p>
    <w:p w14:paraId="17FCA703" w14:textId="5011F78F" w:rsidR="008E579E" w:rsidRPr="00133606" w:rsidRDefault="000A7444" w:rsidP="00B91815">
      <w:pPr>
        <w:autoSpaceDE w:val="0"/>
        <w:autoSpaceDN w:val="0"/>
        <w:adjustRightInd w:val="0"/>
        <w:spacing w:line="276" w:lineRule="auto"/>
        <w:ind w:firstLine="567"/>
        <w:jc w:val="both"/>
        <w:rPr>
          <w:rFonts w:eastAsiaTheme="minorHAnsi"/>
          <w:lang w:eastAsia="en-US"/>
        </w:rPr>
      </w:pPr>
      <w:r w:rsidRPr="00B91815">
        <w:t>[</w:t>
      </w:r>
      <w:r w:rsidR="00B91815" w:rsidRPr="00B91815">
        <w:t xml:space="preserve">1] Ar </w:t>
      </w:r>
      <w:r w:rsidR="00B91815" w:rsidRPr="00B91815">
        <w:rPr>
          <w:rFonts w:eastAsiaTheme="minorHAnsi"/>
          <w:lang w:eastAsia="en-US"/>
        </w:rPr>
        <w:t xml:space="preserve">Rīgas domes Pilsētas attīstības departamenta </w:t>
      </w:r>
      <w:proofErr w:type="gramStart"/>
      <w:r w:rsidR="00B91815" w:rsidRPr="00B91815">
        <w:rPr>
          <w:rFonts w:eastAsiaTheme="minorHAnsi"/>
          <w:lang w:eastAsia="en-US"/>
        </w:rPr>
        <w:t>2017.</w:t>
      </w:r>
      <w:r w:rsidR="00B91815" w:rsidRPr="00BA188F">
        <w:rPr>
          <w:rFonts w:eastAsiaTheme="minorHAnsi"/>
          <w:lang w:eastAsia="en-US"/>
        </w:rPr>
        <w:t>gada</w:t>
      </w:r>
      <w:proofErr w:type="gramEnd"/>
      <w:r w:rsidR="00B91815" w:rsidRPr="00BA188F">
        <w:rPr>
          <w:rFonts w:eastAsiaTheme="minorHAnsi"/>
          <w:lang w:eastAsia="en-US"/>
        </w:rPr>
        <w:t xml:space="preserve"> 27.marta lēmumu </w:t>
      </w:r>
      <w:r w:rsidR="00FB0302" w:rsidRPr="00BA188F">
        <w:rPr>
          <w:rFonts w:eastAsiaTheme="minorHAnsi"/>
          <w:lang w:eastAsia="en-US"/>
        </w:rPr>
        <w:t xml:space="preserve"> </w:t>
      </w:r>
      <w:r w:rsidR="00B91815" w:rsidRPr="00BA188F">
        <w:rPr>
          <w:rFonts w:eastAsiaTheme="minorHAnsi"/>
          <w:lang w:eastAsia="en-US"/>
        </w:rPr>
        <w:t xml:space="preserve">trešajai personai </w:t>
      </w:r>
      <w:r w:rsidR="00A85875">
        <w:rPr>
          <w:rFonts w:eastAsiaTheme="minorHAnsi"/>
          <w:lang w:eastAsia="en-US"/>
        </w:rPr>
        <w:t>[pers. A]</w:t>
      </w:r>
      <w:r w:rsidR="00B91815" w:rsidRPr="00BA188F">
        <w:rPr>
          <w:rFonts w:eastAsiaTheme="minorHAnsi"/>
          <w:lang w:eastAsia="en-US"/>
        </w:rPr>
        <w:t xml:space="preserve"> </w:t>
      </w:r>
      <w:r w:rsidR="00B91815" w:rsidRPr="00BA188F">
        <w:t>u</w:t>
      </w:r>
      <w:r w:rsidR="00B91815" w:rsidRPr="00BA188F">
        <w:rPr>
          <w:rFonts w:ascii="TimesNewRomanPSMT" w:eastAsiaTheme="minorHAnsi" w:hAnsi="TimesNewRomanPSMT" w:cs="TimesNewRomanPSMT"/>
          <w:lang w:eastAsia="en-US"/>
        </w:rPr>
        <w:t>zlikts pienākum</w:t>
      </w:r>
      <w:r w:rsidR="006F2A5B">
        <w:rPr>
          <w:rFonts w:ascii="TimesNewRomanPSMT" w:eastAsiaTheme="minorHAnsi" w:hAnsi="TimesNewRomanPSMT" w:cs="TimesNewRomanPSMT"/>
          <w:lang w:eastAsia="en-US"/>
        </w:rPr>
        <w:t>s</w:t>
      </w:r>
      <w:r w:rsidR="00B91815" w:rsidRPr="00BA188F">
        <w:rPr>
          <w:rFonts w:ascii="TimesNewRomanPSMT" w:eastAsiaTheme="minorHAnsi" w:hAnsi="TimesNewRomanPSMT" w:cs="TimesNewRomanPSMT"/>
          <w:lang w:eastAsia="en-US"/>
        </w:rPr>
        <w:t xml:space="preserve"> novērst patvaļīgās būvniecības radītās sekas tai piederošajā nekustamajā īpašumā</w:t>
      </w:r>
      <w:r w:rsidR="00B91815" w:rsidRPr="00BA188F">
        <w:t xml:space="preserve"> </w:t>
      </w:r>
      <w:r w:rsidR="00A85875">
        <w:rPr>
          <w:rFonts w:ascii="TimesNewRomanPSMT" w:eastAsiaTheme="minorHAnsi" w:hAnsi="TimesNewRomanPSMT" w:cs="TimesNewRomanPSMT"/>
          <w:lang w:eastAsia="en-US"/>
        </w:rPr>
        <w:t>[adrese]</w:t>
      </w:r>
      <w:r w:rsidR="00497C78">
        <w:rPr>
          <w:rFonts w:eastAsiaTheme="minorHAnsi"/>
          <w:lang w:eastAsia="en-US"/>
        </w:rPr>
        <w:t xml:space="preserve">, </w:t>
      </w:r>
      <w:r w:rsidR="006F2A5B">
        <w:rPr>
          <w:rFonts w:eastAsiaTheme="minorHAnsi"/>
          <w:lang w:eastAsia="en-US"/>
        </w:rPr>
        <w:t>uzdodot</w:t>
      </w:r>
      <w:r w:rsidR="00B91815" w:rsidRPr="00133606">
        <w:rPr>
          <w:rFonts w:eastAsiaTheme="minorHAnsi"/>
          <w:lang w:eastAsia="en-US"/>
        </w:rPr>
        <w:t xml:space="preserve"> izstrādāt būvniecības dokumentāciju patvaļīgi ierīkotajam žogam</w:t>
      </w:r>
      <w:r w:rsidR="00497C78">
        <w:rPr>
          <w:rFonts w:eastAsiaTheme="minorHAnsi"/>
          <w:lang w:eastAsia="en-US"/>
        </w:rPr>
        <w:t>.</w:t>
      </w:r>
    </w:p>
    <w:p w14:paraId="48B7756A" w14:textId="77777777" w:rsidR="00133606" w:rsidRPr="00576BF0" w:rsidRDefault="00133606" w:rsidP="00B91815">
      <w:pPr>
        <w:autoSpaceDE w:val="0"/>
        <w:autoSpaceDN w:val="0"/>
        <w:adjustRightInd w:val="0"/>
        <w:spacing w:line="276" w:lineRule="auto"/>
        <w:ind w:firstLine="567"/>
        <w:jc w:val="both"/>
        <w:rPr>
          <w:rFonts w:eastAsiaTheme="minorHAnsi"/>
          <w:lang w:eastAsia="en-US"/>
        </w:rPr>
      </w:pPr>
    </w:p>
    <w:p w14:paraId="7454FE03" w14:textId="0CDB89F2" w:rsidR="002E3EC0" w:rsidRDefault="00133606" w:rsidP="002E3EC0">
      <w:pPr>
        <w:autoSpaceDE w:val="0"/>
        <w:autoSpaceDN w:val="0"/>
        <w:adjustRightInd w:val="0"/>
        <w:spacing w:line="276" w:lineRule="auto"/>
        <w:ind w:firstLine="567"/>
        <w:jc w:val="both"/>
        <w:rPr>
          <w:rFonts w:eastAsiaTheme="minorHAnsi"/>
          <w:lang w:eastAsia="en-US"/>
        </w:rPr>
      </w:pPr>
      <w:r w:rsidRPr="00576BF0">
        <w:rPr>
          <w:rFonts w:eastAsiaTheme="minorHAnsi"/>
          <w:lang w:eastAsia="en-US"/>
        </w:rPr>
        <w:t>[2] </w:t>
      </w:r>
      <w:proofErr w:type="gramStart"/>
      <w:r w:rsidR="00BA188F">
        <w:rPr>
          <w:rFonts w:eastAsiaTheme="minorHAnsi"/>
          <w:lang w:eastAsia="en-US"/>
        </w:rPr>
        <w:t>2017.gada</w:t>
      </w:r>
      <w:proofErr w:type="gramEnd"/>
      <w:r w:rsidR="00BA188F">
        <w:rPr>
          <w:rFonts w:eastAsiaTheme="minorHAnsi"/>
          <w:lang w:eastAsia="en-US"/>
        </w:rPr>
        <w:t xml:space="preserve"> augustā p</w:t>
      </w:r>
      <w:r w:rsidRPr="00576BF0">
        <w:rPr>
          <w:rFonts w:eastAsiaTheme="minorHAnsi"/>
          <w:lang w:eastAsia="en-US"/>
        </w:rPr>
        <w:t xml:space="preserve">ieteicēja SIA „Prosperity” vērsās Rīgas pilsētas būvvaldē, </w:t>
      </w:r>
      <w:r w:rsidR="00BA188F">
        <w:rPr>
          <w:rFonts w:eastAsiaTheme="minorHAnsi"/>
          <w:lang w:eastAsia="en-US"/>
        </w:rPr>
        <w:t xml:space="preserve">iesniegumā </w:t>
      </w:r>
      <w:r w:rsidRPr="00576BF0">
        <w:rPr>
          <w:rFonts w:eastAsiaTheme="minorHAnsi"/>
          <w:lang w:eastAsia="en-US"/>
        </w:rPr>
        <w:t>norādot, ka trešā persona nav izpildījusi pienākumu</w:t>
      </w:r>
      <w:r w:rsidR="00576BF0">
        <w:rPr>
          <w:rFonts w:eastAsiaTheme="minorHAnsi"/>
          <w:lang w:eastAsia="en-US"/>
        </w:rPr>
        <w:t xml:space="preserve"> izstrādāt būvniecības dokumentāciju</w:t>
      </w:r>
      <w:r w:rsidR="00E52382">
        <w:rPr>
          <w:rFonts w:eastAsiaTheme="minorHAnsi"/>
          <w:lang w:eastAsia="en-US"/>
        </w:rPr>
        <w:t xml:space="preserve"> žogam</w:t>
      </w:r>
      <w:r w:rsidRPr="00576BF0">
        <w:rPr>
          <w:rFonts w:eastAsiaTheme="minorHAnsi"/>
          <w:lang w:eastAsia="en-US"/>
        </w:rPr>
        <w:t>, līdz ar to lūdza uzsākt</w:t>
      </w:r>
      <w:r w:rsidR="00FB0302" w:rsidRPr="00576BF0">
        <w:rPr>
          <w:rFonts w:eastAsiaTheme="minorHAnsi"/>
          <w:lang w:eastAsia="en-US"/>
        </w:rPr>
        <w:t xml:space="preserve"> </w:t>
      </w:r>
      <w:r w:rsidRPr="00576BF0">
        <w:rPr>
          <w:rFonts w:eastAsiaTheme="minorHAnsi"/>
          <w:lang w:eastAsia="en-US"/>
        </w:rPr>
        <w:t>lēmuma piespiedu izpildi.</w:t>
      </w:r>
      <w:r w:rsidR="002E3EC0">
        <w:rPr>
          <w:rFonts w:eastAsiaTheme="minorHAnsi"/>
          <w:lang w:eastAsia="en-US"/>
        </w:rPr>
        <w:t xml:space="preserve"> </w:t>
      </w:r>
    </w:p>
    <w:p w14:paraId="6808384F" w14:textId="3B2372F0" w:rsidR="00133606" w:rsidRPr="002E3EC0" w:rsidRDefault="00133606" w:rsidP="002E3EC0">
      <w:pPr>
        <w:autoSpaceDE w:val="0"/>
        <w:autoSpaceDN w:val="0"/>
        <w:adjustRightInd w:val="0"/>
        <w:spacing w:line="276" w:lineRule="auto"/>
        <w:ind w:firstLine="567"/>
        <w:jc w:val="both"/>
        <w:rPr>
          <w:rFonts w:eastAsiaTheme="minorHAnsi"/>
          <w:lang w:eastAsia="en-US"/>
        </w:rPr>
      </w:pPr>
      <w:r w:rsidRPr="00576BF0">
        <w:rPr>
          <w:rFonts w:eastAsiaTheme="minorHAnsi"/>
          <w:lang w:eastAsia="en-US"/>
        </w:rPr>
        <w:t xml:space="preserve">Ar departamenta </w:t>
      </w:r>
      <w:proofErr w:type="gramStart"/>
      <w:r w:rsidRPr="00576BF0">
        <w:rPr>
          <w:rFonts w:eastAsiaTheme="minorHAnsi"/>
          <w:lang w:eastAsia="en-US"/>
        </w:rPr>
        <w:t>2017.gada</w:t>
      </w:r>
      <w:proofErr w:type="gramEnd"/>
      <w:r w:rsidRPr="00576BF0">
        <w:rPr>
          <w:rFonts w:eastAsiaTheme="minorHAnsi"/>
          <w:lang w:eastAsia="en-US"/>
        </w:rPr>
        <w:t xml:space="preserve"> 6.decembra lēmumu </w:t>
      </w:r>
      <w:r w:rsidR="001A4562" w:rsidRPr="00576BF0">
        <w:rPr>
          <w:rFonts w:eastAsiaTheme="minorHAnsi"/>
          <w:lang w:eastAsia="en-US"/>
        </w:rPr>
        <w:t xml:space="preserve">kā administratīvo procesu iestādē noslēdzošo administratīvo aktu </w:t>
      </w:r>
      <w:r w:rsidR="00AC67AA" w:rsidRPr="00576BF0">
        <w:rPr>
          <w:rFonts w:eastAsiaTheme="minorHAnsi"/>
          <w:lang w:eastAsia="en-US"/>
        </w:rPr>
        <w:t xml:space="preserve">atcelts </w:t>
      </w:r>
      <w:r w:rsidR="001A4562" w:rsidRPr="00576BF0">
        <w:rPr>
          <w:rFonts w:eastAsiaTheme="minorHAnsi"/>
          <w:lang w:eastAsia="en-US"/>
        </w:rPr>
        <w:t xml:space="preserve">trešajai personai uzliktais pienākums izstrādāt būvniecības dokumentāciju, kā arī </w:t>
      </w:r>
      <w:r w:rsidRPr="00576BF0">
        <w:rPr>
          <w:rFonts w:eastAsiaTheme="minorHAnsi"/>
          <w:lang w:eastAsia="en-US"/>
        </w:rPr>
        <w:t>atzīta par</w:t>
      </w:r>
      <w:r w:rsidR="00FB0302" w:rsidRPr="00576BF0">
        <w:rPr>
          <w:rFonts w:eastAsiaTheme="minorHAnsi"/>
          <w:lang w:eastAsia="en-US"/>
        </w:rPr>
        <w:t xml:space="preserve"> </w:t>
      </w:r>
      <w:r w:rsidRPr="00576BF0">
        <w:rPr>
          <w:rFonts w:eastAsiaTheme="minorHAnsi"/>
          <w:lang w:eastAsia="en-US"/>
        </w:rPr>
        <w:t>tiesisku būvvaldes rīcība, neuzsākot piespiedu</w:t>
      </w:r>
      <w:r w:rsidR="00FB0302" w:rsidRPr="00576BF0">
        <w:rPr>
          <w:rFonts w:eastAsiaTheme="minorHAnsi"/>
          <w:lang w:eastAsia="en-US"/>
        </w:rPr>
        <w:t xml:space="preserve"> </w:t>
      </w:r>
      <w:r w:rsidRPr="00576BF0">
        <w:rPr>
          <w:rFonts w:eastAsiaTheme="minorHAnsi"/>
          <w:lang w:eastAsia="en-US"/>
        </w:rPr>
        <w:t>izpildi.</w:t>
      </w:r>
      <w:r w:rsidR="00576BF0" w:rsidRPr="00576BF0">
        <w:rPr>
          <w:rFonts w:eastAsiaTheme="minorHAnsi"/>
          <w:lang w:eastAsia="en-US"/>
        </w:rPr>
        <w:t xml:space="preserve"> </w:t>
      </w:r>
      <w:r w:rsidR="00497C78">
        <w:rPr>
          <w:rFonts w:eastAsiaTheme="minorHAnsi"/>
          <w:lang w:eastAsia="en-US"/>
        </w:rPr>
        <w:t>Lēmums pamatots ar tiesisko apstākļu maiņu par labu trešajai personai.</w:t>
      </w:r>
    </w:p>
    <w:p w14:paraId="099FCAA9" w14:textId="77777777" w:rsidR="00576BF0" w:rsidRPr="00576BF0" w:rsidRDefault="00576BF0" w:rsidP="00576BF0">
      <w:pPr>
        <w:autoSpaceDE w:val="0"/>
        <w:autoSpaceDN w:val="0"/>
        <w:adjustRightInd w:val="0"/>
        <w:spacing w:line="276" w:lineRule="auto"/>
        <w:ind w:firstLine="567"/>
        <w:jc w:val="both"/>
        <w:rPr>
          <w:rFonts w:eastAsiaTheme="minorHAnsi"/>
          <w:lang w:eastAsia="en-US"/>
        </w:rPr>
      </w:pPr>
    </w:p>
    <w:p w14:paraId="1E65192D" w14:textId="444D11DE" w:rsidR="00133606" w:rsidRPr="00133606" w:rsidRDefault="00576BF0" w:rsidP="00201AB3">
      <w:pPr>
        <w:autoSpaceDE w:val="0"/>
        <w:autoSpaceDN w:val="0"/>
        <w:adjustRightInd w:val="0"/>
        <w:spacing w:line="276" w:lineRule="auto"/>
        <w:ind w:firstLine="567"/>
        <w:jc w:val="both"/>
        <w:rPr>
          <w:rFonts w:eastAsiaTheme="minorHAnsi"/>
          <w:lang w:eastAsia="en-US"/>
        </w:rPr>
      </w:pPr>
      <w:r w:rsidRPr="00576BF0">
        <w:rPr>
          <w:rFonts w:eastAsiaTheme="minorHAnsi"/>
          <w:lang w:eastAsia="en-US"/>
        </w:rPr>
        <w:t xml:space="preserve">[3] Nepiekrītot departamenta </w:t>
      </w:r>
      <w:proofErr w:type="gramStart"/>
      <w:r w:rsidRPr="00576BF0">
        <w:rPr>
          <w:rFonts w:eastAsiaTheme="minorHAnsi"/>
          <w:lang w:eastAsia="en-US"/>
        </w:rPr>
        <w:t>2017.gada</w:t>
      </w:r>
      <w:proofErr w:type="gramEnd"/>
      <w:r w:rsidRPr="00576BF0">
        <w:rPr>
          <w:rFonts w:eastAsiaTheme="minorHAnsi"/>
          <w:lang w:eastAsia="en-US"/>
        </w:rPr>
        <w:t xml:space="preserve"> 6.decembra lēmumam, pieteicēja vērsās tiesā ar pieteikumu par tā atcelšanu daļ</w:t>
      </w:r>
      <w:r>
        <w:rPr>
          <w:rFonts w:eastAsiaTheme="minorHAnsi"/>
          <w:lang w:eastAsia="en-US"/>
        </w:rPr>
        <w:t>ā, kurā atcelts</w:t>
      </w:r>
      <w:r w:rsidRPr="00576BF0">
        <w:rPr>
          <w:rFonts w:eastAsiaTheme="minorHAnsi"/>
          <w:lang w:eastAsia="en-US"/>
        </w:rPr>
        <w:t xml:space="preserve"> trešajai personai </w:t>
      </w:r>
      <w:r>
        <w:rPr>
          <w:rFonts w:eastAsiaTheme="minorHAnsi"/>
          <w:lang w:eastAsia="en-US"/>
        </w:rPr>
        <w:t xml:space="preserve">iepriekš </w:t>
      </w:r>
      <w:r w:rsidRPr="00576BF0">
        <w:rPr>
          <w:rFonts w:eastAsiaTheme="minorHAnsi"/>
          <w:lang w:eastAsia="en-US"/>
        </w:rPr>
        <w:t xml:space="preserve">uzliktais pienākums izstrādāt </w:t>
      </w:r>
      <w:r w:rsidRPr="00201AB3">
        <w:rPr>
          <w:rFonts w:eastAsiaTheme="minorHAnsi"/>
          <w:lang w:eastAsia="en-US"/>
        </w:rPr>
        <w:t>būvniecības dokumentāciju žogam.</w:t>
      </w:r>
    </w:p>
    <w:p w14:paraId="33398E4F" w14:textId="77777777" w:rsidR="008E579E" w:rsidRPr="00133606" w:rsidRDefault="008E579E" w:rsidP="008E579E">
      <w:pPr>
        <w:autoSpaceDE w:val="0"/>
        <w:autoSpaceDN w:val="0"/>
        <w:adjustRightInd w:val="0"/>
        <w:spacing w:line="276" w:lineRule="auto"/>
        <w:ind w:firstLine="567"/>
        <w:jc w:val="both"/>
      </w:pPr>
    </w:p>
    <w:p w14:paraId="7DB85309" w14:textId="77777777" w:rsidR="00213062" w:rsidRPr="00213062" w:rsidRDefault="00433699" w:rsidP="00213062">
      <w:pPr>
        <w:autoSpaceDE w:val="0"/>
        <w:autoSpaceDN w:val="0"/>
        <w:adjustRightInd w:val="0"/>
        <w:spacing w:line="276" w:lineRule="auto"/>
        <w:ind w:firstLine="567"/>
        <w:jc w:val="both"/>
      </w:pPr>
      <w:r w:rsidRPr="004636B7">
        <w:t>[</w:t>
      </w:r>
      <w:r w:rsidR="00201AB3">
        <w:t>4</w:t>
      </w:r>
      <w:r w:rsidR="001B4065">
        <w:t>] </w:t>
      </w:r>
      <w:r w:rsidR="00D305BD" w:rsidRPr="00BC12D7">
        <w:t xml:space="preserve">Administratīvā </w:t>
      </w:r>
      <w:r w:rsidR="00D305BD" w:rsidRPr="002A17B5">
        <w:t xml:space="preserve">apgabaltiesa, izskatot lietu </w:t>
      </w:r>
      <w:r w:rsidR="001705D9" w:rsidRPr="002A17B5">
        <w:t>apelācijas kārtībā</w:t>
      </w:r>
      <w:r w:rsidR="00D305BD" w:rsidRPr="002A17B5">
        <w:t xml:space="preserve">, ar </w:t>
      </w:r>
      <w:proofErr w:type="gramStart"/>
      <w:r w:rsidR="00D305BD" w:rsidRPr="002A17B5">
        <w:t>201</w:t>
      </w:r>
      <w:r w:rsidR="00626F4B" w:rsidRPr="002A17B5">
        <w:t>8</w:t>
      </w:r>
      <w:r w:rsidR="00D305BD" w:rsidRPr="002A17B5">
        <w:t>.gada</w:t>
      </w:r>
      <w:proofErr w:type="gramEnd"/>
      <w:r w:rsidR="00D305BD" w:rsidRPr="002A17B5">
        <w:t xml:space="preserve"> </w:t>
      </w:r>
      <w:r w:rsidR="001B4065" w:rsidRPr="002A17B5">
        <w:t>5.</w:t>
      </w:r>
      <w:r w:rsidR="001B4065" w:rsidRPr="00213062">
        <w:t>novembra</w:t>
      </w:r>
      <w:r w:rsidR="00F931C5" w:rsidRPr="00213062">
        <w:t xml:space="preserve"> spriedumu </w:t>
      </w:r>
      <w:r w:rsidR="00D305BD" w:rsidRPr="00213062">
        <w:t>pieteikumu</w:t>
      </w:r>
      <w:r w:rsidR="0010525D" w:rsidRPr="00213062">
        <w:t xml:space="preserve"> </w:t>
      </w:r>
      <w:r w:rsidR="00201AB3" w:rsidRPr="00213062">
        <w:t>noraidīja</w:t>
      </w:r>
      <w:r w:rsidR="00466ED0" w:rsidRPr="00213062">
        <w:t>.</w:t>
      </w:r>
      <w:r w:rsidR="008A66DF" w:rsidRPr="00213062">
        <w:t xml:space="preserve"> Spriedums, tostarp pievienojoties rajona tiesas sprieduma motīviem, pamatots ar turpmāk minētajiem apsvērumiem.</w:t>
      </w:r>
    </w:p>
    <w:p w14:paraId="2832B198" w14:textId="01D55561" w:rsidR="00213062" w:rsidRPr="00213062" w:rsidRDefault="00DD7F52" w:rsidP="00213062">
      <w:pPr>
        <w:autoSpaceDE w:val="0"/>
        <w:autoSpaceDN w:val="0"/>
        <w:adjustRightInd w:val="0"/>
        <w:spacing w:line="276" w:lineRule="auto"/>
        <w:ind w:firstLine="567"/>
        <w:jc w:val="both"/>
        <w:rPr>
          <w:rFonts w:eastAsiaTheme="minorHAnsi"/>
          <w:lang w:eastAsia="en-US"/>
        </w:rPr>
      </w:pPr>
      <w:r w:rsidRPr="00213062">
        <w:t>[</w:t>
      </w:r>
      <w:r w:rsidR="00201AB3" w:rsidRPr="00213062">
        <w:t>4</w:t>
      </w:r>
      <w:r w:rsidR="00666C8A" w:rsidRPr="00213062">
        <w:t>.1]</w:t>
      </w:r>
      <w:r w:rsidR="00213062" w:rsidRPr="00213062">
        <w:t> </w:t>
      </w:r>
      <w:r w:rsidR="00213062" w:rsidRPr="00213062">
        <w:rPr>
          <w:rFonts w:eastAsiaTheme="minorHAnsi"/>
          <w:lang w:eastAsia="en-US"/>
        </w:rPr>
        <w:t>Brīdī, kad būvvalde veica kontroli</w:t>
      </w:r>
      <w:r w:rsidR="00213062" w:rsidRPr="00213062">
        <w:t xml:space="preserve"> </w:t>
      </w:r>
      <w:r w:rsidR="00213062" w:rsidRPr="00213062">
        <w:rPr>
          <w:rFonts w:eastAsiaTheme="minorHAnsi"/>
          <w:lang w:eastAsia="en-US"/>
        </w:rPr>
        <w:t xml:space="preserve">par žoga būvniecību un </w:t>
      </w:r>
      <w:r w:rsidR="006F2A5B">
        <w:rPr>
          <w:rFonts w:eastAsiaTheme="minorHAnsi"/>
          <w:lang w:eastAsia="en-US"/>
        </w:rPr>
        <w:t>pieņēma</w:t>
      </w:r>
      <w:r w:rsidR="00213062" w:rsidRPr="00213062">
        <w:rPr>
          <w:rFonts w:eastAsiaTheme="minorHAnsi"/>
          <w:lang w:eastAsia="en-US"/>
        </w:rPr>
        <w:t xml:space="preserve"> </w:t>
      </w:r>
      <w:proofErr w:type="gramStart"/>
      <w:r w:rsidR="00213062" w:rsidRPr="00213062">
        <w:rPr>
          <w:rFonts w:eastAsiaTheme="minorHAnsi"/>
          <w:lang w:eastAsia="en-US"/>
        </w:rPr>
        <w:t>2017.gada</w:t>
      </w:r>
      <w:proofErr w:type="gramEnd"/>
      <w:r w:rsidR="00213062" w:rsidRPr="00213062">
        <w:rPr>
          <w:rFonts w:eastAsiaTheme="minorHAnsi"/>
          <w:lang w:eastAsia="en-US"/>
        </w:rPr>
        <w:t xml:space="preserve"> 27.marta lēmumu, Ministru kabineta 2014.gada 16.septembra</w:t>
      </w:r>
      <w:r w:rsidR="00213062" w:rsidRPr="00213062">
        <w:t xml:space="preserve"> </w:t>
      </w:r>
      <w:r w:rsidR="00213062" w:rsidRPr="00213062">
        <w:rPr>
          <w:rFonts w:eastAsiaTheme="minorHAnsi"/>
          <w:lang w:eastAsia="en-US"/>
        </w:rPr>
        <w:t>noteikumu Nr. 551 „Ostu hidrotehnisko, siltumenerģijas, gāzes un citu, atsevišķi</w:t>
      </w:r>
      <w:r w:rsidR="00213062" w:rsidRPr="00213062">
        <w:t xml:space="preserve"> </w:t>
      </w:r>
      <w:r w:rsidR="00213062" w:rsidRPr="00213062">
        <w:rPr>
          <w:rFonts w:eastAsiaTheme="minorHAnsi"/>
          <w:lang w:eastAsia="en-US"/>
        </w:rPr>
        <w:t>neklasificētu, inženierbūvju būvnoteikumi” (</w:t>
      </w:r>
      <w:r w:rsidR="00213062" w:rsidRPr="004F2285">
        <w:rPr>
          <w:rFonts w:eastAsiaTheme="minorHAnsi"/>
          <w:lang w:eastAsia="en-US"/>
        </w:rPr>
        <w:t>turpmāk</w:t>
      </w:r>
      <w:r w:rsidR="00213062" w:rsidRPr="00213062">
        <w:rPr>
          <w:rFonts w:eastAsiaTheme="minorHAnsi"/>
          <w:lang w:eastAsia="en-US"/>
        </w:rPr>
        <w:t xml:space="preserve"> – noteikumi Nr.</w:t>
      </w:r>
      <w:r w:rsidR="004F2285">
        <w:rPr>
          <w:rFonts w:eastAsiaTheme="minorHAnsi"/>
          <w:lang w:eastAsia="en-US"/>
        </w:rPr>
        <w:t xml:space="preserve"> </w:t>
      </w:r>
      <w:r w:rsidR="00213062" w:rsidRPr="00213062">
        <w:rPr>
          <w:rFonts w:eastAsiaTheme="minorHAnsi"/>
          <w:lang w:eastAsia="en-US"/>
        </w:rPr>
        <w:t xml:space="preserve">551) </w:t>
      </w:r>
      <w:r w:rsidR="00213062" w:rsidRPr="00213062">
        <w:t xml:space="preserve"> </w:t>
      </w:r>
      <w:r w:rsidR="00213062" w:rsidRPr="00213062">
        <w:rPr>
          <w:rFonts w:eastAsiaTheme="minorHAnsi"/>
          <w:lang w:eastAsia="en-US"/>
        </w:rPr>
        <w:t xml:space="preserve">paredzēja </w:t>
      </w:r>
      <w:r w:rsidR="00AC67AA" w:rsidRPr="00213062">
        <w:rPr>
          <w:rFonts w:eastAsiaTheme="minorHAnsi"/>
          <w:lang w:eastAsia="en-US"/>
        </w:rPr>
        <w:t xml:space="preserve">saskaņot </w:t>
      </w:r>
      <w:r w:rsidR="00213062" w:rsidRPr="00213062">
        <w:rPr>
          <w:rFonts w:eastAsiaTheme="minorHAnsi"/>
          <w:lang w:eastAsia="en-US"/>
        </w:rPr>
        <w:t xml:space="preserve">šādu būvniecību, izstrādājot un iesniedzot </w:t>
      </w:r>
      <w:r w:rsidR="006F2A5B" w:rsidRPr="00213062">
        <w:rPr>
          <w:rFonts w:eastAsiaTheme="minorHAnsi"/>
          <w:lang w:eastAsia="en-US"/>
        </w:rPr>
        <w:t xml:space="preserve">būvvaldē </w:t>
      </w:r>
      <w:r w:rsidR="00213062" w:rsidRPr="00213062">
        <w:rPr>
          <w:rFonts w:eastAsiaTheme="minorHAnsi"/>
          <w:lang w:eastAsia="en-US"/>
        </w:rPr>
        <w:t>būvniecības</w:t>
      </w:r>
      <w:r w:rsidR="00213062" w:rsidRPr="00213062">
        <w:t xml:space="preserve"> </w:t>
      </w:r>
      <w:r w:rsidR="00213062" w:rsidRPr="00213062">
        <w:rPr>
          <w:rFonts w:eastAsiaTheme="minorHAnsi"/>
          <w:lang w:eastAsia="en-US"/>
        </w:rPr>
        <w:t>dokumentāciju</w:t>
      </w:r>
      <w:r w:rsidR="00213062">
        <w:t xml:space="preserve">. </w:t>
      </w:r>
      <w:r w:rsidR="00213062" w:rsidRPr="00213062">
        <w:t xml:space="preserve">Tomēr </w:t>
      </w:r>
      <w:r w:rsidR="002A17B5" w:rsidRPr="00213062">
        <w:t xml:space="preserve">2017.gada 6.jūnijā stājās spēkā </w:t>
      </w:r>
      <w:r w:rsidR="002A17B5" w:rsidRPr="00213062">
        <w:rPr>
          <w:rFonts w:eastAsiaTheme="minorHAnsi"/>
          <w:lang w:eastAsia="en-US"/>
        </w:rPr>
        <w:t>Ministru kabineta 2017.gada 9.maija noteikumi Nr. 253 „Atsevišķu inženierbūvju</w:t>
      </w:r>
      <w:r w:rsidR="002A17B5" w:rsidRPr="00213062">
        <w:t xml:space="preserve"> </w:t>
      </w:r>
      <w:r w:rsidR="002A17B5" w:rsidRPr="00213062">
        <w:rPr>
          <w:rFonts w:eastAsiaTheme="minorHAnsi"/>
          <w:lang w:eastAsia="en-US"/>
        </w:rPr>
        <w:t>būvnoteikumi” (</w:t>
      </w:r>
      <w:r w:rsidR="002A17B5" w:rsidRPr="006F2A5B">
        <w:rPr>
          <w:rFonts w:eastAsiaTheme="minorHAnsi"/>
          <w:lang w:eastAsia="en-US"/>
        </w:rPr>
        <w:t>turpmāk</w:t>
      </w:r>
      <w:r w:rsidR="002A17B5" w:rsidRPr="00213062">
        <w:rPr>
          <w:rFonts w:eastAsiaTheme="minorHAnsi"/>
          <w:lang w:eastAsia="en-US"/>
        </w:rPr>
        <w:t xml:space="preserve"> –</w:t>
      </w:r>
      <w:r w:rsidR="00AC67AA">
        <w:rPr>
          <w:rFonts w:eastAsiaTheme="minorHAnsi"/>
          <w:lang w:eastAsia="en-US"/>
        </w:rPr>
        <w:t xml:space="preserve"> </w:t>
      </w:r>
      <w:r w:rsidR="002A17B5" w:rsidRPr="00213062">
        <w:rPr>
          <w:rFonts w:eastAsiaTheme="minorHAnsi"/>
          <w:lang w:eastAsia="en-US"/>
        </w:rPr>
        <w:t>noteikumi</w:t>
      </w:r>
      <w:r w:rsidR="006F2A5B">
        <w:rPr>
          <w:rFonts w:eastAsiaTheme="minorHAnsi"/>
          <w:lang w:eastAsia="en-US"/>
        </w:rPr>
        <w:t xml:space="preserve"> </w:t>
      </w:r>
      <w:r w:rsidR="006F2A5B" w:rsidRPr="00213062">
        <w:rPr>
          <w:rFonts w:eastAsiaTheme="minorHAnsi"/>
          <w:lang w:eastAsia="en-US"/>
        </w:rPr>
        <w:t>Nr. 253</w:t>
      </w:r>
      <w:r w:rsidR="002A17B5" w:rsidRPr="00213062">
        <w:rPr>
          <w:rFonts w:eastAsiaTheme="minorHAnsi"/>
          <w:lang w:eastAsia="en-US"/>
        </w:rPr>
        <w:t>), kuru 6.3.4.apakšpunkts neparedz būvniecības</w:t>
      </w:r>
      <w:r w:rsidR="002A17B5" w:rsidRPr="00213062">
        <w:t xml:space="preserve"> </w:t>
      </w:r>
      <w:r w:rsidR="002A17B5" w:rsidRPr="00213062">
        <w:rPr>
          <w:rFonts w:eastAsiaTheme="minorHAnsi"/>
          <w:lang w:eastAsia="en-US"/>
        </w:rPr>
        <w:t>dokumentācijas izstrādes nepieciešamību žoga izbūvei ārpus publiskās ārtelpas.</w:t>
      </w:r>
    </w:p>
    <w:p w14:paraId="30CEB7F9" w14:textId="2C9167B1" w:rsidR="00573046" w:rsidRDefault="00573046" w:rsidP="00711458">
      <w:pPr>
        <w:autoSpaceDE w:val="0"/>
        <w:autoSpaceDN w:val="0"/>
        <w:adjustRightInd w:val="0"/>
        <w:spacing w:line="276" w:lineRule="auto"/>
        <w:ind w:firstLine="567"/>
        <w:jc w:val="both"/>
        <w:rPr>
          <w:rFonts w:eastAsiaTheme="minorHAnsi"/>
          <w:lang w:eastAsia="en-US"/>
        </w:rPr>
      </w:pPr>
      <w:r>
        <w:rPr>
          <w:rFonts w:eastAsiaTheme="minorHAnsi"/>
          <w:lang w:eastAsia="en-US"/>
        </w:rPr>
        <w:t>[4.2]</w:t>
      </w:r>
      <w:r w:rsidR="00D818F6">
        <w:rPr>
          <w:rFonts w:eastAsiaTheme="minorHAnsi"/>
          <w:lang w:eastAsia="en-US"/>
        </w:rPr>
        <w:t> </w:t>
      </w:r>
      <w:r w:rsidR="00EE1452" w:rsidRPr="00213062">
        <w:rPr>
          <w:rFonts w:eastAsiaTheme="minorHAnsi"/>
          <w:lang w:eastAsia="en-US"/>
        </w:rPr>
        <w:t>Trešās personas īpašums nav atzīstams par publisko ārtelpu</w:t>
      </w:r>
      <w:r w:rsidR="00213062" w:rsidRPr="00213062">
        <w:rPr>
          <w:rFonts w:eastAsiaTheme="minorHAnsi"/>
          <w:lang w:eastAsia="en-US"/>
        </w:rPr>
        <w:t xml:space="preserve"> Ministru kabineta </w:t>
      </w:r>
      <w:proofErr w:type="gramStart"/>
      <w:r w:rsidR="00711458">
        <w:rPr>
          <w:rFonts w:eastAsiaTheme="minorHAnsi"/>
          <w:lang w:eastAsia="en-US"/>
        </w:rPr>
        <w:t>2</w:t>
      </w:r>
      <w:r w:rsidR="00213062" w:rsidRPr="00213062">
        <w:rPr>
          <w:rFonts w:eastAsiaTheme="minorHAnsi"/>
          <w:lang w:eastAsia="en-US"/>
        </w:rPr>
        <w:t>013.gada</w:t>
      </w:r>
      <w:proofErr w:type="gramEnd"/>
      <w:r w:rsidR="00213062" w:rsidRPr="00213062">
        <w:rPr>
          <w:rFonts w:eastAsiaTheme="minorHAnsi"/>
          <w:lang w:eastAsia="en-US"/>
        </w:rPr>
        <w:t xml:space="preserve"> 30.aprīļa noteikumu Nr. 240 „Vispārīgie teritorijas plānošanas, izmantošanas un apbūves noteikumi” (</w:t>
      </w:r>
      <w:r w:rsidR="00213062" w:rsidRPr="004F2285">
        <w:rPr>
          <w:rFonts w:eastAsiaTheme="minorHAnsi"/>
          <w:lang w:eastAsia="en-US"/>
        </w:rPr>
        <w:t>turpmāk</w:t>
      </w:r>
      <w:r w:rsidR="00213062" w:rsidRPr="00213062">
        <w:rPr>
          <w:rFonts w:eastAsiaTheme="minorHAnsi"/>
          <w:lang w:eastAsia="en-US"/>
        </w:rPr>
        <w:t xml:space="preserve"> – noteikumi Nr. 240) 2.21.apakšpunkta izpratnē</w:t>
      </w:r>
      <w:r w:rsidR="00EE1452" w:rsidRPr="00213062">
        <w:rPr>
          <w:rFonts w:eastAsiaTheme="minorHAnsi"/>
          <w:lang w:eastAsia="en-US"/>
        </w:rPr>
        <w:t xml:space="preserve">, jo nekas neliecina, ka iekšpagalmu bez īpašas atļaujas ir paredzēts un var izmantot pēc saviem ieskatiem neierobežota sabiedrības daļa. </w:t>
      </w:r>
    </w:p>
    <w:p w14:paraId="528FB5D7" w14:textId="77777777" w:rsidR="00D922CD" w:rsidRDefault="00D922CD" w:rsidP="00D922CD">
      <w:pPr>
        <w:autoSpaceDE w:val="0"/>
        <w:autoSpaceDN w:val="0"/>
        <w:adjustRightInd w:val="0"/>
        <w:spacing w:line="276" w:lineRule="auto"/>
        <w:ind w:firstLine="567"/>
        <w:jc w:val="both"/>
        <w:rPr>
          <w:rFonts w:eastAsiaTheme="minorHAnsi"/>
          <w:lang w:eastAsia="en-US"/>
        </w:rPr>
      </w:pPr>
      <w:r w:rsidRPr="00711458">
        <w:rPr>
          <w:rFonts w:asciiTheme="majorBidi" w:eastAsiaTheme="minorHAnsi" w:hAnsiTheme="majorBidi" w:cstheme="majorBidi"/>
          <w:lang w:eastAsia="en-US"/>
        </w:rPr>
        <w:t>Žogs atrodas uz robežas starp</w:t>
      </w:r>
      <w:r>
        <w:rPr>
          <w:rFonts w:asciiTheme="majorBidi" w:eastAsiaTheme="minorHAnsi" w:hAnsiTheme="majorBidi" w:cstheme="majorBidi"/>
          <w:lang w:eastAsia="en-US"/>
        </w:rPr>
        <w:t xml:space="preserve"> trešajai personai piederošo n</w:t>
      </w:r>
      <w:r w:rsidRPr="00711458">
        <w:rPr>
          <w:rFonts w:asciiTheme="majorBidi" w:eastAsiaTheme="minorHAnsi" w:hAnsiTheme="majorBidi" w:cstheme="majorBidi"/>
          <w:lang w:eastAsia="en-US"/>
        </w:rPr>
        <w:t xml:space="preserve">ekustamo īpašumu un </w:t>
      </w:r>
      <w:r>
        <w:rPr>
          <w:rFonts w:asciiTheme="majorBidi" w:eastAsiaTheme="minorHAnsi" w:hAnsiTheme="majorBidi" w:cstheme="majorBidi"/>
          <w:lang w:eastAsia="en-US"/>
        </w:rPr>
        <w:t>pieteicējai</w:t>
      </w:r>
      <w:r w:rsidRPr="00711458">
        <w:rPr>
          <w:rFonts w:asciiTheme="majorBidi" w:eastAsiaTheme="minorHAnsi" w:hAnsiTheme="majorBidi" w:cstheme="majorBidi"/>
          <w:lang w:eastAsia="en-US"/>
        </w:rPr>
        <w:t xml:space="preserve"> piederošo nekustamo īpašumu. </w:t>
      </w:r>
      <w:r>
        <w:rPr>
          <w:rFonts w:asciiTheme="majorBidi" w:eastAsiaTheme="minorHAnsi" w:hAnsiTheme="majorBidi" w:cstheme="majorBidi"/>
          <w:lang w:eastAsia="en-US"/>
        </w:rPr>
        <w:t>Trešās personas n</w:t>
      </w:r>
      <w:r w:rsidRPr="00711458">
        <w:rPr>
          <w:rFonts w:asciiTheme="majorBidi" w:eastAsiaTheme="minorHAnsi" w:hAnsiTheme="majorBidi" w:cstheme="majorBidi"/>
          <w:lang w:eastAsia="en-US"/>
        </w:rPr>
        <w:t>ekustamajā īpašumā atrodas divas</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dzīvojamās ēkas un </w:t>
      </w:r>
      <w:r>
        <w:rPr>
          <w:rFonts w:asciiTheme="majorBidi" w:eastAsiaTheme="minorHAnsi" w:hAnsiTheme="majorBidi" w:cstheme="majorBidi"/>
          <w:lang w:eastAsia="en-US"/>
        </w:rPr>
        <w:t>ž</w:t>
      </w:r>
      <w:r w:rsidRPr="00711458">
        <w:rPr>
          <w:rFonts w:asciiTheme="majorBidi" w:eastAsiaTheme="minorHAnsi" w:hAnsiTheme="majorBidi" w:cstheme="majorBidi"/>
          <w:lang w:eastAsia="en-US"/>
        </w:rPr>
        <w:t>ogs ir izbūvēts starp tām, veidojot iekšpagalmu (aizmugures</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pagalmu) un to daļēji</w:t>
      </w:r>
      <w:proofErr w:type="gramStart"/>
      <w:r w:rsidRPr="00711458">
        <w:rPr>
          <w:rFonts w:asciiTheme="majorBidi" w:eastAsiaTheme="minorHAnsi" w:hAnsiTheme="majorBidi" w:cstheme="majorBidi"/>
          <w:lang w:eastAsia="en-US"/>
        </w:rPr>
        <w:t xml:space="preserve"> norobežojot no </w:t>
      </w:r>
      <w:r>
        <w:rPr>
          <w:rFonts w:asciiTheme="majorBidi" w:eastAsiaTheme="minorHAnsi" w:hAnsiTheme="majorBidi" w:cstheme="majorBidi"/>
          <w:lang w:eastAsia="en-US"/>
        </w:rPr>
        <w:t>pieteicējas</w:t>
      </w:r>
      <w:r w:rsidRPr="00711458">
        <w:rPr>
          <w:rFonts w:asciiTheme="majorBidi" w:eastAsiaTheme="minorHAnsi" w:hAnsiTheme="majorBidi" w:cstheme="majorBidi"/>
          <w:lang w:eastAsia="en-US"/>
        </w:rPr>
        <w:t xml:space="preserve"> nekustamā</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īpašuma</w:t>
      </w:r>
      <w:proofErr w:type="gramEnd"/>
      <w:r w:rsidRPr="00711458">
        <w:rPr>
          <w:rFonts w:asciiTheme="majorBidi" w:eastAsiaTheme="minorHAnsi" w:hAnsiTheme="majorBidi" w:cstheme="majorBidi"/>
          <w:lang w:eastAsia="en-US"/>
        </w:rPr>
        <w:t xml:space="preserve">. </w:t>
      </w:r>
      <w:r>
        <w:rPr>
          <w:rFonts w:asciiTheme="majorBidi" w:eastAsiaTheme="minorHAnsi" w:hAnsiTheme="majorBidi" w:cstheme="majorBidi"/>
          <w:lang w:eastAsia="en-US"/>
        </w:rPr>
        <w:t>Trešās personas n</w:t>
      </w:r>
      <w:r w:rsidRPr="00711458">
        <w:rPr>
          <w:rFonts w:asciiTheme="majorBidi" w:eastAsiaTheme="minorHAnsi" w:hAnsiTheme="majorBidi" w:cstheme="majorBidi"/>
          <w:lang w:eastAsia="en-US"/>
        </w:rPr>
        <w:t>ekustamā īpašuma iekšpagalmā var iekļūt no ielas puses caur arku</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dzīvojamā ēkā. Lai gan iekšpagalms nav pilnībā noslēgts, no tā</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izvietojuma un lietā pievienotajām fotogrāfijām ir redzams, ka iekšpagalma teritorija</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pamatā tiek izmantota tikai </w:t>
      </w:r>
      <w:r>
        <w:rPr>
          <w:rFonts w:asciiTheme="majorBidi" w:eastAsiaTheme="minorHAnsi" w:hAnsiTheme="majorBidi" w:cstheme="majorBidi"/>
          <w:lang w:eastAsia="en-US"/>
        </w:rPr>
        <w:t>šā n</w:t>
      </w:r>
      <w:r w:rsidRPr="00711458">
        <w:rPr>
          <w:rFonts w:asciiTheme="majorBidi" w:eastAsiaTheme="minorHAnsi" w:hAnsiTheme="majorBidi" w:cstheme="majorBidi"/>
          <w:lang w:eastAsia="en-US"/>
        </w:rPr>
        <w:t xml:space="preserve">ekustamā īpašuma īpašnieku un </w:t>
      </w:r>
      <w:r>
        <w:rPr>
          <w:rFonts w:asciiTheme="majorBidi" w:eastAsiaTheme="minorHAnsi" w:hAnsiTheme="majorBidi" w:cstheme="majorBidi"/>
          <w:lang w:eastAsia="en-US"/>
        </w:rPr>
        <w:t xml:space="preserve">uz tā esošo </w:t>
      </w:r>
      <w:r w:rsidRPr="00711458">
        <w:rPr>
          <w:rFonts w:asciiTheme="majorBidi" w:eastAsiaTheme="minorHAnsi" w:hAnsiTheme="majorBidi" w:cstheme="majorBidi"/>
          <w:lang w:eastAsia="en-US"/>
        </w:rPr>
        <w:t>dzīvojamo māju iedzīvotāju vajadzībām. Nekas neliecina, ka iekšpagalmu bez</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īpašas atļaujas ir paredzēts un var izmantot pēc saviem ieskatiem neierobežota</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sabiedrības daļa. Lai gan </w:t>
      </w:r>
      <w:r>
        <w:rPr>
          <w:rFonts w:asciiTheme="majorBidi" w:eastAsiaTheme="minorHAnsi" w:hAnsiTheme="majorBidi" w:cstheme="majorBidi"/>
          <w:lang w:eastAsia="en-US"/>
        </w:rPr>
        <w:t>ž</w:t>
      </w:r>
      <w:r w:rsidRPr="00711458">
        <w:rPr>
          <w:rFonts w:asciiTheme="majorBidi" w:eastAsiaTheme="minorHAnsi" w:hAnsiTheme="majorBidi" w:cstheme="majorBidi"/>
          <w:lang w:eastAsia="en-US"/>
        </w:rPr>
        <w:t xml:space="preserve">ogam </w:t>
      </w:r>
      <w:r>
        <w:rPr>
          <w:rFonts w:asciiTheme="majorBidi" w:eastAsiaTheme="minorHAnsi" w:hAnsiTheme="majorBidi" w:cstheme="majorBidi"/>
          <w:lang w:eastAsia="en-US"/>
        </w:rPr>
        <w:t>nav</w:t>
      </w:r>
      <w:r w:rsidRPr="00711458">
        <w:rPr>
          <w:rFonts w:asciiTheme="majorBidi" w:eastAsiaTheme="minorHAnsi" w:hAnsiTheme="majorBidi" w:cstheme="majorBidi"/>
          <w:lang w:eastAsia="en-US"/>
        </w:rPr>
        <w:t xml:space="preserve"> vien</w:t>
      </w:r>
      <w:r>
        <w:rPr>
          <w:rFonts w:asciiTheme="majorBidi" w:eastAsiaTheme="minorHAnsi" w:hAnsiTheme="majorBidi" w:cstheme="majorBidi"/>
          <w:lang w:eastAsia="en-US"/>
        </w:rPr>
        <w:t>a</w:t>
      </w:r>
      <w:r w:rsidRPr="00711458">
        <w:rPr>
          <w:rFonts w:asciiTheme="majorBidi" w:eastAsiaTheme="minorHAnsi" w:hAnsiTheme="majorBidi" w:cstheme="majorBidi"/>
          <w:lang w:eastAsia="en-US"/>
        </w:rPr>
        <w:t xml:space="preserve"> posm</w:t>
      </w:r>
      <w:r>
        <w:rPr>
          <w:rFonts w:asciiTheme="majorBidi" w:eastAsiaTheme="minorHAnsi" w:hAnsiTheme="majorBidi" w:cstheme="majorBidi"/>
          <w:lang w:eastAsia="en-US"/>
        </w:rPr>
        <w:t>a,</w:t>
      </w:r>
      <w:r w:rsidRPr="00711458">
        <w:rPr>
          <w:rFonts w:asciiTheme="majorBidi" w:eastAsiaTheme="minorHAnsi" w:hAnsiTheme="majorBidi" w:cstheme="majorBidi"/>
          <w:lang w:eastAsia="en-US"/>
        </w:rPr>
        <w:t xml:space="preserve"> un tas ļauj piekļūt </w:t>
      </w:r>
      <w:r>
        <w:rPr>
          <w:rFonts w:asciiTheme="majorBidi" w:eastAsiaTheme="minorHAnsi" w:hAnsiTheme="majorBidi" w:cstheme="majorBidi"/>
          <w:lang w:eastAsia="en-US"/>
        </w:rPr>
        <w:t>trešās personas n</w:t>
      </w:r>
      <w:r w:rsidRPr="00711458">
        <w:rPr>
          <w:rFonts w:asciiTheme="majorBidi" w:eastAsiaTheme="minorHAnsi" w:hAnsiTheme="majorBidi" w:cstheme="majorBidi"/>
          <w:lang w:eastAsia="en-US"/>
        </w:rPr>
        <w:t>ekustamā</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īpašuma iekšpagalmam arī no </w:t>
      </w:r>
      <w:r>
        <w:rPr>
          <w:rFonts w:asciiTheme="majorBidi" w:eastAsiaTheme="minorHAnsi" w:hAnsiTheme="majorBidi" w:cstheme="majorBidi"/>
          <w:lang w:eastAsia="en-US"/>
        </w:rPr>
        <w:t>pieteicējas</w:t>
      </w:r>
      <w:r w:rsidRPr="00711458">
        <w:rPr>
          <w:rFonts w:asciiTheme="majorBidi" w:eastAsiaTheme="minorHAnsi" w:hAnsiTheme="majorBidi" w:cstheme="majorBidi"/>
          <w:lang w:eastAsia="en-US"/>
        </w:rPr>
        <w:t xml:space="preserve"> īpašuma puses, jāņem vērā, ka </w:t>
      </w:r>
      <w:r>
        <w:rPr>
          <w:rFonts w:asciiTheme="majorBidi" w:eastAsiaTheme="minorHAnsi" w:hAnsiTheme="majorBidi" w:cstheme="majorBidi"/>
          <w:lang w:eastAsia="en-US"/>
        </w:rPr>
        <w:t>pieteicējai</w:t>
      </w:r>
      <w:r w:rsidRPr="00711458">
        <w:rPr>
          <w:rFonts w:asciiTheme="majorBidi" w:eastAsiaTheme="minorHAnsi" w:hAnsiTheme="majorBidi" w:cstheme="majorBidi"/>
          <w:lang w:eastAsia="en-US"/>
        </w:rPr>
        <w:t xml:space="preserve"> piederošais nekustamais īpašums no ielas puses ir nožogots un</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nav norādes, ka </w:t>
      </w:r>
      <w:r>
        <w:rPr>
          <w:rFonts w:asciiTheme="majorBidi" w:eastAsiaTheme="minorHAnsi" w:hAnsiTheme="majorBidi" w:cstheme="majorBidi"/>
          <w:lang w:eastAsia="en-US"/>
        </w:rPr>
        <w:t>pieteicējas</w:t>
      </w:r>
      <w:r w:rsidRPr="00711458">
        <w:rPr>
          <w:rFonts w:asciiTheme="majorBidi" w:eastAsiaTheme="minorHAnsi" w:hAnsiTheme="majorBidi" w:cstheme="majorBidi"/>
          <w:lang w:eastAsia="en-US"/>
        </w:rPr>
        <w:t xml:space="preserve"> nekustamais īpašums būtu publiskai lietošanai</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nodota teritorija, ka tas ar </w:t>
      </w:r>
      <w:r>
        <w:rPr>
          <w:rFonts w:asciiTheme="majorBidi" w:eastAsiaTheme="minorHAnsi" w:hAnsiTheme="majorBidi" w:cstheme="majorBidi"/>
          <w:lang w:eastAsia="en-US"/>
        </w:rPr>
        <w:t>trešās personas n</w:t>
      </w:r>
      <w:r w:rsidRPr="00711458">
        <w:rPr>
          <w:rFonts w:asciiTheme="majorBidi" w:eastAsiaTheme="minorHAnsi" w:hAnsiTheme="majorBidi" w:cstheme="majorBidi"/>
          <w:lang w:eastAsia="en-US"/>
        </w:rPr>
        <w:t>ekustamo īpašumu veidotu kop</w:t>
      </w:r>
      <w:r>
        <w:rPr>
          <w:rFonts w:asciiTheme="majorBidi" w:eastAsiaTheme="minorHAnsi" w:hAnsiTheme="majorBidi" w:cstheme="majorBidi"/>
          <w:lang w:eastAsia="en-US"/>
        </w:rPr>
        <w:t>īgu</w:t>
      </w:r>
      <w:r w:rsidRPr="00711458">
        <w:rPr>
          <w:rFonts w:asciiTheme="majorBidi" w:eastAsiaTheme="minorHAnsi" w:hAnsiTheme="majorBidi" w:cstheme="majorBidi"/>
          <w:lang w:eastAsia="en-US"/>
        </w:rPr>
        <w:t xml:space="preserve"> teritoriju ar vienotu</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publisko infrastruktūru un vienotiem teritorijas labiekārtojuma risinājumiem. </w:t>
      </w:r>
      <w:r>
        <w:rPr>
          <w:rFonts w:asciiTheme="majorBidi" w:eastAsiaTheme="minorHAnsi" w:hAnsiTheme="majorBidi" w:cstheme="majorBidi"/>
          <w:lang w:eastAsia="en-US"/>
        </w:rPr>
        <w:t>Atbildētāja</w:t>
      </w:r>
      <w:r w:rsidRPr="00711458">
        <w:rPr>
          <w:rFonts w:asciiTheme="majorBidi" w:eastAsiaTheme="minorHAnsi" w:hAnsiTheme="majorBidi" w:cstheme="majorBidi"/>
          <w:lang w:eastAsia="en-US"/>
        </w:rPr>
        <w:t xml:space="preserve"> paskaidroju</w:t>
      </w:r>
      <w:r>
        <w:rPr>
          <w:rFonts w:asciiTheme="majorBidi" w:eastAsiaTheme="minorHAnsi" w:hAnsiTheme="majorBidi" w:cstheme="majorBidi"/>
          <w:lang w:eastAsia="en-US"/>
        </w:rPr>
        <w:t>si</w:t>
      </w:r>
      <w:r w:rsidRPr="00711458">
        <w:rPr>
          <w:rFonts w:asciiTheme="majorBidi" w:eastAsiaTheme="minorHAnsi" w:hAnsiTheme="majorBidi" w:cstheme="majorBidi"/>
          <w:lang w:eastAsia="en-US"/>
        </w:rPr>
        <w:t>, ka nav vienošanās starp</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pašvaldību un īpašniekiem par </w:t>
      </w:r>
      <w:r>
        <w:rPr>
          <w:rFonts w:asciiTheme="majorBidi" w:eastAsiaTheme="minorHAnsi" w:hAnsiTheme="majorBidi" w:cstheme="majorBidi"/>
          <w:lang w:eastAsia="en-US"/>
        </w:rPr>
        <w:t>trešās personas n</w:t>
      </w:r>
      <w:r w:rsidRPr="00711458">
        <w:rPr>
          <w:rFonts w:asciiTheme="majorBidi" w:eastAsiaTheme="minorHAnsi" w:hAnsiTheme="majorBidi" w:cstheme="majorBidi"/>
          <w:lang w:eastAsia="en-US"/>
        </w:rPr>
        <w:t>ekustamā īpašuma pagalma nodošanu publiskajai</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 xml:space="preserve">lietošanai, </w:t>
      </w:r>
      <w:r>
        <w:rPr>
          <w:rFonts w:asciiTheme="majorBidi" w:eastAsiaTheme="minorHAnsi" w:hAnsiTheme="majorBidi" w:cstheme="majorBidi"/>
          <w:lang w:eastAsia="en-US"/>
        </w:rPr>
        <w:t>arī</w:t>
      </w:r>
      <w:r w:rsidRPr="00711458">
        <w:rPr>
          <w:rFonts w:asciiTheme="majorBidi" w:eastAsiaTheme="minorHAnsi" w:hAnsiTheme="majorBidi" w:cstheme="majorBidi"/>
          <w:lang w:eastAsia="en-US"/>
        </w:rPr>
        <w:t xml:space="preserve"> vēsturiski starp</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minētajiem nekustamajiem īpašumiem ir atradies žogs</w:t>
      </w:r>
      <w:r>
        <w:rPr>
          <w:rFonts w:asciiTheme="majorBidi" w:eastAsiaTheme="minorHAnsi" w:hAnsiTheme="majorBidi" w:cstheme="majorBidi"/>
          <w:lang w:eastAsia="en-US"/>
        </w:rPr>
        <w:t>.</w:t>
      </w:r>
      <w:r w:rsidRPr="00711458">
        <w:rPr>
          <w:rFonts w:asciiTheme="majorBidi" w:eastAsiaTheme="minorHAnsi" w:hAnsiTheme="majorBidi" w:cstheme="majorBidi"/>
          <w:lang w:eastAsia="en-US"/>
        </w:rPr>
        <w:t xml:space="preserve"> </w:t>
      </w:r>
      <w:r>
        <w:rPr>
          <w:rFonts w:asciiTheme="majorBidi" w:eastAsiaTheme="minorHAnsi" w:hAnsiTheme="majorBidi" w:cstheme="majorBidi"/>
          <w:lang w:eastAsia="en-US"/>
        </w:rPr>
        <w:t>A</w:t>
      </w:r>
      <w:r w:rsidRPr="00711458">
        <w:rPr>
          <w:rFonts w:asciiTheme="majorBidi" w:eastAsiaTheme="minorHAnsi" w:hAnsiTheme="majorBidi" w:cstheme="majorBidi"/>
          <w:lang w:eastAsia="en-US"/>
        </w:rPr>
        <w:t xml:space="preserve">rī </w:t>
      </w:r>
      <w:r>
        <w:rPr>
          <w:rFonts w:asciiTheme="majorBidi" w:eastAsiaTheme="minorHAnsi" w:hAnsiTheme="majorBidi" w:cstheme="majorBidi"/>
          <w:lang w:eastAsia="en-US"/>
        </w:rPr>
        <w:t xml:space="preserve">pieteicēja </w:t>
      </w:r>
      <w:r w:rsidRPr="00711458">
        <w:rPr>
          <w:rFonts w:asciiTheme="majorBidi" w:eastAsiaTheme="minorHAnsi" w:hAnsiTheme="majorBidi" w:cstheme="majorBidi"/>
          <w:lang w:eastAsia="en-US"/>
        </w:rPr>
        <w:t>paskaidro</w:t>
      </w:r>
      <w:r>
        <w:rPr>
          <w:rFonts w:asciiTheme="majorBidi" w:eastAsiaTheme="minorHAnsi" w:hAnsiTheme="majorBidi" w:cstheme="majorBidi"/>
          <w:lang w:eastAsia="en-US"/>
        </w:rPr>
        <w:t>jusi</w:t>
      </w:r>
      <w:r w:rsidRPr="00711458">
        <w:rPr>
          <w:rFonts w:asciiTheme="majorBidi" w:eastAsiaTheme="minorHAnsi" w:hAnsiTheme="majorBidi" w:cstheme="majorBidi"/>
          <w:lang w:eastAsia="en-US"/>
        </w:rPr>
        <w:t xml:space="preserve">, ka </w:t>
      </w:r>
      <w:r>
        <w:rPr>
          <w:rFonts w:asciiTheme="majorBidi" w:eastAsiaTheme="minorHAnsi" w:hAnsiTheme="majorBidi" w:cstheme="majorBidi"/>
          <w:lang w:eastAsia="en-US"/>
        </w:rPr>
        <w:t>ž</w:t>
      </w:r>
      <w:r w:rsidRPr="00711458">
        <w:rPr>
          <w:rFonts w:asciiTheme="majorBidi" w:eastAsiaTheme="minorHAnsi" w:hAnsiTheme="majorBidi" w:cstheme="majorBidi"/>
          <w:lang w:eastAsia="en-US"/>
        </w:rPr>
        <w:t xml:space="preserve">ogs aizskar </w:t>
      </w:r>
      <w:r>
        <w:rPr>
          <w:rFonts w:asciiTheme="majorBidi" w:eastAsiaTheme="minorHAnsi" w:hAnsiTheme="majorBidi" w:cstheme="majorBidi"/>
          <w:lang w:eastAsia="en-US"/>
        </w:rPr>
        <w:t xml:space="preserve">pieteicējas </w:t>
      </w:r>
      <w:r w:rsidRPr="00711458">
        <w:rPr>
          <w:rFonts w:asciiTheme="majorBidi" w:eastAsiaTheme="minorHAnsi" w:hAnsiTheme="majorBidi" w:cstheme="majorBidi"/>
          <w:lang w:eastAsia="en-US"/>
        </w:rPr>
        <w:t xml:space="preserve">intereses, jo tieši tā </w:t>
      </w:r>
      <w:r>
        <w:rPr>
          <w:rFonts w:asciiTheme="majorBidi" w:eastAsiaTheme="minorHAnsi" w:hAnsiTheme="majorBidi" w:cstheme="majorBidi"/>
          <w:lang w:eastAsia="en-US"/>
        </w:rPr>
        <w:t>neesošais</w:t>
      </w:r>
      <w:r w:rsidRPr="00711458">
        <w:rPr>
          <w:rFonts w:asciiTheme="majorBidi" w:eastAsiaTheme="minorHAnsi" w:hAnsiTheme="majorBidi" w:cstheme="majorBidi"/>
          <w:lang w:eastAsia="en-US"/>
        </w:rPr>
        <w:t xml:space="preserve"> posms ļauj </w:t>
      </w:r>
      <w:r>
        <w:rPr>
          <w:rFonts w:asciiTheme="majorBidi" w:eastAsiaTheme="minorHAnsi" w:hAnsiTheme="majorBidi" w:cstheme="majorBidi"/>
          <w:lang w:eastAsia="en-US"/>
        </w:rPr>
        <w:t>pieteicējas</w:t>
      </w:r>
      <w:r w:rsidRPr="00711458">
        <w:rPr>
          <w:rFonts w:asciiTheme="majorBidi" w:eastAsiaTheme="minorHAnsi" w:hAnsiTheme="majorBidi" w:cstheme="majorBidi"/>
          <w:lang w:eastAsia="en-US"/>
        </w:rPr>
        <w:t xml:space="preserve"> teritorijā iekļūt</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trešajām personām</w:t>
      </w:r>
      <w:r>
        <w:rPr>
          <w:rFonts w:asciiTheme="majorBidi" w:eastAsiaTheme="minorHAnsi" w:hAnsiTheme="majorBidi" w:cstheme="majorBidi"/>
          <w:lang w:eastAsia="en-US"/>
        </w:rPr>
        <w:t>.</w:t>
      </w:r>
      <w:r w:rsidRPr="00711458">
        <w:rPr>
          <w:rFonts w:asciiTheme="majorBidi" w:eastAsiaTheme="minorHAnsi" w:hAnsiTheme="majorBidi" w:cstheme="majorBidi"/>
          <w:lang w:eastAsia="en-US"/>
        </w:rPr>
        <w:t xml:space="preserve"> </w:t>
      </w:r>
      <w:r>
        <w:rPr>
          <w:rFonts w:asciiTheme="majorBidi" w:eastAsiaTheme="minorHAnsi" w:hAnsiTheme="majorBidi" w:cstheme="majorBidi"/>
          <w:lang w:eastAsia="en-US"/>
        </w:rPr>
        <w:t>No minētā secināms</w:t>
      </w:r>
      <w:r w:rsidRPr="00711458">
        <w:rPr>
          <w:rFonts w:asciiTheme="majorBidi" w:eastAsiaTheme="minorHAnsi" w:hAnsiTheme="majorBidi" w:cstheme="majorBidi"/>
          <w:lang w:eastAsia="en-US"/>
        </w:rPr>
        <w:t xml:space="preserve">, ka </w:t>
      </w:r>
      <w:r>
        <w:rPr>
          <w:rFonts w:asciiTheme="majorBidi" w:eastAsiaTheme="minorHAnsi" w:hAnsiTheme="majorBidi" w:cstheme="majorBidi"/>
          <w:lang w:eastAsia="en-US"/>
        </w:rPr>
        <w:t>strīdus</w:t>
      </w:r>
      <w:r w:rsidRPr="00711458">
        <w:rPr>
          <w:rFonts w:asciiTheme="majorBidi" w:eastAsiaTheme="minorHAnsi" w:hAnsiTheme="majorBidi" w:cstheme="majorBidi"/>
          <w:lang w:eastAsia="en-US"/>
        </w:rPr>
        <w:t xml:space="preserve"> pagalms nav</w:t>
      </w:r>
      <w:r>
        <w:rPr>
          <w:rFonts w:asciiTheme="majorBidi" w:eastAsiaTheme="minorHAnsi" w:hAnsiTheme="majorBidi" w:cstheme="majorBidi"/>
          <w:lang w:eastAsia="en-US"/>
        </w:rPr>
        <w:t xml:space="preserve"> </w:t>
      </w:r>
      <w:r w:rsidRPr="00711458">
        <w:rPr>
          <w:rFonts w:asciiTheme="majorBidi" w:eastAsiaTheme="minorHAnsi" w:hAnsiTheme="majorBidi" w:cstheme="majorBidi"/>
          <w:lang w:eastAsia="en-US"/>
        </w:rPr>
        <w:t>publiskā ārtelpa.</w:t>
      </w:r>
      <w:r>
        <w:rPr>
          <w:rFonts w:asciiTheme="majorBidi" w:eastAsiaTheme="minorHAnsi" w:hAnsiTheme="majorBidi" w:cstheme="majorBidi"/>
          <w:lang w:eastAsia="en-US"/>
        </w:rPr>
        <w:t xml:space="preserve"> </w:t>
      </w:r>
    </w:p>
    <w:p w14:paraId="6E3FD0EB" w14:textId="77777777" w:rsidR="00D922CD" w:rsidRPr="00915B40" w:rsidRDefault="00D922CD" w:rsidP="00D922CD">
      <w:pPr>
        <w:autoSpaceDE w:val="0"/>
        <w:autoSpaceDN w:val="0"/>
        <w:adjustRightInd w:val="0"/>
        <w:spacing w:line="276" w:lineRule="auto"/>
        <w:ind w:firstLine="567"/>
        <w:jc w:val="both"/>
        <w:rPr>
          <w:rFonts w:eastAsiaTheme="minorHAnsi"/>
          <w:lang w:eastAsia="en-US"/>
        </w:rPr>
      </w:pPr>
      <w:r>
        <w:rPr>
          <w:rFonts w:eastAsiaTheme="minorHAnsi"/>
          <w:lang w:eastAsia="en-US"/>
        </w:rPr>
        <w:t>Atbilstoši minētajai tiesiskā regulējuma maiņai žoga</w:t>
      </w:r>
      <w:r w:rsidRPr="002A17B5">
        <w:rPr>
          <w:rFonts w:eastAsiaTheme="minorHAnsi"/>
          <w:lang w:eastAsia="en-US"/>
        </w:rPr>
        <w:t xml:space="preserve"> ierīkošanai</w:t>
      </w:r>
      <w:r>
        <w:rPr>
          <w:rFonts w:eastAsiaTheme="minorHAnsi"/>
          <w:lang w:eastAsia="en-US"/>
        </w:rPr>
        <w:t xml:space="preserve"> vairs</w:t>
      </w:r>
      <w:r w:rsidRPr="002A17B5">
        <w:rPr>
          <w:rFonts w:eastAsiaTheme="minorHAnsi"/>
          <w:lang w:eastAsia="en-US"/>
        </w:rPr>
        <w:t xml:space="preserve"> nav nepieciešama būvniecības dokumentācija. </w:t>
      </w:r>
      <w:r>
        <w:rPr>
          <w:rFonts w:eastAsiaTheme="minorHAnsi"/>
          <w:lang w:eastAsia="en-US"/>
        </w:rPr>
        <w:t xml:space="preserve">Līdz ar to </w:t>
      </w:r>
      <w:r w:rsidRPr="002A17B5">
        <w:rPr>
          <w:rFonts w:eastAsiaTheme="minorHAnsi"/>
          <w:lang w:eastAsia="en-US"/>
        </w:rPr>
        <w:t xml:space="preserve">žogs nav uzskatāms par patvaļīgas būvniecības objektu Būvniecības likuma </w:t>
      </w:r>
      <w:proofErr w:type="gramStart"/>
      <w:r w:rsidRPr="002A17B5">
        <w:rPr>
          <w:rFonts w:eastAsiaTheme="minorHAnsi"/>
          <w:lang w:eastAsia="en-US"/>
        </w:rPr>
        <w:t>18.panta</w:t>
      </w:r>
      <w:proofErr w:type="gramEnd"/>
      <w:r w:rsidRPr="002A17B5">
        <w:rPr>
          <w:rFonts w:eastAsiaTheme="minorHAnsi"/>
          <w:lang w:eastAsia="en-US"/>
        </w:rPr>
        <w:t xml:space="preserve"> otr</w:t>
      </w:r>
      <w:r>
        <w:rPr>
          <w:rFonts w:eastAsiaTheme="minorHAnsi"/>
          <w:lang w:eastAsia="en-US"/>
        </w:rPr>
        <w:t>ās daļas izpratnē,</w:t>
      </w:r>
      <w:r w:rsidRPr="002A17B5">
        <w:rPr>
          <w:rFonts w:eastAsiaTheme="minorHAnsi"/>
          <w:lang w:eastAsia="en-US"/>
        </w:rPr>
        <w:t xml:space="preserve"> un iestāde pamatoti atzinusi, ka </w:t>
      </w:r>
      <w:r w:rsidRPr="00915B40">
        <w:rPr>
          <w:rFonts w:eastAsiaTheme="minorHAnsi"/>
          <w:lang w:eastAsia="en-US"/>
        </w:rPr>
        <w:t>trešajai personai nav pamata uzlikt pienākumu izstrādāt būvniecības ieceres dokumentāciju.</w:t>
      </w:r>
    </w:p>
    <w:p w14:paraId="231F8354" w14:textId="77777777" w:rsidR="00D922CD" w:rsidRPr="00F56120" w:rsidRDefault="00915B40" w:rsidP="00D922CD">
      <w:pPr>
        <w:autoSpaceDE w:val="0"/>
        <w:autoSpaceDN w:val="0"/>
        <w:adjustRightInd w:val="0"/>
        <w:spacing w:line="276" w:lineRule="auto"/>
        <w:ind w:firstLine="567"/>
        <w:jc w:val="both"/>
        <w:rPr>
          <w:rFonts w:eastAsiaTheme="minorHAnsi"/>
          <w:lang w:eastAsia="en-US"/>
        </w:rPr>
      </w:pPr>
      <w:r w:rsidRPr="00915B40">
        <w:rPr>
          <w:rFonts w:eastAsiaTheme="minorHAnsi"/>
          <w:lang w:eastAsia="en-US"/>
        </w:rPr>
        <w:t>[4.</w:t>
      </w:r>
      <w:r w:rsidR="00573046">
        <w:rPr>
          <w:rFonts w:eastAsiaTheme="minorHAnsi"/>
          <w:lang w:eastAsia="en-US"/>
        </w:rPr>
        <w:t>3</w:t>
      </w:r>
      <w:r w:rsidRPr="00915B40">
        <w:rPr>
          <w:rFonts w:eastAsiaTheme="minorHAnsi"/>
          <w:lang w:eastAsia="en-US"/>
        </w:rPr>
        <w:t xml:space="preserve">] Pieteicēja tikai formāli atsaukusies uz žoga neatbilstību Rīgas domes </w:t>
      </w:r>
      <w:proofErr w:type="gramStart"/>
      <w:r w:rsidRPr="00915B40">
        <w:rPr>
          <w:rFonts w:eastAsiaTheme="minorHAnsi"/>
          <w:lang w:eastAsia="en-US"/>
        </w:rPr>
        <w:t>2006.gada</w:t>
      </w:r>
      <w:proofErr w:type="gramEnd"/>
      <w:r w:rsidRPr="00915B40">
        <w:rPr>
          <w:rFonts w:eastAsiaTheme="minorHAnsi"/>
          <w:lang w:eastAsia="en-US"/>
        </w:rPr>
        <w:t xml:space="preserve"> 7.februāra saistošo noteikumu Nr. 38 „Rīgas vēsturiskā centra un tā aizsardzības zonas teritorijas izmantošanas un </w:t>
      </w:r>
      <w:r w:rsidRPr="00F56120">
        <w:rPr>
          <w:rFonts w:eastAsiaTheme="minorHAnsi"/>
          <w:lang w:eastAsia="en-US"/>
        </w:rPr>
        <w:t>apbūves noteikumi” (</w:t>
      </w:r>
      <w:r w:rsidRPr="004E68CA">
        <w:rPr>
          <w:rFonts w:eastAsiaTheme="minorHAnsi"/>
          <w:lang w:eastAsia="en-US"/>
        </w:rPr>
        <w:t>turpmāk –</w:t>
      </w:r>
      <w:r w:rsidR="00AC67AA" w:rsidRPr="004E68CA">
        <w:rPr>
          <w:rFonts w:eastAsiaTheme="minorHAnsi"/>
          <w:lang w:eastAsia="en-US"/>
        </w:rPr>
        <w:t xml:space="preserve"> </w:t>
      </w:r>
      <w:r w:rsidRPr="00896419">
        <w:rPr>
          <w:rFonts w:eastAsiaTheme="minorHAnsi"/>
          <w:lang w:eastAsia="en-US"/>
        </w:rPr>
        <w:t>noteikumi Nr.</w:t>
      </w:r>
      <w:r w:rsidRPr="00F56120">
        <w:rPr>
          <w:rFonts w:eastAsiaTheme="minorHAnsi"/>
          <w:lang w:eastAsia="en-US"/>
        </w:rPr>
        <w:t xml:space="preserve"> 38) prasībām, kā arī nav norādījusi, kā žoga neatbilstība šiem noteikumiem būtiski aizskar pieteicējas intereses. </w:t>
      </w:r>
      <w:r w:rsidR="00D922CD" w:rsidRPr="00F56120">
        <w:rPr>
          <w:rFonts w:eastAsiaTheme="minorHAnsi"/>
          <w:lang w:eastAsia="en-US"/>
        </w:rPr>
        <w:t xml:space="preserve">Strīdus žogs, neskatoties uz to, ka tam </w:t>
      </w:r>
      <w:r w:rsidR="00D922CD">
        <w:rPr>
          <w:rFonts w:eastAsiaTheme="minorHAnsi"/>
          <w:lang w:eastAsia="en-US"/>
        </w:rPr>
        <w:t xml:space="preserve">nav </w:t>
      </w:r>
      <w:r w:rsidR="00D922CD" w:rsidRPr="00F56120">
        <w:rPr>
          <w:rFonts w:eastAsiaTheme="minorHAnsi"/>
          <w:lang w:eastAsia="en-US"/>
        </w:rPr>
        <w:t>vien</w:t>
      </w:r>
      <w:r w:rsidR="00D922CD">
        <w:rPr>
          <w:rFonts w:eastAsiaTheme="minorHAnsi"/>
          <w:lang w:eastAsia="en-US"/>
        </w:rPr>
        <w:t>a</w:t>
      </w:r>
      <w:r w:rsidR="00D922CD" w:rsidRPr="00F56120">
        <w:rPr>
          <w:rFonts w:eastAsiaTheme="minorHAnsi"/>
          <w:lang w:eastAsia="en-US"/>
        </w:rPr>
        <w:t xml:space="preserve"> posm</w:t>
      </w:r>
      <w:r w:rsidR="00D922CD">
        <w:rPr>
          <w:rFonts w:eastAsiaTheme="minorHAnsi"/>
          <w:lang w:eastAsia="en-US"/>
        </w:rPr>
        <w:t>a</w:t>
      </w:r>
      <w:r w:rsidR="00D922CD" w:rsidRPr="00F56120">
        <w:rPr>
          <w:rFonts w:eastAsiaTheme="minorHAnsi"/>
          <w:lang w:eastAsia="en-US"/>
        </w:rPr>
        <w:t>, pilda norobežošanas funkcijas.</w:t>
      </w:r>
    </w:p>
    <w:p w14:paraId="23742C59" w14:textId="5E2F0D68" w:rsidR="00DB7ECA" w:rsidRPr="00F56120" w:rsidRDefault="00DB7ECA" w:rsidP="00F56120">
      <w:pPr>
        <w:autoSpaceDE w:val="0"/>
        <w:autoSpaceDN w:val="0"/>
        <w:adjustRightInd w:val="0"/>
        <w:spacing w:line="276" w:lineRule="auto"/>
        <w:ind w:firstLine="567"/>
        <w:jc w:val="both"/>
        <w:rPr>
          <w:rFonts w:eastAsiaTheme="minorHAnsi"/>
          <w:lang w:eastAsia="en-US"/>
        </w:rPr>
      </w:pPr>
      <w:r w:rsidRPr="00F56120">
        <w:rPr>
          <w:rFonts w:eastAsiaTheme="minorHAnsi"/>
          <w:lang w:eastAsia="en-US"/>
        </w:rPr>
        <w:lastRenderedPageBreak/>
        <w:t>[4.</w:t>
      </w:r>
      <w:r w:rsidR="00573046">
        <w:rPr>
          <w:rFonts w:eastAsiaTheme="minorHAnsi"/>
          <w:lang w:eastAsia="en-US"/>
        </w:rPr>
        <w:t>4</w:t>
      </w:r>
      <w:r w:rsidRPr="00F56120">
        <w:rPr>
          <w:rFonts w:eastAsiaTheme="minorHAnsi"/>
          <w:lang w:eastAsia="en-US"/>
        </w:rPr>
        <w:t xml:space="preserve">] Atbilstoši </w:t>
      </w:r>
      <w:r w:rsidR="00AC67AA">
        <w:rPr>
          <w:rFonts w:eastAsiaTheme="minorHAnsi"/>
          <w:lang w:eastAsia="en-US"/>
        </w:rPr>
        <w:t>n</w:t>
      </w:r>
      <w:r w:rsidRPr="00F56120">
        <w:rPr>
          <w:rFonts w:eastAsiaTheme="minorHAnsi"/>
          <w:lang w:eastAsia="en-US"/>
        </w:rPr>
        <w:t xml:space="preserve">oteikumu </w:t>
      </w:r>
      <w:r w:rsidR="006F2A5B" w:rsidRPr="00213062">
        <w:rPr>
          <w:rFonts w:eastAsiaTheme="minorHAnsi"/>
          <w:lang w:eastAsia="en-US"/>
        </w:rPr>
        <w:t xml:space="preserve">Nr. 253 </w:t>
      </w:r>
      <w:r w:rsidRPr="00F56120">
        <w:rPr>
          <w:rFonts w:eastAsiaTheme="minorHAnsi"/>
          <w:lang w:eastAsia="en-US"/>
        </w:rPr>
        <w:t>6.3.4.apakšpunktam, ja žoga būvniecība ārpus publiskās ārtelpas skar trešās personas tiesības, tad būvdarbi ir saskaņojami ar šo personu. Taču minētā saskaņojuma nepieciešamība neuzliek būvētājam pienākumu izstrādāt būvniecības dokumentāciju un to iesniegt būvvaldē.</w:t>
      </w:r>
      <w:r w:rsidR="00F56120" w:rsidRPr="00F56120">
        <w:rPr>
          <w:rFonts w:eastAsiaTheme="minorHAnsi"/>
          <w:lang w:eastAsia="en-US"/>
        </w:rPr>
        <w:t xml:space="preserve"> </w:t>
      </w:r>
      <w:r w:rsidR="00F56120">
        <w:rPr>
          <w:rFonts w:eastAsiaTheme="minorHAnsi"/>
          <w:lang w:eastAsia="en-US"/>
        </w:rPr>
        <w:t>K</w:t>
      </w:r>
      <w:r w:rsidR="00F56120" w:rsidRPr="00F56120">
        <w:rPr>
          <w:rFonts w:eastAsiaTheme="minorHAnsi"/>
          <w:lang w:eastAsia="en-US"/>
        </w:rPr>
        <w:t xml:space="preserve">onkrētās lietas ietvaros tiesai nav jāvērtē, vai atbilstoši noteikumu </w:t>
      </w:r>
      <w:r w:rsidR="006F2A5B" w:rsidRPr="00213062">
        <w:rPr>
          <w:rFonts w:eastAsiaTheme="minorHAnsi"/>
          <w:lang w:eastAsia="en-US"/>
        </w:rPr>
        <w:t xml:space="preserve">Nr. 253 </w:t>
      </w:r>
      <w:r w:rsidR="00F56120" w:rsidRPr="00F56120">
        <w:rPr>
          <w:rFonts w:eastAsiaTheme="minorHAnsi"/>
          <w:lang w:eastAsia="en-US"/>
        </w:rPr>
        <w:t>6.3.4.apakšpunktam trešajai personai uzliekams pienākums saskaņot žogu ar pieteicēju un</w:t>
      </w:r>
      <w:r w:rsidR="00F56120">
        <w:rPr>
          <w:rFonts w:eastAsiaTheme="minorHAnsi"/>
          <w:lang w:eastAsia="en-US"/>
        </w:rPr>
        <w:t xml:space="preserve"> </w:t>
      </w:r>
      <w:r w:rsidR="00F56120" w:rsidRPr="00F56120">
        <w:rPr>
          <w:rFonts w:eastAsiaTheme="minorHAnsi"/>
          <w:lang w:eastAsia="en-US"/>
        </w:rPr>
        <w:t xml:space="preserve">būvvaldei ir pienākums to kontrolēt. </w:t>
      </w:r>
    </w:p>
    <w:p w14:paraId="57BDCD06" w14:textId="77777777" w:rsidR="00F56120" w:rsidRPr="00F56120" w:rsidRDefault="00F56120" w:rsidP="00DB7ECA">
      <w:pPr>
        <w:autoSpaceDE w:val="0"/>
        <w:autoSpaceDN w:val="0"/>
        <w:adjustRightInd w:val="0"/>
        <w:spacing w:line="276" w:lineRule="auto"/>
        <w:ind w:firstLine="567"/>
        <w:jc w:val="both"/>
        <w:rPr>
          <w:rFonts w:eastAsiaTheme="minorHAnsi"/>
          <w:lang w:eastAsia="en-US"/>
        </w:rPr>
      </w:pPr>
    </w:p>
    <w:p w14:paraId="5D1F4A41" w14:textId="64EE56D7" w:rsidR="008E579E" w:rsidRPr="000901E5" w:rsidRDefault="00F56DC5" w:rsidP="000901E5">
      <w:pPr>
        <w:autoSpaceDE w:val="0"/>
        <w:autoSpaceDN w:val="0"/>
        <w:adjustRightInd w:val="0"/>
        <w:spacing w:line="276" w:lineRule="auto"/>
        <w:ind w:firstLine="567"/>
        <w:jc w:val="both"/>
        <w:rPr>
          <w:rFonts w:eastAsiaTheme="minorHAnsi"/>
          <w:lang w:eastAsia="en-US"/>
        </w:rPr>
      </w:pPr>
      <w:r w:rsidRPr="00F56120">
        <w:t>[</w:t>
      </w:r>
      <w:r w:rsidR="00213062" w:rsidRPr="00F56120">
        <w:t>5</w:t>
      </w:r>
      <w:r w:rsidRPr="00F56120">
        <w:t>]</w:t>
      </w:r>
      <w:r w:rsidR="0027596F" w:rsidRPr="00F56120">
        <w:t> </w:t>
      </w:r>
      <w:r w:rsidR="002E3EC0" w:rsidRPr="00F56120">
        <w:t>Pieteicēja</w:t>
      </w:r>
      <w:r w:rsidRPr="00F56120">
        <w:t xml:space="preserve"> </w:t>
      </w:r>
      <w:r w:rsidR="0048714C" w:rsidRPr="00F56120">
        <w:t xml:space="preserve">par apgabaltiesas spriedumu </w:t>
      </w:r>
      <w:r w:rsidRPr="00F56120">
        <w:t>iesniedza kasācijas sūdzību</w:t>
      </w:r>
      <w:r w:rsidR="0048714C" w:rsidRPr="00F56120">
        <w:t>,</w:t>
      </w:r>
      <w:r w:rsidR="003E33DF" w:rsidRPr="00F56120">
        <w:t xml:space="preserve"> </w:t>
      </w:r>
      <w:r w:rsidR="00484647" w:rsidRPr="00F56120">
        <w:t>norādot</w:t>
      </w:r>
      <w:r w:rsidR="00BA445E" w:rsidRPr="00F56120">
        <w:t xml:space="preserve">, ka </w:t>
      </w:r>
      <w:r w:rsidR="00A31015" w:rsidRPr="00F56120">
        <w:rPr>
          <w:rFonts w:eastAsiaTheme="minorHAnsi"/>
          <w:lang w:eastAsia="en-US"/>
        </w:rPr>
        <w:t>tiesas secinājums</w:t>
      </w:r>
      <w:r w:rsidR="00302F45" w:rsidRPr="00F56120">
        <w:rPr>
          <w:rFonts w:eastAsiaTheme="minorHAnsi"/>
          <w:lang w:eastAsia="en-US"/>
        </w:rPr>
        <w:t>, ka trešās personas īpašums nav atzīstams par publisko ārtelpu</w:t>
      </w:r>
      <w:r w:rsidR="00A31015" w:rsidRPr="00F56120">
        <w:rPr>
          <w:rFonts w:eastAsiaTheme="minorHAnsi"/>
          <w:lang w:eastAsia="en-US"/>
        </w:rPr>
        <w:t>, nav apstiprināts ar pierādījumiem</w:t>
      </w:r>
      <w:r w:rsidR="00040F6B" w:rsidRPr="00F56120">
        <w:rPr>
          <w:rFonts w:eastAsiaTheme="minorHAnsi"/>
          <w:lang w:eastAsia="en-US"/>
        </w:rPr>
        <w:t xml:space="preserve"> lietā</w:t>
      </w:r>
      <w:r w:rsidR="00086A96" w:rsidRPr="00F56120">
        <w:rPr>
          <w:rFonts w:eastAsiaTheme="minorHAnsi"/>
          <w:lang w:eastAsia="en-US"/>
        </w:rPr>
        <w:t>.</w:t>
      </w:r>
      <w:r w:rsidR="00040F6B" w:rsidRPr="00F56120">
        <w:rPr>
          <w:rFonts w:eastAsiaTheme="minorHAnsi"/>
          <w:lang w:eastAsia="en-US"/>
        </w:rPr>
        <w:t xml:space="preserve"> </w:t>
      </w:r>
      <w:r w:rsidR="00D117F9" w:rsidRPr="00F56120">
        <w:rPr>
          <w:rFonts w:eastAsiaTheme="minorHAnsi"/>
          <w:lang w:eastAsia="en-US"/>
        </w:rPr>
        <w:t>Tiesa nepamatoti nav vērtējusi</w:t>
      </w:r>
      <w:r w:rsidR="00D117F9">
        <w:rPr>
          <w:rFonts w:eastAsiaTheme="minorHAnsi"/>
          <w:lang w:eastAsia="en-US"/>
        </w:rPr>
        <w:t xml:space="preserve"> žoga atbilstību noteikumu Nr. 38 prasībām, kā arī </w:t>
      </w:r>
      <w:r w:rsidR="00040F6B">
        <w:rPr>
          <w:rFonts w:eastAsiaTheme="minorHAnsi"/>
          <w:lang w:eastAsia="en-US"/>
        </w:rPr>
        <w:t xml:space="preserve">nepareizi interpretējusi </w:t>
      </w:r>
      <w:r w:rsidR="00040F6B" w:rsidRPr="002A17B5">
        <w:rPr>
          <w:rFonts w:eastAsiaTheme="minorHAnsi"/>
          <w:lang w:eastAsia="en-US"/>
        </w:rPr>
        <w:t>noteikum</w:t>
      </w:r>
      <w:r w:rsidR="00AC67AA">
        <w:rPr>
          <w:rFonts w:eastAsiaTheme="minorHAnsi"/>
          <w:lang w:eastAsia="en-US"/>
        </w:rPr>
        <w:t>u</w:t>
      </w:r>
      <w:r w:rsidR="00040F6B" w:rsidRPr="002A17B5">
        <w:rPr>
          <w:rFonts w:eastAsiaTheme="minorHAnsi"/>
          <w:lang w:eastAsia="en-US"/>
        </w:rPr>
        <w:t xml:space="preserve"> </w:t>
      </w:r>
      <w:r w:rsidR="006F2A5B" w:rsidRPr="00213062">
        <w:rPr>
          <w:rFonts w:eastAsiaTheme="minorHAnsi"/>
          <w:lang w:eastAsia="en-US"/>
        </w:rPr>
        <w:t xml:space="preserve">Nr. 253 </w:t>
      </w:r>
      <w:r w:rsidR="00040F6B" w:rsidRPr="002A17B5">
        <w:rPr>
          <w:rFonts w:eastAsiaTheme="minorHAnsi"/>
          <w:lang w:eastAsia="en-US"/>
        </w:rPr>
        <w:t>6.3.4.apakšpunkt</w:t>
      </w:r>
      <w:r w:rsidR="00D117F9">
        <w:rPr>
          <w:rFonts w:eastAsiaTheme="minorHAnsi"/>
          <w:lang w:eastAsia="en-US"/>
        </w:rPr>
        <w:t xml:space="preserve">u. Minētais </w:t>
      </w:r>
      <w:r w:rsidR="00040F6B">
        <w:rPr>
          <w:rFonts w:eastAsiaTheme="minorHAnsi"/>
          <w:lang w:eastAsia="en-US"/>
        </w:rPr>
        <w:t>ir būtiski ietekmējis sprieduma tiesiskumu</w:t>
      </w:r>
      <w:r w:rsidR="00D117F9">
        <w:rPr>
          <w:rFonts w:eastAsiaTheme="minorHAnsi"/>
          <w:lang w:eastAsia="en-US"/>
        </w:rPr>
        <w:t xml:space="preserve"> un pamatotību</w:t>
      </w:r>
      <w:r w:rsidR="00040F6B">
        <w:rPr>
          <w:rFonts w:eastAsiaTheme="minorHAnsi"/>
          <w:lang w:eastAsia="en-US"/>
        </w:rPr>
        <w:t xml:space="preserve">. </w:t>
      </w:r>
      <w:r w:rsidR="00086A96" w:rsidRPr="002A17B5">
        <w:rPr>
          <w:rFonts w:eastAsiaTheme="minorHAnsi"/>
          <w:lang w:eastAsia="en-US"/>
        </w:rPr>
        <w:t xml:space="preserve">Pieteicējas ieskatā, </w:t>
      </w:r>
      <w:r w:rsidR="000901E5" w:rsidRPr="002A17B5">
        <w:rPr>
          <w:rFonts w:eastAsiaTheme="minorHAnsi"/>
          <w:lang w:eastAsia="en-US"/>
        </w:rPr>
        <w:t xml:space="preserve">žogam </w:t>
      </w:r>
      <w:r w:rsidR="00086A96" w:rsidRPr="002A17B5">
        <w:rPr>
          <w:rFonts w:eastAsiaTheme="minorHAnsi"/>
          <w:lang w:eastAsia="en-US"/>
        </w:rPr>
        <w:t>joprojām ir</w:t>
      </w:r>
      <w:r w:rsidR="000901E5" w:rsidRPr="002A17B5">
        <w:rPr>
          <w:rFonts w:eastAsiaTheme="minorHAnsi"/>
          <w:lang w:eastAsia="en-US"/>
        </w:rPr>
        <w:t xml:space="preserve"> nepieciešama būvniecības dokume</w:t>
      </w:r>
      <w:r w:rsidR="000901E5" w:rsidRPr="000901E5">
        <w:rPr>
          <w:rFonts w:eastAsiaTheme="minorHAnsi"/>
          <w:lang w:eastAsia="en-US"/>
        </w:rPr>
        <w:t>ntācijas izstrāde.</w:t>
      </w:r>
    </w:p>
    <w:p w14:paraId="62F2657F" w14:textId="77777777" w:rsidR="000901E5" w:rsidRPr="00AF033A" w:rsidRDefault="000901E5" w:rsidP="002E3EC0">
      <w:pPr>
        <w:autoSpaceDE w:val="0"/>
        <w:autoSpaceDN w:val="0"/>
        <w:adjustRightInd w:val="0"/>
        <w:spacing w:line="276" w:lineRule="auto"/>
        <w:jc w:val="both"/>
      </w:pPr>
    </w:p>
    <w:p w14:paraId="4FB63287" w14:textId="65410E99" w:rsidR="00A3480B" w:rsidRDefault="00CE6884" w:rsidP="008E579E">
      <w:pPr>
        <w:spacing w:line="276" w:lineRule="auto"/>
        <w:ind w:firstLine="567"/>
        <w:jc w:val="both"/>
      </w:pPr>
      <w:r w:rsidRPr="00AF033A">
        <w:t>[</w:t>
      </w:r>
      <w:r w:rsidR="00213062">
        <w:t>6</w:t>
      </w:r>
      <w:r w:rsidRPr="00AF033A">
        <w:t>]</w:t>
      </w:r>
      <w:r w:rsidR="001576CD" w:rsidRPr="00AF033A">
        <w:t> </w:t>
      </w:r>
      <w:r w:rsidR="002E3EC0">
        <w:t>Departaments</w:t>
      </w:r>
      <w:r w:rsidR="00626F4B" w:rsidRPr="00AF033A">
        <w:t xml:space="preserve"> </w:t>
      </w:r>
      <w:r w:rsidR="001576CD" w:rsidRPr="00AF033A">
        <w:t xml:space="preserve">paskaidrojumos par kasācijas sūdzību </w:t>
      </w:r>
      <w:r w:rsidR="00DA5F5A">
        <w:t xml:space="preserve">norāda, ka </w:t>
      </w:r>
      <w:r w:rsidR="00D117F9">
        <w:t xml:space="preserve">tā </w:t>
      </w:r>
      <w:r w:rsidR="004E0698">
        <w:t xml:space="preserve">nav </w:t>
      </w:r>
      <w:r w:rsidR="00D117F9">
        <w:t>pamatota.</w:t>
      </w:r>
    </w:p>
    <w:p w14:paraId="3F2E4B7F" w14:textId="77777777" w:rsidR="008E579E" w:rsidRPr="0082381C" w:rsidRDefault="008E579E" w:rsidP="008E579E">
      <w:pPr>
        <w:spacing w:line="276" w:lineRule="auto"/>
        <w:ind w:firstLine="567"/>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27169746" w14:textId="302EFEF0" w:rsidR="00D4481E" w:rsidRDefault="003047F5" w:rsidP="005C56AE">
      <w:pPr>
        <w:spacing w:line="276" w:lineRule="auto"/>
        <w:ind w:firstLine="567"/>
        <w:jc w:val="both"/>
      </w:pPr>
      <w:r w:rsidRPr="0082381C">
        <w:t>[</w:t>
      </w:r>
      <w:r w:rsidR="00213062">
        <w:t>7</w:t>
      </w:r>
      <w:r w:rsidR="00E9000E">
        <w:t>]</w:t>
      </w:r>
      <w:r w:rsidR="005C56AE">
        <w:t> </w:t>
      </w:r>
      <w:r w:rsidR="00E13F2F">
        <w:t>Iestāde un tiesa ir pareizi konstatējušas tiesisko apstākļu maiņu, kuras notikušas jau pēc tam, kad trešā persona uzbūvēja žogu. Proti, ja atbilstoši iepriekš spēkā esošo noteikumu</w:t>
      </w:r>
      <w:r w:rsidR="00E13F2F" w:rsidRPr="00E13F2F">
        <w:rPr>
          <w:rFonts w:eastAsiaTheme="minorHAnsi"/>
          <w:lang w:eastAsia="en-US"/>
        </w:rPr>
        <w:t xml:space="preserve"> </w:t>
      </w:r>
      <w:r w:rsidR="00E13F2F" w:rsidRPr="00213062">
        <w:rPr>
          <w:rFonts w:eastAsiaTheme="minorHAnsi"/>
          <w:lang w:eastAsia="en-US"/>
        </w:rPr>
        <w:t>Nr</w:t>
      </w:r>
      <w:r w:rsidR="00E13F2F" w:rsidRPr="00896419">
        <w:rPr>
          <w:rFonts w:eastAsiaTheme="minorHAnsi"/>
          <w:lang w:eastAsia="en-US"/>
        </w:rPr>
        <w:t>. 551</w:t>
      </w:r>
      <w:r w:rsidR="00E13F2F" w:rsidRPr="00896419">
        <w:t xml:space="preserve"> </w:t>
      </w:r>
      <w:r w:rsidR="00896419" w:rsidRPr="00896419">
        <w:t>16</w:t>
      </w:r>
      <w:r w:rsidR="00E13F2F" w:rsidRPr="00896419">
        <w:t>.punktam</w:t>
      </w:r>
      <w:r w:rsidR="00E13F2F">
        <w:t xml:space="preserve"> žoga būvniecība</w:t>
      </w:r>
      <w:r w:rsidR="00896419">
        <w:t>i bija jāiesniedz būvvaldē būvniecības dokumentācija</w:t>
      </w:r>
      <w:r w:rsidR="00E13F2F">
        <w:t xml:space="preserve">, tad saskaņā ar šobrīd spēkā esošo noteikumu Nr. 253 </w:t>
      </w:r>
      <w:r w:rsidR="00E13F2F" w:rsidRPr="002A17B5">
        <w:rPr>
          <w:rFonts w:eastAsiaTheme="minorHAnsi"/>
          <w:lang w:eastAsia="en-US"/>
        </w:rPr>
        <w:t>6.3.4.apakšpunkt</w:t>
      </w:r>
      <w:r w:rsidR="00E13F2F">
        <w:rPr>
          <w:rFonts w:eastAsiaTheme="minorHAnsi"/>
          <w:lang w:eastAsia="en-US"/>
        </w:rPr>
        <w:t>u</w:t>
      </w:r>
      <w:r w:rsidR="00E13F2F">
        <w:t xml:space="preserve"> tiesiskais regulējums ir niansētāks. </w:t>
      </w:r>
    </w:p>
    <w:p w14:paraId="454E0CBF" w14:textId="02483177" w:rsidR="00A3480B" w:rsidRDefault="00D4481E" w:rsidP="005C56AE">
      <w:pPr>
        <w:spacing w:line="276" w:lineRule="auto"/>
        <w:ind w:firstLine="567"/>
        <w:jc w:val="both"/>
        <w:rPr>
          <w:rFonts w:asciiTheme="majorBidi" w:hAnsiTheme="majorBidi" w:cstheme="majorBidi"/>
          <w:shd w:val="clear" w:color="auto" w:fill="FFFFFF"/>
        </w:rPr>
      </w:pPr>
      <w:r>
        <w:t xml:space="preserve">Noteikumu Nr. 253 </w:t>
      </w:r>
      <w:r w:rsidRPr="002A17B5">
        <w:rPr>
          <w:rFonts w:eastAsiaTheme="minorHAnsi"/>
          <w:lang w:eastAsia="en-US"/>
        </w:rPr>
        <w:t>6.3.4.apakšpunkt</w:t>
      </w:r>
      <w:r>
        <w:rPr>
          <w:rFonts w:eastAsiaTheme="minorHAnsi"/>
          <w:lang w:eastAsia="en-US"/>
        </w:rPr>
        <w:t>s</w:t>
      </w:r>
      <w:r>
        <w:t xml:space="preserve"> </w:t>
      </w:r>
      <w:r w:rsidR="00F02670">
        <w:t>noteic, ka</w:t>
      </w:r>
      <w:r w:rsidR="00E13F2F">
        <w:t xml:space="preserve"> </w:t>
      </w:r>
      <w:r w:rsidR="00E13F2F" w:rsidRPr="00E13F2F">
        <w:rPr>
          <w:rFonts w:asciiTheme="majorBidi" w:hAnsiTheme="majorBidi" w:cstheme="majorBidi"/>
          <w:shd w:val="clear" w:color="auto" w:fill="FFFFFF"/>
        </w:rPr>
        <w:t>būvniecības ieceres iesniegums vai cita būvniecības ieceres dokumentācija nav nepieciešama</w:t>
      </w:r>
      <w:r w:rsidR="00E13F2F">
        <w:rPr>
          <w:rFonts w:asciiTheme="majorBidi" w:hAnsiTheme="majorBidi" w:cstheme="majorBidi"/>
          <w:shd w:val="clear" w:color="auto" w:fill="FFFFFF"/>
        </w:rPr>
        <w:t>,</w:t>
      </w:r>
      <w:r w:rsidR="00E13F2F" w:rsidRPr="00E13F2F">
        <w:rPr>
          <w:rFonts w:asciiTheme="majorBidi" w:hAnsiTheme="majorBidi" w:cstheme="majorBidi"/>
          <w:shd w:val="clear" w:color="auto" w:fill="FFFFFF"/>
        </w:rPr>
        <w:t xml:space="preserve"> saskaņojot ar zemesgabala īpašnieku, būves īpašnieku </w:t>
      </w:r>
      <w:proofErr w:type="gramStart"/>
      <w:r w:rsidR="00E13F2F" w:rsidRPr="00E13F2F">
        <w:rPr>
          <w:rFonts w:asciiTheme="majorBidi" w:hAnsiTheme="majorBidi" w:cstheme="majorBidi"/>
          <w:shd w:val="clear" w:color="auto" w:fill="FFFFFF"/>
        </w:rPr>
        <w:t>vai,</w:t>
      </w:r>
      <w:proofErr w:type="gramEnd"/>
      <w:r w:rsidR="00E13F2F" w:rsidRPr="00E13F2F">
        <w:rPr>
          <w:rFonts w:asciiTheme="majorBidi" w:hAnsiTheme="majorBidi" w:cstheme="majorBidi"/>
          <w:shd w:val="clear" w:color="auto" w:fill="FFFFFF"/>
        </w:rPr>
        <w:t xml:space="preserve"> ja tāda nav, tad ar zemes gabala, būves tiesisko valdītāju un trešajām personām, kuru tiesības tiek skartas, ja normatīvajos aktos par saskaņojuma nepieciešamību nav noteikts citādi, un ievērojot citos normatīvajos aktos noteiktās prasības</w:t>
      </w:r>
      <w:r w:rsidR="00F02670">
        <w:rPr>
          <w:rFonts w:asciiTheme="majorBidi" w:hAnsiTheme="majorBidi" w:cstheme="majorBidi"/>
          <w:shd w:val="clear" w:color="auto" w:fill="FFFFFF"/>
        </w:rPr>
        <w:t>:</w:t>
      </w:r>
      <w:r w:rsidR="00E13F2F" w:rsidRPr="00E13F2F">
        <w:rPr>
          <w:rFonts w:asciiTheme="majorBidi" w:hAnsiTheme="majorBidi" w:cstheme="majorBidi"/>
          <w:shd w:val="clear" w:color="auto" w:fill="FFFFFF"/>
        </w:rPr>
        <w:t xml:space="preserve"> atsevišķu labiekārtojuma elementu (soliņi, celiņi, vaļēja terase (kas nav saistīta ar ēku), bērnu rotaļu ierīces, sporta aprīkojums, atsevišķas laternas un apgaismes ķermeņi, karogu masti ar augstumu līdz 12 m (ieskaitot), dārza kamīni, ielu norādes stabi, ceļa zīmes, brīvi stāvošas atkritumu tvertnes, velosipēdu statīvi u.tml.), žoga un pirmās grupas sporta laukuma (bez inženiertīkliem) būvdarbiem ārpus publiskās ārtelpas, kā arī kapavietas aprīkojumu (kapavietā uzstādīta piemiņas zīme, piemineklis, soliņš, apmales, sēta u.tml.) būvdarbiem</w:t>
      </w:r>
      <w:r w:rsidR="00F02670">
        <w:rPr>
          <w:rFonts w:asciiTheme="majorBidi" w:hAnsiTheme="majorBidi" w:cstheme="majorBidi"/>
          <w:shd w:val="clear" w:color="auto" w:fill="FFFFFF"/>
        </w:rPr>
        <w:t>.</w:t>
      </w:r>
    </w:p>
    <w:p w14:paraId="5575E3A0" w14:textId="0785E1A4" w:rsidR="00D4481E" w:rsidRDefault="00F02670" w:rsidP="00D4481E">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piekrīt gan iestādei, gan tiesai, ka saskaņā ar šo regulējumu attiecībā uz žoga būvniecību </w:t>
      </w:r>
      <w:r w:rsidR="00D315FA">
        <w:rPr>
          <w:rFonts w:asciiTheme="majorBidi" w:hAnsiTheme="majorBidi" w:cstheme="majorBidi"/>
          <w:shd w:val="clear" w:color="auto" w:fill="FFFFFF"/>
        </w:rPr>
        <w:t xml:space="preserve">personai ir pienākums iesniegt un </w:t>
      </w:r>
      <w:r>
        <w:rPr>
          <w:rFonts w:asciiTheme="majorBidi" w:hAnsiTheme="majorBidi" w:cstheme="majorBidi"/>
          <w:shd w:val="clear" w:color="auto" w:fill="FFFFFF"/>
        </w:rPr>
        <w:t xml:space="preserve">būvniecības iestādei ir kompetence </w:t>
      </w:r>
      <w:r w:rsidR="00D315FA">
        <w:rPr>
          <w:rFonts w:asciiTheme="majorBidi" w:hAnsiTheme="majorBidi" w:cstheme="majorBidi"/>
          <w:shd w:val="clear" w:color="auto" w:fill="FFFFFF"/>
        </w:rPr>
        <w:t>izskatīt</w:t>
      </w:r>
      <w:r w:rsidR="004F2285">
        <w:rPr>
          <w:rFonts w:asciiTheme="majorBidi" w:hAnsiTheme="majorBidi" w:cstheme="majorBidi"/>
          <w:shd w:val="clear" w:color="auto" w:fill="FFFFFF"/>
        </w:rPr>
        <w:t xml:space="preserve"> </w:t>
      </w:r>
      <w:r w:rsidR="004F2285" w:rsidRPr="00E13F2F">
        <w:rPr>
          <w:rFonts w:asciiTheme="majorBidi" w:hAnsiTheme="majorBidi" w:cstheme="majorBidi"/>
          <w:shd w:val="clear" w:color="auto" w:fill="FFFFFF"/>
        </w:rPr>
        <w:t>būvniecības dokumentācij</w:t>
      </w:r>
      <w:r w:rsidR="004F2285">
        <w:rPr>
          <w:rFonts w:asciiTheme="majorBidi" w:hAnsiTheme="majorBidi" w:cstheme="majorBidi"/>
          <w:shd w:val="clear" w:color="auto" w:fill="FFFFFF"/>
        </w:rPr>
        <w:t>u</w:t>
      </w:r>
      <w:r w:rsidR="004F2285" w:rsidRPr="00E13F2F">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tikai tādā gadījumā, ja šī būvniecība tiek veikta publiskajā ārtelpā. </w:t>
      </w:r>
    </w:p>
    <w:p w14:paraId="535388F8" w14:textId="77777777" w:rsidR="00D4481E" w:rsidRDefault="00D4481E" w:rsidP="00D4481E">
      <w:pPr>
        <w:spacing w:line="276" w:lineRule="auto"/>
        <w:ind w:firstLine="567"/>
        <w:jc w:val="both"/>
        <w:rPr>
          <w:rFonts w:asciiTheme="majorBidi" w:hAnsiTheme="majorBidi" w:cstheme="majorBidi"/>
          <w:shd w:val="clear" w:color="auto" w:fill="FFFFFF"/>
        </w:rPr>
      </w:pPr>
    </w:p>
    <w:p w14:paraId="0678BCC1" w14:textId="6C36AF55" w:rsidR="00D922CD" w:rsidRDefault="00D4481E" w:rsidP="00D922CD">
      <w:pPr>
        <w:spacing w:line="276" w:lineRule="auto"/>
        <w:ind w:firstLine="567"/>
        <w:jc w:val="both"/>
        <w:rPr>
          <w:rFonts w:eastAsiaTheme="minorHAnsi"/>
          <w:lang w:eastAsia="en-US"/>
        </w:rPr>
      </w:pPr>
      <w:r>
        <w:rPr>
          <w:rFonts w:asciiTheme="majorBidi" w:hAnsiTheme="majorBidi" w:cstheme="majorBidi"/>
          <w:shd w:val="clear" w:color="auto" w:fill="FFFFFF"/>
        </w:rPr>
        <w:t>[8]</w:t>
      </w:r>
      <w:r w:rsidR="00D818F6">
        <w:rPr>
          <w:rFonts w:asciiTheme="majorBidi" w:hAnsiTheme="majorBidi" w:cstheme="majorBidi"/>
          <w:shd w:val="clear" w:color="auto" w:fill="FFFFFF"/>
        </w:rPr>
        <w:t> </w:t>
      </w:r>
      <w:r w:rsidR="00D922CD">
        <w:rPr>
          <w:rFonts w:asciiTheme="majorBidi" w:hAnsiTheme="majorBidi" w:cstheme="majorBidi"/>
          <w:shd w:val="clear" w:color="auto" w:fill="FFFFFF"/>
        </w:rPr>
        <w:t xml:space="preserve">Apstāklis – vai konkrētais žogs atrodas publiskajā ārtelpā – ir šīs lietas centrālais jautājums. Ja iestāde un tiesa atzinušas konkrēto žogu par tādu, kas neatrodas publiskajā ārtelpā, tad pieteicēja šim viedoklim nepiekrīt. </w:t>
      </w:r>
    </w:p>
    <w:p w14:paraId="1AB9827E" w14:textId="00CA5150" w:rsidR="00606EC3" w:rsidRDefault="00606EC3" w:rsidP="00D4481E">
      <w:pPr>
        <w:spacing w:line="276" w:lineRule="auto"/>
        <w:ind w:firstLine="567"/>
        <w:jc w:val="both"/>
        <w:rPr>
          <w:rFonts w:eastAsiaTheme="minorHAnsi"/>
          <w:lang w:eastAsia="en-US"/>
        </w:rPr>
      </w:pPr>
    </w:p>
    <w:p w14:paraId="4866861F" w14:textId="6C034F20" w:rsidR="00AB3441" w:rsidRDefault="00606EC3" w:rsidP="008400EE">
      <w:pPr>
        <w:spacing w:line="276" w:lineRule="auto"/>
        <w:ind w:firstLine="567"/>
        <w:jc w:val="both"/>
      </w:pPr>
      <w:r>
        <w:rPr>
          <w:rFonts w:eastAsiaTheme="minorHAnsi"/>
          <w:lang w:eastAsia="en-US"/>
        </w:rPr>
        <w:t>[9]</w:t>
      </w:r>
      <w:r w:rsidR="00D818F6">
        <w:rPr>
          <w:rFonts w:eastAsiaTheme="minorHAnsi"/>
          <w:lang w:eastAsia="en-US"/>
        </w:rPr>
        <w:t> </w:t>
      </w:r>
      <w:r w:rsidR="00D922CD">
        <w:rPr>
          <w:rFonts w:eastAsiaTheme="minorHAnsi"/>
          <w:lang w:eastAsia="en-US"/>
        </w:rPr>
        <w:t xml:space="preserve">Noteikumos Nr. 253 nav skaidrots termins </w:t>
      </w:r>
      <w:r w:rsidR="00D922CD" w:rsidRPr="00915B40">
        <w:rPr>
          <w:rFonts w:eastAsiaTheme="minorHAnsi"/>
          <w:lang w:eastAsia="en-US"/>
        </w:rPr>
        <w:t>„</w:t>
      </w:r>
      <w:r w:rsidR="00D922CD" w:rsidRPr="004E68CA">
        <w:t>publiskā ārtelpa”</w:t>
      </w:r>
      <w:r w:rsidR="00D922CD">
        <w:t>, taču šo</w:t>
      </w:r>
      <w:r w:rsidR="00D922CD">
        <w:rPr>
          <w:rFonts w:asciiTheme="majorBidi" w:hAnsiTheme="majorBidi" w:cstheme="majorBidi"/>
          <w:shd w:val="clear" w:color="auto" w:fill="FFFFFF"/>
        </w:rPr>
        <w:t xml:space="preserve"> noteikumu anotācijā ir tiešā tekstā atzīmēts, ka jēdziens </w:t>
      </w:r>
      <w:r w:rsidR="00D922CD" w:rsidRPr="00915B40">
        <w:rPr>
          <w:rFonts w:eastAsiaTheme="minorHAnsi"/>
          <w:lang w:eastAsia="en-US"/>
        </w:rPr>
        <w:t>„</w:t>
      </w:r>
      <w:r w:rsidR="00D922CD" w:rsidRPr="004E68CA">
        <w:t>publiskā ārtelpa”</w:t>
      </w:r>
      <w:r w:rsidR="00D922CD" w:rsidRPr="00AB3441">
        <w:t xml:space="preserve"> </w:t>
      </w:r>
      <w:r w:rsidR="00D922CD" w:rsidRPr="004E68CA">
        <w:t>tiek saprasts</w:t>
      </w:r>
      <w:r w:rsidR="00D922CD">
        <w:t xml:space="preserve"> noteikumu Nr. 240 2.21.apakšpunkta izpratnē. </w:t>
      </w:r>
      <w:r w:rsidR="008400EE">
        <w:t xml:space="preserve">Tātad, izstrādājot noteikumu Nr. 253 regulējumu attiecībā uz </w:t>
      </w:r>
      <w:r w:rsidR="008400EE">
        <w:lastRenderedPageBreak/>
        <w:t xml:space="preserve">nepieciešamību iesniegt būvniecības dokumentus būvniecības iestādē, Ministru kabinets kā abu normu pieņēmējs apzināti tās </w:t>
      </w:r>
      <w:r w:rsidR="007E78DC">
        <w:t xml:space="preserve">ir </w:t>
      </w:r>
      <w:r w:rsidR="008400EE">
        <w:t>harmonizējis, piešķirot tām vienādu tvērumu.</w:t>
      </w:r>
    </w:p>
    <w:p w14:paraId="427012DF" w14:textId="4CFBA77D" w:rsidR="008400EE" w:rsidRDefault="008400EE" w:rsidP="00D4481E">
      <w:pPr>
        <w:spacing w:line="276" w:lineRule="auto"/>
        <w:ind w:firstLine="567"/>
        <w:jc w:val="both"/>
      </w:pPr>
    </w:p>
    <w:p w14:paraId="32ED2E85" w14:textId="413F0FFA" w:rsidR="00810240" w:rsidRDefault="008400EE" w:rsidP="008400EE">
      <w:pPr>
        <w:spacing w:line="276" w:lineRule="auto"/>
        <w:ind w:firstLine="567"/>
        <w:jc w:val="both"/>
        <w:rPr>
          <w:rFonts w:asciiTheme="majorBidi" w:hAnsiTheme="majorBidi" w:cstheme="majorBidi"/>
          <w:shd w:val="clear" w:color="auto" w:fill="FFFFFF"/>
        </w:rPr>
      </w:pPr>
      <w:r>
        <w:t>[10]</w:t>
      </w:r>
      <w:r w:rsidR="00D818F6">
        <w:t> </w:t>
      </w:r>
      <w:r>
        <w:t xml:space="preserve">Noteikumu Nr. 240 </w:t>
      </w:r>
      <w:r w:rsidRPr="004E68CA">
        <w:t>2.21.apakšpunkt</w:t>
      </w:r>
      <w:r>
        <w:t xml:space="preserve">ā </w:t>
      </w:r>
      <w:r w:rsidR="00810240">
        <w:t>no</w:t>
      </w:r>
      <w:r>
        <w:t xml:space="preserve">teikts, ka </w:t>
      </w:r>
      <w:r w:rsidRPr="00AB3441">
        <w:rPr>
          <w:rFonts w:asciiTheme="majorBidi" w:hAnsiTheme="majorBidi" w:cstheme="majorBidi"/>
          <w:shd w:val="clear" w:color="auto" w:fill="FFFFFF"/>
        </w:rPr>
        <w:t xml:space="preserve">publiskā ārtelpa </w:t>
      </w:r>
      <w:r>
        <w:rPr>
          <w:rFonts w:asciiTheme="majorBidi" w:hAnsiTheme="majorBidi" w:cstheme="majorBidi"/>
          <w:shd w:val="clear" w:color="auto" w:fill="FFFFFF"/>
        </w:rPr>
        <w:t>ir</w:t>
      </w:r>
      <w:r w:rsidRPr="00AB3441">
        <w:rPr>
          <w:rFonts w:asciiTheme="majorBidi" w:hAnsiTheme="majorBidi" w:cstheme="majorBidi"/>
          <w:shd w:val="clear" w:color="auto" w:fill="FFFFFF"/>
        </w:rPr>
        <w:t xml:space="preserve"> sabiedrībai pieejamas teritorijas un telpa, ko veido ielas, bulvāri, laukumi, parki, dārzi, skvēri, pagalmi, krastmalas, pasāžas, promenādes un citas vietas, kas nodotas publiskai lietošanai neatkarīgi no to īpašuma piederības</w:t>
      </w:r>
      <w:r>
        <w:rPr>
          <w:rFonts w:asciiTheme="majorBidi" w:hAnsiTheme="majorBidi" w:cstheme="majorBidi"/>
          <w:shd w:val="clear" w:color="auto" w:fill="FFFFFF"/>
        </w:rPr>
        <w:t xml:space="preserve">. </w:t>
      </w:r>
    </w:p>
    <w:p w14:paraId="35F2A4D9" w14:textId="46744863" w:rsidR="00DA0035" w:rsidRDefault="00810240" w:rsidP="00810240">
      <w:pPr>
        <w:spacing w:line="276" w:lineRule="auto"/>
        <w:ind w:firstLine="567"/>
        <w:jc w:val="both"/>
        <w:rPr>
          <w:rFonts w:asciiTheme="majorBidi" w:hAnsiTheme="majorBidi" w:cstheme="majorBidi"/>
        </w:rPr>
      </w:pPr>
      <w:r>
        <w:rPr>
          <w:rFonts w:asciiTheme="majorBidi" w:hAnsiTheme="majorBidi" w:cstheme="majorBidi"/>
          <w:shd w:val="clear" w:color="auto" w:fill="FFFFFF"/>
        </w:rPr>
        <w:t xml:space="preserve">Senāts secina, ka </w:t>
      </w:r>
      <w:r>
        <w:t>normas</w:t>
      </w:r>
      <w:r w:rsidR="008400EE">
        <w:t xml:space="preserve"> teksts veidots tādējādi, ka ietver gan atsevišķu publisku ārtelpu uzskaitījumu, </w:t>
      </w:r>
      <w:r>
        <w:t xml:space="preserve">gan </w:t>
      </w:r>
      <w:r w:rsidR="008400EE">
        <w:t xml:space="preserve">vienlaikus atstāj šo uzskaitījumu atvērtu un </w:t>
      </w:r>
      <w:r w:rsidR="004F2285">
        <w:t>postulē</w:t>
      </w:r>
      <w:r w:rsidR="008400EE">
        <w:t xml:space="preserve"> kritērijus</w:t>
      </w:r>
      <w:r w:rsidR="008400EE">
        <w:rPr>
          <w:rFonts w:asciiTheme="majorBidi" w:hAnsiTheme="majorBidi" w:cstheme="majorBidi"/>
        </w:rPr>
        <w:t xml:space="preserve">, kuri vienlīdz attiecināmi gan uz normā minēto publisko ārtelpu veidiem, gan arī </w:t>
      </w:r>
      <w:r>
        <w:rPr>
          <w:rFonts w:asciiTheme="majorBidi" w:hAnsiTheme="majorBidi" w:cstheme="majorBidi"/>
        </w:rPr>
        <w:t xml:space="preserve">tādiem, kas normā nav minēti. Tieši kritēriji </w:t>
      </w:r>
      <w:r w:rsidR="004F2285">
        <w:rPr>
          <w:rFonts w:asciiTheme="majorBidi" w:hAnsiTheme="majorBidi" w:cstheme="majorBidi"/>
        </w:rPr>
        <w:t xml:space="preserve">konkrētajā gadījumā </w:t>
      </w:r>
      <w:r>
        <w:rPr>
          <w:rFonts w:asciiTheme="majorBidi" w:hAnsiTheme="majorBidi" w:cstheme="majorBidi"/>
        </w:rPr>
        <w:t xml:space="preserve">ir tie, kas vislabāk sniedz normas pieņēmēja izpratni un norādi, kā norma ir piemērojama. </w:t>
      </w:r>
      <w:r w:rsidR="004F2285">
        <w:rPr>
          <w:rFonts w:asciiTheme="majorBidi" w:hAnsiTheme="majorBidi" w:cstheme="majorBidi"/>
        </w:rPr>
        <w:t>Tiem sekojot</w:t>
      </w:r>
      <w:r w:rsidR="007229B1">
        <w:rPr>
          <w:rFonts w:asciiTheme="majorBidi" w:hAnsiTheme="majorBidi" w:cstheme="majorBidi"/>
        </w:rPr>
        <w:t>, var secināt</w:t>
      </w:r>
      <w:r>
        <w:rPr>
          <w:rFonts w:asciiTheme="majorBidi" w:hAnsiTheme="majorBidi" w:cstheme="majorBidi"/>
        </w:rPr>
        <w:t>,</w:t>
      </w:r>
      <w:r w:rsidR="007229B1">
        <w:rPr>
          <w:rFonts w:asciiTheme="majorBidi" w:hAnsiTheme="majorBidi" w:cstheme="majorBidi"/>
        </w:rPr>
        <w:t xml:space="preserve"> ka</w:t>
      </w:r>
      <w:r>
        <w:rPr>
          <w:rFonts w:asciiTheme="majorBidi" w:hAnsiTheme="majorBidi" w:cstheme="majorBidi"/>
        </w:rPr>
        <w:t xml:space="preserve"> publiskā ārtelpa</w:t>
      </w:r>
      <w:r w:rsidR="00DA0035">
        <w:rPr>
          <w:rFonts w:asciiTheme="majorBidi" w:hAnsiTheme="majorBidi" w:cstheme="majorBidi"/>
        </w:rPr>
        <w:t xml:space="preserve"> ir: 1)</w:t>
      </w:r>
      <w:r>
        <w:rPr>
          <w:rFonts w:asciiTheme="majorBidi" w:hAnsiTheme="majorBidi" w:cstheme="majorBidi"/>
        </w:rPr>
        <w:t xml:space="preserve"> sabiedrībai pieejama teritorija</w:t>
      </w:r>
      <w:r w:rsidR="00DA0035">
        <w:rPr>
          <w:rFonts w:asciiTheme="majorBidi" w:hAnsiTheme="majorBidi" w:cstheme="majorBidi"/>
        </w:rPr>
        <w:t xml:space="preserve">; 2) </w:t>
      </w:r>
      <w:r>
        <w:rPr>
          <w:rFonts w:asciiTheme="majorBidi" w:hAnsiTheme="majorBidi" w:cstheme="majorBidi"/>
        </w:rPr>
        <w:t>nodota publiskai lietošanai</w:t>
      </w:r>
      <w:r w:rsidR="00DA0035">
        <w:rPr>
          <w:rFonts w:asciiTheme="majorBidi" w:hAnsiTheme="majorBidi" w:cstheme="majorBidi"/>
        </w:rPr>
        <w:t xml:space="preserve">; 3) neatkarīgi no </w:t>
      </w:r>
      <w:r>
        <w:rPr>
          <w:rFonts w:asciiTheme="majorBidi" w:hAnsiTheme="majorBidi" w:cstheme="majorBidi"/>
        </w:rPr>
        <w:t xml:space="preserve">īpašuma </w:t>
      </w:r>
      <w:r w:rsidR="00DA0035">
        <w:rPr>
          <w:rFonts w:asciiTheme="majorBidi" w:hAnsiTheme="majorBidi" w:cstheme="majorBidi"/>
        </w:rPr>
        <w:t xml:space="preserve">publiskas vai privātas </w:t>
      </w:r>
      <w:r>
        <w:rPr>
          <w:rFonts w:asciiTheme="majorBidi" w:hAnsiTheme="majorBidi" w:cstheme="majorBidi"/>
        </w:rPr>
        <w:t>piederība</w:t>
      </w:r>
      <w:r w:rsidR="00DA0035">
        <w:rPr>
          <w:rFonts w:asciiTheme="majorBidi" w:hAnsiTheme="majorBidi" w:cstheme="majorBidi"/>
        </w:rPr>
        <w:t>s</w:t>
      </w:r>
      <w:r>
        <w:rPr>
          <w:rFonts w:asciiTheme="majorBidi" w:hAnsiTheme="majorBidi" w:cstheme="majorBidi"/>
        </w:rPr>
        <w:t xml:space="preserve">. </w:t>
      </w:r>
    </w:p>
    <w:p w14:paraId="1DCF5140" w14:textId="15D54282" w:rsidR="007229B1" w:rsidRDefault="00DA0035" w:rsidP="00810240">
      <w:pPr>
        <w:spacing w:line="276" w:lineRule="auto"/>
        <w:ind w:firstLine="567"/>
        <w:jc w:val="both"/>
        <w:rPr>
          <w:rFonts w:asciiTheme="majorBidi" w:hAnsiTheme="majorBidi" w:cstheme="majorBidi"/>
        </w:rPr>
      </w:pPr>
      <w:r>
        <w:rPr>
          <w:rFonts w:asciiTheme="majorBidi" w:hAnsiTheme="majorBidi" w:cstheme="majorBidi"/>
        </w:rPr>
        <w:t>Kā secināms, lai kādu teritoriju uzskatītu par publisku ārtelpu, tai jau sākotnēji tādai ir jābūt domātai.</w:t>
      </w:r>
      <w:r w:rsidR="007E78DC">
        <w:rPr>
          <w:rFonts w:asciiTheme="majorBidi" w:hAnsiTheme="majorBidi" w:cstheme="majorBidi"/>
        </w:rPr>
        <w:t xml:space="preserve"> Respektīvi, sabiedrības (jeb neierobežota personu loka) intereses ir bijušas noteicošās, lai kādu teritoriju apzināti padarītu par vispārpieejamu. </w:t>
      </w:r>
      <w:r>
        <w:rPr>
          <w:rFonts w:asciiTheme="majorBidi" w:hAnsiTheme="majorBidi" w:cstheme="majorBidi"/>
        </w:rPr>
        <w:t xml:space="preserve">Ja kāds dārzs, parks vai pasāža nav iecerēta kā publiski pieejama, tad apstāklis, ka kāda persona </w:t>
      </w:r>
      <w:r w:rsidR="007229B1">
        <w:rPr>
          <w:rFonts w:asciiTheme="majorBidi" w:hAnsiTheme="majorBidi" w:cstheme="majorBidi"/>
        </w:rPr>
        <w:t xml:space="preserve">no ārpuses </w:t>
      </w:r>
      <w:r>
        <w:rPr>
          <w:rFonts w:asciiTheme="majorBidi" w:hAnsiTheme="majorBidi" w:cstheme="majorBidi"/>
        </w:rPr>
        <w:t xml:space="preserve">tomēr attiecīgajā teritorijā faktiski var iekļūt, nemaina tās statusu noteikumu Nr. 240 un līdz ar to arī noteikumu Nr. 253 izpratnē. </w:t>
      </w:r>
      <w:r w:rsidR="007E78DC">
        <w:rPr>
          <w:rFonts w:asciiTheme="majorBidi" w:hAnsiTheme="majorBidi" w:cstheme="majorBidi"/>
        </w:rPr>
        <w:t xml:space="preserve">To nosaka apstāklis, ka teritorijas nodošanai publiskai lietošanai ir jābūt apzinātai. </w:t>
      </w:r>
    </w:p>
    <w:p w14:paraId="18C3EF39" w14:textId="77777777" w:rsidR="007229B1" w:rsidRDefault="007229B1" w:rsidP="00810240">
      <w:pPr>
        <w:spacing w:line="276" w:lineRule="auto"/>
        <w:ind w:firstLine="567"/>
        <w:jc w:val="both"/>
        <w:rPr>
          <w:rFonts w:asciiTheme="majorBidi" w:hAnsiTheme="majorBidi" w:cstheme="majorBidi"/>
        </w:rPr>
      </w:pPr>
    </w:p>
    <w:p w14:paraId="3BFBDB3C" w14:textId="7059FCA9" w:rsidR="007229B1" w:rsidRDefault="007229B1" w:rsidP="00810240">
      <w:pPr>
        <w:spacing w:line="276" w:lineRule="auto"/>
        <w:ind w:firstLine="567"/>
        <w:jc w:val="both"/>
        <w:rPr>
          <w:rFonts w:asciiTheme="majorBidi" w:hAnsiTheme="majorBidi" w:cstheme="majorBidi"/>
        </w:rPr>
      </w:pPr>
      <w:r>
        <w:rPr>
          <w:rFonts w:asciiTheme="majorBidi" w:hAnsiTheme="majorBidi" w:cstheme="majorBidi"/>
        </w:rPr>
        <w:t xml:space="preserve">[11] No iepriekš teiktā Senāts </w:t>
      </w:r>
      <w:r w:rsidR="00525995">
        <w:rPr>
          <w:rFonts w:asciiTheme="majorBidi" w:hAnsiTheme="majorBidi" w:cstheme="majorBidi"/>
        </w:rPr>
        <w:t xml:space="preserve">izskatāmās lietas kontekstā </w:t>
      </w:r>
      <w:r>
        <w:rPr>
          <w:rFonts w:asciiTheme="majorBidi" w:hAnsiTheme="majorBidi" w:cstheme="majorBidi"/>
        </w:rPr>
        <w:t xml:space="preserve">izdara </w:t>
      </w:r>
      <w:r w:rsidR="005A3C7D">
        <w:rPr>
          <w:rFonts w:asciiTheme="majorBidi" w:hAnsiTheme="majorBidi" w:cstheme="majorBidi"/>
        </w:rPr>
        <w:t>un vēlas uzsvērt vairākus</w:t>
      </w:r>
      <w:r>
        <w:rPr>
          <w:rFonts w:asciiTheme="majorBidi" w:hAnsiTheme="majorBidi" w:cstheme="majorBidi"/>
        </w:rPr>
        <w:t xml:space="preserve"> secinājumus. </w:t>
      </w:r>
    </w:p>
    <w:p w14:paraId="48ECB3C6" w14:textId="1DCC5B77" w:rsidR="007229B1" w:rsidRDefault="007229B1" w:rsidP="00810240">
      <w:pPr>
        <w:spacing w:line="276" w:lineRule="auto"/>
        <w:ind w:firstLine="567"/>
        <w:jc w:val="both"/>
        <w:rPr>
          <w:rFonts w:asciiTheme="majorBidi" w:hAnsiTheme="majorBidi" w:cstheme="majorBidi"/>
        </w:rPr>
      </w:pPr>
      <w:r>
        <w:rPr>
          <w:rFonts w:asciiTheme="majorBidi" w:hAnsiTheme="majorBidi" w:cstheme="majorBidi"/>
        </w:rPr>
        <w:t xml:space="preserve">Pirmkārt, tikai tāds pagalms, kurš atbilst iepriekš minētajiem kritērijiem, ir uzskatāms par publisku ārtelpu. </w:t>
      </w:r>
    </w:p>
    <w:p w14:paraId="31B075C7" w14:textId="1DA5FF9B" w:rsidR="00DA0035" w:rsidRDefault="007229B1" w:rsidP="00810240">
      <w:pPr>
        <w:spacing w:line="276" w:lineRule="auto"/>
        <w:ind w:firstLine="567"/>
        <w:jc w:val="both"/>
        <w:rPr>
          <w:rFonts w:asciiTheme="majorBidi" w:hAnsiTheme="majorBidi" w:cstheme="majorBidi"/>
        </w:rPr>
      </w:pPr>
      <w:r>
        <w:rPr>
          <w:rFonts w:asciiTheme="majorBidi" w:hAnsiTheme="majorBidi" w:cstheme="majorBidi"/>
        </w:rPr>
        <w:t>Otrkārt,</w:t>
      </w:r>
      <w:r w:rsidR="00DA0035">
        <w:rPr>
          <w:rFonts w:asciiTheme="majorBidi" w:hAnsiTheme="majorBidi" w:cstheme="majorBidi"/>
        </w:rPr>
        <w:t xml:space="preserve"> </w:t>
      </w:r>
      <w:r w:rsidR="005A3C7D">
        <w:rPr>
          <w:rFonts w:asciiTheme="majorBidi" w:hAnsiTheme="majorBidi" w:cstheme="majorBidi"/>
        </w:rPr>
        <w:t>ja pagalms primāri nav iecerēts kā pieejams plašākai sabiedrībai (ne tikai attiecīgās mājas iedzīvotājiem), tas nav uzskatāms par publisku ārtelpu.</w:t>
      </w:r>
    </w:p>
    <w:p w14:paraId="44AC65AB" w14:textId="1789F2EF" w:rsidR="007229B1" w:rsidRDefault="007229B1" w:rsidP="00810240">
      <w:pPr>
        <w:spacing w:line="276" w:lineRule="auto"/>
        <w:ind w:firstLine="567"/>
        <w:jc w:val="both"/>
        <w:rPr>
          <w:rFonts w:asciiTheme="majorBidi" w:hAnsiTheme="majorBidi" w:cstheme="majorBidi"/>
        </w:rPr>
      </w:pPr>
      <w:r>
        <w:rPr>
          <w:rFonts w:asciiTheme="majorBidi" w:hAnsiTheme="majorBidi" w:cstheme="majorBidi"/>
        </w:rPr>
        <w:t xml:space="preserve">Treškārt, ja pagalmā, kurš nav uzskatāms par publisku ārtelpu, ir uzbūvēts žogs, kurā ir brīva vieta, kas ļauj cilvēkiem </w:t>
      </w:r>
      <w:r w:rsidR="00525995">
        <w:rPr>
          <w:rFonts w:asciiTheme="majorBidi" w:hAnsiTheme="majorBidi" w:cstheme="majorBidi"/>
        </w:rPr>
        <w:t xml:space="preserve">faktiski pārvietoties un neievērot žoga noteiktās robežas, šis apstāklis pats par sevi neļauj uzskatīt, ka pagalms kļūst par publisku ārtelpu. </w:t>
      </w:r>
      <w:r w:rsidR="004B11F1">
        <w:rPr>
          <w:rFonts w:asciiTheme="majorBidi" w:hAnsiTheme="majorBidi" w:cstheme="majorBidi"/>
        </w:rPr>
        <w:t>Respektīvi, f</w:t>
      </w:r>
      <w:r w:rsidR="00525995">
        <w:rPr>
          <w:rFonts w:asciiTheme="majorBidi" w:hAnsiTheme="majorBidi" w:cstheme="majorBidi"/>
        </w:rPr>
        <w:t xml:space="preserve">aktiska teritorijas izmantošana neļauj </w:t>
      </w:r>
      <w:r w:rsidR="004B11F1">
        <w:rPr>
          <w:rFonts w:asciiTheme="majorBidi" w:hAnsiTheme="majorBidi" w:cstheme="majorBidi"/>
        </w:rPr>
        <w:t xml:space="preserve">automātiski </w:t>
      </w:r>
      <w:r w:rsidR="00525995">
        <w:rPr>
          <w:rFonts w:asciiTheme="majorBidi" w:hAnsiTheme="majorBidi" w:cstheme="majorBidi"/>
        </w:rPr>
        <w:t xml:space="preserve">arī tiesību izpratnē uzskatīt, ka </w:t>
      </w:r>
      <w:r w:rsidR="007E78DC">
        <w:rPr>
          <w:rFonts w:asciiTheme="majorBidi" w:hAnsiTheme="majorBidi" w:cstheme="majorBidi"/>
        </w:rPr>
        <w:t>tā</w:t>
      </w:r>
      <w:r w:rsidR="00525995">
        <w:rPr>
          <w:rFonts w:asciiTheme="majorBidi" w:hAnsiTheme="majorBidi" w:cstheme="majorBidi"/>
        </w:rPr>
        <w:t xml:space="preserve"> ir nodota publiskai lietošanai.</w:t>
      </w:r>
    </w:p>
    <w:p w14:paraId="5A7EB2F4" w14:textId="68B8DA4B" w:rsidR="00525995" w:rsidRDefault="00525995" w:rsidP="00810240">
      <w:pPr>
        <w:spacing w:line="276" w:lineRule="auto"/>
        <w:ind w:firstLine="567"/>
        <w:jc w:val="both"/>
        <w:rPr>
          <w:rFonts w:asciiTheme="majorBidi" w:hAnsiTheme="majorBidi" w:cstheme="majorBidi"/>
        </w:rPr>
      </w:pPr>
    </w:p>
    <w:p w14:paraId="779E7C32" w14:textId="75CC9CBB" w:rsidR="009D092C" w:rsidRDefault="00D818F6" w:rsidP="00573046">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hAnsiTheme="majorBidi" w:cstheme="majorBidi"/>
        </w:rPr>
        <w:t>[12] </w:t>
      </w:r>
      <w:r w:rsidR="004255D0" w:rsidRPr="00711458">
        <w:rPr>
          <w:rFonts w:asciiTheme="majorBidi" w:hAnsiTheme="majorBidi" w:cstheme="majorBidi"/>
        </w:rPr>
        <w:t xml:space="preserve">Izvērtējis apgabaltiesas spriedumu, Senāts, pretēji kasācijas sūdzībā norādītajam, nekonstatē, ka tiesa nebūtu </w:t>
      </w:r>
      <w:r w:rsidR="00653D07">
        <w:rPr>
          <w:rFonts w:asciiTheme="majorBidi" w:hAnsiTheme="majorBidi" w:cstheme="majorBidi"/>
        </w:rPr>
        <w:t>pienācīgi</w:t>
      </w:r>
      <w:r w:rsidR="004255D0" w:rsidRPr="00711458">
        <w:rPr>
          <w:rFonts w:asciiTheme="majorBidi" w:hAnsiTheme="majorBidi" w:cstheme="majorBidi"/>
        </w:rPr>
        <w:t xml:space="preserve"> izvērtējusi faktiskos apstākļus attiecībā uz konkrēto pagalmu un žogu. Tiesa ir gan vērtējusi pēc būtības pagalma atrašanos starp diviem privātīpašumiem</w:t>
      </w:r>
      <w:r w:rsidR="00573046">
        <w:rPr>
          <w:rFonts w:asciiTheme="majorBidi" w:eastAsiaTheme="minorHAnsi" w:hAnsiTheme="majorBidi" w:cstheme="majorBidi"/>
          <w:lang w:eastAsia="en-US"/>
        </w:rPr>
        <w:t>, gan atbildējusi uz būtiskajiem argumentiem</w:t>
      </w:r>
      <w:r w:rsidR="00653D07">
        <w:rPr>
          <w:rFonts w:asciiTheme="majorBidi" w:eastAsiaTheme="minorHAnsi" w:hAnsiTheme="majorBidi" w:cstheme="majorBidi"/>
          <w:lang w:eastAsia="en-US"/>
        </w:rPr>
        <w:t>, tostarp</w:t>
      </w:r>
      <w:r w:rsidR="00573046">
        <w:rPr>
          <w:rFonts w:asciiTheme="majorBidi" w:eastAsiaTheme="minorHAnsi" w:hAnsiTheme="majorBidi" w:cstheme="majorBidi"/>
          <w:lang w:eastAsia="en-US"/>
        </w:rPr>
        <w:t xml:space="preserve"> par žoga defektu, kas ļauj piekļūt pieteicējas īpašumam (</w:t>
      </w:r>
      <w:r w:rsidR="00573046" w:rsidRPr="00573046">
        <w:rPr>
          <w:rFonts w:asciiTheme="majorBidi" w:eastAsiaTheme="minorHAnsi" w:hAnsiTheme="majorBidi" w:cstheme="majorBidi"/>
          <w:i/>
          <w:iCs/>
          <w:lang w:eastAsia="en-US"/>
        </w:rPr>
        <w:t>sk. šā sprieduma 4.2.punktu</w:t>
      </w:r>
      <w:r w:rsidR="00573046">
        <w:rPr>
          <w:rFonts w:asciiTheme="majorBidi" w:eastAsiaTheme="minorHAnsi" w:hAnsiTheme="majorBidi" w:cstheme="majorBidi"/>
          <w:lang w:eastAsia="en-US"/>
        </w:rPr>
        <w:t xml:space="preserve">). </w:t>
      </w:r>
    </w:p>
    <w:p w14:paraId="1D7CD9F6" w14:textId="7EE34F59" w:rsidR="00EB5F39" w:rsidRDefault="00653D07" w:rsidP="00EB5F39">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Lai gan pieteicēja kasācijas sūdzībā norāda, ka apgabaltiesa nav vērtējusi visus pieteicējas argumentus, kuri bijuši ietverti apelācijas sūdzībā, kasācijas sūdzībā nav konkretizēts, kuri tieši argumenti nav vērtēti. Vien norādīts, ka nav apsvērts pieteicējas iebildums, ka pirmās instances tiesa nav vērtējusi visus pieteicējas pieteikumā ietvertos argumentus</w:t>
      </w:r>
      <w:r w:rsidR="009D092C">
        <w:rPr>
          <w:rFonts w:asciiTheme="majorBidi" w:eastAsiaTheme="minorHAnsi" w:hAnsiTheme="majorBidi" w:cstheme="majorBidi"/>
          <w:lang w:eastAsia="en-US"/>
        </w:rPr>
        <w:t xml:space="preserve"> par konkrētā pagalma atzīšanu par publisko ārtelpu</w:t>
      </w:r>
      <w:r>
        <w:rPr>
          <w:rFonts w:asciiTheme="majorBidi" w:eastAsiaTheme="minorHAnsi" w:hAnsiTheme="majorBidi" w:cstheme="majorBidi"/>
          <w:lang w:eastAsia="en-US"/>
        </w:rPr>
        <w:t xml:space="preserve">. </w:t>
      </w:r>
      <w:r w:rsidR="00EB5F39">
        <w:rPr>
          <w:rFonts w:asciiTheme="majorBidi" w:eastAsiaTheme="minorHAnsi" w:hAnsiTheme="majorBidi" w:cstheme="majorBidi"/>
          <w:lang w:eastAsia="en-US"/>
        </w:rPr>
        <w:t>Tomēr, lai Senāts varētu izvērtēt kādu argumentu, šis arguments kasācijas sūdzībā ir jāprecizē, lai būtu saprotams, kuri apsvērumi kasatora ieskatā nav vērtēti.</w:t>
      </w:r>
    </w:p>
    <w:p w14:paraId="266CDBBC" w14:textId="59C277C0" w:rsidR="00653D07" w:rsidRDefault="009D092C" w:rsidP="00EB5F39">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 xml:space="preserve">Līdz ar to Senāts atzīst, ka kasācijas sūdzībā minētais arguments par </w:t>
      </w:r>
      <w:r>
        <w:rPr>
          <w:rFonts w:eastAsiaTheme="minorHAnsi"/>
          <w:lang w:eastAsia="en-US"/>
        </w:rPr>
        <w:t xml:space="preserve">Administratīvā procesa likuma 103. un </w:t>
      </w:r>
      <w:proofErr w:type="gramStart"/>
      <w:r>
        <w:rPr>
          <w:rFonts w:eastAsiaTheme="minorHAnsi"/>
          <w:lang w:eastAsia="en-US"/>
        </w:rPr>
        <w:t>251.panta</w:t>
      </w:r>
      <w:proofErr w:type="gramEnd"/>
      <w:r>
        <w:rPr>
          <w:rFonts w:eastAsiaTheme="minorHAnsi"/>
          <w:lang w:eastAsia="en-US"/>
        </w:rPr>
        <w:t xml:space="preserve"> pārkāpumu ir formāls un nerada pamatu apgabaltiesas sprieduma atcelšanai.</w:t>
      </w:r>
    </w:p>
    <w:p w14:paraId="7338BE76" w14:textId="77777777" w:rsidR="009D092C" w:rsidRDefault="009D092C" w:rsidP="00573046">
      <w:pPr>
        <w:autoSpaceDE w:val="0"/>
        <w:autoSpaceDN w:val="0"/>
        <w:adjustRightInd w:val="0"/>
        <w:spacing w:line="276" w:lineRule="auto"/>
        <w:ind w:firstLine="567"/>
        <w:jc w:val="both"/>
        <w:rPr>
          <w:rFonts w:asciiTheme="majorBidi" w:eastAsiaTheme="minorHAnsi" w:hAnsiTheme="majorBidi" w:cstheme="majorBidi"/>
          <w:lang w:eastAsia="en-US"/>
        </w:rPr>
      </w:pPr>
    </w:p>
    <w:p w14:paraId="77895708" w14:textId="13C6133C" w:rsidR="00122D50" w:rsidRDefault="00D818F6" w:rsidP="00085979">
      <w:pPr>
        <w:spacing w:line="276" w:lineRule="auto"/>
        <w:ind w:firstLine="567"/>
        <w:jc w:val="both"/>
        <w:rPr>
          <w:rFonts w:eastAsiaTheme="minorHAnsi"/>
          <w:lang w:eastAsia="en-US"/>
        </w:rPr>
      </w:pPr>
      <w:r>
        <w:rPr>
          <w:rFonts w:asciiTheme="majorBidi" w:eastAsiaTheme="minorHAnsi" w:hAnsiTheme="majorBidi" w:cstheme="majorBidi"/>
          <w:lang w:eastAsia="en-US"/>
        </w:rPr>
        <w:t>[13] </w:t>
      </w:r>
      <w:r w:rsidR="00573046">
        <w:rPr>
          <w:rFonts w:asciiTheme="majorBidi" w:eastAsiaTheme="minorHAnsi" w:hAnsiTheme="majorBidi" w:cstheme="majorBidi"/>
          <w:lang w:eastAsia="en-US"/>
        </w:rPr>
        <w:t>Senāts arī nekonstatē, ka tiesa būtu pārkāpusi objektīvās izmeklēšanas principu</w:t>
      </w:r>
      <w:r w:rsidR="009D092C">
        <w:rPr>
          <w:rFonts w:asciiTheme="majorBidi" w:eastAsiaTheme="minorHAnsi" w:hAnsiTheme="majorBidi" w:cstheme="majorBidi"/>
          <w:lang w:eastAsia="en-US"/>
        </w:rPr>
        <w:t>. Pieteicēja</w:t>
      </w:r>
      <w:r w:rsidR="007004BD">
        <w:rPr>
          <w:rFonts w:asciiTheme="majorBidi" w:eastAsiaTheme="minorHAnsi" w:hAnsiTheme="majorBidi" w:cstheme="majorBidi"/>
          <w:lang w:eastAsia="en-US"/>
        </w:rPr>
        <w:t xml:space="preserve"> uzskata, ka</w:t>
      </w:r>
      <w:r w:rsidR="009D092C">
        <w:rPr>
          <w:rFonts w:asciiTheme="majorBidi" w:eastAsiaTheme="minorHAnsi" w:hAnsiTheme="majorBidi" w:cstheme="majorBidi"/>
          <w:lang w:eastAsia="en-US"/>
        </w:rPr>
        <w:t xml:space="preserve"> a</w:t>
      </w:r>
      <w:r w:rsidR="009D092C">
        <w:rPr>
          <w:rFonts w:eastAsiaTheme="minorHAnsi"/>
          <w:lang w:eastAsia="en-US"/>
        </w:rPr>
        <w:t>tbilstoši minētaj</w:t>
      </w:r>
      <w:r w:rsidR="005D44EF">
        <w:rPr>
          <w:rFonts w:eastAsiaTheme="minorHAnsi"/>
          <w:lang w:eastAsia="en-US"/>
        </w:rPr>
        <w:t xml:space="preserve">am principam </w:t>
      </w:r>
      <w:r w:rsidR="009D092C">
        <w:rPr>
          <w:rFonts w:eastAsiaTheme="minorHAnsi"/>
          <w:lang w:eastAsia="en-US"/>
        </w:rPr>
        <w:t xml:space="preserve">tiesai bija pienākums informēt pieteicēju par pieteikuma trūkumiem vai arī pašai iegūt nepieciešamos pierādījumus. Šādu secinājumu pieteicēja izdarījusi pēc apgabaltiesas spriedumā </w:t>
      </w:r>
      <w:r w:rsidR="00085979">
        <w:rPr>
          <w:rFonts w:eastAsiaTheme="minorHAnsi"/>
          <w:lang w:eastAsia="en-US"/>
        </w:rPr>
        <w:t>atzī</w:t>
      </w:r>
      <w:r w:rsidR="009D092C">
        <w:rPr>
          <w:rFonts w:eastAsiaTheme="minorHAnsi"/>
          <w:lang w:eastAsia="en-US"/>
        </w:rPr>
        <w:t xml:space="preserve">tā, ka </w:t>
      </w:r>
      <w:r w:rsidR="005D44EF">
        <w:rPr>
          <w:rFonts w:eastAsiaTheme="minorHAnsi"/>
          <w:lang w:eastAsia="en-US"/>
        </w:rPr>
        <w:t xml:space="preserve">pieteicēja ir tikai formāli atsaukusies uz noteikumu Nr. 38 prasību neievērošanu un nav norādījusi, kā žoga neatbilstība šiem noteikumiem būtiski aizskārusi pieteicējas intereses. </w:t>
      </w:r>
    </w:p>
    <w:p w14:paraId="4F87065F" w14:textId="1B3DCF61" w:rsidR="00085979" w:rsidRDefault="00637EC5" w:rsidP="00637EC5">
      <w:pPr>
        <w:spacing w:line="276" w:lineRule="auto"/>
        <w:ind w:firstLine="567"/>
        <w:jc w:val="both"/>
        <w:rPr>
          <w:rFonts w:eastAsiaTheme="minorHAnsi"/>
          <w:lang w:eastAsia="en-US"/>
        </w:rPr>
      </w:pPr>
      <w:r>
        <w:rPr>
          <w:rFonts w:eastAsiaTheme="minorHAnsi"/>
          <w:lang w:eastAsia="en-US"/>
        </w:rPr>
        <w:t xml:space="preserve">Ja lietā objektīvi būtu bijusi nepieciešamība noskaidrot minētos apstākļus, t.i., tie varētu ietekmēt lietas iznākumu, tad būtu apsverams, vai ir noticis objektīvās izmeklēšanas principa pārkāpums. Tomēr izskatāmā lieta nav tāds gadījums. </w:t>
      </w:r>
      <w:r w:rsidR="00085979">
        <w:rPr>
          <w:rFonts w:eastAsiaTheme="minorHAnsi"/>
          <w:lang w:eastAsia="en-US"/>
        </w:rPr>
        <w:t xml:space="preserve">Attiecībā uz savu interešu aizskārumu pieteicēja kasācijas sūdzībā norādījusi, ka strīdus žogs rada neestētisku vidi, kā arī liedz pieteicējai izbūvēt žogu savā īpašumā. Pieteicēja </w:t>
      </w:r>
      <w:r w:rsidR="00B16FC0">
        <w:rPr>
          <w:rFonts w:eastAsiaTheme="minorHAnsi"/>
          <w:lang w:eastAsia="en-US"/>
        </w:rPr>
        <w:t xml:space="preserve">arī </w:t>
      </w:r>
      <w:r w:rsidR="00085979">
        <w:rPr>
          <w:rFonts w:eastAsiaTheme="minorHAnsi"/>
          <w:lang w:eastAsia="en-US"/>
        </w:rPr>
        <w:t xml:space="preserve">norādījusi uz žoga neatbilstību apbūves noteikumu Nr. 38 prasībām, jo tas esot arhitektoniski </w:t>
      </w:r>
      <w:r w:rsidR="00122D50">
        <w:rPr>
          <w:rFonts w:eastAsiaTheme="minorHAnsi"/>
          <w:lang w:eastAsia="en-US"/>
        </w:rPr>
        <w:t>ne</w:t>
      </w:r>
      <w:r w:rsidR="00085979">
        <w:rPr>
          <w:rFonts w:eastAsiaTheme="minorHAnsi"/>
          <w:lang w:eastAsia="en-US"/>
        </w:rPr>
        <w:t xml:space="preserve">kvalitatīvs, kā arī nav nokrāsots atbilstoši akceptētajai krāsu pasei. </w:t>
      </w:r>
    </w:p>
    <w:p w14:paraId="20A17B9A" w14:textId="28C4D4F0" w:rsidR="00085979" w:rsidRDefault="00085979" w:rsidP="00085979">
      <w:pPr>
        <w:spacing w:line="276" w:lineRule="auto"/>
        <w:ind w:firstLine="567"/>
        <w:jc w:val="both"/>
        <w:rPr>
          <w:rFonts w:eastAsiaTheme="minorHAnsi"/>
          <w:lang w:eastAsia="en-US"/>
        </w:rPr>
      </w:pPr>
      <w:r>
        <w:rPr>
          <w:rFonts w:eastAsiaTheme="minorHAnsi"/>
          <w:lang w:eastAsia="en-US"/>
        </w:rPr>
        <w:t>Šajā sakarā Senāts atgādina, ka izskatāmajā lietā ir apsverams pārsūdzētā lēmuma tiesiskums. Jautājums par žoga kvalitāti un estētiskumu nav izskatāmās lietas priekšmets</w:t>
      </w:r>
      <w:r w:rsidR="00637EC5">
        <w:rPr>
          <w:rFonts w:eastAsiaTheme="minorHAnsi"/>
          <w:lang w:eastAsia="en-US"/>
        </w:rPr>
        <w:t xml:space="preserve"> un neietekmē tās rezultātu</w:t>
      </w:r>
      <w:r>
        <w:rPr>
          <w:rFonts w:eastAsiaTheme="minorHAnsi"/>
          <w:lang w:eastAsia="en-US"/>
        </w:rPr>
        <w:t xml:space="preserve">, jo </w:t>
      </w:r>
      <w:r w:rsidR="00122D50">
        <w:rPr>
          <w:rFonts w:eastAsiaTheme="minorHAnsi"/>
          <w:lang w:eastAsia="en-US"/>
        </w:rPr>
        <w:t>lietā atbildamais</w:t>
      </w:r>
      <w:r>
        <w:rPr>
          <w:rFonts w:eastAsiaTheme="minorHAnsi"/>
          <w:lang w:eastAsia="en-US"/>
        </w:rPr>
        <w:t xml:space="preserve"> jautājums ir par trešās personas pienākumu iesniegt būvvald</w:t>
      </w:r>
      <w:r w:rsidR="00637EC5">
        <w:rPr>
          <w:rFonts w:eastAsiaTheme="minorHAnsi"/>
          <w:lang w:eastAsia="en-US"/>
        </w:rPr>
        <w:t>ē</w:t>
      </w:r>
      <w:r>
        <w:rPr>
          <w:rFonts w:eastAsiaTheme="minorHAnsi"/>
          <w:lang w:eastAsia="en-US"/>
        </w:rPr>
        <w:t xml:space="preserve"> būvniecības dokumentāciju. Tā kā </w:t>
      </w:r>
      <w:r w:rsidR="00122D50">
        <w:rPr>
          <w:rFonts w:eastAsiaTheme="minorHAnsi"/>
          <w:lang w:eastAsia="en-US"/>
        </w:rPr>
        <w:t xml:space="preserve">lietā pamatoti </w:t>
      </w:r>
      <w:r>
        <w:rPr>
          <w:rFonts w:eastAsiaTheme="minorHAnsi"/>
          <w:lang w:eastAsia="en-US"/>
        </w:rPr>
        <w:t>ir secinā</w:t>
      </w:r>
      <w:r w:rsidR="00122D50">
        <w:rPr>
          <w:rFonts w:eastAsiaTheme="minorHAnsi"/>
          <w:lang w:eastAsia="en-US"/>
        </w:rPr>
        <w:t>t</w:t>
      </w:r>
      <w:r>
        <w:rPr>
          <w:rFonts w:eastAsiaTheme="minorHAnsi"/>
          <w:lang w:eastAsia="en-US"/>
        </w:rPr>
        <w:t xml:space="preserve">s, ka attiecīgais pagalms nav publiskā ārtelpa un tādēļ </w:t>
      </w:r>
      <w:r w:rsidR="00D315FA">
        <w:rPr>
          <w:rFonts w:eastAsiaTheme="minorHAnsi"/>
          <w:lang w:eastAsia="en-US"/>
        </w:rPr>
        <w:t>dokumentu iesniegšana</w:t>
      </w:r>
      <w:r w:rsidR="00122D50">
        <w:rPr>
          <w:rFonts w:eastAsiaTheme="minorHAnsi"/>
          <w:lang w:eastAsia="en-US"/>
        </w:rPr>
        <w:t xml:space="preserve"> nav nepieciešam</w:t>
      </w:r>
      <w:r w:rsidR="00D315FA">
        <w:rPr>
          <w:rFonts w:eastAsiaTheme="minorHAnsi"/>
          <w:lang w:eastAsia="en-US"/>
        </w:rPr>
        <w:t>a</w:t>
      </w:r>
      <w:r w:rsidR="00122D50">
        <w:rPr>
          <w:rFonts w:eastAsiaTheme="minorHAnsi"/>
          <w:lang w:eastAsia="en-US"/>
        </w:rPr>
        <w:t xml:space="preserve">, apgabaltiesai nebija pamata pievērsties </w:t>
      </w:r>
      <w:r w:rsidR="00D86532">
        <w:rPr>
          <w:rFonts w:eastAsiaTheme="minorHAnsi"/>
          <w:lang w:eastAsia="en-US"/>
        </w:rPr>
        <w:t>citiem ar žog</w:t>
      </w:r>
      <w:r w:rsidR="00EB5F39">
        <w:rPr>
          <w:rFonts w:eastAsiaTheme="minorHAnsi"/>
          <w:lang w:eastAsia="en-US"/>
        </w:rPr>
        <w:t>u</w:t>
      </w:r>
      <w:r w:rsidR="000A7278">
        <w:rPr>
          <w:rFonts w:eastAsiaTheme="minorHAnsi"/>
          <w:lang w:eastAsia="en-US"/>
        </w:rPr>
        <w:t xml:space="preserve"> </w:t>
      </w:r>
      <w:r w:rsidR="00D86532">
        <w:rPr>
          <w:rFonts w:eastAsiaTheme="minorHAnsi"/>
          <w:lang w:eastAsia="en-US"/>
        </w:rPr>
        <w:t xml:space="preserve">saistītiem jautājumiem. </w:t>
      </w:r>
    </w:p>
    <w:p w14:paraId="313AB66B" w14:textId="1B237F46" w:rsidR="00D86532" w:rsidRDefault="00D86532" w:rsidP="00085979">
      <w:pPr>
        <w:spacing w:line="276" w:lineRule="auto"/>
        <w:ind w:firstLine="567"/>
        <w:jc w:val="both"/>
        <w:rPr>
          <w:rFonts w:eastAsiaTheme="minorHAnsi"/>
          <w:lang w:eastAsia="en-US"/>
        </w:rPr>
      </w:pPr>
    </w:p>
    <w:p w14:paraId="3BD65DB9" w14:textId="3A925719" w:rsidR="00D86532" w:rsidRDefault="00D818F6" w:rsidP="00085979">
      <w:pPr>
        <w:spacing w:line="276" w:lineRule="auto"/>
        <w:ind w:firstLine="567"/>
        <w:jc w:val="both"/>
        <w:rPr>
          <w:rFonts w:eastAsiaTheme="minorHAnsi"/>
          <w:lang w:eastAsia="en-US"/>
        </w:rPr>
      </w:pPr>
      <w:r>
        <w:rPr>
          <w:rFonts w:eastAsiaTheme="minorHAnsi"/>
          <w:lang w:eastAsia="en-US"/>
        </w:rPr>
        <w:t>[14] </w:t>
      </w:r>
      <w:r w:rsidR="000A7278">
        <w:rPr>
          <w:rFonts w:eastAsiaTheme="minorHAnsi"/>
          <w:lang w:eastAsia="en-US"/>
        </w:rPr>
        <w:t>Pieteicēja kasācijas sūdzībā norādījusi, ka t</w:t>
      </w:r>
      <w:r w:rsidR="007376C8">
        <w:rPr>
          <w:rFonts w:eastAsiaTheme="minorHAnsi"/>
          <w:lang w:eastAsia="en-US"/>
        </w:rPr>
        <w:t xml:space="preserve">iesa, nevērtējot pēc būtības žoga atbilstību apbūves noteikumu Nr. 38 prasībām, ir pārkāpusi Administratīvā procesa likuma </w:t>
      </w:r>
      <w:proofErr w:type="gramStart"/>
      <w:r w:rsidR="007376C8">
        <w:rPr>
          <w:rFonts w:eastAsiaTheme="minorHAnsi"/>
          <w:lang w:eastAsia="en-US"/>
        </w:rPr>
        <w:t>6.pantā</w:t>
      </w:r>
      <w:proofErr w:type="gramEnd"/>
      <w:r w:rsidR="007376C8">
        <w:rPr>
          <w:rFonts w:eastAsiaTheme="minorHAnsi"/>
          <w:lang w:eastAsia="en-US"/>
        </w:rPr>
        <w:t xml:space="preserve"> nostiprināto vienlīdzības principu. Minēto pieteicēja pamato ar to, ka apgabaltiesa citā administratīvajā lietā (Nr. A420194016) ir padziļināti vērtējusi žoga atbilstību minētajiem noteikumiem.</w:t>
      </w:r>
    </w:p>
    <w:p w14:paraId="1122C336" w14:textId="382766A5" w:rsidR="007376C8" w:rsidRDefault="007376C8" w:rsidP="007376C8">
      <w:pPr>
        <w:spacing w:line="276" w:lineRule="auto"/>
        <w:ind w:firstLine="567"/>
        <w:jc w:val="both"/>
        <w:rPr>
          <w:rFonts w:eastAsiaTheme="minorHAnsi"/>
          <w:lang w:eastAsia="en-US"/>
        </w:rPr>
      </w:pPr>
      <w:r>
        <w:rPr>
          <w:rFonts w:eastAsiaTheme="minorHAnsi"/>
          <w:lang w:eastAsia="en-US"/>
        </w:rPr>
        <w:t xml:space="preserve">Senāts konstatē, ka lietā Nr. A420194016 tika apsvērts jautājums par pieteicējas veiktas patvaļīgas būvniecības (žoga) faktu. Tiesa </w:t>
      </w:r>
      <w:r w:rsidR="006053D0">
        <w:rPr>
          <w:rFonts w:eastAsiaTheme="minorHAnsi"/>
          <w:lang w:eastAsia="en-US"/>
        </w:rPr>
        <w:t>vērtēja</w:t>
      </w:r>
      <w:r>
        <w:rPr>
          <w:rFonts w:eastAsiaTheme="minorHAnsi"/>
          <w:lang w:eastAsia="en-US"/>
        </w:rPr>
        <w:t xml:space="preserve">, </w:t>
      </w:r>
      <w:r w:rsidR="006053D0">
        <w:rPr>
          <w:rFonts w:eastAsiaTheme="minorHAnsi"/>
          <w:lang w:eastAsia="en-US"/>
        </w:rPr>
        <w:t>vai</w:t>
      </w:r>
      <w:r>
        <w:rPr>
          <w:rFonts w:eastAsiaTheme="minorHAnsi"/>
          <w:lang w:eastAsia="en-US"/>
        </w:rPr>
        <w:t xml:space="preserve"> žogs uzbūvēts patvaļīgi</w:t>
      </w:r>
      <w:r w:rsidR="00500967">
        <w:rPr>
          <w:rFonts w:eastAsiaTheme="minorHAnsi"/>
          <w:lang w:eastAsia="en-US"/>
        </w:rPr>
        <w:t xml:space="preserve"> (un eventuāli to atzina)</w:t>
      </w:r>
      <w:r>
        <w:rPr>
          <w:rFonts w:eastAsiaTheme="minorHAnsi"/>
          <w:lang w:eastAsia="en-US"/>
        </w:rPr>
        <w:t xml:space="preserve">, un </w:t>
      </w:r>
      <w:r w:rsidR="00500967">
        <w:rPr>
          <w:rFonts w:eastAsiaTheme="minorHAnsi"/>
          <w:lang w:eastAsia="en-US"/>
        </w:rPr>
        <w:t xml:space="preserve">piemēroja </w:t>
      </w:r>
      <w:r w:rsidR="006053D0">
        <w:rPr>
          <w:rFonts w:eastAsiaTheme="minorHAnsi"/>
          <w:lang w:eastAsia="en-US"/>
        </w:rPr>
        <w:t>attiecīg</w:t>
      </w:r>
      <w:r w:rsidR="00500967">
        <w:rPr>
          <w:rFonts w:eastAsiaTheme="minorHAnsi"/>
          <w:lang w:eastAsia="en-US"/>
        </w:rPr>
        <w:t>as tiesību normas.</w:t>
      </w:r>
      <w:r>
        <w:rPr>
          <w:rFonts w:eastAsiaTheme="minorHAnsi"/>
          <w:lang w:eastAsia="en-US"/>
        </w:rPr>
        <w:t xml:space="preserve"> T</w:t>
      </w:r>
      <w:r w:rsidR="00EB5F39">
        <w:rPr>
          <w:rFonts w:eastAsiaTheme="minorHAnsi"/>
          <w:lang w:eastAsia="en-US"/>
        </w:rPr>
        <w:t>aču</w:t>
      </w:r>
      <w:r>
        <w:rPr>
          <w:rFonts w:eastAsiaTheme="minorHAnsi"/>
          <w:lang w:eastAsia="en-US"/>
        </w:rPr>
        <w:t xml:space="preserve"> lietā Nr. A420194016 pārsūdzētais lēmums bija pieņemts, pirms vēl stājās spēkā izskatāmajā lietā piemērojamie noteikumi Nr. 253. </w:t>
      </w:r>
      <w:r w:rsidR="00B16FC0">
        <w:rPr>
          <w:rFonts w:eastAsiaTheme="minorHAnsi"/>
          <w:lang w:eastAsia="en-US"/>
        </w:rPr>
        <w:t xml:space="preserve">Tieši šo noteikumu regulējums ir tiesiskais pamats šīs lietas izlemšanā. </w:t>
      </w:r>
      <w:r>
        <w:rPr>
          <w:rFonts w:eastAsiaTheme="minorHAnsi"/>
          <w:lang w:eastAsia="en-US"/>
        </w:rPr>
        <w:t xml:space="preserve">Ņemot vērā minēto, secināms, ka abas lietas nav salīdzināmas, </w:t>
      </w:r>
      <w:r w:rsidR="006053D0">
        <w:rPr>
          <w:rFonts w:eastAsiaTheme="minorHAnsi"/>
          <w:lang w:eastAsia="en-US"/>
        </w:rPr>
        <w:t>līdz ar to</w:t>
      </w:r>
      <w:r>
        <w:rPr>
          <w:rFonts w:eastAsiaTheme="minorHAnsi"/>
          <w:lang w:eastAsia="en-US"/>
        </w:rPr>
        <w:t xml:space="preserve"> nav pamata </w:t>
      </w:r>
      <w:r w:rsidR="006053D0">
        <w:rPr>
          <w:rFonts w:eastAsiaTheme="minorHAnsi"/>
          <w:lang w:eastAsia="en-US"/>
        </w:rPr>
        <w:t xml:space="preserve">uzskatīt, ka varētu būt noticis vienlīdzības principa pārkāpums. </w:t>
      </w:r>
      <w:r>
        <w:rPr>
          <w:rFonts w:eastAsiaTheme="minorHAnsi"/>
          <w:lang w:eastAsia="en-US"/>
        </w:rPr>
        <w:t xml:space="preserve"> </w:t>
      </w:r>
    </w:p>
    <w:p w14:paraId="53CDEBDC" w14:textId="41F1AF9E" w:rsidR="000A7278" w:rsidRDefault="000A7278" w:rsidP="007376C8">
      <w:pPr>
        <w:spacing w:line="276" w:lineRule="auto"/>
        <w:ind w:firstLine="567"/>
        <w:jc w:val="both"/>
        <w:rPr>
          <w:rFonts w:eastAsiaTheme="minorHAnsi"/>
          <w:lang w:eastAsia="en-US"/>
        </w:rPr>
      </w:pPr>
    </w:p>
    <w:p w14:paraId="109F5C3B" w14:textId="77777777" w:rsidR="00C04C53" w:rsidRDefault="000A7278" w:rsidP="000A7278">
      <w:pPr>
        <w:spacing w:line="276" w:lineRule="auto"/>
        <w:ind w:firstLine="567"/>
        <w:jc w:val="both"/>
        <w:rPr>
          <w:rFonts w:eastAsiaTheme="minorHAnsi"/>
          <w:lang w:eastAsia="en-US"/>
        </w:rPr>
      </w:pPr>
      <w:r>
        <w:rPr>
          <w:rFonts w:eastAsiaTheme="minorHAnsi"/>
          <w:lang w:eastAsia="en-US"/>
        </w:rPr>
        <w:t>[15] Ievērojot visu iepriekš teikto, Senāts atzīst, ka kasācijas sūdzības apmierināšanai nav pamata, tāpēc apgabaltiesas spriedums ir atstājams negrozīts.</w:t>
      </w:r>
      <w:r w:rsidR="00C04C53">
        <w:rPr>
          <w:rFonts w:eastAsiaTheme="minorHAnsi"/>
          <w:lang w:eastAsia="en-US"/>
        </w:rPr>
        <w:t xml:space="preserve"> </w:t>
      </w:r>
    </w:p>
    <w:p w14:paraId="44A85C88" w14:textId="01A7867C" w:rsidR="008B65EC" w:rsidRDefault="00C04C53" w:rsidP="000A7278">
      <w:pPr>
        <w:spacing w:line="276" w:lineRule="auto"/>
        <w:ind w:firstLine="567"/>
        <w:jc w:val="both"/>
      </w:pPr>
      <w:r>
        <w:rPr>
          <w:rFonts w:eastAsiaTheme="minorHAnsi"/>
          <w:lang w:eastAsia="en-US"/>
        </w:rPr>
        <w:t>Šīs lietas iznākums nekādā veidā ne</w:t>
      </w:r>
      <w:r w:rsidR="00EB5F39">
        <w:rPr>
          <w:rFonts w:eastAsiaTheme="minorHAnsi"/>
          <w:lang w:eastAsia="en-US"/>
        </w:rPr>
        <w:t>liedz</w:t>
      </w:r>
      <w:r>
        <w:rPr>
          <w:rFonts w:eastAsiaTheme="minorHAnsi"/>
          <w:lang w:eastAsia="en-US"/>
        </w:rPr>
        <w:t xml:space="preserve"> pieteicējai turpināt risināt jautājumus par žoga </w:t>
      </w:r>
      <w:r w:rsidR="00940817">
        <w:rPr>
          <w:rFonts w:eastAsiaTheme="minorHAnsi"/>
          <w:lang w:eastAsia="en-US"/>
        </w:rPr>
        <w:t xml:space="preserve">esību, </w:t>
      </w:r>
      <w:r>
        <w:rPr>
          <w:rFonts w:eastAsiaTheme="minorHAnsi"/>
          <w:lang w:eastAsia="en-US"/>
        </w:rPr>
        <w:t xml:space="preserve">kvalitāti un estētiku, tomēr tas primāri ir darāms ar citu tiesību subjektu – trešo personu – privāttiesiskā ceļā. Uz to, ka saskaņojums par žoga izbūvi ārpus publiskās ārtelpas ir nepieciešams ar </w:t>
      </w:r>
      <w:r w:rsidRPr="00E13F2F">
        <w:rPr>
          <w:rFonts w:asciiTheme="majorBidi" w:hAnsiTheme="majorBidi" w:cstheme="majorBidi"/>
          <w:shd w:val="clear" w:color="auto" w:fill="FFFFFF"/>
        </w:rPr>
        <w:t>trešajām personām, kuru tiesības tiek skartas</w:t>
      </w:r>
      <w:r>
        <w:rPr>
          <w:rFonts w:asciiTheme="majorBidi" w:hAnsiTheme="majorBidi" w:cstheme="majorBidi"/>
          <w:shd w:val="clear" w:color="auto" w:fill="FFFFFF"/>
        </w:rPr>
        <w:t>, tiešā tekstā norāda</w:t>
      </w:r>
      <w:r>
        <w:rPr>
          <w:rFonts w:eastAsiaTheme="minorHAnsi"/>
          <w:lang w:eastAsia="en-US"/>
        </w:rPr>
        <w:t xml:space="preserve"> n</w:t>
      </w:r>
      <w:r>
        <w:t xml:space="preserve">oteikumu Nr. 253 </w:t>
      </w:r>
      <w:r w:rsidRPr="002A17B5">
        <w:rPr>
          <w:rFonts w:eastAsiaTheme="minorHAnsi"/>
          <w:lang w:eastAsia="en-US"/>
        </w:rPr>
        <w:t>6.3.4.apakšpunkt</w:t>
      </w:r>
      <w:r>
        <w:rPr>
          <w:rFonts w:eastAsiaTheme="minorHAnsi"/>
          <w:lang w:eastAsia="en-US"/>
        </w:rPr>
        <w:t xml:space="preserve">s. </w:t>
      </w:r>
    </w:p>
    <w:p w14:paraId="302C6D57" w14:textId="77777777" w:rsidR="008B65EC" w:rsidRDefault="008B65EC" w:rsidP="005C56AE">
      <w:pPr>
        <w:spacing w:line="276" w:lineRule="auto"/>
        <w:ind w:firstLine="567"/>
        <w:jc w:val="both"/>
      </w:pPr>
    </w:p>
    <w:p w14:paraId="71BCDEC6" w14:textId="77777777" w:rsidR="005E0B8C" w:rsidRDefault="005E0B8C" w:rsidP="005E0B8C">
      <w:pPr>
        <w:spacing w:line="276" w:lineRule="auto"/>
        <w:jc w:val="center"/>
        <w:rPr>
          <w:b/>
        </w:rPr>
      </w:pPr>
      <w:r w:rsidRPr="0082381C">
        <w:rPr>
          <w:b/>
        </w:rPr>
        <w:t>Rezolutīvā daļa</w:t>
      </w:r>
    </w:p>
    <w:p w14:paraId="75BB3941" w14:textId="77777777" w:rsidR="005E0B8C" w:rsidRDefault="005E0B8C" w:rsidP="005E0B8C">
      <w:pPr>
        <w:spacing w:line="276" w:lineRule="auto"/>
        <w:rPr>
          <w:b/>
        </w:rPr>
      </w:pPr>
    </w:p>
    <w:p w14:paraId="2A905F09" w14:textId="77777777" w:rsidR="005E0B8C" w:rsidRDefault="005E0B8C" w:rsidP="005E0B8C">
      <w:pPr>
        <w:spacing w:line="276" w:lineRule="auto"/>
        <w:ind w:firstLine="567"/>
        <w:jc w:val="both"/>
      </w:pPr>
      <w:r>
        <w:t>Pamatojoties uz Administr</w:t>
      </w:r>
      <w:r w:rsidRPr="00887F91">
        <w:t xml:space="preserve">atīvā </w:t>
      </w:r>
      <w:r w:rsidRPr="004E28DC">
        <w:t xml:space="preserve">procesa </w:t>
      </w:r>
      <w:r w:rsidRPr="00A27EFC">
        <w:t xml:space="preserve">likuma </w:t>
      </w:r>
      <w:proofErr w:type="gramStart"/>
      <w:r w:rsidRPr="00A27EFC">
        <w:t>348.panta</w:t>
      </w:r>
      <w:proofErr w:type="gramEnd"/>
      <w:r w:rsidRPr="00A27EFC">
        <w:t xml:space="preserve"> pirmās daļas 1.punktu un 351.pantu, Senāts</w:t>
      </w:r>
    </w:p>
    <w:p w14:paraId="637122BD" w14:textId="77777777" w:rsidR="000131C9" w:rsidRPr="000F76CF" w:rsidRDefault="000131C9" w:rsidP="005E0B8C">
      <w:pPr>
        <w:spacing w:line="276" w:lineRule="auto"/>
        <w:ind w:firstLine="567"/>
        <w:jc w:val="both"/>
        <w:rPr>
          <w:b/>
        </w:rPr>
      </w:pPr>
    </w:p>
    <w:p w14:paraId="6C57ACB4" w14:textId="77777777" w:rsidR="005E0B8C" w:rsidRPr="0082381C" w:rsidRDefault="005E0B8C" w:rsidP="005E0B8C">
      <w:pPr>
        <w:spacing w:line="276" w:lineRule="auto"/>
        <w:jc w:val="center"/>
        <w:rPr>
          <w:b/>
        </w:rPr>
      </w:pPr>
      <w:r>
        <w:rPr>
          <w:b/>
        </w:rPr>
        <w:t xml:space="preserve">  </w:t>
      </w:r>
      <w:r w:rsidRPr="0082381C">
        <w:rPr>
          <w:b/>
        </w:rPr>
        <w:t>nosprieda</w:t>
      </w:r>
    </w:p>
    <w:p w14:paraId="7A897630" w14:textId="77777777" w:rsidR="005E0B8C" w:rsidRPr="0082381C" w:rsidRDefault="005E0B8C" w:rsidP="005E0B8C">
      <w:pPr>
        <w:spacing w:line="276" w:lineRule="auto"/>
        <w:jc w:val="center"/>
        <w:rPr>
          <w:b/>
        </w:rPr>
      </w:pPr>
    </w:p>
    <w:p w14:paraId="068818EF" w14:textId="500853D1" w:rsidR="005E0B8C" w:rsidRPr="00675B44" w:rsidRDefault="000A7278" w:rsidP="005E0B8C">
      <w:pPr>
        <w:spacing w:line="276" w:lineRule="auto"/>
        <w:ind w:firstLine="567"/>
        <w:jc w:val="both"/>
      </w:pPr>
      <w:r>
        <w:t>A</w:t>
      </w:r>
      <w:r w:rsidR="005E0B8C" w:rsidRPr="000A7278">
        <w:t xml:space="preserve">tstāt negrozītu </w:t>
      </w:r>
      <w:r w:rsidR="005E0B8C">
        <w:t xml:space="preserve">Administratīvās apgabaltiesas </w:t>
      </w:r>
      <w:proofErr w:type="gramStart"/>
      <w:r w:rsidR="005E0B8C">
        <w:t>201</w:t>
      </w:r>
      <w:r w:rsidR="00626F4B">
        <w:t>8</w:t>
      </w:r>
      <w:r w:rsidR="005E0B8C">
        <w:t>.gada</w:t>
      </w:r>
      <w:proofErr w:type="gramEnd"/>
      <w:r w:rsidR="005E0B8C">
        <w:t xml:space="preserve"> </w:t>
      </w:r>
      <w:r w:rsidR="00CA51FC">
        <w:t>5.novembra</w:t>
      </w:r>
      <w:r w:rsidR="005E0B8C">
        <w:t xml:space="preserve"> spriedumu, bet </w:t>
      </w:r>
      <w:r w:rsidR="00CA51FC" w:rsidRPr="00B91815">
        <w:rPr>
          <w:rFonts w:ascii="TimesNewRomanPSMT" w:eastAsiaTheme="minorHAnsi" w:hAnsi="TimesNewRomanPSMT" w:cs="TimesNewRomanPSMT"/>
          <w:lang w:eastAsia="en-US"/>
        </w:rPr>
        <w:t>SIA „Prosperity”</w:t>
      </w:r>
      <w:r w:rsidR="005E0B8C" w:rsidRPr="00675B44">
        <w:t xml:space="preserve"> kasācijas sūdzību noraidīt.</w:t>
      </w:r>
    </w:p>
    <w:p w14:paraId="1350B580" w14:textId="79219DFD" w:rsidR="00F82A87" w:rsidRPr="00A85875" w:rsidRDefault="005E0B8C" w:rsidP="00A85875">
      <w:pPr>
        <w:spacing w:line="276" w:lineRule="auto"/>
        <w:ind w:firstLine="567"/>
        <w:jc w:val="both"/>
      </w:pPr>
      <w:r w:rsidRPr="00D818F6">
        <w:t>Spriedums nav pārsūdzams.</w:t>
      </w:r>
    </w:p>
    <w:sectPr w:rsidR="00F82A87" w:rsidRPr="00A85875" w:rsidSect="00A85875">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2972" w14:textId="77777777" w:rsidR="00D26D22" w:rsidRDefault="00D26D22" w:rsidP="003047F5">
      <w:r>
        <w:separator/>
      </w:r>
    </w:p>
  </w:endnote>
  <w:endnote w:type="continuationSeparator" w:id="0">
    <w:p w14:paraId="28135C65" w14:textId="77777777" w:rsidR="00D26D22" w:rsidRDefault="00D26D2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6566D3F8" w:rsidR="00637EC5" w:rsidRDefault="00637EC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818F6">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85875">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EB507" w14:textId="77777777" w:rsidR="00D26D22" w:rsidRDefault="00D26D22" w:rsidP="003047F5">
      <w:r>
        <w:separator/>
      </w:r>
    </w:p>
  </w:footnote>
  <w:footnote w:type="continuationSeparator" w:id="0">
    <w:p w14:paraId="30540E59" w14:textId="77777777" w:rsidR="00D26D22" w:rsidRDefault="00D26D2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131C9"/>
    <w:rsid w:val="000225A3"/>
    <w:rsid w:val="000237D8"/>
    <w:rsid w:val="00023969"/>
    <w:rsid w:val="00027FD7"/>
    <w:rsid w:val="00034FF2"/>
    <w:rsid w:val="00040F6B"/>
    <w:rsid w:val="000411E8"/>
    <w:rsid w:val="00043C67"/>
    <w:rsid w:val="00046F55"/>
    <w:rsid w:val="00050817"/>
    <w:rsid w:val="00057E7E"/>
    <w:rsid w:val="00065CA0"/>
    <w:rsid w:val="00067F55"/>
    <w:rsid w:val="000708AF"/>
    <w:rsid w:val="000737B9"/>
    <w:rsid w:val="00082CD6"/>
    <w:rsid w:val="00085979"/>
    <w:rsid w:val="0008609D"/>
    <w:rsid w:val="00086A96"/>
    <w:rsid w:val="000901E5"/>
    <w:rsid w:val="000941B6"/>
    <w:rsid w:val="00097D01"/>
    <w:rsid w:val="000A04D3"/>
    <w:rsid w:val="000A4F15"/>
    <w:rsid w:val="000A5AAE"/>
    <w:rsid w:val="000A66D4"/>
    <w:rsid w:val="000A7278"/>
    <w:rsid w:val="000A7444"/>
    <w:rsid w:val="000B0A3A"/>
    <w:rsid w:val="000B21C3"/>
    <w:rsid w:val="000B4089"/>
    <w:rsid w:val="000B40A8"/>
    <w:rsid w:val="000B5013"/>
    <w:rsid w:val="000B6CB7"/>
    <w:rsid w:val="000C0AC5"/>
    <w:rsid w:val="000C2575"/>
    <w:rsid w:val="000C64C9"/>
    <w:rsid w:val="000C74A5"/>
    <w:rsid w:val="000D20A0"/>
    <w:rsid w:val="000D2A41"/>
    <w:rsid w:val="000E0B2A"/>
    <w:rsid w:val="000E4B21"/>
    <w:rsid w:val="000E5A7E"/>
    <w:rsid w:val="000F76CF"/>
    <w:rsid w:val="000F79BE"/>
    <w:rsid w:val="0010065B"/>
    <w:rsid w:val="00100FFE"/>
    <w:rsid w:val="001035C0"/>
    <w:rsid w:val="0010525D"/>
    <w:rsid w:val="001074CA"/>
    <w:rsid w:val="001108D8"/>
    <w:rsid w:val="00116FEA"/>
    <w:rsid w:val="0012042F"/>
    <w:rsid w:val="00122D50"/>
    <w:rsid w:val="0012708C"/>
    <w:rsid w:val="001279E1"/>
    <w:rsid w:val="00131D5F"/>
    <w:rsid w:val="00131E7B"/>
    <w:rsid w:val="00133606"/>
    <w:rsid w:val="00134E6C"/>
    <w:rsid w:val="00136364"/>
    <w:rsid w:val="001406E2"/>
    <w:rsid w:val="00140B90"/>
    <w:rsid w:val="00144830"/>
    <w:rsid w:val="00146166"/>
    <w:rsid w:val="00146FDB"/>
    <w:rsid w:val="00147AD9"/>
    <w:rsid w:val="00150087"/>
    <w:rsid w:val="00154E3A"/>
    <w:rsid w:val="001576CD"/>
    <w:rsid w:val="00157FD0"/>
    <w:rsid w:val="001646E9"/>
    <w:rsid w:val="00165054"/>
    <w:rsid w:val="001705D9"/>
    <w:rsid w:val="001706BB"/>
    <w:rsid w:val="00172011"/>
    <w:rsid w:val="001733A4"/>
    <w:rsid w:val="0017348B"/>
    <w:rsid w:val="00173E9E"/>
    <w:rsid w:val="001800C1"/>
    <w:rsid w:val="001852FF"/>
    <w:rsid w:val="00185BD4"/>
    <w:rsid w:val="00186A46"/>
    <w:rsid w:val="0019238A"/>
    <w:rsid w:val="001935AB"/>
    <w:rsid w:val="00194C6B"/>
    <w:rsid w:val="00196BB0"/>
    <w:rsid w:val="001A0495"/>
    <w:rsid w:val="001A3A88"/>
    <w:rsid w:val="001A4562"/>
    <w:rsid w:val="001B2FE8"/>
    <w:rsid w:val="001B4065"/>
    <w:rsid w:val="001B68D6"/>
    <w:rsid w:val="001C439A"/>
    <w:rsid w:val="001C4D86"/>
    <w:rsid w:val="001C7DC4"/>
    <w:rsid w:val="001D1934"/>
    <w:rsid w:val="001D1DA8"/>
    <w:rsid w:val="001D72F3"/>
    <w:rsid w:val="001E18E6"/>
    <w:rsid w:val="001E3A09"/>
    <w:rsid w:val="001F2703"/>
    <w:rsid w:val="0020150D"/>
    <w:rsid w:val="00201AB3"/>
    <w:rsid w:val="00202108"/>
    <w:rsid w:val="00205609"/>
    <w:rsid w:val="00211530"/>
    <w:rsid w:val="00213062"/>
    <w:rsid w:val="00213949"/>
    <w:rsid w:val="00225CC6"/>
    <w:rsid w:val="00230CC7"/>
    <w:rsid w:val="00231961"/>
    <w:rsid w:val="00232846"/>
    <w:rsid w:val="00234EDE"/>
    <w:rsid w:val="00236E52"/>
    <w:rsid w:val="00237F92"/>
    <w:rsid w:val="002452A0"/>
    <w:rsid w:val="00245F92"/>
    <w:rsid w:val="0025374A"/>
    <w:rsid w:val="00255205"/>
    <w:rsid w:val="00261945"/>
    <w:rsid w:val="0026635D"/>
    <w:rsid w:val="0027469B"/>
    <w:rsid w:val="002748A8"/>
    <w:rsid w:val="002753F5"/>
    <w:rsid w:val="0027596F"/>
    <w:rsid w:val="00282BCB"/>
    <w:rsid w:val="00293462"/>
    <w:rsid w:val="002A0248"/>
    <w:rsid w:val="002A1650"/>
    <w:rsid w:val="002A17B5"/>
    <w:rsid w:val="002B29A8"/>
    <w:rsid w:val="002C147A"/>
    <w:rsid w:val="002C4061"/>
    <w:rsid w:val="002D010F"/>
    <w:rsid w:val="002D5347"/>
    <w:rsid w:val="002D754F"/>
    <w:rsid w:val="002E0988"/>
    <w:rsid w:val="002E3EC0"/>
    <w:rsid w:val="002F160E"/>
    <w:rsid w:val="002F21B0"/>
    <w:rsid w:val="002F4F5E"/>
    <w:rsid w:val="002F7D77"/>
    <w:rsid w:val="00301A51"/>
    <w:rsid w:val="003020D1"/>
    <w:rsid w:val="00302F45"/>
    <w:rsid w:val="003047F5"/>
    <w:rsid w:val="003069A8"/>
    <w:rsid w:val="0031448D"/>
    <w:rsid w:val="00323302"/>
    <w:rsid w:val="00336E61"/>
    <w:rsid w:val="00337520"/>
    <w:rsid w:val="003410FD"/>
    <w:rsid w:val="00344A49"/>
    <w:rsid w:val="00346384"/>
    <w:rsid w:val="003506BA"/>
    <w:rsid w:val="003507A6"/>
    <w:rsid w:val="0035346E"/>
    <w:rsid w:val="003646BE"/>
    <w:rsid w:val="00364761"/>
    <w:rsid w:val="00367507"/>
    <w:rsid w:val="0037343E"/>
    <w:rsid w:val="00373EF6"/>
    <w:rsid w:val="00390E40"/>
    <w:rsid w:val="003911B4"/>
    <w:rsid w:val="00392319"/>
    <w:rsid w:val="0039352D"/>
    <w:rsid w:val="0039589E"/>
    <w:rsid w:val="003968EE"/>
    <w:rsid w:val="003A0AEF"/>
    <w:rsid w:val="003A273C"/>
    <w:rsid w:val="003B172E"/>
    <w:rsid w:val="003B30EE"/>
    <w:rsid w:val="003B3828"/>
    <w:rsid w:val="003B3E6D"/>
    <w:rsid w:val="003B70E0"/>
    <w:rsid w:val="003B7854"/>
    <w:rsid w:val="003B7D8B"/>
    <w:rsid w:val="003C0023"/>
    <w:rsid w:val="003C629E"/>
    <w:rsid w:val="003C6503"/>
    <w:rsid w:val="003C675E"/>
    <w:rsid w:val="003D5FD4"/>
    <w:rsid w:val="003D6667"/>
    <w:rsid w:val="003D7021"/>
    <w:rsid w:val="003E33DF"/>
    <w:rsid w:val="003E73F4"/>
    <w:rsid w:val="003F1E58"/>
    <w:rsid w:val="003F278F"/>
    <w:rsid w:val="003F4074"/>
    <w:rsid w:val="003F4866"/>
    <w:rsid w:val="0040079B"/>
    <w:rsid w:val="00406AD3"/>
    <w:rsid w:val="00411822"/>
    <w:rsid w:val="00414777"/>
    <w:rsid w:val="004163A2"/>
    <w:rsid w:val="004166AF"/>
    <w:rsid w:val="0042302C"/>
    <w:rsid w:val="00424B84"/>
    <w:rsid w:val="004255D0"/>
    <w:rsid w:val="0043182C"/>
    <w:rsid w:val="004322B1"/>
    <w:rsid w:val="004330E5"/>
    <w:rsid w:val="00433699"/>
    <w:rsid w:val="00437076"/>
    <w:rsid w:val="00453B34"/>
    <w:rsid w:val="00454226"/>
    <w:rsid w:val="00457E5C"/>
    <w:rsid w:val="004607B1"/>
    <w:rsid w:val="004636B7"/>
    <w:rsid w:val="00466ED0"/>
    <w:rsid w:val="004675C6"/>
    <w:rsid w:val="004728CA"/>
    <w:rsid w:val="00482826"/>
    <w:rsid w:val="004829E8"/>
    <w:rsid w:val="00482E2C"/>
    <w:rsid w:val="00484647"/>
    <w:rsid w:val="0048714C"/>
    <w:rsid w:val="0049095C"/>
    <w:rsid w:val="004917B0"/>
    <w:rsid w:val="00491A7F"/>
    <w:rsid w:val="00491DEC"/>
    <w:rsid w:val="00496DF4"/>
    <w:rsid w:val="004978D2"/>
    <w:rsid w:val="00497C78"/>
    <w:rsid w:val="004A0212"/>
    <w:rsid w:val="004A0893"/>
    <w:rsid w:val="004A157B"/>
    <w:rsid w:val="004A1856"/>
    <w:rsid w:val="004A2567"/>
    <w:rsid w:val="004A4903"/>
    <w:rsid w:val="004A492F"/>
    <w:rsid w:val="004A5103"/>
    <w:rsid w:val="004B11F1"/>
    <w:rsid w:val="004B687F"/>
    <w:rsid w:val="004C2513"/>
    <w:rsid w:val="004C268D"/>
    <w:rsid w:val="004C2DEC"/>
    <w:rsid w:val="004C3227"/>
    <w:rsid w:val="004C6914"/>
    <w:rsid w:val="004C71EE"/>
    <w:rsid w:val="004E0698"/>
    <w:rsid w:val="004E49F0"/>
    <w:rsid w:val="004E4C8A"/>
    <w:rsid w:val="004E4E77"/>
    <w:rsid w:val="004E68CA"/>
    <w:rsid w:val="004E7E4E"/>
    <w:rsid w:val="004F0E31"/>
    <w:rsid w:val="004F2285"/>
    <w:rsid w:val="004F7C9C"/>
    <w:rsid w:val="00500967"/>
    <w:rsid w:val="00500BAD"/>
    <w:rsid w:val="00500D59"/>
    <w:rsid w:val="005025FC"/>
    <w:rsid w:val="0050729A"/>
    <w:rsid w:val="005178E0"/>
    <w:rsid w:val="00520A63"/>
    <w:rsid w:val="00521A02"/>
    <w:rsid w:val="0052292A"/>
    <w:rsid w:val="0052545C"/>
    <w:rsid w:val="00525995"/>
    <w:rsid w:val="00530D0C"/>
    <w:rsid w:val="0054132D"/>
    <w:rsid w:val="00543786"/>
    <w:rsid w:val="00543E46"/>
    <w:rsid w:val="00546F9E"/>
    <w:rsid w:val="0055082A"/>
    <w:rsid w:val="005522FB"/>
    <w:rsid w:val="00552F15"/>
    <w:rsid w:val="0055669D"/>
    <w:rsid w:val="00561C7A"/>
    <w:rsid w:val="0056258F"/>
    <w:rsid w:val="00565E3B"/>
    <w:rsid w:val="005662A8"/>
    <w:rsid w:val="00572A48"/>
    <w:rsid w:val="00573046"/>
    <w:rsid w:val="0057621F"/>
    <w:rsid w:val="00576BF0"/>
    <w:rsid w:val="00587FFC"/>
    <w:rsid w:val="00595306"/>
    <w:rsid w:val="005A2B82"/>
    <w:rsid w:val="005A34B1"/>
    <w:rsid w:val="005A3C7D"/>
    <w:rsid w:val="005B26C3"/>
    <w:rsid w:val="005B479B"/>
    <w:rsid w:val="005B5D59"/>
    <w:rsid w:val="005C2869"/>
    <w:rsid w:val="005C4A6F"/>
    <w:rsid w:val="005C56AE"/>
    <w:rsid w:val="005D0EB0"/>
    <w:rsid w:val="005D44EF"/>
    <w:rsid w:val="005E0B8C"/>
    <w:rsid w:val="005E5AEE"/>
    <w:rsid w:val="005F10F2"/>
    <w:rsid w:val="005F3EFA"/>
    <w:rsid w:val="005F6A53"/>
    <w:rsid w:val="005F70B2"/>
    <w:rsid w:val="005F74D4"/>
    <w:rsid w:val="006053D0"/>
    <w:rsid w:val="00605E58"/>
    <w:rsid w:val="006064E0"/>
    <w:rsid w:val="00606EC3"/>
    <w:rsid w:val="00611B5A"/>
    <w:rsid w:val="00613709"/>
    <w:rsid w:val="00613C4E"/>
    <w:rsid w:val="006145FE"/>
    <w:rsid w:val="006171C4"/>
    <w:rsid w:val="00623DFD"/>
    <w:rsid w:val="00625CF8"/>
    <w:rsid w:val="00626F4B"/>
    <w:rsid w:val="00634450"/>
    <w:rsid w:val="00637EC5"/>
    <w:rsid w:val="0064040B"/>
    <w:rsid w:val="006435F1"/>
    <w:rsid w:val="00643934"/>
    <w:rsid w:val="00644E97"/>
    <w:rsid w:val="00652AAD"/>
    <w:rsid w:val="00653D07"/>
    <w:rsid w:val="006549B0"/>
    <w:rsid w:val="00655E5A"/>
    <w:rsid w:val="00655F28"/>
    <w:rsid w:val="00657769"/>
    <w:rsid w:val="0066207A"/>
    <w:rsid w:val="006654BE"/>
    <w:rsid w:val="00666C8A"/>
    <w:rsid w:val="00671E74"/>
    <w:rsid w:val="00673E3B"/>
    <w:rsid w:val="00677B24"/>
    <w:rsid w:val="00677D43"/>
    <w:rsid w:val="00681095"/>
    <w:rsid w:val="0068399D"/>
    <w:rsid w:val="006919CF"/>
    <w:rsid w:val="00692117"/>
    <w:rsid w:val="00692C50"/>
    <w:rsid w:val="00697AF6"/>
    <w:rsid w:val="006A006D"/>
    <w:rsid w:val="006A1701"/>
    <w:rsid w:val="006A1DFA"/>
    <w:rsid w:val="006A3055"/>
    <w:rsid w:val="006A5083"/>
    <w:rsid w:val="006A53C9"/>
    <w:rsid w:val="006A6AA9"/>
    <w:rsid w:val="006B1A24"/>
    <w:rsid w:val="006B1FD8"/>
    <w:rsid w:val="006B3FC3"/>
    <w:rsid w:val="006B4B93"/>
    <w:rsid w:val="006B59DC"/>
    <w:rsid w:val="006B65CB"/>
    <w:rsid w:val="006B7BBC"/>
    <w:rsid w:val="006C44DA"/>
    <w:rsid w:val="006D3102"/>
    <w:rsid w:val="006D5FB0"/>
    <w:rsid w:val="006D6BD6"/>
    <w:rsid w:val="006E25CB"/>
    <w:rsid w:val="006F2A5B"/>
    <w:rsid w:val="006F328B"/>
    <w:rsid w:val="006F32B1"/>
    <w:rsid w:val="006F3F0E"/>
    <w:rsid w:val="006F5D3B"/>
    <w:rsid w:val="006F76C8"/>
    <w:rsid w:val="007004BD"/>
    <w:rsid w:val="00700F9C"/>
    <w:rsid w:val="00701DE2"/>
    <w:rsid w:val="00703942"/>
    <w:rsid w:val="00711458"/>
    <w:rsid w:val="007229B1"/>
    <w:rsid w:val="0072471A"/>
    <w:rsid w:val="007376C8"/>
    <w:rsid w:val="007475BE"/>
    <w:rsid w:val="0075008E"/>
    <w:rsid w:val="007640BE"/>
    <w:rsid w:val="0076548B"/>
    <w:rsid w:val="00767E4F"/>
    <w:rsid w:val="007709C7"/>
    <w:rsid w:val="007724B9"/>
    <w:rsid w:val="00780DFA"/>
    <w:rsid w:val="00784660"/>
    <w:rsid w:val="00784EA0"/>
    <w:rsid w:val="00797141"/>
    <w:rsid w:val="00797411"/>
    <w:rsid w:val="007B2956"/>
    <w:rsid w:val="007B4841"/>
    <w:rsid w:val="007C3988"/>
    <w:rsid w:val="007C52D4"/>
    <w:rsid w:val="007D0B44"/>
    <w:rsid w:val="007D0F3E"/>
    <w:rsid w:val="007D1A05"/>
    <w:rsid w:val="007D7818"/>
    <w:rsid w:val="007E78DC"/>
    <w:rsid w:val="007F2A62"/>
    <w:rsid w:val="007F485E"/>
    <w:rsid w:val="00804BA9"/>
    <w:rsid w:val="00804BE4"/>
    <w:rsid w:val="00804EE7"/>
    <w:rsid w:val="00810240"/>
    <w:rsid w:val="00811F25"/>
    <w:rsid w:val="00817805"/>
    <w:rsid w:val="0082381C"/>
    <w:rsid w:val="008247F5"/>
    <w:rsid w:val="00826DDD"/>
    <w:rsid w:val="00832917"/>
    <w:rsid w:val="00833668"/>
    <w:rsid w:val="00834042"/>
    <w:rsid w:val="0083775E"/>
    <w:rsid w:val="0083793A"/>
    <w:rsid w:val="00837C12"/>
    <w:rsid w:val="008400EE"/>
    <w:rsid w:val="0084573A"/>
    <w:rsid w:val="0085064B"/>
    <w:rsid w:val="008525B2"/>
    <w:rsid w:val="008570F8"/>
    <w:rsid w:val="00865C5C"/>
    <w:rsid w:val="00874E2F"/>
    <w:rsid w:val="00880C6B"/>
    <w:rsid w:val="008860F8"/>
    <w:rsid w:val="0088648E"/>
    <w:rsid w:val="0089110A"/>
    <w:rsid w:val="00892B25"/>
    <w:rsid w:val="00894F8B"/>
    <w:rsid w:val="00896419"/>
    <w:rsid w:val="008A093C"/>
    <w:rsid w:val="008A10C7"/>
    <w:rsid w:val="008A4B86"/>
    <w:rsid w:val="008A66DF"/>
    <w:rsid w:val="008B5192"/>
    <w:rsid w:val="008B65EC"/>
    <w:rsid w:val="008B7A4B"/>
    <w:rsid w:val="008C1387"/>
    <w:rsid w:val="008C4959"/>
    <w:rsid w:val="008D686D"/>
    <w:rsid w:val="008E3299"/>
    <w:rsid w:val="008E579E"/>
    <w:rsid w:val="008E59AE"/>
    <w:rsid w:val="008E5BA4"/>
    <w:rsid w:val="008E77C8"/>
    <w:rsid w:val="008F0B1D"/>
    <w:rsid w:val="008F2EF1"/>
    <w:rsid w:val="008F5AF5"/>
    <w:rsid w:val="008F602D"/>
    <w:rsid w:val="009011A2"/>
    <w:rsid w:val="00910919"/>
    <w:rsid w:val="00912080"/>
    <w:rsid w:val="0091479B"/>
    <w:rsid w:val="00915B40"/>
    <w:rsid w:val="009229FE"/>
    <w:rsid w:val="009237F9"/>
    <w:rsid w:val="00930EB5"/>
    <w:rsid w:val="00931A55"/>
    <w:rsid w:val="00936537"/>
    <w:rsid w:val="00940817"/>
    <w:rsid w:val="00940F81"/>
    <w:rsid w:val="00941626"/>
    <w:rsid w:val="0094308A"/>
    <w:rsid w:val="0094596E"/>
    <w:rsid w:val="009478F9"/>
    <w:rsid w:val="009519AB"/>
    <w:rsid w:val="0095453E"/>
    <w:rsid w:val="00955505"/>
    <w:rsid w:val="00955DB4"/>
    <w:rsid w:val="00957DD8"/>
    <w:rsid w:val="009639F7"/>
    <w:rsid w:val="00963BBF"/>
    <w:rsid w:val="00970806"/>
    <w:rsid w:val="009720C9"/>
    <w:rsid w:val="009724FA"/>
    <w:rsid w:val="009731DC"/>
    <w:rsid w:val="0097370C"/>
    <w:rsid w:val="00973DE7"/>
    <w:rsid w:val="0097657B"/>
    <w:rsid w:val="00977EFD"/>
    <w:rsid w:val="00980185"/>
    <w:rsid w:val="0098337F"/>
    <w:rsid w:val="00993033"/>
    <w:rsid w:val="009A6F37"/>
    <w:rsid w:val="009B2B24"/>
    <w:rsid w:val="009C21FA"/>
    <w:rsid w:val="009C6447"/>
    <w:rsid w:val="009C7542"/>
    <w:rsid w:val="009D092C"/>
    <w:rsid w:val="009D7F23"/>
    <w:rsid w:val="009E0EB5"/>
    <w:rsid w:val="009E3F34"/>
    <w:rsid w:val="009F28BA"/>
    <w:rsid w:val="009F3C2D"/>
    <w:rsid w:val="00A00062"/>
    <w:rsid w:val="00A022F3"/>
    <w:rsid w:val="00A06EDB"/>
    <w:rsid w:val="00A160AF"/>
    <w:rsid w:val="00A16AE6"/>
    <w:rsid w:val="00A2181A"/>
    <w:rsid w:val="00A21C3C"/>
    <w:rsid w:val="00A22728"/>
    <w:rsid w:val="00A31015"/>
    <w:rsid w:val="00A3480B"/>
    <w:rsid w:val="00A51DAF"/>
    <w:rsid w:val="00A52217"/>
    <w:rsid w:val="00A52F13"/>
    <w:rsid w:val="00A53681"/>
    <w:rsid w:val="00A6596A"/>
    <w:rsid w:val="00A72752"/>
    <w:rsid w:val="00A73A3B"/>
    <w:rsid w:val="00A748F6"/>
    <w:rsid w:val="00A77A8E"/>
    <w:rsid w:val="00A831F1"/>
    <w:rsid w:val="00A85875"/>
    <w:rsid w:val="00A91918"/>
    <w:rsid w:val="00A931A6"/>
    <w:rsid w:val="00A947F4"/>
    <w:rsid w:val="00AA0FF6"/>
    <w:rsid w:val="00AA1091"/>
    <w:rsid w:val="00AA2880"/>
    <w:rsid w:val="00AA371C"/>
    <w:rsid w:val="00AA380A"/>
    <w:rsid w:val="00AA5052"/>
    <w:rsid w:val="00AA5DB6"/>
    <w:rsid w:val="00AB0190"/>
    <w:rsid w:val="00AB1325"/>
    <w:rsid w:val="00AB3441"/>
    <w:rsid w:val="00AB3667"/>
    <w:rsid w:val="00AB7418"/>
    <w:rsid w:val="00AC292C"/>
    <w:rsid w:val="00AC67AA"/>
    <w:rsid w:val="00AD0265"/>
    <w:rsid w:val="00AD21AA"/>
    <w:rsid w:val="00AE0DBD"/>
    <w:rsid w:val="00AE1B81"/>
    <w:rsid w:val="00AE55B6"/>
    <w:rsid w:val="00AF022D"/>
    <w:rsid w:val="00AF033A"/>
    <w:rsid w:val="00AF20F2"/>
    <w:rsid w:val="00AF2237"/>
    <w:rsid w:val="00B0517F"/>
    <w:rsid w:val="00B10FCF"/>
    <w:rsid w:val="00B13163"/>
    <w:rsid w:val="00B15415"/>
    <w:rsid w:val="00B16FC0"/>
    <w:rsid w:val="00B219F7"/>
    <w:rsid w:val="00B304E6"/>
    <w:rsid w:val="00B31E85"/>
    <w:rsid w:val="00B33F0D"/>
    <w:rsid w:val="00B36182"/>
    <w:rsid w:val="00B40848"/>
    <w:rsid w:val="00B42EDF"/>
    <w:rsid w:val="00B507D9"/>
    <w:rsid w:val="00B53B20"/>
    <w:rsid w:val="00B5442D"/>
    <w:rsid w:val="00B600ED"/>
    <w:rsid w:val="00B60261"/>
    <w:rsid w:val="00B607EE"/>
    <w:rsid w:val="00B6252E"/>
    <w:rsid w:val="00B6318A"/>
    <w:rsid w:val="00B6541C"/>
    <w:rsid w:val="00B6683D"/>
    <w:rsid w:val="00B84DFD"/>
    <w:rsid w:val="00B85DCE"/>
    <w:rsid w:val="00B91815"/>
    <w:rsid w:val="00B91F9A"/>
    <w:rsid w:val="00B95D2F"/>
    <w:rsid w:val="00B96A90"/>
    <w:rsid w:val="00BA188F"/>
    <w:rsid w:val="00BA445E"/>
    <w:rsid w:val="00BA61C3"/>
    <w:rsid w:val="00BB0E7C"/>
    <w:rsid w:val="00BB4182"/>
    <w:rsid w:val="00BB5382"/>
    <w:rsid w:val="00BB5728"/>
    <w:rsid w:val="00BB5FA1"/>
    <w:rsid w:val="00BC07CB"/>
    <w:rsid w:val="00BC0DF5"/>
    <w:rsid w:val="00BC12D7"/>
    <w:rsid w:val="00BC19BA"/>
    <w:rsid w:val="00BD3B65"/>
    <w:rsid w:val="00BD6473"/>
    <w:rsid w:val="00BD68D9"/>
    <w:rsid w:val="00BF719A"/>
    <w:rsid w:val="00C01F11"/>
    <w:rsid w:val="00C04C53"/>
    <w:rsid w:val="00C05500"/>
    <w:rsid w:val="00C121C1"/>
    <w:rsid w:val="00C17576"/>
    <w:rsid w:val="00C20E11"/>
    <w:rsid w:val="00C2465A"/>
    <w:rsid w:val="00C30555"/>
    <w:rsid w:val="00C449F7"/>
    <w:rsid w:val="00C46A91"/>
    <w:rsid w:val="00C47813"/>
    <w:rsid w:val="00C50FDC"/>
    <w:rsid w:val="00C524D8"/>
    <w:rsid w:val="00C53B10"/>
    <w:rsid w:val="00C551CD"/>
    <w:rsid w:val="00C56B2E"/>
    <w:rsid w:val="00C57C20"/>
    <w:rsid w:val="00C60B75"/>
    <w:rsid w:val="00C73014"/>
    <w:rsid w:val="00C75412"/>
    <w:rsid w:val="00C84A94"/>
    <w:rsid w:val="00C87A27"/>
    <w:rsid w:val="00C87F0C"/>
    <w:rsid w:val="00C90C0C"/>
    <w:rsid w:val="00CA0E7D"/>
    <w:rsid w:val="00CA0FDD"/>
    <w:rsid w:val="00CA4A00"/>
    <w:rsid w:val="00CA51FC"/>
    <w:rsid w:val="00CA7404"/>
    <w:rsid w:val="00CA794B"/>
    <w:rsid w:val="00CB4F5E"/>
    <w:rsid w:val="00CB5EE5"/>
    <w:rsid w:val="00CC1534"/>
    <w:rsid w:val="00CC15C2"/>
    <w:rsid w:val="00CC4434"/>
    <w:rsid w:val="00CC4FDA"/>
    <w:rsid w:val="00CC774F"/>
    <w:rsid w:val="00CD197A"/>
    <w:rsid w:val="00CE6884"/>
    <w:rsid w:val="00CF050D"/>
    <w:rsid w:val="00CF2162"/>
    <w:rsid w:val="00CF3057"/>
    <w:rsid w:val="00CF44E8"/>
    <w:rsid w:val="00CF779E"/>
    <w:rsid w:val="00D01D2E"/>
    <w:rsid w:val="00D117F9"/>
    <w:rsid w:val="00D16069"/>
    <w:rsid w:val="00D21870"/>
    <w:rsid w:val="00D26D22"/>
    <w:rsid w:val="00D305BD"/>
    <w:rsid w:val="00D315FA"/>
    <w:rsid w:val="00D3210B"/>
    <w:rsid w:val="00D327EF"/>
    <w:rsid w:val="00D42A39"/>
    <w:rsid w:val="00D4481E"/>
    <w:rsid w:val="00D475E1"/>
    <w:rsid w:val="00D52310"/>
    <w:rsid w:val="00D54C2C"/>
    <w:rsid w:val="00D6367F"/>
    <w:rsid w:val="00D6385C"/>
    <w:rsid w:val="00D675B0"/>
    <w:rsid w:val="00D7028E"/>
    <w:rsid w:val="00D70390"/>
    <w:rsid w:val="00D703DD"/>
    <w:rsid w:val="00D70A84"/>
    <w:rsid w:val="00D70AE3"/>
    <w:rsid w:val="00D7177F"/>
    <w:rsid w:val="00D810E0"/>
    <w:rsid w:val="00D818F6"/>
    <w:rsid w:val="00D84D0F"/>
    <w:rsid w:val="00D86532"/>
    <w:rsid w:val="00D86A04"/>
    <w:rsid w:val="00D922CD"/>
    <w:rsid w:val="00D94754"/>
    <w:rsid w:val="00DA0035"/>
    <w:rsid w:val="00DA5583"/>
    <w:rsid w:val="00DA5F5A"/>
    <w:rsid w:val="00DB2D7F"/>
    <w:rsid w:val="00DB3EF7"/>
    <w:rsid w:val="00DB7ECA"/>
    <w:rsid w:val="00DC0057"/>
    <w:rsid w:val="00DC0B32"/>
    <w:rsid w:val="00DC3DCC"/>
    <w:rsid w:val="00DC43F5"/>
    <w:rsid w:val="00DC5180"/>
    <w:rsid w:val="00DD1182"/>
    <w:rsid w:val="00DD23E9"/>
    <w:rsid w:val="00DD7F52"/>
    <w:rsid w:val="00DE105A"/>
    <w:rsid w:val="00DF2136"/>
    <w:rsid w:val="00E00C56"/>
    <w:rsid w:val="00E0271E"/>
    <w:rsid w:val="00E058E5"/>
    <w:rsid w:val="00E12706"/>
    <w:rsid w:val="00E12976"/>
    <w:rsid w:val="00E13F2F"/>
    <w:rsid w:val="00E16A9D"/>
    <w:rsid w:val="00E24695"/>
    <w:rsid w:val="00E26C55"/>
    <w:rsid w:val="00E3182E"/>
    <w:rsid w:val="00E40ABA"/>
    <w:rsid w:val="00E449BF"/>
    <w:rsid w:val="00E4684F"/>
    <w:rsid w:val="00E5117F"/>
    <w:rsid w:val="00E5207C"/>
    <w:rsid w:val="00E52382"/>
    <w:rsid w:val="00E5368F"/>
    <w:rsid w:val="00E54F03"/>
    <w:rsid w:val="00E557A3"/>
    <w:rsid w:val="00E6012A"/>
    <w:rsid w:val="00E61394"/>
    <w:rsid w:val="00E6253C"/>
    <w:rsid w:val="00E62C45"/>
    <w:rsid w:val="00E64925"/>
    <w:rsid w:val="00E7016B"/>
    <w:rsid w:val="00E7328F"/>
    <w:rsid w:val="00E74029"/>
    <w:rsid w:val="00E75D54"/>
    <w:rsid w:val="00E8124F"/>
    <w:rsid w:val="00E83DCE"/>
    <w:rsid w:val="00E84A16"/>
    <w:rsid w:val="00E86452"/>
    <w:rsid w:val="00E87F0F"/>
    <w:rsid w:val="00E9000E"/>
    <w:rsid w:val="00E907C1"/>
    <w:rsid w:val="00E91442"/>
    <w:rsid w:val="00E918C6"/>
    <w:rsid w:val="00E92638"/>
    <w:rsid w:val="00E95593"/>
    <w:rsid w:val="00E9579A"/>
    <w:rsid w:val="00E97437"/>
    <w:rsid w:val="00EA0ADB"/>
    <w:rsid w:val="00EA1907"/>
    <w:rsid w:val="00EA425A"/>
    <w:rsid w:val="00EA4C53"/>
    <w:rsid w:val="00EB2951"/>
    <w:rsid w:val="00EB344A"/>
    <w:rsid w:val="00EB5F39"/>
    <w:rsid w:val="00EB74D0"/>
    <w:rsid w:val="00EC1E1F"/>
    <w:rsid w:val="00EC5534"/>
    <w:rsid w:val="00ED2127"/>
    <w:rsid w:val="00ED7FA1"/>
    <w:rsid w:val="00EE1452"/>
    <w:rsid w:val="00EE28FA"/>
    <w:rsid w:val="00EE683F"/>
    <w:rsid w:val="00EF525D"/>
    <w:rsid w:val="00EF5925"/>
    <w:rsid w:val="00EF70F7"/>
    <w:rsid w:val="00F016EC"/>
    <w:rsid w:val="00F02670"/>
    <w:rsid w:val="00F02C6E"/>
    <w:rsid w:val="00F06D37"/>
    <w:rsid w:val="00F10BCD"/>
    <w:rsid w:val="00F20230"/>
    <w:rsid w:val="00F2095D"/>
    <w:rsid w:val="00F27061"/>
    <w:rsid w:val="00F3750C"/>
    <w:rsid w:val="00F40065"/>
    <w:rsid w:val="00F43FAD"/>
    <w:rsid w:val="00F56120"/>
    <w:rsid w:val="00F56DC5"/>
    <w:rsid w:val="00F6271C"/>
    <w:rsid w:val="00F63560"/>
    <w:rsid w:val="00F637BB"/>
    <w:rsid w:val="00F63B8D"/>
    <w:rsid w:val="00F703BF"/>
    <w:rsid w:val="00F70861"/>
    <w:rsid w:val="00F7475B"/>
    <w:rsid w:val="00F7496B"/>
    <w:rsid w:val="00F75E13"/>
    <w:rsid w:val="00F80731"/>
    <w:rsid w:val="00F81367"/>
    <w:rsid w:val="00F8267B"/>
    <w:rsid w:val="00F82A87"/>
    <w:rsid w:val="00F834BC"/>
    <w:rsid w:val="00F83AFA"/>
    <w:rsid w:val="00F931C5"/>
    <w:rsid w:val="00F94523"/>
    <w:rsid w:val="00F971CD"/>
    <w:rsid w:val="00F97227"/>
    <w:rsid w:val="00F97F5B"/>
    <w:rsid w:val="00FA2ED3"/>
    <w:rsid w:val="00FA4A9E"/>
    <w:rsid w:val="00FA6301"/>
    <w:rsid w:val="00FB0302"/>
    <w:rsid w:val="00FB08BE"/>
    <w:rsid w:val="00FB3445"/>
    <w:rsid w:val="00FB4D38"/>
    <w:rsid w:val="00FC01DD"/>
    <w:rsid w:val="00FC54A2"/>
    <w:rsid w:val="00FC5AE2"/>
    <w:rsid w:val="00FC6F3E"/>
    <w:rsid w:val="00FD06DA"/>
    <w:rsid w:val="00FD2424"/>
    <w:rsid w:val="00FD25E0"/>
    <w:rsid w:val="00FD53A1"/>
    <w:rsid w:val="00FD5407"/>
    <w:rsid w:val="00FE5C0E"/>
    <w:rsid w:val="00FE6D9F"/>
    <w:rsid w:val="00FE747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367507"/>
    <w:rPr>
      <w:color w:val="0563C1" w:themeColor="hyperlink"/>
      <w:u w:val="single"/>
    </w:rPr>
  </w:style>
  <w:style w:type="character" w:styleId="UnresolvedMention">
    <w:name w:val="Unresolved Mention"/>
    <w:basedOn w:val="DefaultParagraphFont"/>
    <w:uiPriority w:val="99"/>
    <w:semiHidden/>
    <w:unhideWhenUsed/>
    <w:rsid w:val="00367507"/>
    <w:rPr>
      <w:color w:val="605E5C"/>
      <w:shd w:val="clear" w:color="auto" w:fill="E1DFDD"/>
    </w:rPr>
  </w:style>
  <w:style w:type="character" w:styleId="FollowedHyperlink">
    <w:name w:val="FollowedHyperlink"/>
    <w:basedOn w:val="DefaultParagraphFont"/>
    <w:uiPriority w:val="99"/>
    <w:semiHidden/>
    <w:unhideWhenUsed/>
    <w:rsid w:val="00A16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F1D2-8A97-465E-AE4F-4B327F62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10741</Words>
  <Characters>6123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2020-11-19T12:41:00Z</dcterms:created>
  <dcterms:modified xsi:type="dcterms:W3CDTF">2020-11-19T12:44:00Z</dcterms:modified>
</cp:coreProperties>
</file>