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85E2" w14:textId="77777777" w:rsidR="00207688" w:rsidRDefault="00207688" w:rsidP="00207688">
      <w:pPr>
        <w:spacing w:line="276" w:lineRule="auto"/>
        <w:jc w:val="both"/>
        <w:rPr>
          <w:b/>
          <w:bCs/>
        </w:rPr>
      </w:pPr>
      <w:r>
        <w:rPr>
          <w:b/>
          <w:bCs/>
        </w:rPr>
        <w:t>Nacionālās pretošanās kustības dalībnieka statusa piešķiršana</w:t>
      </w:r>
    </w:p>
    <w:p w14:paraId="5366EA3B" w14:textId="365B08D8" w:rsidR="009B72AB" w:rsidRPr="00207688" w:rsidRDefault="00207688" w:rsidP="00207688">
      <w:pPr>
        <w:spacing w:line="276" w:lineRule="auto"/>
        <w:jc w:val="both"/>
      </w:pPr>
      <w:r w:rsidRPr="002D217B">
        <w:t>Likuma „Par nacionālās pretošanās kustības dalībnieka statusu” 2.panta otrajā daļā minētie kritēriji ir precīzi uzskaitīti un nav paplašināti tulkojami.</w:t>
      </w:r>
    </w:p>
    <w:p w14:paraId="1B3A48F9" w14:textId="77777777" w:rsidR="009B72AB" w:rsidRDefault="009B72AB" w:rsidP="006B7BBC">
      <w:pPr>
        <w:spacing w:line="276" w:lineRule="auto"/>
        <w:jc w:val="center"/>
        <w:rPr>
          <w:b/>
        </w:rPr>
      </w:pPr>
    </w:p>
    <w:p w14:paraId="7BE7C4AD" w14:textId="0E6F0030" w:rsidR="003314AB" w:rsidRDefault="006B7BBC" w:rsidP="006B7BBC">
      <w:pPr>
        <w:spacing w:line="276" w:lineRule="auto"/>
        <w:jc w:val="center"/>
        <w:rPr>
          <w:b/>
        </w:rPr>
      </w:pPr>
      <w:r w:rsidRPr="009B72AB">
        <w:rPr>
          <w:b/>
        </w:rPr>
        <w:t>Latvijas Republikas Senāt</w:t>
      </w:r>
      <w:r w:rsidR="009B72AB">
        <w:rPr>
          <w:b/>
        </w:rPr>
        <w:t>a</w:t>
      </w:r>
    </w:p>
    <w:p w14:paraId="17E2217E" w14:textId="3BCF8E3A" w:rsidR="009B72AB" w:rsidRDefault="009B72AB" w:rsidP="006B7BBC">
      <w:pPr>
        <w:spacing w:line="276" w:lineRule="auto"/>
        <w:jc w:val="center"/>
        <w:rPr>
          <w:b/>
        </w:rPr>
      </w:pPr>
      <w:r>
        <w:rPr>
          <w:b/>
        </w:rPr>
        <w:t>Administratīvo lietu departamenta</w:t>
      </w:r>
    </w:p>
    <w:p w14:paraId="24901F13" w14:textId="1DDCBA34" w:rsidR="009B72AB" w:rsidRPr="009B72AB" w:rsidRDefault="009B72AB" w:rsidP="006B7BBC">
      <w:pPr>
        <w:spacing w:line="276" w:lineRule="auto"/>
        <w:jc w:val="center"/>
        <w:rPr>
          <w:b/>
        </w:rPr>
      </w:pPr>
      <w:r>
        <w:rPr>
          <w:b/>
        </w:rPr>
        <w:t>2020.gada 13.novembra</w:t>
      </w:r>
    </w:p>
    <w:p w14:paraId="49FBDCB1" w14:textId="77777777" w:rsidR="009B72AB" w:rsidRDefault="00EC5534" w:rsidP="006B7BBC">
      <w:pPr>
        <w:spacing w:line="276" w:lineRule="auto"/>
        <w:jc w:val="center"/>
        <w:rPr>
          <w:b/>
        </w:rPr>
      </w:pPr>
      <w:r w:rsidRPr="009B72AB">
        <w:rPr>
          <w:b/>
        </w:rPr>
        <w:t>SPRIEDUMS</w:t>
      </w:r>
    </w:p>
    <w:p w14:paraId="32465E16" w14:textId="77777777" w:rsidR="009B72AB" w:rsidRDefault="009B72AB" w:rsidP="006B7BBC">
      <w:pPr>
        <w:spacing w:line="276" w:lineRule="auto"/>
        <w:jc w:val="center"/>
        <w:rPr>
          <w:b/>
        </w:rPr>
      </w:pPr>
      <w:r>
        <w:rPr>
          <w:b/>
        </w:rPr>
        <w:t>Lieta Nr. A420289918, SKA-1032/2020</w:t>
      </w:r>
    </w:p>
    <w:p w14:paraId="70630505" w14:textId="6C684C5D" w:rsidR="00EC5534" w:rsidRPr="00147DEC" w:rsidRDefault="00D118E5" w:rsidP="006B7BBC">
      <w:pPr>
        <w:spacing w:line="276" w:lineRule="auto"/>
        <w:jc w:val="center"/>
        <w:rPr>
          <w:color w:val="0000FF"/>
        </w:rPr>
      </w:pPr>
      <w:hyperlink r:id="rId8" w:history="1">
        <w:r w:rsidR="009B72AB" w:rsidRPr="00147DEC">
          <w:rPr>
            <w:rStyle w:val="Hyperlink"/>
            <w:color w:val="0000FF"/>
          </w:rPr>
          <w:t>ECLI:LV:AT:2020:1113.A420289918.12.S</w:t>
        </w:r>
      </w:hyperlink>
      <w:r w:rsidR="00EC5534" w:rsidRPr="00147DEC">
        <w:rPr>
          <w:color w:val="0000FF"/>
        </w:rPr>
        <w:t xml:space="preserve"> </w:t>
      </w:r>
    </w:p>
    <w:p w14:paraId="0872F2D1" w14:textId="77777777" w:rsidR="006B7BBC" w:rsidRDefault="006B7BBC" w:rsidP="006B7BBC">
      <w:pPr>
        <w:spacing w:line="276" w:lineRule="auto"/>
        <w:ind w:firstLine="567"/>
        <w:jc w:val="both"/>
      </w:pPr>
    </w:p>
    <w:p w14:paraId="3CD9DED8" w14:textId="2B25A2B5"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9D6C92">
        <w:t>i Andris Guļāns</w:t>
      </w:r>
      <w:r w:rsidR="005523A4">
        <w:t xml:space="preserve">, </w:t>
      </w:r>
      <w:r w:rsidR="005523A4" w:rsidRPr="005523A4">
        <w:t>Dzintra Amerika</w:t>
      </w:r>
      <w:r w:rsidR="005523A4">
        <w:t>,</w:t>
      </w:r>
      <w:r w:rsidR="005523A4" w:rsidRPr="005523A4">
        <w:t xml:space="preserve"> Rudīte Vīduša</w:t>
      </w:r>
    </w:p>
    <w:p w14:paraId="0D46D0AD" w14:textId="77777777" w:rsidR="003047F5" w:rsidRPr="0082381C" w:rsidRDefault="003047F5" w:rsidP="000B0A3A">
      <w:pPr>
        <w:spacing w:line="276" w:lineRule="auto"/>
        <w:ind w:firstLine="567"/>
        <w:jc w:val="both"/>
      </w:pPr>
    </w:p>
    <w:p w14:paraId="6E77A361" w14:textId="428002FB" w:rsidR="005523A4" w:rsidRPr="0082381C" w:rsidRDefault="00941626" w:rsidP="005523A4">
      <w:pPr>
        <w:spacing w:line="276" w:lineRule="auto"/>
        <w:ind w:firstLine="567"/>
        <w:jc w:val="both"/>
      </w:pPr>
      <w:r w:rsidRPr="0082381C">
        <w:t xml:space="preserve">rakstveida procesā izskatīja administratīvo lietu, kas ierosināta, pamatojoties uz </w:t>
      </w:r>
      <w:r w:rsidR="00147DEC">
        <w:t>[pers. A]</w:t>
      </w:r>
      <w:r w:rsidR="005523A4">
        <w:t xml:space="preserve"> pieteikumu par pienākuma uzlikšanu Rīgas domes Nacionālās pretošanās kustības dalībnieka statusa piešķiršanas komisijai izdot labvēlīgu administratīvo aktu un par publiski tiesisku attiecību konstatēšanu, sakarā ar </w:t>
      </w:r>
      <w:r w:rsidR="00147DEC">
        <w:t>[pers. A]</w:t>
      </w:r>
      <w:r w:rsidR="005523A4" w:rsidRPr="005523A4">
        <w:t xml:space="preserve"> kasācijas sūdzību par Administratīvās </w:t>
      </w:r>
      <w:r w:rsidR="005523A4">
        <w:t>apgabal</w:t>
      </w:r>
      <w:r w:rsidR="005523A4" w:rsidRPr="005523A4">
        <w:t>tiesas 20</w:t>
      </w:r>
      <w:r w:rsidR="005523A4">
        <w:t>20</w:t>
      </w:r>
      <w:r w:rsidR="005523A4" w:rsidRPr="005523A4">
        <w:t xml:space="preserve">.gada </w:t>
      </w:r>
      <w:r w:rsidR="005523A4">
        <w:t>13.februāra</w:t>
      </w:r>
      <w:r w:rsidR="005523A4" w:rsidRPr="005523A4">
        <w:t xml:space="preserve"> spriedumu.</w:t>
      </w:r>
    </w:p>
    <w:p w14:paraId="167B23CE" w14:textId="77777777" w:rsidR="00A6596A" w:rsidRPr="0082381C" w:rsidRDefault="00A6596A" w:rsidP="000B0A3A">
      <w:pPr>
        <w:spacing w:line="276" w:lineRule="auto"/>
        <w:ind w:firstLine="567"/>
        <w:jc w:val="both"/>
      </w:pPr>
    </w:p>
    <w:p w14:paraId="0D194651" w14:textId="77777777" w:rsidR="003047F5" w:rsidRPr="0082381C" w:rsidRDefault="003047F5" w:rsidP="00833668">
      <w:pPr>
        <w:pStyle w:val="ATvirsraksts"/>
      </w:pPr>
      <w:r w:rsidRPr="0082381C">
        <w:t>Aprakstošā daļa</w:t>
      </w:r>
    </w:p>
    <w:p w14:paraId="1DAB58E9" w14:textId="77777777" w:rsidR="003047F5" w:rsidRPr="0082381C" w:rsidRDefault="003047F5" w:rsidP="000B0A3A">
      <w:pPr>
        <w:spacing w:line="276" w:lineRule="auto"/>
        <w:ind w:firstLine="567"/>
        <w:jc w:val="both"/>
      </w:pPr>
    </w:p>
    <w:p w14:paraId="560F1149" w14:textId="221FCC8D" w:rsidR="005523A4" w:rsidRDefault="003047F5" w:rsidP="005523A4">
      <w:pPr>
        <w:spacing w:line="276" w:lineRule="auto"/>
        <w:ind w:firstLine="567"/>
        <w:jc w:val="both"/>
      </w:pPr>
      <w:r w:rsidRPr="0082381C">
        <w:t>[1]</w:t>
      </w:r>
      <w:r w:rsidR="00001BCA">
        <w:t xml:space="preserve"> </w:t>
      </w:r>
      <w:r w:rsidR="005523A4">
        <w:t xml:space="preserve">Pieteicējs </w:t>
      </w:r>
      <w:r w:rsidR="00147DEC">
        <w:t>[pers. A]</w:t>
      </w:r>
      <w:r w:rsidR="005523A4">
        <w:t xml:space="preserve"> vērsās ar iesniegumu Rīgas</w:t>
      </w:r>
      <w:r w:rsidR="009C7AD4">
        <w:t xml:space="preserve"> </w:t>
      </w:r>
      <w:r w:rsidR="005523A4">
        <w:t>domes Nacionālās pretošanās kustības dalībnieka statusa piešķiršanas komisijā</w:t>
      </w:r>
      <w:r w:rsidR="009C7AD4">
        <w:t xml:space="preserve"> </w:t>
      </w:r>
      <w:r w:rsidR="005523A4">
        <w:t xml:space="preserve">(turpmāk – komisija), lūdzot piešķirt </w:t>
      </w:r>
      <w:r w:rsidR="00001BCA">
        <w:t xml:space="preserve">viņam </w:t>
      </w:r>
      <w:r w:rsidR="005523A4">
        <w:t>nacionālās pretošanās kustības dalībnieka</w:t>
      </w:r>
      <w:r w:rsidR="009C7AD4">
        <w:t xml:space="preserve"> </w:t>
      </w:r>
      <w:r w:rsidR="005523A4">
        <w:t>statusu.</w:t>
      </w:r>
    </w:p>
    <w:p w14:paraId="462825BF" w14:textId="7B7CC44A" w:rsidR="002C10BA" w:rsidRDefault="005523A4" w:rsidP="00F15D38">
      <w:pPr>
        <w:spacing w:line="276" w:lineRule="auto"/>
        <w:ind w:firstLine="567"/>
        <w:jc w:val="both"/>
      </w:pPr>
      <w:r>
        <w:t>Ar komisijas 2018.gada 28.septembra lēmumu pieteicējam atteikts piešķirt nacionālās pretošanās kustības</w:t>
      </w:r>
      <w:r w:rsidR="009C7AD4">
        <w:t xml:space="preserve"> </w:t>
      </w:r>
      <w:r>
        <w:t>dalībnieka statusu</w:t>
      </w:r>
      <w:r w:rsidR="00F15D38">
        <w:t xml:space="preserve">, jo </w:t>
      </w:r>
      <w:r>
        <w:t>konstatēts, ka pieteicējs neatbilst likuma „Par nacionālās</w:t>
      </w:r>
      <w:r w:rsidR="009C7AD4">
        <w:t xml:space="preserve"> </w:t>
      </w:r>
      <w:r>
        <w:t>pretošanās kustības dalībnieka statusu”</w:t>
      </w:r>
      <w:r w:rsidR="00001BCA">
        <w:t xml:space="preserve"> (turpmāk</w:t>
      </w:r>
      <w:r w:rsidR="00722085">
        <w:t xml:space="preserve"> </w:t>
      </w:r>
      <w:r w:rsidR="00001BCA">
        <w:t>– Statusa likums)</w:t>
      </w:r>
      <w:r>
        <w:t xml:space="preserve"> 2.panta otrās daļas prasībām, kā arī komisijā</w:t>
      </w:r>
      <w:r w:rsidR="009C7AD4">
        <w:t xml:space="preserve"> </w:t>
      </w:r>
      <w:r>
        <w:t xml:space="preserve">nav iesniegts neviens no </w:t>
      </w:r>
      <w:r w:rsidR="00001BCA">
        <w:t>minētā</w:t>
      </w:r>
      <w:r w:rsidR="00997B62">
        <w:t xml:space="preserve"> </w:t>
      </w:r>
      <w:r>
        <w:t xml:space="preserve">likuma 4.panta pirmajā daļā </w:t>
      </w:r>
      <w:r w:rsidR="00001BCA">
        <w:t xml:space="preserve">norādītajiem </w:t>
      </w:r>
      <w:r>
        <w:t>dokumentiem.</w:t>
      </w:r>
    </w:p>
    <w:p w14:paraId="488673A7" w14:textId="77777777" w:rsidR="00260F46" w:rsidRDefault="00260F46" w:rsidP="005523A4">
      <w:pPr>
        <w:spacing w:line="276" w:lineRule="auto"/>
        <w:ind w:firstLine="567"/>
        <w:jc w:val="both"/>
      </w:pPr>
    </w:p>
    <w:p w14:paraId="6F9886E5" w14:textId="537ACCF0" w:rsidR="002C10BA" w:rsidRDefault="002C10BA" w:rsidP="00B37C69">
      <w:pPr>
        <w:spacing w:line="276" w:lineRule="auto"/>
        <w:ind w:firstLine="567"/>
        <w:jc w:val="both"/>
      </w:pPr>
      <w:r>
        <w:t>[</w:t>
      </w:r>
      <w:r w:rsidR="00260F46">
        <w:t>2</w:t>
      </w:r>
      <w:r>
        <w:t>] Pieteicēj</w:t>
      </w:r>
      <w:r w:rsidR="00260F46">
        <w:t>s</w:t>
      </w:r>
      <w:r>
        <w:t xml:space="preserve"> vērsās </w:t>
      </w:r>
      <w:r w:rsidR="00B37C69">
        <w:t>tiesā</w:t>
      </w:r>
      <w:r w:rsidR="00997B62">
        <w:t xml:space="preserve"> ar pieteikumu</w:t>
      </w:r>
      <w:r w:rsidR="00B37C69">
        <w:t xml:space="preserve">, iebilstot pret minēto lēmumu. </w:t>
      </w:r>
    </w:p>
    <w:p w14:paraId="690FB298" w14:textId="77777777" w:rsidR="00260F46" w:rsidRDefault="00260F46" w:rsidP="00B37C69">
      <w:pPr>
        <w:spacing w:line="276" w:lineRule="auto"/>
        <w:ind w:firstLine="567"/>
        <w:jc w:val="both"/>
      </w:pPr>
    </w:p>
    <w:p w14:paraId="759D7763" w14:textId="55D8422A" w:rsidR="002C10BA" w:rsidRDefault="002C10BA" w:rsidP="002C10BA">
      <w:pPr>
        <w:spacing w:line="276" w:lineRule="auto"/>
        <w:ind w:firstLine="567"/>
        <w:jc w:val="both"/>
      </w:pPr>
      <w:r>
        <w:t>[</w:t>
      </w:r>
      <w:r w:rsidR="00260F46">
        <w:t>3</w:t>
      </w:r>
      <w:r>
        <w:t xml:space="preserve">] Administratīvā </w:t>
      </w:r>
      <w:r w:rsidR="00260F46">
        <w:t>apgabal</w:t>
      </w:r>
      <w:r>
        <w:t xml:space="preserve">tiesa ar </w:t>
      </w:r>
      <w:r w:rsidR="00260F46" w:rsidRPr="00260F46">
        <w:t xml:space="preserve">2020.gada 13.februāra </w:t>
      </w:r>
      <w:r>
        <w:t>spriedumu</w:t>
      </w:r>
      <w:r w:rsidR="00260F46">
        <w:t>,</w:t>
      </w:r>
      <w:r w:rsidR="00001BCA">
        <w:t xml:space="preserve"> </w:t>
      </w:r>
      <w:r w:rsidR="00260F46">
        <w:t xml:space="preserve">pievienojoties </w:t>
      </w:r>
      <w:r w:rsidR="00997B62">
        <w:t>A</w:t>
      </w:r>
      <w:r w:rsidR="00260F46">
        <w:t>dministratīvās rajona tiesas 2019.gada 29.jūlija sprieduma argumentiem,</w:t>
      </w:r>
      <w:r>
        <w:t xml:space="preserve"> noraidīja pieteikumu. Spriedums pamatots ar turpmāk norādītajiem apsvērumiem.</w:t>
      </w:r>
    </w:p>
    <w:p w14:paraId="435B87E2" w14:textId="7220C405" w:rsidR="00FB560B" w:rsidRDefault="002C10BA" w:rsidP="00185C07">
      <w:pPr>
        <w:spacing w:line="276" w:lineRule="auto"/>
        <w:ind w:firstLine="567"/>
        <w:jc w:val="both"/>
      </w:pPr>
      <w:r>
        <w:t>[</w:t>
      </w:r>
      <w:r w:rsidR="00260F46">
        <w:t>3</w:t>
      </w:r>
      <w:r>
        <w:t xml:space="preserve">.1] </w:t>
      </w:r>
      <w:r w:rsidR="00185C07">
        <w:t xml:space="preserve">Atbilstoši </w:t>
      </w:r>
      <w:r w:rsidR="001178C2">
        <w:t>Statusa likuma</w:t>
      </w:r>
      <w:r w:rsidR="00FB560B">
        <w:t xml:space="preserve"> </w:t>
      </w:r>
      <w:r w:rsidR="00185C07">
        <w:t xml:space="preserve">2.panta </w:t>
      </w:r>
      <w:r w:rsidR="00FB560B">
        <w:t>otraja</w:t>
      </w:r>
      <w:r w:rsidR="00185C07">
        <w:t>i daļai un 4.panta pirmajai daļai, lai personai piešķirtu nacionālās pretošanās kustības dalībnieka statusu,</w:t>
      </w:r>
      <w:r w:rsidR="00436E7A">
        <w:t xml:space="preserve"> ir</w:t>
      </w:r>
      <w:r w:rsidR="00185C07">
        <w:t xml:space="preserve"> nepieciešams konstatēt, ka</w:t>
      </w:r>
      <w:r w:rsidR="00FB560B">
        <w:t xml:space="preserve"> </w:t>
      </w:r>
      <w:r w:rsidR="00185C07">
        <w:t>laika posmā no 1961.gada 1.janvāra līdz 1990.gada 4.maijam persona par savu</w:t>
      </w:r>
      <w:r w:rsidR="00FB560B">
        <w:t xml:space="preserve"> </w:t>
      </w:r>
      <w:r w:rsidR="00185C07">
        <w:t>politisko darbību vai pārliecību tika</w:t>
      </w:r>
      <w:r w:rsidR="00436E7A">
        <w:t xml:space="preserve"> </w:t>
      </w:r>
      <w:r w:rsidR="00185C07">
        <w:t xml:space="preserve">notiesāta un ir reabilitēta, vai arī </w:t>
      </w:r>
      <w:r w:rsidR="00997B62">
        <w:t xml:space="preserve">tika </w:t>
      </w:r>
      <w:r w:rsidR="00185C07">
        <w:t>piespiedu kārtā</w:t>
      </w:r>
      <w:r w:rsidR="00FB560B">
        <w:t xml:space="preserve"> </w:t>
      </w:r>
      <w:r w:rsidR="00185C07">
        <w:t>nepamatoti ievietota ārstniecības iestādēs, kur viņai piemēroja medicīniska rakstura</w:t>
      </w:r>
      <w:r w:rsidR="00FB560B">
        <w:t xml:space="preserve"> </w:t>
      </w:r>
      <w:r w:rsidR="00185C07">
        <w:t>piespiedu līdzekļus. Minētos faktus persona var apliecināt ar Latvijas valsts arhīvu</w:t>
      </w:r>
      <w:r w:rsidR="00FB560B">
        <w:t xml:space="preserve"> </w:t>
      </w:r>
      <w:r w:rsidR="00185C07">
        <w:t>vai citu valstu arhīvu izsniegtu dokumentu, tiesas spriedumu vai Tieslietu ministrijas</w:t>
      </w:r>
      <w:r w:rsidR="00FB560B">
        <w:t xml:space="preserve"> </w:t>
      </w:r>
      <w:r w:rsidR="00185C07">
        <w:t>atzinumu.</w:t>
      </w:r>
    </w:p>
    <w:p w14:paraId="7ED4272F" w14:textId="529511DA" w:rsidR="00065102" w:rsidRDefault="00185C07" w:rsidP="00185C07">
      <w:pPr>
        <w:spacing w:line="276" w:lineRule="auto"/>
        <w:ind w:firstLine="567"/>
        <w:jc w:val="both"/>
      </w:pPr>
      <w:r>
        <w:t xml:space="preserve">Lietā nav strīda, ka pieteicējs noteiktajā laika </w:t>
      </w:r>
      <w:r w:rsidR="00436E7A">
        <w:t xml:space="preserve">posmā </w:t>
      </w:r>
      <w:r>
        <w:t>nebija notiesāts par savu</w:t>
      </w:r>
      <w:r w:rsidR="00FB560B">
        <w:t xml:space="preserve"> </w:t>
      </w:r>
      <w:r>
        <w:t>politisko darbību vai pārliecību, kā arī nebija ievietots ārstniecības iestādēs, kur</w:t>
      </w:r>
      <w:r w:rsidR="00FB560B">
        <w:t xml:space="preserve"> </w:t>
      </w:r>
      <w:r>
        <w:t xml:space="preserve">viņam </w:t>
      </w:r>
      <w:r w:rsidR="00436E7A">
        <w:t xml:space="preserve">būtu </w:t>
      </w:r>
      <w:r>
        <w:t>piemēro</w:t>
      </w:r>
      <w:r w:rsidR="00436E7A">
        <w:t>ti</w:t>
      </w:r>
      <w:r>
        <w:t xml:space="preserve"> medicīniska rakstura piespiedu līdzekļ</w:t>
      </w:r>
      <w:r w:rsidR="00436E7A">
        <w:t>i</w:t>
      </w:r>
      <w:r>
        <w:t>.</w:t>
      </w:r>
      <w:r w:rsidR="00FB560B">
        <w:t xml:space="preserve"> </w:t>
      </w:r>
    </w:p>
    <w:p w14:paraId="0CD346DD" w14:textId="0287671F" w:rsidR="00065102" w:rsidRDefault="009834D2" w:rsidP="00065102">
      <w:pPr>
        <w:spacing w:line="276" w:lineRule="auto"/>
        <w:ind w:firstLine="567"/>
        <w:jc w:val="both"/>
      </w:pPr>
      <w:r>
        <w:lastRenderedPageBreak/>
        <w:t>[3.2</w:t>
      </w:r>
      <w:r w:rsidR="00436E7A">
        <w:t xml:space="preserve">] </w:t>
      </w:r>
      <w:r w:rsidR="00065102">
        <w:t xml:space="preserve">Likumdevējs kā galējo termiņu, kurā personas notiesāšana varētu tikt aplūkota nacionālās pretošanās kustības kontekstā, ir noteicis 1990.gada 4.maiju, kas saistās ar Augstākās Padomes 1990.gada 4.maijā pieņemto deklarāciju „Par Latvijas Republikas neatkarības atjaunošanu”. Līdz ar to </w:t>
      </w:r>
      <w:r w:rsidR="00436E7A" w:rsidRPr="00436E7A">
        <w:t xml:space="preserve">fakts par </w:t>
      </w:r>
      <w:r w:rsidR="00065102" w:rsidRPr="00436E7A">
        <w:t>pieteicēja notiesāšan</w:t>
      </w:r>
      <w:r w:rsidR="00436E7A" w:rsidRPr="00436E7A">
        <w:t>u</w:t>
      </w:r>
      <w:r w:rsidR="00065102" w:rsidRPr="00436E7A">
        <w:t xml:space="preserve"> </w:t>
      </w:r>
      <w:r w:rsidR="00C85F55" w:rsidRPr="00436E7A">
        <w:t xml:space="preserve">1990.gada 8.novembrī </w:t>
      </w:r>
      <w:r w:rsidR="00065102">
        <w:t xml:space="preserve">jau formāli nav atzīstams par tādu, kas kalpotu par pamatu </w:t>
      </w:r>
      <w:r w:rsidR="00436E7A">
        <w:t>prasītā</w:t>
      </w:r>
      <w:r w:rsidR="00065102">
        <w:t xml:space="preserve"> statusa piešķiršanai.</w:t>
      </w:r>
    </w:p>
    <w:p w14:paraId="77B5A941" w14:textId="18896778" w:rsidR="00065102" w:rsidRDefault="00436E7A" w:rsidP="00065102">
      <w:pPr>
        <w:spacing w:line="276" w:lineRule="auto"/>
        <w:ind w:firstLine="567"/>
        <w:jc w:val="both"/>
      </w:pPr>
      <w:r>
        <w:t>I</w:t>
      </w:r>
      <w:r w:rsidR="00065102">
        <w:t xml:space="preserve">zvērtējot </w:t>
      </w:r>
      <w:r w:rsidR="00997B62">
        <w:t xml:space="preserve">arī </w:t>
      </w:r>
      <w:r w:rsidR="00065102">
        <w:t xml:space="preserve">nodarījumu, par kuru pieteicējs notiesāts – šaujamieroču un munīcijas iegādāšanās un glabāšana, </w:t>
      </w:r>
      <w:r w:rsidR="00997B62">
        <w:t xml:space="preserve">kas </w:t>
      </w:r>
      <w:r w:rsidR="00065102">
        <w:t>bija paredzēta LPSR Kriminālkodeksa 218.panta pirmajā</w:t>
      </w:r>
      <w:r w:rsidR="00BF51BB">
        <w:t xml:space="preserve"> </w:t>
      </w:r>
      <w:r w:rsidR="00065102">
        <w:t>daļā</w:t>
      </w:r>
      <w:r w:rsidR="00BF51BB">
        <w:t> </w:t>
      </w:r>
      <w:r w:rsidR="00065102">
        <w:t>–</w:t>
      </w:r>
      <w:r w:rsidR="00BF51BB" w:rsidRPr="00BF51BB">
        <w:rPr>
          <w:sz w:val="2"/>
          <w:szCs w:val="2"/>
        </w:rPr>
        <w:t> </w:t>
      </w:r>
      <w:r w:rsidR="00065102">
        <w:t>,</w:t>
      </w:r>
      <w:r w:rsidR="00BF51BB">
        <w:t> </w:t>
      </w:r>
      <w:r w:rsidR="00065102">
        <w:t>kā arī</w:t>
      </w:r>
      <w:r w:rsidR="00DE208D">
        <w:t xml:space="preserve"> ņemot vērā</w:t>
      </w:r>
      <w:r w:rsidR="00065102">
        <w:t xml:space="preserve"> laik</w:t>
      </w:r>
      <w:r w:rsidR="00DE208D">
        <w:t>u</w:t>
      </w:r>
      <w:r w:rsidR="00065102">
        <w:t xml:space="preserve">, kad nodarījums izdarīts un par to piemērots sods, nav pamata atzīt, ka pieteicēja sodīšana būtu saistīta ar viņa darbību nacionālās pretošanās kustībā. Proti, </w:t>
      </w:r>
      <w:r w:rsidR="00DE208D">
        <w:t xml:space="preserve">Statusa </w:t>
      </w:r>
      <w:r w:rsidR="00065102">
        <w:t xml:space="preserve">likums neparedz to personu, kuras notiesātas saskaņā ar LPSR Kriminālkodeksa 218.panta pirmo daļu, reabilitāciju. Arī no </w:t>
      </w:r>
      <w:r w:rsidR="00DE208D">
        <w:t xml:space="preserve">tiesas </w:t>
      </w:r>
      <w:r w:rsidR="00065102">
        <w:t>sprieduma neizriet, ka pieteicējs būtu notiesāts par kādu politisku vai idejisku noziegumu.</w:t>
      </w:r>
    </w:p>
    <w:p w14:paraId="01F85613" w14:textId="7BE358F2" w:rsidR="00E84B75" w:rsidRDefault="00E84B75" w:rsidP="00E84B75">
      <w:pPr>
        <w:spacing w:line="276" w:lineRule="auto"/>
        <w:ind w:firstLine="567"/>
        <w:jc w:val="both"/>
      </w:pPr>
      <w:r>
        <w:t>[3.</w:t>
      </w:r>
      <w:r w:rsidR="009834D2">
        <w:t>3</w:t>
      </w:r>
      <w:r>
        <w:t xml:space="preserve">] </w:t>
      </w:r>
      <w:r w:rsidR="00DE208D">
        <w:t>N</w:t>
      </w:r>
      <w:r>
        <w:t xml:space="preserve">av konstatējama </w:t>
      </w:r>
      <w:r w:rsidR="00DE208D">
        <w:t xml:space="preserve">Statusa </w:t>
      </w:r>
      <w:r>
        <w:t xml:space="preserve">likuma 2.panta otrajā daļā paredzēto priekšnoteikumu </w:t>
      </w:r>
      <w:r w:rsidR="00DE208D">
        <w:t>esība</w:t>
      </w:r>
      <w:r>
        <w:t xml:space="preserve">, kas ļautu viņam saņemt </w:t>
      </w:r>
      <w:r w:rsidR="00DE208D">
        <w:t>prasīto</w:t>
      </w:r>
      <w:r>
        <w:t xml:space="preserve"> statusu. </w:t>
      </w:r>
      <w:r w:rsidR="00DE208D">
        <w:t>Statusa l</w:t>
      </w:r>
      <w:r>
        <w:t xml:space="preserve">ikuma 4.panta pirmās daļas 2.punkta norma, atbilstoši kurai darbību nacionālās pretošanās kustībā var apliecināt ar Latvijas Republikas tiesas spriedumu, konkrētajā gadījumā ir piemērojama sasaistē ar 2.panta otro daļu. Proti, gadījumā, ja pieteicējs par savu politisko darbību vai pārliecību būtu notiesāts un reabilitēts, vai piespiedu kārtā nepamatoti ievietots ārstniecības iestādē, bet vairs nebūtu saglabāti šos notikumus apliecinoši dokumenti, tad tiesa ar spriedumu varētu konstatēt faktu par viņa darbību nacionālās pretošanās kustībā, kas tad jau būtu pamats statusa piešķiršanai. </w:t>
      </w:r>
      <w:r w:rsidR="00DB548D">
        <w:t xml:space="preserve">Taču </w:t>
      </w:r>
      <w:r>
        <w:t xml:space="preserve">izskatāmajā lietā </w:t>
      </w:r>
      <w:r w:rsidR="009834D2">
        <w:t xml:space="preserve">nav konstatējami </w:t>
      </w:r>
      <w:r>
        <w:t>2.panta otrajā daļā paredzētie priekšnoteikumi.</w:t>
      </w:r>
    </w:p>
    <w:p w14:paraId="6EDFDBCF" w14:textId="6447508E" w:rsidR="003666DD" w:rsidRDefault="003666DD" w:rsidP="003666DD">
      <w:pPr>
        <w:spacing w:line="276" w:lineRule="auto"/>
        <w:ind w:firstLine="567"/>
        <w:jc w:val="both"/>
      </w:pPr>
      <w:r>
        <w:t>[3.</w:t>
      </w:r>
      <w:r w:rsidR="009834D2">
        <w:t>4</w:t>
      </w:r>
      <w:r>
        <w:t xml:space="preserve">] </w:t>
      </w:r>
      <w:r w:rsidR="009834D2">
        <w:t>V</w:t>
      </w:r>
      <w:r>
        <w:t>alsts ar nacionālās pretošanās kustības dalībnieka statusa piešķiršanu pēc būtības ir izvēlējusies sniegt šādām personām materiālu atbalstu – dažādus atvieglojumus un citas privilēģijas. Šādā veidā priviliģēto personu loka noteikšana, līdzīgi kā lietās par politiski represētas personas statusa piešķiršanu, ir valsts politiskās izšķiršanās jautājums, ņemot vērā valsts iespējas attiecīgās privilēģijas nodrošināt.</w:t>
      </w:r>
    </w:p>
    <w:p w14:paraId="366275F1" w14:textId="4BD0B1A2" w:rsidR="00065102" w:rsidRDefault="003666DD" w:rsidP="003666DD">
      <w:pPr>
        <w:spacing w:line="276" w:lineRule="auto"/>
        <w:ind w:firstLine="567"/>
        <w:jc w:val="both"/>
      </w:pPr>
      <w:r>
        <w:t xml:space="preserve">Ņemot vērā, kādā redakcijā </w:t>
      </w:r>
      <w:r w:rsidR="009834D2">
        <w:t xml:space="preserve">Statusa </w:t>
      </w:r>
      <w:r>
        <w:t xml:space="preserve">likums tika pieņemts, pēc 1961.gada 1.janvāra par nacionālās pretošanās kustības dalībniekiem likumdevējs ir vēlējies atzīt tikai tās personas, kas ir individuāli cietušas </w:t>
      </w:r>
      <w:r w:rsidR="002B15EF">
        <w:t xml:space="preserve">tādēļ, ka </w:t>
      </w:r>
      <w:r>
        <w:t>nepamatotas notiesā</w:t>
      </w:r>
      <w:r w:rsidR="002B15EF">
        <w:t>tas</w:t>
      </w:r>
      <w:r>
        <w:t xml:space="preserve"> vai ievieto</w:t>
      </w:r>
      <w:r w:rsidR="002B15EF">
        <w:t>tas</w:t>
      </w:r>
      <w:r>
        <w:t xml:space="preserve"> piespiedu kārtā ārstniecības iestādēs, un šī politiskā izšķiršanās ir bijusi saistīta ar valsts iespēju nodrošināt attiecīgās privilēģijas.</w:t>
      </w:r>
      <w:r w:rsidR="00DB548D">
        <w:t xml:space="preserve"> T</w:t>
      </w:r>
      <w:r>
        <w:t>iesa nevar patvaļīg</w:t>
      </w:r>
      <w:r w:rsidR="00934CC7">
        <w:t>i</w:t>
      </w:r>
      <w:r>
        <w:t xml:space="preserve"> un paplašināti tulkot tās normas, kuras likumdevēj</w:t>
      </w:r>
      <w:r w:rsidR="00934CC7">
        <w:t>s</w:t>
      </w:r>
      <w:r>
        <w:t xml:space="preserve"> </w:t>
      </w:r>
      <w:r w:rsidR="007354A0">
        <w:t>noteicis, lai piešķirt</w:t>
      </w:r>
      <w:r w:rsidR="009834D2">
        <w:t>u</w:t>
      </w:r>
      <w:r w:rsidR="007354A0">
        <w:t xml:space="preserve"> statusu.</w:t>
      </w:r>
    </w:p>
    <w:p w14:paraId="13C42994" w14:textId="77777777" w:rsidR="007354A0" w:rsidRDefault="007354A0" w:rsidP="003666DD">
      <w:pPr>
        <w:spacing w:line="276" w:lineRule="auto"/>
        <w:ind w:firstLine="567"/>
        <w:jc w:val="both"/>
      </w:pPr>
    </w:p>
    <w:p w14:paraId="653C621C" w14:textId="05526543" w:rsidR="00DD7F53" w:rsidRDefault="007354A0" w:rsidP="00DA5114">
      <w:pPr>
        <w:spacing w:line="276" w:lineRule="auto"/>
        <w:ind w:firstLine="567"/>
        <w:jc w:val="both"/>
      </w:pPr>
      <w:r>
        <w:t xml:space="preserve">[4] </w:t>
      </w:r>
      <w:r w:rsidR="00DD7F53">
        <w:t>Pieteicēj</w:t>
      </w:r>
      <w:r w:rsidR="00DB548D">
        <w:t>s</w:t>
      </w:r>
      <w:r w:rsidR="00B37C69">
        <w:t xml:space="preserve"> par </w:t>
      </w:r>
      <w:r w:rsidR="009834D2">
        <w:t xml:space="preserve">apgabaltiesas </w:t>
      </w:r>
      <w:r w:rsidR="00B37C69">
        <w:t>spriedumu iesniedza kasācijas sūdzību, pamato</w:t>
      </w:r>
      <w:r w:rsidR="009834D2">
        <w:t>jot to</w:t>
      </w:r>
      <w:r w:rsidR="00B37C69">
        <w:t xml:space="preserve"> ar turpmāk norādītajiem apsvērumiem. </w:t>
      </w:r>
    </w:p>
    <w:p w14:paraId="4493CE40" w14:textId="48B1C73A" w:rsidR="001E35E9" w:rsidRDefault="00DD7F53" w:rsidP="00DD6996">
      <w:pPr>
        <w:spacing w:line="276" w:lineRule="auto"/>
        <w:ind w:firstLine="567"/>
        <w:jc w:val="both"/>
      </w:pPr>
      <w:r>
        <w:t>[</w:t>
      </w:r>
      <w:r w:rsidR="007354A0">
        <w:t>4</w:t>
      </w:r>
      <w:r>
        <w:t xml:space="preserve">.1] </w:t>
      </w:r>
      <w:r w:rsidR="009834D2">
        <w:t>T</w:t>
      </w:r>
      <w:r w:rsidR="003D0DC6">
        <w:t>iesa pārkāpusi apelācijas sūdzības robežas, izl</w:t>
      </w:r>
      <w:r w:rsidR="00C83700">
        <w:t>e</w:t>
      </w:r>
      <w:r w:rsidR="003D0DC6">
        <w:t>m</w:t>
      </w:r>
      <w:r w:rsidR="00B85964">
        <w:t>jot</w:t>
      </w:r>
      <w:r w:rsidR="003D0DC6">
        <w:t xml:space="preserve"> jautājumus, kuri tiesā nekad nav apspriesti, nav devusi iespēju pieteicējam sniegt paskaidrojumus, kā rezultātā izdarījusi kļūdainus secinājumus.</w:t>
      </w:r>
      <w:r w:rsidR="00DB548D">
        <w:t xml:space="preserve"> </w:t>
      </w:r>
      <w:r w:rsidR="003D0DC6">
        <w:t>Tiesa nav izskatījusi apelācijas sūdzību pilnā apmērā</w:t>
      </w:r>
      <w:r w:rsidR="00D538B3">
        <w:t xml:space="preserve">, </w:t>
      </w:r>
      <w:r w:rsidR="00D538B3" w:rsidRPr="00D538B3">
        <w:t xml:space="preserve">nav </w:t>
      </w:r>
      <w:r w:rsidR="00D538B3">
        <w:t>vērtējusi</w:t>
      </w:r>
      <w:r w:rsidR="00D538B3" w:rsidRPr="00D538B3">
        <w:t xml:space="preserve"> pieteicēja prasījumu konstatēt pieteicēja kā nacionālās pretošanās kustības dalībnieka statusa pastāvēšanu</w:t>
      </w:r>
      <w:r w:rsidR="00E15022">
        <w:t>.</w:t>
      </w:r>
      <w:r w:rsidR="009834D2" w:rsidRPr="009834D2">
        <w:t xml:space="preserve"> </w:t>
      </w:r>
      <w:r w:rsidR="009834D2">
        <w:t>Tādējādi tiesa pārkāpusi Administratīvā procesa likuma 302.panta pirmo daļu.</w:t>
      </w:r>
    </w:p>
    <w:p w14:paraId="5DC3DC4F" w14:textId="26A542C0" w:rsidR="003D0DC6" w:rsidRDefault="001E35E9" w:rsidP="003D0DC6">
      <w:pPr>
        <w:spacing w:line="276" w:lineRule="auto"/>
        <w:ind w:firstLine="567"/>
        <w:jc w:val="both"/>
      </w:pPr>
      <w:r>
        <w:t>[4.2]</w:t>
      </w:r>
      <w:r w:rsidR="003D0DC6">
        <w:t xml:space="preserve"> Tiesa nav piemērojusi </w:t>
      </w:r>
      <w:r w:rsidR="009834D2">
        <w:t xml:space="preserve">Statusa </w:t>
      </w:r>
      <w:r w:rsidR="003D0DC6" w:rsidRPr="003D0DC6">
        <w:t xml:space="preserve">likuma </w:t>
      </w:r>
      <w:r w:rsidR="003D0DC6">
        <w:t>4.panta pirmās daļas 2.punktu.</w:t>
      </w:r>
      <w:r>
        <w:t xml:space="preserve"> Tiesa nepareizi piemērojusi 4.panta pirmās daļas 1. un 3</w:t>
      </w:r>
      <w:r w:rsidR="00DB548D">
        <w:t>.</w:t>
      </w:r>
      <w:r>
        <w:t>punktu.</w:t>
      </w:r>
    </w:p>
    <w:p w14:paraId="6C1C1777" w14:textId="4C2FCBAB" w:rsidR="003D0DC6" w:rsidRDefault="002957EE" w:rsidP="003D0DC6">
      <w:pPr>
        <w:spacing w:line="276" w:lineRule="auto"/>
        <w:ind w:firstLine="567"/>
        <w:jc w:val="both"/>
      </w:pPr>
      <w:r>
        <w:t>[4.</w:t>
      </w:r>
      <w:r w:rsidR="00DB548D">
        <w:t>3</w:t>
      </w:r>
      <w:r>
        <w:t xml:space="preserve">] </w:t>
      </w:r>
      <w:r w:rsidR="001E35E9">
        <w:t xml:space="preserve">Tiesa nepareizi </w:t>
      </w:r>
      <w:r w:rsidR="00BF51BB">
        <w:t>identificējusi</w:t>
      </w:r>
      <w:r w:rsidR="009834D2">
        <w:t xml:space="preserve"> Statusa</w:t>
      </w:r>
      <w:r w:rsidR="001E35E9">
        <w:t xml:space="preserve"> likuma mērķi.</w:t>
      </w:r>
    </w:p>
    <w:p w14:paraId="0CBD123D" w14:textId="77777777" w:rsidR="003D0DC6" w:rsidRDefault="003D0DC6" w:rsidP="003D0DC6">
      <w:pPr>
        <w:spacing w:line="276" w:lineRule="auto"/>
        <w:ind w:firstLine="567"/>
        <w:jc w:val="both"/>
      </w:pPr>
    </w:p>
    <w:p w14:paraId="1A2E41E3" w14:textId="3DE7B33E" w:rsidR="003047F5" w:rsidRDefault="003047F5" w:rsidP="00BF51BB">
      <w:pPr>
        <w:spacing w:line="276" w:lineRule="auto"/>
        <w:jc w:val="center"/>
        <w:rPr>
          <w:b/>
        </w:rPr>
      </w:pPr>
      <w:r w:rsidRPr="0082381C">
        <w:rPr>
          <w:b/>
        </w:rPr>
        <w:t>Motīvu daļa</w:t>
      </w:r>
    </w:p>
    <w:p w14:paraId="43E39091" w14:textId="77777777" w:rsidR="001E35E9" w:rsidRDefault="001E35E9" w:rsidP="001E35E9">
      <w:pPr>
        <w:spacing w:line="276" w:lineRule="auto"/>
        <w:ind w:firstLine="567"/>
        <w:jc w:val="center"/>
        <w:rPr>
          <w:b/>
        </w:rPr>
      </w:pPr>
    </w:p>
    <w:p w14:paraId="2360217B" w14:textId="69BBDE09" w:rsidR="008A633C" w:rsidRDefault="001E35E9" w:rsidP="008A633C">
      <w:pPr>
        <w:spacing w:line="276" w:lineRule="auto"/>
        <w:ind w:firstLine="567"/>
        <w:jc w:val="both"/>
      </w:pPr>
      <w:r w:rsidRPr="001E35E9">
        <w:lastRenderedPageBreak/>
        <w:t xml:space="preserve">[5] </w:t>
      </w:r>
      <w:r w:rsidR="00931357">
        <w:t xml:space="preserve">Kasācijas kārtībā Senātam </w:t>
      </w:r>
      <w:r w:rsidR="008A633C">
        <w:t>ir</w:t>
      </w:r>
      <w:r w:rsidR="00931357">
        <w:t xml:space="preserve"> jāizšķir</w:t>
      </w:r>
      <w:r w:rsidR="008A633C">
        <w:t xml:space="preserve"> strīds par to, vai</w:t>
      </w:r>
      <w:r w:rsidR="009834D2">
        <w:t xml:space="preserve"> tādai</w:t>
      </w:r>
      <w:r w:rsidR="008A633C">
        <w:t xml:space="preserve"> personai, kura </w:t>
      </w:r>
      <w:r w:rsidR="00931357">
        <w:t xml:space="preserve">atbilstoši Statusa likuma 2.panta otrajai daļai </w:t>
      </w:r>
      <w:r w:rsidR="008A633C" w:rsidRPr="008A633C">
        <w:t xml:space="preserve">par savu politisko darbību vai pārliecību </w:t>
      </w:r>
      <w:r w:rsidR="009834D2" w:rsidRPr="008A633C">
        <w:t xml:space="preserve">nav </w:t>
      </w:r>
      <w:r w:rsidR="00931357">
        <w:t xml:space="preserve">bijusi </w:t>
      </w:r>
      <w:r w:rsidR="008A633C" w:rsidRPr="008A633C">
        <w:t xml:space="preserve">notiesāta un reabilitēta vai </w:t>
      </w:r>
      <w:r w:rsidR="009834D2">
        <w:t>nav</w:t>
      </w:r>
      <w:r w:rsidR="00931357">
        <w:t xml:space="preserve"> bijusi</w:t>
      </w:r>
      <w:r w:rsidR="009834D2">
        <w:t xml:space="preserve"> </w:t>
      </w:r>
      <w:r w:rsidR="008A633C" w:rsidRPr="008A633C">
        <w:t>piespiedu kārtā nepamatoti ievietota ārstniecības iestādē</w:t>
      </w:r>
      <w:r w:rsidR="008A633C">
        <w:t>, var piešķirt</w:t>
      </w:r>
      <w:r w:rsidR="008A633C" w:rsidRPr="008A633C">
        <w:t xml:space="preserve"> </w:t>
      </w:r>
      <w:r w:rsidR="008A633C">
        <w:t xml:space="preserve">nacionālās pretošanās kustības dalībnieka statusu, pamatojoties </w:t>
      </w:r>
      <w:r w:rsidR="008A633C" w:rsidRPr="00AC17FF">
        <w:t>tikai</w:t>
      </w:r>
      <w:r w:rsidR="008A633C">
        <w:t xml:space="preserve"> uz </w:t>
      </w:r>
      <w:r w:rsidR="00931357">
        <w:t xml:space="preserve">Statusa </w:t>
      </w:r>
      <w:r w:rsidR="008A633C" w:rsidRPr="008A633C">
        <w:t>likum</w:t>
      </w:r>
      <w:r w:rsidR="008A633C">
        <w:t>a</w:t>
      </w:r>
      <w:r w:rsidR="008A633C" w:rsidRPr="008A633C">
        <w:t xml:space="preserve"> </w:t>
      </w:r>
      <w:r w:rsidR="008A633C">
        <w:t>4.panta pirmajā daļā norādītajiem dokumentiem.</w:t>
      </w:r>
    </w:p>
    <w:p w14:paraId="63688B46" w14:textId="77777777" w:rsidR="00931357" w:rsidRDefault="00931357" w:rsidP="008A633C">
      <w:pPr>
        <w:spacing w:line="276" w:lineRule="auto"/>
        <w:ind w:firstLine="567"/>
        <w:jc w:val="both"/>
      </w:pPr>
    </w:p>
    <w:p w14:paraId="39F12C46" w14:textId="01A80E8A" w:rsidR="008A633C" w:rsidRDefault="00931357" w:rsidP="008A633C">
      <w:pPr>
        <w:spacing w:line="276" w:lineRule="auto"/>
        <w:ind w:firstLine="567"/>
        <w:jc w:val="both"/>
      </w:pPr>
      <w:r>
        <w:t xml:space="preserve">[6] Statusa </w:t>
      </w:r>
      <w:r w:rsidR="008A633C">
        <w:t>likum</w:t>
      </w:r>
      <w:r>
        <w:t>a</w:t>
      </w:r>
      <w:r w:rsidR="008A633C">
        <w:t xml:space="preserve"> 2.panta otr</w:t>
      </w:r>
      <w:r w:rsidR="00AC17FF">
        <w:t>ā</w:t>
      </w:r>
      <w:r w:rsidR="008A633C">
        <w:t xml:space="preserve"> daļ</w:t>
      </w:r>
      <w:r w:rsidR="00AC17FF">
        <w:t>a paredz, ka</w:t>
      </w:r>
      <w:r w:rsidR="008A633C">
        <w:t xml:space="preserve"> par nacionālās pretošanās kustības dalībniekiem atzīstami </w:t>
      </w:r>
      <w:r w:rsidR="008A633C" w:rsidRPr="00AC17FF">
        <w:t>arī</w:t>
      </w:r>
      <w:r w:rsidR="008A633C">
        <w:t xml:space="preserve"> Latvijas pilsoņi un Latvijas iedzīvotāji, kuri Latvijas teritorijā laika posmā no 1961.gada 1.janvāra līdz 1990.gada 4.maijam par savu politisko darbību vai pārliecību tika:</w:t>
      </w:r>
      <w:r w:rsidR="00DB548D">
        <w:t xml:space="preserve"> 1) </w:t>
      </w:r>
      <w:r w:rsidR="008A633C">
        <w:t xml:space="preserve">notiesāti un ir reabilitēti, </w:t>
      </w:r>
      <w:r w:rsidR="00DB548D">
        <w:t>2) </w:t>
      </w:r>
      <w:r w:rsidR="008A633C">
        <w:t xml:space="preserve">piespiedu kārtā nepamatoti ievietoti ārstniecības iestādēs, kur viņiem piemēroja medicīniska rakstura piespiedu līdzekļus, </w:t>
      </w:r>
      <w:r w:rsidR="008A633C" w:rsidRPr="00AC17FF">
        <w:t>par ko Reabilitācijas un specdienestu lietu prokuratūra veikusi pārbaudi un sniegusi atzinumu Tieslietu ministrijai.</w:t>
      </w:r>
    </w:p>
    <w:p w14:paraId="743C42EE" w14:textId="29B1811D" w:rsidR="008A633C" w:rsidRPr="00656BAC" w:rsidRDefault="008A633C" w:rsidP="008A633C">
      <w:pPr>
        <w:spacing w:line="276" w:lineRule="auto"/>
        <w:ind w:firstLine="567"/>
        <w:jc w:val="both"/>
        <w:rPr>
          <w:b/>
        </w:rPr>
      </w:pPr>
      <w:r>
        <w:t>Savukārt 4.panta pirmā daļ</w:t>
      </w:r>
      <w:r w:rsidR="00AC17FF">
        <w:t>a</w:t>
      </w:r>
      <w:r>
        <w:t xml:space="preserve"> notei</w:t>
      </w:r>
      <w:r w:rsidR="00AC17FF">
        <w:t>c</w:t>
      </w:r>
      <w:r>
        <w:t xml:space="preserve">, ka nacionālās pretošanās kustības dalībnieka statusu piešķir </w:t>
      </w:r>
      <w:r w:rsidR="00AC17FF">
        <w:t xml:space="preserve">tā </w:t>
      </w:r>
      <w:r>
        <w:t>pašvaldība, kuras administratīvajā teritorijā persona</w:t>
      </w:r>
      <w:r w:rsidR="00AC17FF">
        <w:t>i</w:t>
      </w:r>
      <w:r>
        <w:t xml:space="preserve"> ir deklarēt</w:t>
      </w:r>
      <w:r w:rsidR="00DB548D">
        <w:t>a</w:t>
      </w:r>
      <w:r w:rsidR="00AC17FF">
        <w:t xml:space="preserve"> dzīvesvieta, ja </w:t>
      </w:r>
      <w:r>
        <w:t>darbību nacionālās pretošanās kustībā</w:t>
      </w:r>
      <w:r w:rsidR="00AC17FF" w:rsidRPr="00AC17FF">
        <w:t xml:space="preserve"> </w:t>
      </w:r>
      <w:r w:rsidR="00AC17FF">
        <w:t>apliecina ar šādiem dokumentiem:</w:t>
      </w:r>
      <w:r>
        <w:t xml:space="preserve"> </w:t>
      </w:r>
      <w:r w:rsidR="00AC17FF">
        <w:t>1) </w:t>
      </w:r>
      <w:r>
        <w:t>Latvijas valsts arhīvu vai citu valstu arhīvu izsniegtu dokumentu par darbību nacionālās pretošanās kustībā</w:t>
      </w:r>
      <w:r w:rsidR="00AC17FF">
        <w:t>;</w:t>
      </w:r>
      <w:r w:rsidRPr="002F0D1B">
        <w:rPr>
          <w:b/>
        </w:rPr>
        <w:t xml:space="preserve"> </w:t>
      </w:r>
      <w:r w:rsidR="00AC17FF" w:rsidRPr="00DE6BFE">
        <w:t>2)</w:t>
      </w:r>
      <w:r w:rsidR="00AC17FF">
        <w:rPr>
          <w:b/>
        </w:rPr>
        <w:t> </w:t>
      </w:r>
      <w:r w:rsidRPr="002F0D1B">
        <w:t>Latvijas Republikas tiesas spriedumu, ar kuru tiesa konstatē faktu par attiecīgās personas darbību nacionālās pretošanās kustībā, gadījumos, kad arhīvos nav saglabājušies šo faktu apliecinoši dokumenti</w:t>
      </w:r>
      <w:r w:rsidR="00AC17FF">
        <w:t>;</w:t>
      </w:r>
      <w:r w:rsidRPr="002F0D1B">
        <w:t xml:space="preserve"> </w:t>
      </w:r>
      <w:r w:rsidR="00AC17FF">
        <w:t>3) </w:t>
      </w:r>
      <w:r w:rsidRPr="002F0D1B">
        <w:t>Tieslietu ministrijas atzinumu.</w:t>
      </w:r>
    </w:p>
    <w:p w14:paraId="7E16ADF0" w14:textId="77777777" w:rsidR="00DB548D" w:rsidRDefault="00DB548D" w:rsidP="008A633C">
      <w:pPr>
        <w:spacing w:line="276" w:lineRule="auto"/>
        <w:ind w:firstLine="567"/>
        <w:jc w:val="both"/>
      </w:pPr>
    </w:p>
    <w:p w14:paraId="46E0ABEE" w14:textId="19B30F4D" w:rsidR="008A633C" w:rsidRDefault="00AC17FF" w:rsidP="008A633C">
      <w:pPr>
        <w:spacing w:line="276" w:lineRule="auto"/>
        <w:ind w:firstLine="567"/>
        <w:jc w:val="both"/>
      </w:pPr>
      <w:r>
        <w:t>[7] K</w:t>
      </w:r>
      <w:r w:rsidR="008A633C">
        <w:t xml:space="preserve">asācijas sūdzībā </w:t>
      </w:r>
      <w:r>
        <w:t xml:space="preserve">pieteicējs </w:t>
      </w:r>
      <w:r w:rsidR="008A633C">
        <w:t>norāda, ka tiesa nav ņēmusi vērā Totalitārisma seku dokumentēšanas centra 2016.gada 11.maija izziņā norādīto, kā arī Tieslietu ministrijas 2019.gada 18.aprīļa atbildē pausto, kas apliecina, ka pieteicējs ir nacionālās pretošanās kustības dalībnieks.</w:t>
      </w:r>
    </w:p>
    <w:p w14:paraId="3430B2E3" w14:textId="09A902EE" w:rsidR="008A633C" w:rsidRDefault="00AC17FF" w:rsidP="008A633C">
      <w:pPr>
        <w:spacing w:line="276" w:lineRule="auto"/>
        <w:ind w:firstLine="567"/>
        <w:jc w:val="both"/>
      </w:pPr>
      <w:r>
        <w:t xml:space="preserve">Proti, </w:t>
      </w:r>
      <w:r w:rsidR="008A633C">
        <w:t>Totalitārisma seku dokumentēšanas centra izziņā, kas sagatavota, pamatojoties uz VDK informācijas analīzes daļas apkopotajām ziņām</w:t>
      </w:r>
      <w:r w:rsidR="00526DF7">
        <w:t>,</w:t>
      </w:r>
      <w:r w:rsidR="008A633C">
        <w:t xml:space="preserve"> norādīts, ka pieteicējs ap sevi ir grupējis personas, ar kurām apspriedis politiska rakstura jautājumus, izplatīj</w:t>
      </w:r>
      <w:r w:rsidR="00526DF7">
        <w:t>is</w:t>
      </w:r>
      <w:r w:rsidR="008A633C">
        <w:t xml:space="preserve"> nacionāla rakstura skrejlapas, apspried</w:t>
      </w:r>
      <w:r w:rsidR="00526DF7">
        <w:t>is</w:t>
      </w:r>
      <w:r w:rsidR="008A633C">
        <w:t xml:space="preserve"> teroristisku vienību, pašaizsardzības grupu izveidošanu, dzīvesvietā uzglabāj</w:t>
      </w:r>
      <w:r w:rsidR="00526DF7">
        <w:t>is</w:t>
      </w:r>
      <w:r w:rsidR="008A633C">
        <w:t xml:space="preserve"> dažāda parauga ieročus, viens no tiem bij</w:t>
      </w:r>
      <w:r w:rsidR="00526DF7">
        <w:t>is</w:t>
      </w:r>
      <w:r w:rsidR="008A633C">
        <w:t xml:space="preserve"> lietošanas kārtībā.</w:t>
      </w:r>
    </w:p>
    <w:p w14:paraId="4B4B77BF" w14:textId="055EC7AE" w:rsidR="008A633C" w:rsidRDefault="008A633C" w:rsidP="008A633C">
      <w:pPr>
        <w:spacing w:line="276" w:lineRule="auto"/>
        <w:ind w:firstLine="567"/>
        <w:jc w:val="both"/>
      </w:pPr>
      <w:r>
        <w:t xml:space="preserve">Savukārt Tieslietu ministrijas atbildē ir norādīts, ka gan pašvaldība, gan tiesa, </w:t>
      </w:r>
      <w:r w:rsidRPr="002F0D1B">
        <w:t>izvērtējot pierādījumus un secinot, ka apcietināšana un notiesāšana būtībā bija saistīta ar darbību nacionālās pretošanās kustībā, i</w:t>
      </w:r>
      <w:r>
        <w:t xml:space="preserve">r tiesīga konstatēt </w:t>
      </w:r>
      <w:r w:rsidR="00AC17FF">
        <w:t xml:space="preserve">Statusa </w:t>
      </w:r>
      <w:r>
        <w:t>likuma 2.panta otrajā daļā norādīto apstākļu esību un lemt par nacionālās pretošanās kustības dalībnieka statusa piešķiršanu.</w:t>
      </w:r>
    </w:p>
    <w:p w14:paraId="293DA697" w14:textId="33E20F2C" w:rsidR="008A633C" w:rsidRDefault="008A633C" w:rsidP="008A633C">
      <w:pPr>
        <w:spacing w:line="276" w:lineRule="auto"/>
        <w:ind w:firstLine="567"/>
        <w:jc w:val="both"/>
      </w:pPr>
      <w:r>
        <w:t xml:space="preserve">Pieteicēja ieskatā pastāv visi </w:t>
      </w:r>
      <w:r w:rsidR="00AC17FF">
        <w:t xml:space="preserve">Statusa </w:t>
      </w:r>
      <w:r>
        <w:t>likuma 4.pant</w:t>
      </w:r>
      <w:r w:rsidR="00AC17FF">
        <w:t>a pirmaj</w:t>
      </w:r>
      <w:r>
        <w:t xml:space="preserve">ā </w:t>
      </w:r>
      <w:r w:rsidR="00AC17FF">
        <w:t xml:space="preserve">daļā </w:t>
      </w:r>
      <w:r>
        <w:t>minētie pamati, lai viņam piešķirtu statusu, jo arī tiesas spriedumā ir atzīts, ka pieteicējs ir nacionālās pretošanās kustības dalībnieks. Pieteicējs uzskata, ka tiesa</w:t>
      </w:r>
      <w:r w:rsidR="003F72C4">
        <w:t xml:space="preserve">i vajadzēja </w:t>
      </w:r>
      <w:r>
        <w:t>piemēro</w:t>
      </w:r>
      <w:r w:rsidR="003F72C4">
        <w:t>t</w:t>
      </w:r>
      <w:r>
        <w:t xml:space="preserve"> </w:t>
      </w:r>
      <w:r w:rsidR="00AC17FF">
        <w:t xml:space="preserve">Statusa </w:t>
      </w:r>
      <w:r>
        <w:t>likuma 4.panta pirmās daļas 2.punktu.</w:t>
      </w:r>
    </w:p>
    <w:p w14:paraId="3D2CBE48" w14:textId="77777777" w:rsidR="008A633C" w:rsidRDefault="008A633C" w:rsidP="008A633C">
      <w:pPr>
        <w:spacing w:line="276" w:lineRule="auto"/>
        <w:ind w:firstLine="567"/>
        <w:jc w:val="both"/>
      </w:pPr>
    </w:p>
    <w:p w14:paraId="788C984F" w14:textId="78F20A39" w:rsidR="008A633C" w:rsidRDefault="008A633C" w:rsidP="008A633C">
      <w:pPr>
        <w:spacing w:line="276" w:lineRule="auto"/>
        <w:ind w:firstLine="567"/>
        <w:jc w:val="both"/>
      </w:pPr>
      <w:r>
        <w:t>[</w:t>
      </w:r>
      <w:r w:rsidR="003F72C4">
        <w:t>8</w:t>
      </w:r>
      <w:r>
        <w:t xml:space="preserve">] Senāts minētajiem kasācijas sūdzības argumentiem nepiekrīt </w:t>
      </w:r>
      <w:r w:rsidR="00766E2B">
        <w:t xml:space="preserve">turpmāk norādīto </w:t>
      </w:r>
      <w:r>
        <w:t>apsvērumu dēļ.</w:t>
      </w:r>
    </w:p>
    <w:p w14:paraId="76578997" w14:textId="026CD2FF" w:rsidR="00803FB5" w:rsidRDefault="00803FB5" w:rsidP="008A633C">
      <w:pPr>
        <w:spacing w:line="276" w:lineRule="auto"/>
        <w:ind w:firstLine="567"/>
        <w:jc w:val="both"/>
      </w:pPr>
      <w:r w:rsidRPr="00803FB5">
        <w:t>Pieteicējs faktiski lūdz</w:t>
      </w:r>
      <w:r w:rsidR="003F72C4">
        <w:t xml:space="preserve"> tiesai</w:t>
      </w:r>
      <w:r w:rsidRPr="00803FB5">
        <w:t xml:space="preserve"> konstatēt faktu, ka viņš ir bijis nacionālās pretošanās kustības dalībnieks, par ko izskatāmajā lietā nav strīda</w:t>
      </w:r>
      <w:r w:rsidR="00766E2B">
        <w:t xml:space="preserve"> –</w:t>
      </w:r>
      <w:r w:rsidR="003F72C4">
        <w:t xml:space="preserve"> </w:t>
      </w:r>
      <w:r w:rsidRPr="00803FB5">
        <w:t>tiesa nav apšaubījusi pierādījumus, kas to apliecina. Tomēr šim apstāklim</w:t>
      </w:r>
      <w:r w:rsidR="003F72C4">
        <w:t xml:space="preserve"> </w:t>
      </w:r>
      <w:r w:rsidRPr="00803FB5">
        <w:t>nav izšķirošas nozīmes, jo nav konstatējami citi likumā noteiktie kritēriji</w:t>
      </w:r>
      <w:r w:rsidR="003C2B86">
        <w:t>, proti, pieteicējs nav notiesāts un reabilitēts</w:t>
      </w:r>
      <w:r w:rsidR="00EF3F2A">
        <w:t>, vai piespiedu kārtā ievietots ārstniecības iestādē.</w:t>
      </w:r>
      <w:r w:rsidR="00526DF7">
        <w:t xml:space="preserve"> </w:t>
      </w:r>
      <w:r w:rsidR="00EF3F2A">
        <w:t xml:space="preserve">Šo apstākļu </w:t>
      </w:r>
      <w:r w:rsidRPr="00803FB5">
        <w:t xml:space="preserve">neesību nevar aizstāt ar Totalitārisma seku dokumentēšanas centra izziņu vai Tieslietu ministrijas viedokli par minētās tiesību normas </w:t>
      </w:r>
      <w:r w:rsidR="00766E2B">
        <w:t>iz</w:t>
      </w:r>
      <w:r w:rsidRPr="00803FB5">
        <w:t>tulkošanu</w:t>
      </w:r>
      <w:r w:rsidR="00E60622">
        <w:t>.</w:t>
      </w:r>
    </w:p>
    <w:p w14:paraId="44BC0BD4" w14:textId="602B1219" w:rsidR="008A633C" w:rsidRDefault="008A633C" w:rsidP="008A633C">
      <w:pPr>
        <w:spacing w:line="276" w:lineRule="auto"/>
        <w:ind w:firstLine="567"/>
        <w:jc w:val="both"/>
      </w:pPr>
      <w:r>
        <w:lastRenderedPageBreak/>
        <w:t>Likumdevējs nacionālās pretošanās kustības dalībniekus, kuri varētu pretendēt uz attiecīgā statusa piešķiršanu</w:t>
      </w:r>
      <w:r w:rsidR="00766E2B">
        <w:t>,</w:t>
      </w:r>
      <w:r>
        <w:t xml:space="preserve"> ir iedalījis divās grupās, kuru darbības laiks un pretošanās metodes ir atšķirīgas. </w:t>
      </w:r>
    </w:p>
    <w:p w14:paraId="7D1EAB0A" w14:textId="5D7FC43B" w:rsidR="008A633C" w:rsidRDefault="00C85F55" w:rsidP="008A633C">
      <w:pPr>
        <w:spacing w:line="276" w:lineRule="auto"/>
        <w:ind w:firstLine="567"/>
        <w:jc w:val="both"/>
      </w:pPr>
      <w:r>
        <w:t xml:space="preserve">Proti, </w:t>
      </w:r>
      <w:r w:rsidR="00526DF7">
        <w:t>S</w:t>
      </w:r>
      <w:r w:rsidR="008A633C">
        <w:t>tatus</w:t>
      </w:r>
      <w:r w:rsidR="00526DF7">
        <w:t>a likuma</w:t>
      </w:r>
      <w:r w:rsidR="008A633C">
        <w:t xml:space="preserve"> 2.panta pirmā daļa </w:t>
      </w:r>
      <w:r>
        <w:t>paredz</w:t>
      </w:r>
      <w:r w:rsidR="008A633C">
        <w:t>, ka nacionālās pretošanās kustības dalībnieka statuss piešķirams tām personām, kuras laika posmā no 1940.gada 17.jūnija līdz 1960.gada 31.decembrim piedalījās bruņotā un pagrīdes pretošanās cīņā pret okupācijas režīmu militārajiem formējumiem un šo režīmu administrāciju (1.punkts), veicināja bruņoto un pagrīdes pretošanās cīņu, sniedzot cīnītājiem materiālu un citādu palīdzību un riskējot ar savu brīvību un dzīvību (2.punkts)</w:t>
      </w:r>
      <w:r>
        <w:t>,</w:t>
      </w:r>
      <w:r w:rsidR="008A633C">
        <w:t xml:space="preserve"> propagandēja Latvijas Republikas neatkarības atjaunošanas ideju, izplatot nelegālo presi, uzsaukumus vai citus izdevumus, kā arī atklāti vēršoties pret okupācijas režīmu, tā iedibināto kārtību un ideoloģiju (3.punkts). Minētā tiesību norma galvenokārt attiecināma uz nacionālajiem partizāniem (mežabrāļiem) un viņu atbalstītājiem, kuri ar bruņotām cīņas metodēm cīn</w:t>
      </w:r>
      <w:r w:rsidR="00526DF7">
        <w:t>ī</w:t>
      </w:r>
      <w:r w:rsidR="008A633C">
        <w:t>jās pret okupācijas režīma militārajiem formējumiem un šī režīma administrāciju. Tiesību norma ir attiecināma uz visām personām, kuras atbilst tiesību normā noteiktajām pazīmēm.</w:t>
      </w:r>
    </w:p>
    <w:p w14:paraId="7BBF216D" w14:textId="42244043" w:rsidR="00E60622" w:rsidRDefault="00DF0CB9" w:rsidP="00A54262">
      <w:pPr>
        <w:spacing w:line="276" w:lineRule="auto"/>
        <w:ind w:firstLine="567"/>
        <w:jc w:val="both"/>
      </w:pPr>
      <w:r>
        <w:t>Taču p</w:t>
      </w:r>
      <w:r w:rsidR="00E60622">
        <w:t>ieteicējs</w:t>
      </w:r>
      <w:r w:rsidR="00BF51BB">
        <w:t xml:space="preserve"> pēc </w:t>
      </w:r>
      <w:r w:rsidR="00E60622">
        <w:t>vecuma neietilps</w:t>
      </w:r>
      <w:r w:rsidR="00C85F55">
        <w:t>t</w:t>
      </w:r>
      <w:r w:rsidR="00E60622">
        <w:t xml:space="preserve"> </w:t>
      </w:r>
      <w:r>
        <w:t xml:space="preserve">minētajā </w:t>
      </w:r>
      <w:r w:rsidR="00E60622">
        <w:t xml:space="preserve">pretošanās kustības dalībnieku </w:t>
      </w:r>
      <w:r>
        <w:t>grupā</w:t>
      </w:r>
      <w:r w:rsidR="00E60622">
        <w:t>.</w:t>
      </w:r>
    </w:p>
    <w:p w14:paraId="3AA64BD4" w14:textId="7E7D22DC" w:rsidR="00F170E7" w:rsidRDefault="008A633C" w:rsidP="008011EC">
      <w:pPr>
        <w:spacing w:line="276" w:lineRule="auto"/>
        <w:ind w:firstLine="567"/>
        <w:jc w:val="both"/>
      </w:pPr>
      <w:r>
        <w:t>Savukārt likuma 2.panta otrajā daļā likumdevējs ir apzināti sašaurinājis to personu loku, kuriem piešķirams nacionālās pretošanās kustības dalībnieka statuss</w:t>
      </w:r>
      <w:r w:rsidR="008011EC">
        <w:t xml:space="preserve">, nosakot, ka </w:t>
      </w:r>
      <w:r w:rsidR="008011EC" w:rsidRPr="008011EC">
        <w:t>nacionālās pretošanās kustības dalībnieka stat</w:t>
      </w:r>
      <w:r w:rsidR="008011EC">
        <w:t xml:space="preserve">uss attiecināms </w:t>
      </w:r>
      <w:r w:rsidR="008011EC" w:rsidRPr="008011EC">
        <w:rPr>
          <w:i/>
        </w:rPr>
        <w:t>arī</w:t>
      </w:r>
      <w:r w:rsidR="008011EC">
        <w:t xml:space="preserve"> uz personām, kuras</w:t>
      </w:r>
      <w:r w:rsidR="008011EC" w:rsidRPr="008011EC">
        <w:t xml:space="preserve"> </w:t>
      </w:r>
      <w:r w:rsidR="008011EC">
        <w:t>laika posmā no 1961.gada 1.janvāra līdz 1990.gada 4.maijam par savu politisko darbību vai pārliecību notiesātas un ir reabilitētas vai piespiedu kārtā nepamatoti ievietot</w:t>
      </w:r>
      <w:r w:rsidR="00C85F55">
        <w:t>as</w:t>
      </w:r>
      <w:r w:rsidR="008011EC">
        <w:t xml:space="preserve"> ārstniecības iestādēs.</w:t>
      </w:r>
      <w:r w:rsidR="00F170E7">
        <w:t xml:space="preserve"> Senāt</w:t>
      </w:r>
      <w:r w:rsidR="00A54262">
        <w:t>s norāda</w:t>
      </w:r>
      <w:r w:rsidR="00F170E7">
        <w:t>,</w:t>
      </w:r>
      <w:r w:rsidR="00656BAC">
        <w:t xml:space="preserve"> </w:t>
      </w:r>
      <w:r w:rsidR="00A54262">
        <w:t xml:space="preserve">ka </w:t>
      </w:r>
      <w:r w:rsidR="00F170E7">
        <w:t>tā ir likumdevēja politiska izšķiršanās, kurām personām un pēc kādiem kritērijiem nosakāms nacionālās pretošanās kustības dalībnieka statuss.</w:t>
      </w:r>
      <w:r w:rsidR="00074E07">
        <w:t xml:space="preserve"> </w:t>
      </w:r>
      <w:r w:rsidR="00526DF7">
        <w:t>Statusa l</w:t>
      </w:r>
      <w:r w:rsidR="00074E07" w:rsidRPr="00074E07">
        <w:t>ikuma 2.panta otrajā daļā</w:t>
      </w:r>
      <w:r w:rsidR="00074E07">
        <w:t xml:space="preserve"> minētie kritēriji ir </w:t>
      </w:r>
      <w:r w:rsidR="00656BAC">
        <w:t xml:space="preserve">precīzi </w:t>
      </w:r>
      <w:r w:rsidR="00074E07">
        <w:t>uzskaitīti un nav paplašināti tulkojami.</w:t>
      </w:r>
    </w:p>
    <w:p w14:paraId="1C0F4508" w14:textId="77777777" w:rsidR="00C85F55" w:rsidRDefault="00C85F55" w:rsidP="008011EC">
      <w:pPr>
        <w:spacing w:line="276" w:lineRule="auto"/>
        <w:ind w:firstLine="567"/>
        <w:jc w:val="both"/>
      </w:pPr>
    </w:p>
    <w:p w14:paraId="5708786E" w14:textId="2D1D9941" w:rsidR="00D63500" w:rsidRDefault="00C85F55" w:rsidP="008011EC">
      <w:pPr>
        <w:spacing w:line="276" w:lineRule="auto"/>
        <w:ind w:firstLine="567"/>
        <w:jc w:val="both"/>
      </w:pPr>
      <w:r>
        <w:t>[</w:t>
      </w:r>
      <w:r w:rsidR="00A54262">
        <w:t>9</w:t>
      </w:r>
      <w:r>
        <w:t xml:space="preserve">] </w:t>
      </w:r>
      <w:r w:rsidR="007D2FAE">
        <w:t>P</w:t>
      </w:r>
      <w:r w:rsidR="00D63500">
        <w:t>ieteicējs 1990.gada 8.novembrī ir notiesāts par</w:t>
      </w:r>
      <w:r w:rsidR="007D2FAE">
        <w:t xml:space="preserve"> ieroču un munīcijas iegādāšanos un glabāšanu bez attiecīgas atļaujas. No pieteicēja paskaidrojumiem, kas atspoguļoti </w:t>
      </w:r>
      <w:r w:rsidR="00EC6BD7">
        <w:t>krimināllietas</w:t>
      </w:r>
      <w:r w:rsidR="007D2FAE">
        <w:t xml:space="preserve"> spriedumā</w:t>
      </w:r>
      <w:r w:rsidR="00526DF7">
        <w:t>,</w:t>
      </w:r>
      <w:r w:rsidR="007D2FAE">
        <w:t xml:space="preserve"> </w:t>
      </w:r>
      <w:r w:rsidR="00A54262">
        <w:t>izriet</w:t>
      </w:r>
      <w:r w:rsidR="007D2FAE">
        <w:t>, ka meklēt un iegūt savā īpašumā šaujamieročus un munīciju viņu pamudināja pēdējā laikā atkārtoti mēģinājumi apdraudēt viņa īpašumu un personu, kā arī interese par vēsturiskiem priekšmetiem. Pieteicējs savu vainu izdarītajā noziegumā</w:t>
      </w:r>
      <w:r w:rsidR="006B5183">
        <w:t xml:space="preserve"> ir pilnībā atzinis un notiesājošo spriedumu nav pārsūdzējis.</w:t>
      </w:r>
      <w:r w:rsidR="00803FB5">
        <w:t xml:space="preserve"> No Augstākās tiesas 1993.gada 23.jūlija atbildes pieteicējam </w:t>
      </w:r>
      <w:r w:rsidR="00A54262">
        <w:t>izriet</w:t>
      </w:r>
      <w:r w:rsidR="00803FB5">
        <w:t xml:space="preserve">, ka </w:t>
      </w:r>
      <w:r w:rsidR="00656BAC">
        <w:t xml:space="preserve">krimināllietas materiāli </w:t>
      </w:r>
      <w:r w:rsidR="00803FB5">
        <w:t>ir</w:t>
      </w:r>
      <w:r w:rsidR="00656BAC">
        <w:t xml:space="preserve"> pārbaudīti</w:t>
      </w:r>
      <w:r w:rsidR="0080038B">
        <w:t xml:space="preserve">, </w:t>
      </w:r>
      <w:r w:rsidR="00D62C82">
        <w:t xml:space="preserve">minētajā lietā </w:t>
      </w:r>
      <w:r w:rsidR="0080038B">
        <w:t>nav pamata</w:t>
      </w:r>
      <w:r w:rsidR="00803FB5">
        <w:t xml:space="preserve"> iesniegt protestu uzraudzības kārtībā un pieteicējs nav reabilitēts</w:t>
      </w:r>
      <w:r w:rsidR="00526DF7">
        <w:t>.</w:t>
      </w:r>
      <w:r>
        <w:t xml:space="preserve"> </w:t>
      </w:r>
    </w:p>
    <w:p w14:paraId="7651848A" w14:textId="5DE5C7AF" w:rsidR="006B5183" w:rsidRDefault="0080038B" w:rsidP="008011EC">
      <w:pPr>
        <w:spacing w:line="276" w:lineRule="auto"/>
        <w:ind w:firstLine="567"/>
        <w:jc w:val="both"/>
      </w:pPr>
      <w:r>
        <w:t>Kā krimināllietā, tā arī i</w:t>
      </w:r>
      <w:r w:rsidR="00803FB5">
        <w:t>zskatāmajā lietā p</w:t>
      </w:r>
      <w:r w:rsidR="006B5183">
        <w:t>ieteicējs nav norādījis uz kādiem konkrētiem pārbaudāmiem apstākļiem, kas liecinātu par to, ka notiesāšana 1990.gada 8.novembrī bija saistīta ar viņa darbību nacionālās pretošanās kustībā.</w:t>
      </w:r>
      <w:r w:rsidR="00803FB5">
        <w:t xml:space="preserve"> Līdz ar to</w:t>
      </w:r>
      <w:r w:rsidR="00A54262">
        <w:t xml:space="preserve"> Senāts atzīst, ka</w:t>
      </w:r>
      <w:r w:rsidR="00803FB5">
        <w:t xml:space="preserve"> tiesai nebija </w:t>
      </w:r>
      <w:r w:rsidR="00A54262">
        <w:t xml:space="preserve">arī </w:t>
      </w:r>
      <w:r w:rsidR="00803FB5">
        <w:t>pamata konstatēt tādu</w:t>
      </w:r>
      <w:r w:rsidR="00A54262">
        <w:t xml:space="preserve"> faktu</w:t>
      </w:r>
      <w:r w:rsidR="00803FB5">
        <w:t>, ka pieteicējs ir notiesāts par savu politisko darbību vai pārliecību.</w:t>
      </w:r>
    </w:p>
    <w:p w14:paraId="14A3A737" w14:textId="6C7E8B19" w:rsidR="00E60622" w:rsidRDefault="00E60622" w:rsidP="008011EC">
      <w:pPr>
        <w:spacing w:line="276" w:lineRule="auto"/>
        <w:ind w:firstLine="567"/>
        <w:jc w:val="both"/>
      </w:pPr>
      <w:r>
        <w:t xml:space="preserve">Senāts noraida kasācijas sūdzības argumentus, ka </w:t>
      </w:r>
      <w:r w:rsidRPr="00E60622">
        <w:t xml:space="preserve">tiesa nepareizi piemērojusi </w:t>
      </w:r>
      <w:r w:rsidR="00A54262">
        <w:t xml:space="preserve">Statusa </w:t>
      </w:r>
      <w:r w:rsidRPr="00E60622">
        <w:t>likuma 4.panta pirmās daļas 1.</w:t>
      </w:r>
      <w:r w:rsidR="00C85F55">
        <w:t xml:space="preserve"> </w:t>
      </w:r>
      <w:r w:rsidRPr="00E60622">
        <w:t>un 3.punktu un nepamatoti nav piemērojusi minētās tiesību normas 2.punktu</w:t>
      </w:r>
      <w:r>
        <w:t>.</w:t>
      </w:r>
    </w:p>
    <w:p w14:paraId="70F0C808" w14:textId="77777777" w:rsidR="00E60622" w:rsidRDefault="00E60622" w:rsidP="008011EC">
      <w:pPr>
        <w:spacing w:line="276" w:lineRule="auto"/>
        <w:ind w:firstLine="567"/>
        <w:jc w:val="both"/>
      </w:pPr>
    </w:p>
    <w:p w14:paraId="494E8C66" w14:textId="532A6A53" w:rsidR="00A61A34" w:rsidRDefault="00E60622" w:rsidP="008011EC">
      <w:pPr>
        <w:spacing w:line="276" w:lineRule="auto"/>
        <w:ind w:firstLine="567"/>
        <w:jc w:val="both"/>
      </w:pPr>
      <w:r>
        <w:t>[</w:t>
      </w:r>
      <w:r w:rsidR="00A54262">
        <w:t>10</w:t>
      </w:r>
      <w:r>
        <w:t xml:space="preserve">] </w:t>
      </w:r>
      <w:r w:rsidR="00C4308B">
        <w:t>Kasācijas sūdzībā pieteicējs norāda,</w:t>
      </w:r>
      <w:r w:rsidR="009D3936">
        <w:t xml:space="preserve"> ka </w:t>
      </w:r>
      <w:r w:rsidR="006036CA">
        <w:t xml:space="preserve">Statusa </w:t>
      </w:r>
      <w:r w:rsidR="00C4308B" w:rsidRPr="00C4308B">
        <w:t xml:space="preserve">likuma </w:t>
      </w:r>
      <w:r w:rsidR="00C4308B">
        <w:t>2.panta otrajā daļā</w:t>
      </w:r>
      <w:r w:rsidR="009D3936">
        <w:t xml:space="preserve"> norādītie kritēriji ir pretrunā likuma mērķi</w:t>
      </w:r>
      <w:r w:rsidR="006036CA">
        <w:t>m</w:t>
      </w:r>
      <w:r w:rsidR="009D3936">
        <w:t>, kas paredz novērtēt to cilvēku nopelnus, kuri</w:t>
      </w:r>
      <w:r w:rsidR="007B015C">
        <w:t xml:space="preserve"> darbojās nacionālās pretošanās kustībā un cīn</w:t>
      </w:r>
      <w:r w:rsidR="00F91E80">
        <w:t>ī</w:t>
      </w:r>
      <w:r w:rsidR="007B015C">
        <w:t>jās par Latvijas neatkarības atjaunošanu. Tāpat pieteicējs norāda, ka pretošanās kustības dalībnieki, kas darbojās līdz 1960.gada 31.decembrim</w:t>
      </w:r>
      <w:r w:rsidR="006036CA">
        <w:t>,</w:t>
      </w:r>
      <w:r w:rsidR="007B015C">
        <w:t xml:space="preserve"> un tie, </w:t>
      </w:r>
      <w:r w:rsidR="007B015C">
        <w:lastRenderedPageBreak/>
        <w:t>kas darbojās pēc tam</w:t>
      </w:r>
      <w:r w:rsidR="00C85F55">
        <w:t>,</w:t>
      </w:r>
      <w:r w:rsidR="007B015C">
        <w:t xml:space="preserve"> atradās salīdzināmā situācijā un nav pamata, nosakot pretošanās kustības dalībnieka statusu</w:t>
      </w:r>
      <w:r w:rsidR="00C85F55">
        <w:t>,</w:t>
      </w:r>
      <w:r w:rsidR="007B015C">
        <w:t xml:space="preserve"> viņus vērtēt atšķirīgi.</w:t>
      </w:r>
      <w:r w:rsidR="006036CA">
        <w:t xml:space="preserve"> </w:t>
      </w:r>
      <w:r w:rsidR="00A61A34" w:rsidRPr="00A61A34">
        <w:t xml:space="preserve">Pieteicējs uzskata, ka lietā ir </w:t>
      </w:r>
      <w:r w:rsidR="006036CA">
        <w:t>pamats</w:t>
      </w:r>
      <w:r w:rsidR="006036CA" w:rsidRPr="00A61A34">
        <w:t xml:space="preserve"> </w:t>
      </w:r>
      <w:r w:rsidR="00A61A34" w:rsidRPr="00A61A34">
        <w:t xml:space="preserve">vērsties Satversmes tiesā ar pieteikumu par </w:t>
      </w:r>
      <w:r w:rsidR="006036CA">
        <w:t xml:space="preserve">Statusa </w:t>
      </w:r>
      <w:r w:rsidR="00A61A34" w:rsidRPr="00A61A34">
        <w:t xml:space="preserve">likuma 2.panta otrajā daļā norādīto kritēriju neatbilstību Latvijas Republikas Satversmes (turpmāk – Satversme) 91.pantam. </w:t>
      </w:r>
    </w:p>
    <w:p w14:paraId="7F47427F" w14:textId="1D3DE59F" w:rsidR="00C85F55" w:rsidRDefault="0080038B" w:rsidP="008011EC">
      <w:pPr>
        <w:spacing w:line="276" w:lineRule="auto"/>
        <w:ind w:firstLine="567"/>
        <w:jc w:val="both"/>
      </w:pPr>
      <w:r>
        <w:t xml:space="preserve">Senāts </w:t>
      </w:r>
      <w:r w:rsidR="006036CA">
        <w:t>atzīst</w:t>
      </w:r>
      <w:r>
        <w:t xml:space="preserve">, ka to </w:t>
      </w:r>
      <w:r w:rsidRPr="0080038B">
        <w:t>Latvijas pilsoņ</w:t>
      </w:r>
      <w:r w:rsidR="007A1D5E">
        <w:t>u</w:t>
      </w:r>
      <w:r w:rsidRPr="0080038B">
        <w:t xml:space="preserve"> un Latvijas iedzīvotāj</w:t>
      </w:r>
      <w:r w:rsidR="007A1D5E">
        <w:t>u ieguldījums, kuri piedalījās pretošanās kustībā, neatkarīgi no laika, kad tas tika darīts un cīņas paņēmieniem, ir ļoti nozīmīgs Latvijas neatkarības atjaunošanai</w:t>
      </w:r>
      <w:r w:rsidR="00DB7048">
        <w:t xml:space="preserve"> un vienmēr tiks vērtēts ļoti augst</w:t>
      </w:r>
      <w:r w:rsidR="000756B4">
        <w:t>u</w:t>
      </w:r>
      <w:r w:rsidR="007A1D5E">
        <w:t>.</w:t>
      </w:r>
      <w:r w:rsidRPr="0080038B">
        <w:t xml:space="preserve"> </w:t>
      </w:r>
      <w:r w:rsidR="006036CA">
        <w:t>Ir redzams, ka Latvijas v</w:t>
      </w:r>
      <w:r w:rsidR="007A1D5E">
        <w:t xml:space="preserve">alsts ar dažādiem līdzekļiem </w:t>
      </w:r>
      <w:r w:rsidR="00DB7048">
        <w:t xml:space="preserve">cenšas </w:t>
      </w:r>
      <w:r w:rsidR="007A1D5E">
        <w:t>novērtēt</w:t>
      </w:r>
      <w:r w:rsidR="00DB7048">
        <w:t xml:space="preserve"> un publiski izteikt atzinību</w:t>
      </w:r>
      <w:r w:rsidR="007A1D5E">
        <w:t xml:space="preserve"> </w:t>
      </w:r>
      <w:r w:rsidR="008372A1">
        <w:t>neatkarības</w:t>
      </w:r>
      <w:r w:rsidR="007A1D5E">
        <w:t xml:space="preserve"> cīnītāju ieguldījum</w:t>
      </w:r>
      <w:r w:rsidR="00DB7048">
        <w:t>am</w:t>
      </w:r>
      <w:r w:rsidR="007A1D5E">
        <w:t xml:space="preserve"> neatkarības atjaunošanā</w:t>
      </w:r>
      <w:r w:rsidR="008F6F1A">
        <w:t>, piemēr</w:t>
      </w:r>
      <w:r w:rsidR="00D13BB0">
        <w:t>a</w:t>
      </w:r>
      <w:r w:rsidR="008F6F1A">
        <w:t>m,</w:t>
      </w:r>
      <w:r w:rsidR="007A1D5E">
        <w:t xml:space="preserve"> </w:t>
      </w:r>
      <w:r w:rsidR="00DB7048">
        <w:t>piešķirot valsts apbalvojumus, kā tas ir</w:t>
      </w:r>
      <w:r w:rsidR="00C85F55">
        <w:t xml:space="preserve"> bijis</w:t>
      </w:r>
      <w:r w:rsidR="00DB7048">
        <w:t xml:space="preserve"> </w:t>
      </w:r>
      <w:r w:rsidR="006036CA">
        <w:t xml:space="preserve">arī </w:t>
      </w:r>
      <w:r w:rsidR="00DB7048">
        <w:t>pieteicēja gadījumā</w:t>
      </w:r>
      <w:r w:rsidR="008372A1">
        <w:t>.</w:t>
      </w:r>
      <w:r w:rsidR="00DB7048">
        <w:t xml:space="preserve"> </w:t>
      </w:r>
    </w:p>
    <w:p w14:paraId="6F5C164F" w14:textId="6A9EB4B7" w:rsidR="008A3B69" w:rsidRDefault="008372A1" w:rsidP="008011EC">
      <w:pPr>
        <w:spacing w:line="276" w:lineRule="auto"/>
        <w:ind w:firstLine="567"/>
        <w:jc w:val="both"/>
      </w:pPr>
      <w:r>
        <w:t>N</w:t>
      </w:r>
      <w:r w:rsidR="008F6F1A">
        <w:t>acionālās pretošanās kustības dalībnieka status</w:t>
      </w:r>
      <w:r>
        <w:t>a piešķirš</w:t>
      </w:r>
      <w:r w:rsidR="002C4865">
        <w:t>a</w:t>
      </w:r>
      <w:r>
        <w:t>n</w:t>
      </w:r>
      <w:r w:rsidR="002C4865">
        <w:t>u nosaka īpašs likums</w:t>
      </w:r>
      <w:r w:rsidR="008F6F1A">
        <w:t>.</w:t>
      </w:r>
      <w:r>
        <w:t xml:space="preserve"> </w:t>
      </w:r>
      <w:r w:rsidR="002C4865">
        <w:t xml:space="preserve">Likuma mērķis ir novērtēt to cilvēku nopelnus, kuri darbojās nacionālajā pretošanās kustībā, tomēr tas nenozīmē, ka likuma nosacījumi ir attiecināmi uz visiem pretošanās kustības dalībniekiem. </w:t>
      </w:r>
      <w:r>
        <w:t>Kā jau norādīts iepriekš, likumdevējs</w:t>
      </w:r>
      <w:r w:rsidR="002C4865">
        <w:t>,</w:t>
      </w:r>
      <w:r>
        <w:t xml:space="preserve"> </w:t>
      </w:r>
      <w:r w:rsidR="002C4865">
        <w:t>nosakot</w:t>
      </w:r>
      <w:r>
        <w:t xml:space="preserve"> nacionālās </w:t>
      </w:r>
      <w:r w:rsidR="008F6F1A">
        <w:t>pretošanās kustības dalībniek</w:t>
      </w:r>
      <w:r w:rsidR="002C4865">
        <w:t>a īpašo statusu</w:t>
      </w:r>
      <w:r w:rsidR="008F6F1A">
        <w:t xml:space="preserve">, </w:t>
      </w:r>
      <w:r w:rsidR="002C4865">
        <w:t>ir tiesīgs noteikt</w:t>
      </w:r>
      <w:r w:rsidR="00D26998">
        <w:t xml:space="preserve"> arī</w:t>
      </w:r>
      <w:r w:rsidR="002C4865">
        <w:t xml:space="preserve"> kritērijus</w:t>
      </w:r>
      <w:r w:rsidR="00D26998">
        <w:t>,</w:t>
      </w:r>
      <w:r w:rsidR="002C4865">
        <w:t xml:space="preserve"> </w:t>
      </w:r>
      <w:r w:rsidR="008F6F1A">
        <w:t>kuri</w:t>
      </w:r>
      <w:r w:rsidR="00D26998">
        <w:t xml:space="preserve"> </w:t>
      </w:r>
      <w:r w:rsidR="000756B4">
        <w:t>nav</w:t>
      </w:r>
      <w:r w:rsidR="00D26998">
        <w:t xml:space="preserve"> attiecināmi uz visiem pretošanās kustības dalībniekiem. Lai arī okupācijas varas reakcija attiecībā uz pretošanās kustības dalībniekiem vienmēr bija represīva, tomēr laika gaitā piemēroto sodu </w:t>
      </w:r>
      <w:r w:rsidR="00A4387F">
        <w:t xml:space="preserve">bardzības </w:t>
      </w:r>
      <w:r w:rsidR="00D26998">
        <w:t>ziņā atšķīrās, sākot no fiziskas iznīcināšanas, spīdzin</w:t>
      </w:r>
      <w:r w:rsidR="00A4387F">
        <w:t>ā</w:t>
      </w:r>
      <w:r w:rsidR="00D26998">
        <w:t>šanas</w:t>
      </w:r>
      <w:r w:rsidR="00A4387F">
        <w:t xml:space="preserve"> un ilgstošas turēšanas apcietinājumā, bez jebkādu cilvēktiesību ievērošanas </w:t>
      </w:r>
      <w:r w:rsidR="000756B4">
        <w:t>četrdesmitajos</w:t>
      </w:r>
      <w:r w:rsidR="00D62C82" w:rsidRPr="00D62C82">
        <w:t>–</w:t>
      </w:r>
      <w:r w:rsidR="000756B4">
        <w:t>sešdesmitajos</w:t>
      </w:r>
      <w:r w:rsidR="00A4387F">
        <w:t xml:space="preserve"> gados, līdz salīdzinoši mazāk bargākiem sodiem, ie</w:t>
      </w:r>
      <w:r w:rsidR="000756B4">
        <w:t>saistot</w:t>
      </w:r>
      <w:r w:rsidR="00A4387F">
        <w:t xml:space="preserve"> </w:t>
      </w:r>
      <w:r w:rsidR="00A61A34">
        <w:t xml:space="preserve">pat </w:t>
      </w:r>
      <w:r w:rsidR="00A4387F">
        <w:t>nosacītu tiesas kontroli. Tāpat atšķīrās arī pretošanās kustības dalībnieku cīņas metodes, bruņota pretošanās okupācijas varas militārajiem formējumiem vai režīma administrācijai, vai tās atbalstīšana</w:t>
      </w:r>
      <w:r w:rsidR="00385104">
        <w:t xml:space="preserve"> gandrīz vienmēr bija saistīta ar dzīvības vai veselības zaudēšanas risku. Turpretī </w:t>
      </w:r>
      <w:r w:rsidR="007A58CE">
        <w:t>pretošanās o</w:t>
      </w:r>
      <w:r w:rsidR="00385104">
        <w:t>kupācijas vara</w:t>
      </w:r>
      <w:r w:rsidR="007A58CE">
        <w:t>i pēc</w:t>
      </w:r>
      <w:r w:rsidR="00385104">
        <w:t xml:space="preserve"> sešdesmit</w:t>
      </w:r>
      <w:r w:rsidR="007A58CE">
        <w:t>aj</w:t>
      </w:r>
      <w:r w:rsidR="00385104">
        <w:t>iem gadiem</w:t>
      </w:r>
      <w:r w:rsidR="007A58CE">
        <w:t xml:space="preserve"> ne vienmēr bija saistīta ar tād</w:t>
      </w:r>
      <w:r w:rsidR="000756B4">
        <w:t>a mēroga</w:t>
      </w:r>
      <w:r w:rsidR="007A58CE">
        <w:t xml:space="preserve"> riskiem, tāpēc likumdevēja</w:t>
      </w:r>
      <w:r w:rsidR="000756B4">
        <w:t xml:space="preserve"> rīcība pretošanās kustību iedalīt divos posmos, kā robežšķirtni nosakot </w:t>
      </w:r>
      <w:r w:rsidR="007A58CE">
        <w:t>1960.gadu</w:t>
      </w:r>
      <w:r w:rsidR="000756B4">
        <w:t>, ir</w:t>
      </w:r>
      <w:r w:rsidR="00E27E69">
        <w:t xml:space="preserve"> pamatota</w:t>
      </w:r>
      <w:r w:rsidR="007A58CE">
        <w:t>.</w:t>
      </w:r>
    </w:p>
    <w:p w14:paraId="0E3D052F" w14:textId="2F6F5E06" w:rsidR="008A3B69" w:rsidRDefault="008A3B69" w:rsidP="008011EC">
      <w:pPr>
        <w:spacing w:line="276" w:lineRule="auto"/>
        <w:ind w:firstLine="567"/>
        <w:jc w:val="both"/>
      </w:pPr>
      <w:r>
        <w:t>Senāts piekrīt apgabaltiesas spriedumā norādītajam, ka pēc 1961.gada 1.janvāra par nacionālās pretošanās kustības dalībniekiem likumdevējs ir vēlējies atzīt tikai tās personas, kas ir individuāli cietušas</w:t>
      </w:r>
      <w:r w:rsidR="00D62C82">
        <w:t xml:space="preserve"> tādēļ, ka</w:t>
      </w:r>
      <w:r>
        <w:t xml:space="preserve"> </w:t>
      </w:r>
      <w:r w:rsidR="00D62C82">
        <w:t xml:space="preserve">nepamatoti notiesātas </w:t>
      </w:r>
      <w:r>
        <w:t>vai ievieto</w:t>
      </w:r>
      <w:r w:rsidR="00D62C82">
        <w:t>t</w:t>
      </w:r>
      <w:r>
        <w:t>as piespiedu kārtā ārstniecības iestādēs</w:t>
      </w:r>
      <w:r w:rsidR="0002170D">
        <w:t>. T</w:t>
      </w:r>
      <w:r>
        <w:t xml:space="preserve">ā ir </w:t>
      </w:r>
      <w:r w:rsidR="0002170D">
        <w:t xml:space="preserve">likumdevēja </w:t>
      </w:r>
      <w:r>
        <w:t xml:space="preserve">politiskā izšķiršanās. </w:t>
      </w:r>
      <w:r w:rsidR="00A61A34">
        <w:t xml:space="preserve">Tādā veidā likumdevējs ir vēlējies sniegt morālu gandarījumu un daļēji materiālu kompensāciju </w:t>
      </w:r>
      <w:r w:rsidR="00FE4954">
        <w:t xml:space="preserve">par tām ciešanām, kas bija saistītas ar </w:t>
      </w:r>
      <w:r w:rsidR="00A61A34">
        <w:t>notiesā</w:t>
      </w:r>
      <w:r w:rsidR="00FE4954">
        <w:t>šanu</w:t>
      </w:r>
      <w:r w:rsidR="00A61A34">
        <w:t xml:space="preserve"> vai </w:t>
      </w:r>
      <w:r w:rsidR="00D62C82">
        <w:t xml:space="preserve">nepamatotu ievietošanu </w:t>
      </w:r>
      <w:r w:rsidR="00A61A34">
        <w:t>ārstniecības iestādē.</w:t>
      </w:r>
    </w:p>
    <w:p w14:paraId="5DAAB00D" w14:textId="3C6891E5" w:rsidR="00F170E7" w:rsidRDefault="007A58CE" w:rsidP="008011EC">
      <w:pPr>
        <w:spacing w:line="276" w:lineRule="auto"/>
        <w:ind w:firstLine="567"/>
        <w:jc w:val="both"/>
      </w:pPr>
      <w:r>
        <w:t xml:space="preserve"> Minēto apsvērumu dēļ Senāts nepiekrīt p</w:t>
      </w:r>
      <w:r w:rsidR="00C4373F">
        <w:t>i</w:t>
      </w:r>
      <w:r>
        <w:t xml:space="preserve">eteicēja argumentam, ka </w:t>
      </w:r>
      <w:r w:rsidR="00C4373F">
        <w:t xml:space="preserve">likumdevējam nebija pamata </w:t>
      </w:r>
      <w:r w:rsidR="00E27E69">
        <w:t>pretošanās kustības dalībnieku</w:t>
      </w:r>
      <w:r w:rsidR="00C4373F">
        <w:t xml:space="preserve"> darbību vērtēt atšķirīgi</w:t>
      </w:r>
      <w:r w:rsidR="00FE4954">
        <w:t>. Apgabaltiesa</w:t>
      </w:r>
      <w:r w:rsidR="00453B8B">
        <w:t xml:space="preserve"> pamatoti nav konstatēj</w:t>
      </w:r>
      <w:r w:rsidR="00D87DB1">
        <w:t>usi</w:t>
      </w:r>
      <w:r w:rsidR="00453B8B">
        <w:t xml:space="preserve"> pretošanās kustības dalībnieku diskriminācij</w:t>
      </w:r>
      <w:r w:rsidR="00FE4954">
        <w:t xml:space="preserve">u, </w:t>
      </w:r>
      <w:r w:rsidR="00D87DB1">
        <w:t xml:space="preserve">sadalot tos </w:t>
      </w:r>
      <w:r w:rsidR="00FE4954">
        <w:t xml:space="preserve">pēc </w:t>
      </w:r>
      <w:r w:rsidR="00D87DB1">
        <w:t>viņu</w:t>
      </w:r>
      <w:r w:rsidR="00FE4954">
        <w:t xml:space="preserve"> darbības </w:t>
      </w:r>
      <w:r w:rsidR="00D87DB1">
        <w:t>dažād</w:t>
      </w:r>
      <w:r w:rsidR="00FE4954">
        <w:t>os vēstures posmos</w:t>
      </w:r>
      <w:r w:rsidR="00453B8B">
        <w:t>.</w:t>
      </w:r>
    </w:p>
    <w:p w14:paraId="18E4DE80" w14:textId="0D696B92" w:rsidR="00BF424B" w:rsidRDefault="00BF424B" w:rsidP="008011EC">
      <w:pPr>
        <w:spacing w:line="276" w:lineRule="auto"/>
        <w:ind w:firstLine="567"/>
        <w:jc w:val="both"/>
      </w:pPr>
      <w:r w:rsidRPr="00BF424B">
        <w:t>Administratīvā procesa likuma 104.panta otrā daļa noteic</w:t>
      </w:r>
      <w:r w:rsidR="00D62C82">
        <w:t>:</w:t>
      </w:r>
      <w:r w:rsidR="00D62C82" w:rsidRPr="00BF424B">
        <w:t xml:space="preserve"> </w:t>
      </w:r>
      <w:r w:rsidRPr="00BF424B">
        <w:t>ja tiesa uzskata, ka tiesību norma neatbilst Satversmei, tā nosūta motivētu pieteikumu Satversmes tiesai. Konkrētajā gadījumā apgabaltiesai ner</w:t>
      </w:r>
      <w:r w:rsidR="005010E9">
        <w:t>adās</w:t>
      </w:r>
      <w:r w:rsidRPr="00BF424B">
        <w:t xml:space="preserve"> šaubas par lietā piemērojamās tiesību normas atbilstību </w:t>
      </w:r>
      <w:r w:rsidR="0002170D">
        <w:t>Satversmei</w:t>
      </w:r>
      <w:r w:rsidRPr="00BF424B">
        <w:t>.</w:t>
      </w:r>
      <w:r w:rsidR="005010E9" w:rsidRPr="005010E9">
        <w:t xml:space="preserve"> </w:t>
      </w:r>
      <w:r w:rsidR="00D13BB0">
        <w:t>Iepriekš</w:t>
      </w:r>
      <w:r w:rsidR="00D13BB0" w:rsidRPr="005010E9">
        <w:t xml:space="preserve"> </w:t>
      </w:r>
      <w:r w:rsidR="005010E9" w:rsidRPr="005010E9">
        <w:t>minēto apsvērumu dēļ</w:t>
      </w:r>
      <w:r w:rsidRPr="00BF424B">
        <w:t xml:space="preserve"> </w:t>
      </w:r>
      <w:r w:rsidR="005010E9" w:rsidRPr="005010E9">
        <w:t>Sen</w:t>
      </w:r>
      <w:r w:rsidR="005010E9">
        <w:t>āts</w:t>
      </w:r>
      <w:r w:rsidR="005010E9" w:rsidRPr="005010E9">
        <w:t xml:space="preserve"> </w:t>
      </w:r>
      <w:r w:rsidR="0002170D">
        <w:t>arī</w:t>
      </w:r>
      <w:r w:rsidR="0002170D" w:rsidRPr="005010E9">
        <w:t xml:space="preserve"> </w:t>
      </w:r>
      <w:r w:rsidR="005010E9" w:rsidRPr="005010E9">
        <w:t>nesaskata, ka apgabaltiesa būtu pieļāvusi pieteicēja norādīto pārkāpumu, proti, piemērojusi Satversme</w:t>
      </w:r>
      <w:r w:rsidR="005010E9">
        <w:t>s 91</w:t>
      </w:r>
      <w:r w:rsidR="005010E9" w:rsidRPr="005010E9">
        <w:t xml:space="preserve">.pantam neatbilstošu </w:t>
      </w:r>
      <w:r w:rsidR="0002170D">
        <w:t xml:space="preserve">tiesību </w:t>
      </w:r>
      <w:r w:rsidR="005010E9" w:rsidRPr="005010E9">
        <w:t>normu</w:t>
      </w:r>
      <w:r w:rsidR="00E274AB">
        <w:t xml:space="preserve">. </w:t>
      </w:r>
      <w:r w:rsidR="00371703">
        <w:t>Senāts uzskata, ka</w:t>
      </w:r>
      <w:r w:rsidR="00E274AB">
        <w:t xml:space="preserve"> nav</w:t>
      </w:r>
      <w:r w:rsidR="005010E9">
        <w:t xml:space="preserve"> pamat</w:t>
      </w:r>
      <w:r w:rsidR="00371703">
        <w:t>a</w:t>
      </w:r>
      <w:r w:rsidR="005010E9">
        <w:t xml:space="preserve"> šajā lietā</w:t>
      </w:r>
      <w:r w:rsidRPr="00BF424B">
        <w:t xml:space="preserve"> vērsties Satversmes tiesā ar pieteikumu.</w:t>
      </w:r>
      <w:r w:rsidR="0002170D">
        <w:t xml:space="preserve"> Minētais gan neliedz iespēju pieteicējam pašam izmantot šādas tiesības.</w:t>
      </w:r>
    </w:p>
    <w:p w14:paraId="009C0215" w14:textId="77777777" w:rsidR="00E274AB" w:rsidRDefault="00E274AB" w:rsidP="008011EC">
      <w:pPr>
        <w:spacing w:line="276" w:lineRule="auto"/>
        <w:ind w:firstLine="567"/>
        <w:jc w:val="both"/>
      </w:pPr>
    </w:p>
    <w:p w14:paraId="40780BFB" w14:textId="740C9535" w:rsidR="00AF3734" w:rsidRDefault="00E274AB" w:rsidP="000B0A3A">
      <w:pPr>
        <w:spacing w:line="276" w:lineRule="auto"/>
        <w:ind w:firstLine="567"/>
        <w:jc w:val="both"/>
      </w:pPr>
      <w:r>
        <w:t>[</w:t>
      </w:r>
      <w:r w:rsidR="00A54262">
        <w:t>11</w:t>
      </w:r>
      <w:r>
        <w:t xml:space="preserve">] </w:t>
      </w:r>
      <w:r w:rsidR="00C83700">
        <w:t>Kasācijas sūdzībā pieteicējs norāda, ka tiesa</w:t>
      </w:r>
      <w:r w:rsidR="00371703">
        <w:t>,</w:t>
      </w:r>
      <w:r w:rsidR="00C83700">
        <w:t xml:space="preserve"> pārkāpjot apelācijas sūdzības robežas, nenoskaidrojot visus lietas apstākļus</w:t>
      </w:r>
      <w:r w:rsidR="00AF3734">
        <w:t xml:space="preserve"> un</w:t>
      </w:r>
      <w:r w:rsidR="00C83700">
        <w:t xml:space="preserve"> nedodot iespēju pieteicējam sniegt paskaidrojumus</w:t>
      </w:r>
      <w:r w:rsidR="00EE1913">
        <w:t>,</w:t>
      </w:r>
      <w:r w:rsidR="00C83700" w:rsidRPr="00C83700">
        <w:t xml:space="preserve"> spriedumā ir izdarījusi nepamatotu secinājumu</w:t>
      </w:r>
      <w:r w:rsidR="00371703">
        <w:t>,</w:t>
      </w:r>
      <w:r w:rsidR="00C83700" w:rsidRPr="00C83700">
        <w:t xml:space="preserve"> ka pieteicējs nav lūdzis viņu reabilitēt</w:t>
      </w:r>
      <w:r w:rsidR="00C83700">
        <w:t>.</w:t>
      </w:r>
    </w:p>
    <w:p w14:paraId="7BA25456" w14:textId="5D85794D" w:rsidR="003047F5" w:rsidRDefault="00AF3734" w:rsidP="000B0A3A">
      <w:pPr>
        <w:spacing w:line="276" w:lineRule="auto"/>
        <w:ind w:firstLine="567"/>
        <w:jc w:val="both"/>
      </w:pPr>
      <w:r>
        <w:lastRenderedPageBreak/>
        <w:t>Nav strīda par to, ka pieteicējs 1990.gada 8.novembrī</w:t>
      </w:r>
      <w:r w:rsidR="00C83700">
        <w:t xml:space="preserve"> </w:t>
      </w:r>
      <w:r>
        <w:t xml:space="preserve">ar Rīgas pilsētas Ļeņina rajona tiesas spriedumu ir atzīts par vainīgu </w:t>
      </w:r>
      <w:r w:rsidR="00D13BB0">
        <w:t xml:space="preserve">saskaņā ar </w:t>
      </w:r>
      <w:r>
        <w:t>Latvijas PSR Kriminālkodeksa 218.panta pirm</w:t>
      </w:r>
      <w:r w:rsidR="00D13BB0">
        <w:t>o</w:t>
      </w:r>
      <w:r>
        <w:t xml:space="preserve"> daļ</w:t>
      </w:r>
      <w:r w:rsidR="00D13BB0">
        <w:t>u</w:t>
      </w:r>
      <w:r w:rsidR="004D6B18">
        <w:t xml:space="preserve"> par šaujamieroču un munīcijas iegādāšanos un glabāšanu bez attiecīgas atļaujas. Nav strīda arī par to, ka pieteicējs minēto tiesas spriedumu nav pārsūdzējis un nav reabilitēts.</w:t>
      </w:r>
    </w:p>
    <w:p w14:paraId="464D13C6" w14:textId="51CCABFC" w:rsidR="004D6B18" w:rsidRDefault="004D6B18" w:rsidP="000B0A3A">
      <w:pPr>
        <w:spacing w:line="276" w:lineRule="auto"/>
        <w:ind w:firstLine="567"/>
        <w:jc w:val="both"/>
      </w:pPr>
      <w:r>
        <w:t xml:space="preserve">Pieteicējs pamatoti norāda, ka tiesa </w:t>
      </w:r>
      <w:r w:rsidR="00DC648F">
        <w:t>kļ</w:t>
      </w:r>
      <w:r w:rsidR="00D87DB1">
        <w:t>ū</w:t>
      </w:r>
      <w:r w:rsidR="00DC648F">
        <w:t>dain</w:t>
      </w:r>
      <w:r>
        <w:t xml:space="preserve">i spriedumā norādījusi, ka </w:t>
      </w:r>
      <w:r w:rsidR="00DD6996">
        <w:t xml:space="preserve">viņš </w:t>
      </w:r>
      <w:r w:rsidR="00451913">
        <w:t>nav lūdzis reabilitēt</w:t>
      </w:r>
      <w:r w:rsidR="00DD6996">
        <w:t xml:space="preserve"> sevi</w:t>
      </w:r>
      <w:r w:rsidR="00451913">
        <w:t xml:space="preserve">. No kasācijas sūdzībai pievienotās Augstākās tiesas </w:t>
      </w:r>
      <w:r w:rsidR="00DD6996">
        <w:t xml:space="preserve">1993.gada 23.jūlija </w:t>
      </w:r>
      <w:r w:rsidR="00451913">
        <w:t xml:space="preserve">atbildes pieteicējam </w:t>
      </w:r>
      <w:r w:rsidR="00371703">
        <w:t>izriet</w:t>
      </w:r>
      <w:r w:rsidR="00451913">
        <w:t xml:space="preserve">, ka </w:t>
      </w:r>
      <w:r w:rsidR="00D87DB1">
        <w:t xml:space="preserve">pieteicēja reabilitācijas lūgums </w:t>
      </w:r>
      <w:r w:rsidR="00451913">
        <w:t>ir noraidīts</w:t>
      </w:r>
      <w:r w:rsidR="00D87DB1">
        <w:t>. S</w:t>
      </w:r>
      <w:r w:rsidR="00451913">
        <w:t>pēkā esoš</w:t>
      </w:r>
      <w:r w:rsidR="00371703">
        <w:t xml:space="preserve">ais tiesiskais regulējums </w:t>
      </w:r>
      <w:r w:rsidR="00451913">
        <w:t>neparedz, ka būtu reabilitējamas personas, kas notiesātas</w:t>
      </w:r>
      <w:r w:rsidR="00BF51BB">
        <w:t xml:space="preserve"> saskaņā ar </w:t>
      </w:r>
      <w:r w:rsidR="00451913">
        <w:t>Latvijas PSR Kriminālkodeksa 218.panta pirm</w:t>
      </w:r>
      <w:r w:rsidR="00BF51BB">
        <w:t xml:space="preserve">o </w:t>
      </w:r>
      <w:r w:rsidR="00BF51BB" w:rsidRPr="00EC6BD7">
        <w:t>daļu</w:t>
      </w:r>
      <w:r w:rsidR="00DD6996" w:rsidRPr="00EC6BD7">
        <w:t xml:space="preserve"> (</w:t>
      </w:r>
      <w:r w:rsidR="00DD6996" w:rsidRPr="00EC6BD7">
        <w:rPr>
          <w:i/>
        </w:rPr>
        <w:t xml:space="preserve">lietas </w:t>
      </w:r>
      <w:r w:rsidR="00EC6BD7" w:rsidRPr="00EC6BD7">
        <w:rPr>
          <w:i/>
        </w:rPr>
        <w:t>235</w:t>
      </w:r>
      <w:r w:rsidR="00DD6996" w:rsidRPr="00EC6BD7">
        <w:rPr>
          <w:i/>
        </w:rPr>
        <w:t>.lp.</w:t>
      </w:r>
      <w:r w:rsidR="00DD6996" w:rsidRPr="00EC6BD7">
        <w:t>).</w:t>
      </w:r>
    </w:p>
    <w:p w14:paraId="3EFAF9AB" w14:textId="3CD49075" w:rsidR="00F45974" w:rsidRDefault="004117B4" w:rsidP="000B0A3A">
      <w:pPr>
        <w:spacing w:line="276" w:lineRule="auto"/>
        <w:ind w:firstLine="567"/>
        <w:jc w:val="both"/>
      </w:pPr>
      <w:r>
        <w:t>Augstākās tiesas atbild</w:t>
      </w:r>
      <w:r w:rsidR="00EC6BD7">
        <w:t>e</w:t>
      </w:r>
      <w:r>
        <w:t xml:space="preserve">, kas apliecina to, ka </w:t>
      </w:r>
      <w:r w:rsidR="00F45974">
        <w:t>pieteicējs</w:t>
      </w:r>
      <w:r>
        <w:t xml:space="preserve"> lūdzis reabilitāciju, </w:t>
      </w:r>
      <w:r w:rsidR="00F45974">
        <w:t>ir pievieno</w:t>
      </w:r>
      <w:r w:rsidR="00D13BB0">
        <w:t>ta</w:t>
      </w:r>
      <w:r w:rsidR="00F45974">
        <w:t xml:space="preserve"> kasācijas sūdzībai</w:t>
      </w:r>
      <w:r w:rsidR="00735298">
        <w:t xml:space="preserve">. Līdz ar to izdarāms secinājums, ka apgabaltiesai, kas lietu izskatīja rakstveida procesā, minētā dokumenta saturs nebija zināms. Tomēr tas neatbrīvo tiesu no pienākuma pārbaudīt visus apstākļus, pirms izdarīt secinājumus par lietā nozīmīgiem apstākļiem, proti, vai pieteicējs ir lūdzis </w:t>
      </w:r>
      <w:r w:rsidR="00DD6996">
        <w:t xml:space="preserve">sevi </w:t>
      </w:r>
      <w:r w:rsidR="00735298">
        <w:t>reabilitēt.</w:t>
      </w:r>
    </w:p>
    <w:p w14:paraId="0619778C" w14:textId="6E145C3C" w:rsidR="00E47A16" w:rsidRDefault="00E47A16" w:rsidP="00C42222">
      <w:pPr>
        <w:spacing w:line="276" w:lineRule="auto"/>
        <w:ind w:firstLine="567"/>
        <w:jc w:val="both"/>
      </w:pPr>
      <w:r>
        <w:t xml:space="preserve">Tomēr apgabaltiesas </w:t>
      </w:r>
      <w:r w:rsidR="00DC648F">
        <w:t>nepamatotajam</w:t>
      </w:r>
      <w:r>
        <w:t xml:space="preserve"> secinājumam, ka pieteicējs nav lūdzis viņu reabilitēt</w:t>
      </w:r>
      <w:r w:rsidR="00354F38">
        <w:t>,</w:t>
      </w:r>
      <w:r>
        <w:t xml:space="preserve"> nav izšķirošas nozīmes</w:t>
      </w:r>
      <w:r w:rsidR="00243249">
        <w:t xml:space="preserve"> izskatāmajā lietā</w:t>
      </w:r>
      <w:r w:rsidR="00354F38">
        <w:t xml:space="preserve">, jo </w:t>
      </w:r>
      <w:r w:rsidR="00DD6996">
        <w:t xml:space="preserve">Statusa </w:t>
      </w:r>
      <w:r w:rsidR="00354F38" w:rsidRPr="00354F38">
        <w:t xml:space="preserve">likuma </w:t>
      </w:r>
      <w:r w:rsidR="00354F38">
        <w:t xml:space="preserve">2.panta otrās daļas 1.punkts </w:t>
      </w:r>
      <w:r w:rsidR="00051B49">
        <w:t>nosaka skaidrus kritērijus, kuriem pastāvot</w:t>
      </w:r>
      <w:r w:rsidR="00780301">
        <w:t>,</w:t>
      </w:r>
      <w:r w:rsidR="00051B49">
        <w:t xml:space="preserve"> personu var atzīt par nacionālās pretošanās kustības dalībnieku, proti</w:t>
      </w:r>
      <w:r w:rsidR="00C42222">
        <w:t xml:space="preserve">, persona Latvijas teritorijā laika posmā no 1961.gada 1.janvāra līdz 1990.gada 4.maijam par savu politisko darbību vai pārliecību tika  </w:t>
      </w:r>
      <w:r w:rsidR="00780301">
        <w:t xml:space="preserve">notiesāta </w:t>
      </w:r>
      <w:r w:rsidR="00C42222">
        <w:t xml:space="preserve">un ir </w:t>
      </w:r>
      <w:r w:rsidR="00780301">
        <w:t>reabilitēta</w:t>
      </w:r>
      <w:r w:rsidR="00C42222">
        <w:t xml:space="preserve">. </w:t>
      </w:r>
      <w:r w:rsidR="00371703">
        <w:t>Tomēr š</w:t>
      </w:r>
      <w:r w:rsidR="00C42222">
        <w:t>ādi apstākļi izskatāmajā lietā nav konstatēti.</w:t>
      </w:r>
    </w:p>
    <w:p w14:paraId="347613FB" w14:textId="77777777" w:rsidR="00371703" w:rsidRDefault="00371703" w:rsidP="00C42222">
      <w:pPr>
        <w:spacing w:line="276" w:lineRule="auto"/>
        <w:ind w:firstLine="567"/>
        <w:jc w:val="both"/>
      </w:pPr>
    </w:p>
    <w:p w14:paraId="250D5A92" w14:textId="6DB2EC1F" w:rsidR="001E6CB8" w:rsidRDefault="00A54262" w:rsidP="00C42222">
      <w:pPr>
        <w:spacing w:line="276" w:lineRule="auto"/>
        <w:ind w:firstLine="567"/>
        <w:jc w:val="both"/>
      </w:pPr>
      <w:r>
        <w:t>[12</w:t>
      </w:r>
      <w:r w:rsidR="00371703">
        <w:t xml:space="preserve">] </w:t>
      </w:r>
      <w:r w:rsidR="00243249">
        <w:t xml:space="preserve">Kasācijas sūdzībā pieteicējs </w:t>
      </w:r>
      <w:r w:rsidR="00735298">
        <w:t xml:space="preserve">arī </w:t>
      </w:r>
      <w:r w:rsidR="00243249">
        <w:t xml:space="preserve">norāda, ka tiesa nav izskatījusi pieteicēja pieteikumu un apelācijas sūdzību pilnā apmērā. </w:t>
      </w:r>
    </w:p>
    <w:p w14:paraId="5CCDF791" w14:textId="16123101" w:rsidR="001E6CB8" w:rsidRDefault="001E6CB8" w:rsidP="001E6CB8">
      <w:pPr>
        <w:spacing w:line="276" w:lineRule="auto"/>
        <w:ind w:firstLine="567"/>
        <w:jc w:val="both"/>
      </w:pPr>
      <w:r>
        <w:t>Pretēji kasācijas sūdzībā norādītajam, ka</w:t>
      </w:r>
      <w:r w:rsidR="00243249">
        <w:t xml:space="preserve"> tiesa motīvu daļā nav paudusi savu nostāju pret pieteicēja prasījumu konstatēt pieteicēja kā nacionālās pretošanās kustības dalībnieka status</w:t>
      </w:r>
      <w:r w:rsidR="00EC6BD7">
        <w:t>u</w:t>
      </w:r>
      <w:r>
        <w:t xml:space="preserve">, </w:t>
      </w:r>
      <w:r w:rsidR="00DD6996">
        <w:t>apgabal</w:t>
      </w:r>
      <w:r>
        <w:t>tiesa sprieduma 12.punktā ir norādījusi, ka attiecībā uz pieteicēju nav konstatējama</w:t>
      </w:r>
      <w:r w:rsidR="00DD6996">
        <w:t xml:space="preserve"> Statusa </w:t>
      </w:r>
      <w:r>
        <w:t xml:space="preserve">likuma 2.panta otrajā daļā paredzēto priekšnoteikumu </w:t>
      </w:r>
      <w:r w:rsidR="00DD6996">
        <w:t>esība</w:t>
      </w:r>
      <w:r>
        <w:t xml:space="preserve">, kas ļautu viņam saņemt </w:t>
      </w:r>
      <w:r w:rsidR="00DD6996">
        <w:t>prasīto</w:t>
      </w:r>
      <w:r>
        <w:t xml:space="preserve"> statusu.</w:t>
      </w:r>
    </w:p>
    <w:p w14:paraId="77C713CF" w14:textId="43B484E2" w:rsidR="00EA013D" w:rsidRDefault="001E6CB8" w:rsidP="001E6CB8">
      <w:pPr>
        <w:spacing w:line="276" w:lineRule="auto"/>
        <w:ind w:firstLine="567"/>
        <w:jc w:val="both"/>
      </w:pPr>
      <w:r>
        <w:t xml:space="preserve">Apgabaltiesa </w:t>
      </w:r>
      <w:r w:rsidR="00371703">
        <w:t xml:space="preserve">ir </w:t>
      </w:r>
      <w:r>
        <w:t>arī norādīj</w:t>
      </w:r>
      <w:r w:rsidR="00371703">
        <w:t>usi</w:t>
      </w:r>
      <w:r>
        <w:t>, ka 4.panta pirmās daļas 2.punkta norma, atbilstoši kurai darbību nacionālās pretošanās kustībā var apliecināt ar Latvijas Republikas tiesas spriedumu, ar kuru tiesa konstatē faktu par attiecīgās personas darbību nacionālās pretošanās kustībā gadījumos, kad arhīvos nav saglabājušies šo faktu apliecinoši dokumenti, konkrētajā gadījumā ir piemērojama sasaistē ar likuma 2.panta otro daļu. Proti, gadījumā, ja pieteicējs par savu politisko darbību vai pārliecību būtu notiesāts un</w:t>
      </w:r>
      <w:r w:rsidR="00EA013D">
        <w:t xml:space="preserve"> </w:t>
      </w:r>
      <w:r>
        <w:t>reabilitēts vai piespiedu kārtā nepamatoti ievietots ārstniecības iestādē, bet vairs nebūtu saglabāti šos</w:t>
      </w:r>
      <w:r w:rsidR="00EA013D">
        <w:t xml:space="preserve"> </w:t>
      </w:r>
      <w:r>
        <w:t>notikumus apliecinoši dokumenti, tad tiesa ar spriedumu varētu konstatēt faktu par</w:t>
      </w:r>
      <w:r w:rsidR="00EA013D">
        <w:t xml:space="preserve"> </w:t>
      </w:r>
      <w:r>
        <w:t>viņa darbību nacionālās pretošanās kustībā, kas tad jau būtu pamats statusa</w:t>
      </w:r>
      <w:r w:rsidR="00EA013D">
        <w:t xml:space="preserve"> </w:t>
      </w:r>
      <w:r>
        <w:t xml:space="preserve">piešķiršanai. </w:t>
      </w:r>
    </w:p>
    <w:p w14:paraId="3C7928CC" w14:textId="42C34FC2" w:rsidR="00243249" w:rsidRDefault="001E6CB8" w:rsidP="001E6CB8">
      <w:pPr>
        <w:spacing w:line="276" w:lineRule="auto"/>
        <w:ind w:firstLine="567"/>
        <w:jc w:val="both"/>
      </w:pPr>
      <w:r>
        <w:t>Kā jau norādīts, izskatāmajā lietā attiecībā uz pieteicēju</w:t>
      </w:r>
      <w:r w:rsidR="00DD6996">
        <w:t xml:space="preserve"> Statusa </w:t>
      </w:r>
      <w:r>
        <w:t>likuma 2.panta otrajā daļā paredzētie</w:t>
      </w:r>
      <w:r w:rsidR="00EA013D">
        <w:t xml:space="preserve"> </w:t>
      </w:r>
      <w:r>
        <w:t>priekšnoteikumi statusa piešķiršanai nav konstatē</w:t>
      </w:r>
      <w:r w:rsidR="00E15022">
        <w:t>ti</w:t>
      </w:r>
      <w:r>
        <w:t>.</w:t>
      </w:r>
      <w:r w:rsidR="00EA013D">
        <w:t xml:space="preserve"> Senāts </w:t>
      </w:r>
      <w:r w:rsidR="005F39F9">
        <w:t>atzīst pa</w:t>
      </w:r>
      <w:r w:rsidR="00E15022">
        <w:t>r</w:t>
      </w:r>
      <w:r w:rsidR="005F39F9">
        <w:t xml:space="preserve"> pamatotiem </w:t>
      </w:r>
      <w:r w:rsidR="00EA013D">
        <w:t>minēt</w:t>
      </w:r>
      <w:r w:rsidR="005F39F9">
        <w:t>os</w:t>
      </w:r>
      <w:r w:rsidR="00EA013D">
        <w:t xml:space="preserve"> apgabaltiesas argument</w:t>
      </w:r>
      <w:r w:rsidR="00E15022">
        <w:t>us,</w:t>
      </w:r>
      <w:r w:rsidR="005F39F9">
        <w:t xml:space="preserve"> ar kuriem ir noraidīts prasījums</w:t>
      </w:r>
      <w:r w:rsidR="00D538B3" w:rsidRPr="00D538B3">
        <w:t xml:space="preserve"> konstatēt pieteicēja kā nacionālās pretošanās kustības dalībnieka statusa pastāvēšanu</w:t>
      </w:r>
      <w:r w:rsidR="00DD6996">
        <w:t>,</w:t>
      </w:r>
      <w:r w:rsidR="00D538B3">
        <w:t xml:space="preserve"> un noraida kasācijas argumentus.</w:t>
      </w:r>
    </w:p>
    <w:p w14:paraId="2D61429D" w14:textId="77777777" w:rsidR="002F0D1B" w:rsidRDefault="002F0D1B" w:rsidP="001E6CB8">
      <w:pPr>
        <w:spacing w:line="276" w:lineRule="auto"/>
        <w:ind w:firstLine="567"/>
        <w:jc w:val="both"/>
      </w:pPr>
    </w:p>
    <w:p w14:paraId="58AF0B2D" w14:textId="52EEA9D6" w:rsidR="00DD47D7" w:rsidRDefault="002F0D1B" w:rsidP="00DD47D7">
      <w:pPr>
        <w:spacing w:line="276" w:lineRule="auto"/>
        <w:ind w:firstLine="567"/>
        <w:jc w:val="both"/>
      </w:pPr>
      <w:r>
        <w:t>[</w:t>
      </w:r>
      <w:r w:rsidR="00DD6996">
        <w:t>13</w:t>
      </w:r>
      <w:r>
        <w:t xml:space="preserve">] </w:t>
      </w:r>
      <w:r w:rsidR="00DD47D7">
        <w:t xml:space="preserve">Apkopojot minēto, pārsūdzētais </w:t>
      </w:r>
      <w:r w:rsidR="00DD6996">
        <w:t xml:space="preserve">apgabaltiesas </w:t>
      </w:r>
      <w:r w:rsidR="00DD47D7">
        <w:t xml:space="preserve">spriedums atstājams negrozīts, bet pieteicēja kasācijas sūdzība noraidāma. </w:t>
      </w:r>
    </w:p>
    <w:p w14:paraId="10D8D9EC" w14:textId="0577C672" w:rsidR="003047F5" w:rsidRPr="0082381C" w:rsidRDefault="003047F5" w:rsidP="00B261E0">
      <w:pPr>
        <w:spacing w:line="276" w:lineRule="auto"/>
        <w:jc w:val="both"/>
      </w:pPr>
    </w:p>
    <w:p w14:paraId="6A2CDC64" w14:textId="77777777" w:rsidR="003047F5" w:rsidRPr="0082381C" w:rsidRDefault="003047F5" w:rsidP="000B0A3A">
      <w:pPr>
        <w:spacing w:line="276" w:lineRule="auto"/>
        <w:jc w:val="center"/>
        <w:rPr>
          <w:b/>
        </w:rPr>
      </w:pPr>
      <w:r w:rsidRPr="0082381C">
        <w:rPr>
          <w:b/>
        </w:rPr>
        <w:lastRenderedPageBreak/>
        <w:t>Rezolutīvā daļa</w:t>
      </w:r>
    </w:p>
    <w:p w14:paraId="560FE83B" w14:textId="77777777" w:rsidR="003047F5" w:rsidRPr="0082381C" w:rsidRDefault="003047F5" w:rsidP="000B0A3A">
      <w:pPr>
        <w:spacing w:line="276" w:lineRule="auto"/>
        <w:ind w:firstLine="567"/>
        <w:jc w:val="both"/>
        <w:rPr>
          <w:bCs/>
          <w:spacing w:val="70"/>
        </w:rPr>
      </w:pPr>
    </w:p>
    <w:p w14:paraId="3B4CFB99" w14:textId="1E12093B"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DD47D7">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135CE018" w14:textId="77777777" w:rsidR="003047F5" w:rsidRPr="0082381C" w:rsidRDefault="003047F5" w:rsidP="000B0A3A">
      <w:pPr>
        <w:spacing w:line="276" w:lineRule="auto"/>
        <w:ind w:firstLine="567"/>
        <w:jc w:val="both"/>
      </w:pPr>
    </w:p>
    <w:p w14:paraId="6D0DC571" w14:textId="03B20DDC" w:rsidR="003047F5" w:rsidRPr="0082381C" w:rsidRDefault="003047F5" w:rsidP="000B0A3A">
      <w:pPr>
        <w:spacing w:line="276" w:lineRule="auto"/>
        <w:jc w:val="center"/>
        <w:rPr>
          <w:b/>
        </w:rPr>
      </w:pPr>
      <w:r w:rsidRPr="0082381C">
        <w:rPr>
          <w:b/>
        </w:rPr>
        <w:t>nosprieda</w:t>
      </w:r>
    </w:p>
    <w:p w14:paraId="445C8041" w14:textId="77777777" w:rsidR="00A6596A" w:rsidRPr="0082381C" w:rsidRDefault="00A6596A" w:rsidP="000B0A3A">
      <w:pPr>
        <w:spacing w:line="276" w:lineRule="auto"/>
        <w:jc w:val="center"/>
        <w:rPr>
          <w:b/>
        </w:rPr>
      </w:pPr>
    </w:p>
    <w:p w14:paraId="42A71CC8" w14:textId="16ABFE13" w:rsidR="00A6596A" w:rsidRPr="0082381C" w:rsidRDefault="00DD47D7" w:rsidP="00D3210B">
      <w:pPr>
        <w:spacing w:line="276" w:lineRule="auto"/>
        <w:ind w:firstLine="567"/>
        <w:jc w:val="both"/>
      </w:pPr>
      <w:r>
        <w:t xml:space="preserve">atstāt </w:t>
      </w:r>
      <w:r w:rsidR="00780301">
        <w:t xml:space="preserve">negrozītu </w:t>
      </w:r>
      <w:r>
        <w:t xml:space="preserve">Administratīvās </w:t>
      </w:r>
      <w:r w:rsidR="002F0D1B">
        <w:t>apgabalt</w:t>
      </w:r>
      <w:r>
        <w:t xml:space="preserve">iesas </w:t>
      </w:r>
      <w:r w:rsidR="002A34B5">
        <w:t>20</w:t>
      </w:r>
      <w:r w:rsidR="002F0D1B">
        <w:t>20</w:t>
      </w:r>
      <w:r w:rsidR="002A34B5">
        <w:t xml:space="preserve">.gada </w:t>
      </w:r>
      <w:r w:rsidR="002F0D1B">
        <w:t>13.februāra</w:t>
      </w:r>
      <w:r w:rsidR="002A34B5">
        <w:t xml:space="preserve"> spriedumu, bet </w:t>
      </w:r>
      <w:r w:rsidR="002F0D1B">
        <w:t xml:space="preserve">pieteicēja </w:t>
      </w:r>
      <w:r w:rsidR="00147DEC">
        <w:t>[pers. A]</w:t>
      </w:r>
      <w:r w:rsidR="002A34B5">
        <w:t xml:space="preserve"> kasācijas sūdzību noraidīt. </w:t>
      </w:r>
    </w:p>
    <w:p w14:paraId="3CDB6F45" w14:textId="7890C942" w:rsidR="00A65C09" w:rsidRPr="009B72AB" w:rsidRDefault="00941626" w:rsidP="009B72AB">
      <w:pPr>
        <w:spacing w:line="276" w:lineRule="auto"/>
        <w:ind w:firstLine="567"/>
        <w:jc w:val="both"/>
      </w:pPr>
      <w:r w:rsidRPr="00DA1768">
        <w:t xml:space="preserve">Spriedums </w:t>
      </w:r>
      <w:r w:rsidR="00A6596A" w:rsidRPr="00DA1768">
        <w:t>nav pārsūdzams.</w:t>
      </w:r>
    </w:p>
    <w:sectPr w:rsidR="00A65C09" w:rsidRPr="009B72AB"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5CF6A" w14:textId="77777777" w:rsidR="00D118E5" w:rsidRDefault="00D118E5" w:rsidP="003047F5">
      <w:r>
        <w:separator/>
      </w:r>
    </w:p>
  </w:endnote>
  <w:endnote w:type="continuationSeparator" w:id="0">
    <w:p w14:paraId="5B81DF25" w14:textId="77777777" w:rsidR="00D118E5" w:rsidRDefault="00D118E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C3FCB" w14:textId="59A9FE82" w:rsidR="0002170D" w:rsidRDefault="0002170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332A3">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82C5F">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3A31E" w14:textId="77777777" w:rsidR="00D118E5" w:rsidRDefault="00D118E5" w:rsidP="003047F5">
      <w:r>
        <w:separator/>
      </w:r>
    </w:p>
  </w:footnote>
  <w:footnote w:type="continuationSeparator" w:id="0">
    <w:p w14:paraId="1829AD94" w14:textId="77777777" w:rsidR="00D118E5" w:rsidRDefault="00D118E5"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216D7"/>
    <w:multiLevelType w:val="hybridMultilevel"/>
    <w:tmpl w:val="942604D2"/>
    <w:lvl w:ilvl="0" w:tplc="A470F5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7C64552"/>
    <w:multiLevelType w:val="hybridMultilevel"/>
    <w:tmpl w:val="71CAF416"/>
    <w:lvl w:ilvl="0" w:tplc="9E406EA6">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BCA"/>
    <w:rsid w:val="00011668"/>
    <w:rsid w:val="0001376B"/>
    <w:rsid w:val="00015F11"/>
    <w:rsid w:val="0002170D"/>
    <w:rsid w:val="00045B14"/>
    <w:rsid w:val="00051B49"/>
    <w:rsid w:val="0005574B"/>
    <w:rsid w:val="00065102"/>
    <w:rsid w:val="0006691A"/>
    <w:rsid w:val="000708AF"/>
    <w:rsid w:val="00070BA4"/>
    <w:rsid w:val="00074E07"/>
    <w:rsid w:val="000756B4"/>
    <w:rsid w:val="000867A8"/>
    <w:rsid w:val="00091E7D"/>
    <w:rsid w:val="000A274D"/>
    <w:rsid w:val="000B0A3A"/>
    <w:rsid w:val="000D694E"/>
    <w:rsid w:val="000E67FA"/>
    <w:rsid w:val="000F7A2E"/>
    <w:rsid w:val="0010282A"/>
    <w:rsid w:val="00105581"/>
    <w:rsid w:val="00107DFD"/>
    <w:rsid w:val="001108D8"/>
    <w:rsid w:val="001178C2"/>
    <w:rsid w:val="00123F78"/>
    <w:rsid w:val="00127BD4"/>
    <w:rsid w:val="00147DEC"/>
    <w:rsid w:val="001537F3"/>
    <w:rsid w:val="001548D7"/>
    <w:rsid w:val="001619EA"/>
    <w:rsid w:val="001646E9"/>
    <w:rsid w:val="00171011"/>
    <w:rsid w:val="00185C07"/>
    <w:rsid w:val="00190108"/>
    <w:rsid w:val="0019238A"/>
    <w:rsid w:val="001A0495"/>
    <w:rsid w:val="001B28C7"/>
    <w:rsid w:val="001B4850"/>
    <w:rsid w:val="001B6E54"/>
    <w:rsid w:val="001C1A3E"/>
    <w:rsid w:val="001D4310"/>
    <w:rsid w:val="001E35E9"/>
    <w:rsid w:val="001E3A09"/>
    <w:rsid w:val="001E6CB8"/>
    <w:rsid w:val="001F0473"/>
    <w:rsid w:val="001F52E3"/>
    <w:rsid w:val="00201FCD"/>
    <w:rsid w:val="00207688"/>
    <w:rsid w:val="002171BB"/>
    <w:rsid w:val="00234CBA"/>
    <w:rsid w:val="00236E52"/>
    <w:rsid w:val="00237F92"/>
    <w:rsid w:val="00240210"/>
    <w:rsid w:val="00243249"/>
    <w:rsid w:val="002453BA"/>
    <w:rsid w:val="00246473"/>
    <w:rsid w:val="00257C42"/>
    <w:rsid w:val="00260F46"/>
    <w:rsid w:val="002648D5"/>
    <w:rsid w:val="0027469B"/>
    <w:rsid w:val="002748A8"/>
    <w:rsid w:val="00287923"/>
    <w:rsid w:val="00293462"/>
    <w:rsid w:val="002957EE"/>
    <w:rsid w:val="00297082"/>
    <w:rsid w:val="002A34B5"/>
    <w:rsid w:val="002A5429"/>
    <w:rsid w:val="002A6D41"/>
    <w:rsid w:val="002B029C"/>
    <w:rsid w:val="002B15EF"/>
    <w:rsid w:val="002B5F3F"/>
    <w:rsid w:val="002C10BA"/>
    <w:rsid w:val="002C2655"/>
    <w:rsid w:val="002C44C6"/>
    <w:rsid w:val="002C4865"/>
    <w:rsid w:val="002D2229"/>
    <w:rsid w:val="002D6A08"/>
    <w:rsid w:val="002F0D1B"/>
    <w:rsid w:val="003010D6"/>
    <w:rsid w:val="00301A51"/>
    <w:rsid w:val="003047F5"/>
    <w:rsid w:val="0030627F"/>
    <w:rsid w:val="003069A8"/>
    <w:rsid w:val="00326B7D"/>
    <w:rsid w:val="003314AB"/>
    <w:rsid w:val="00333EED"/>
    <w:rsid w:val="0034481D"/>
    <w:rsid w:val="003465BC"/>
    <w:rsid w:val="0035346E"/>
    <w:rsid w:val="00354F38"/>
    <w:rsid w:val="003666DD"/>
    <w:rsid w:val="00371703"/>
    <w:rsid w:val="00371B08"/>
    <w:rsid w:val="00385104"/>
    <w:rsid w:val="003B5D4C"/>
    <w:rsid w:val="003B6206"/>
    <w:rsid w:val="003C1B4D"/>
    <w:rsid w:val="003C2B86"/>
    <w:rsid w:val="003D0DC6"/>
    <w:rsid w:val="003E7228"/>
    <w:rsid w:val="003E73F4"/>
    <w:rsid w:val="003E76FE"/>
    <w:rsid w:val="003F72C4"/>
    <w:rsid w:val="004117B4"/>
    <w:rsid w:val="00415442"/>
    <w:rsid w:val="0041674D"/>
    <w:rsid w:val="00424B84"/>
    <w:rsid w:val="00426DA0"/>
    <w:rsid w:val="0043182C"/>
    <w:rsid w:val="00436E7A"/>
    <w:rsid w:val="004411CE"/>
    <w:rsid w:val="00451913"/>
    <w:rsid w:val="00453B8B"/>
    <w:rsid w:val="00454226"/>
    <w:rsid w:val="00455C73"/>
    <w:rsid w:val="00473241"/>
    <w:rsid w:val="00491DEC"/>
    <w:rsid w:val="004A4903"/>
    <w:rsid w:val="004D6B18"/>
    <w:rsid w:val="005010E9"/>
    <w:rsid w:val="00517123"/>
    <w:rsid w:val="00520A63"/>
    <w:rsid w:val="00521A02"/>
    <w:rsid w:val="00522E11"/>
    <w:rsid w:val="00522F98"/>
    <w:rsid w:val="00526DF7"/>
    <w:rsid w:val="0053169D"/>
    <w:rsid w:val="00535821"/>
    <w:rsid w:val="00543E46"/>
    <w:rsid w:val="005523A4"/>
    <w:rsid w:val="0057196B"/>
    <w:rsid w:val="00572C58"/>
    <w:rsid w:val="005739BC"/>
    <w:rsid w:val="00576D9D"/>
    <w:rsid w:val="00596EE9"/>
    <w:rsid w:val="005A26BB"/>
    <w:rsid w:val="005A5FC6"/>
    <w:rsid w:val="005A6734"/>
    <w:rsid w:val="005B1D4E"/>
    <w:rsid w:val="005B51F0"/>
    <w:rsid w:val="005C4A6F"/>
    <w:rsid w:val="005D39AD"/>
    <w:rsid w:val="005D423E"/>
    <w:rsid w:val="005D4745"/>
    <w:rsid w:val="005D55F9"/>
    <w:rsid w:val="005F1AB0"/>
    <w:rsid w:val="005F36F1"/>
    <w:rsid w:val="005F39F9"/>
    <w:rsid w:val="005F4635"/>
    <w:rsid w:val="005F53BD"/>
    <w:rsid w:val="005F637D"/>
    <w:rsid w:val="006036CA"/>
    <w:rsid w:val="006145FE"/>
    <w:rsid w:val="00626C0A"/>
    <w:rsid w:val="00650F36"/>
    <w:rsid w:val="00651B70"/>
    <w:rsid w:val="00652AAD"/>
    <w:rsid w:val="00656BAC"/>
    <w:rsid w:val="00662199"/>
    <w:rsid w:val="00665441"/>
    <w:rsid w:val="00671C1D"/>
    <w:rsid w:val="00683B9B"/>
    <w:rsid w:val="00685771"/>
    <w:rsid w:val="00685B72"/>
    <w:rsid w:val="00695F4F"/>
    <w:rsid w:val="006A4259"/>
    <w:rsid w:val="006A71BD"/>
    <w:rsid w:val="006B5183"/>
    <w:rsid w:val="006B7BBC"/>
    <w:rsid w:val="006B7C93"/>
    <w:rsid w:val="006F5D3B"/>
    <w:rsid w:val="00722085"/>
    <w:rsid w:val="007246C5"/>
    <w:rsid w:val="00735298"/>
    <w:rsid w:val="007354A0"/>
    <w:rsid w:val="007513C3"/>
    <w:rsid w:val="00756534"/>
    <w:rsid w:val="00766E2B"/>
    <w:rsid w:val="007709C7"/>
    <w:rsid w:val="00780301"/>
    <w:rsid w:val="00783519"/>
    <w:rsid w:val="00784079"/>
    <w:rsid w:val="007846A6"/>
    <w:rsid w:val="00793EDC"/>
    <w:rsid w:val="00796CFE"/>
    <w:rsid w:val="007A1D5E"/>
    <w:rsid w:val="007A520A"/>
    <w:rsid w:val="007A58CE"/>
    <w:rsid w:val="007B015C"/>
    <w:rsid w:val="007B68ED"/>
    <w:rsid w:val="007C0509"/>
    <w:rsid w:val="007C13B9"/>
    <w:rsid w:val="007D2FAE"/>
    <w:rsid w:val="007F1904"/>
    <w:rsid w:val="0080038B"/>
    <w:rsid w:val="008011EC"/>
    <w:rsid w:val="00803FB5"/>
    <w:rsid w:val="0082381C"/>
    <w:rsid w:val="00833668"/>
    <w:rsid w:val="008367B8"/>
    <w:rsid w:val="008372A1"/>
    <w:rsid w:val="008570F8"/>
    <w:rsid w:val="00870591"/>
    <w:rsid w:val="008717B6"/>
    <w:rsid w:val="008860F8"/>
    <w:rsid w:val="008A3B69"/>
    <w:rsid w:val="008A633C"/>
    <w:rsid w:val="008C5439"/>
    <w:rsid w:val="008D2054"/>
    <w:rsid w:val="008D45E5"/>
    <w:rsid w:val="008D4812"/>
    <w:rsid w:val="008E47CF"/>
    <w:rsid w:val="008F6F1A"/>
    <w:rsid w:val="00915987"/>
    <w:rsid w:val="009229FE"/>
    <w:rsid w:val="00927372"/>
    <w:rsid w:val="00931357"/>
    <w:rsid w:val="0093193F"/>
    <w:rsid w:val="00933011"/>
    <w:rsid w:val="00934CC7"/>
    <w:rsid w:val="009353DB"/>
    <w:rsid w:val="00941626"/>
    <w:rsid w:val="00953DBA"/>
    <w:rsid w:val="00953EA7"/>
    <w:rsid w:val="009639F7"/>
    <w:rsid w:val="0098023E"/>
    <w:rsid w:val="009818E3"/>
    <w:rsid w:val="00982C5F"/>
    <w:rsid w:val="009834D2"/>
    <w:rsid w:val="00997B62"/>
    <w:rsid w:val="009A1C75"/>
    <w:rsid w:val="009A58F6"/>
    <w:rsid w:val="009A7358"/>
    <w:rsid w:val="009B72AB"/>
    <w:rsid w:val="009C7AD4"/>
    <w:rsid w:val="009D0CBF"/>
    <w:rsid w:val="009D3936"/>
    <w:rsid w:val="009D6C92"/>
    <w:rsid w:val="009E6FA3"/>
    <w:rsid w:val="009F0E52"/>
    <w:rsid w:val="00A00062"/>
    <w:rsid w:val="00A332A3"/>
    <w:rsid w:val="00A4387F"/>
    <w:rsid w:val="00A54262"/>
    <w:rsid w:val="00A55FC6"/>
    <w:rsid w:val="00A61A34"/>
    <w:rsid w:val="00A6328C"/>
    <w:rsid w:val="00A6596A"/>
    <w:rsid w:val="00A65C09"/>
    <w:rsid w:val="00A831F1"/>
    <w:rsid w:val="00A953A6"/>
    <w:rsid w:val="00AA3F54"/>
    <w:rsid w:val="00AB77D4"/>
    <w:rsid w:val="00AC02C4"/>
    <w:rsid w:val="00AC17FF"/>
    <w:rsid w:val="00AD2A80"/>
    <w:rsid w:val="00AD2C49"/>
    <w:rsid w:val="00AD41A7"/>
    <w:rsid w:val="00AD4492"/>
    <w:rsid w:val="00AE623B"/>
    <w:rsid w:val="00AF0E8C"/>
    <w:rsid w:val="00AF2237"/>
    <w:rsid w:val="00AF3734"/>
    <w:rsid w:val="00AF4E39"/>
    <w:rsid w:val="00B07935"/>
    <w:rsid w:val="00B10A5C"/>
    <w:rsid w:val="00B21056"/>
    <w:rsid w:val="00B24188"/>
    <w:rsid w:val="00B261E0"/>
    <w:rsid w:val="00B33A6B"/>
    <w:rsid w:val="00B36182"/>
    <w:rsid w:val="00B374C0"/>
    <w:rsid w:val="00B37C69"/>
    <w:rsid w:val="00B540CE"/>
    <w:rsid w:val="00B819CB"/>
    <w:rsid w:val="00B85964"/>
    <w:rsid w:val="00B925D5"/>
    <w:rsid w:val="00BA52A6"/>
    <w:rsid w:val="00BB4182"/>
    <w:rsid w:val="00BB5382"/>
    <w:rsid w:val="00BD1057"/>
    <w:rsid w:val="00BD2787"/>
    <w:rsid w:val="00BD5EC1"/>
    <w:rsid w:val="00BD6473"/>
    <w:rsid w:val="00BE537F"/>
    <w:rsid w:val="00BF424B"/>
    <w:rsid w:val="00BF51BB"/>
    <w:rsid w:val="00C02B53"/>
    <w:rsid w:val="00C0655E"/>
    <w:rsid w:val="00C42222"/>
    <w:rsid w:val="00C4308B"/>
    <w:rsid w:val="00C4373F"/>
    <w:rsid w:val="00C70D51"/>
    <w:rsid w:val="00C70DE4"/>
    <w:rsid w:val="00C728F7"/>
    <w:rsid w:val="00C836A2"/>
    <w:rsid w:val="00C83700"/>
    <w:rsid w:val="00C85F55"/>
    <w:rsid w:val="00C87400"/>
    <w:rsid w:val="00C91033"/>
    <w:rsid w:val="00CA2169"/>
    <w:rsid w:val="00CA5D50"/>
    <w:rsid w:val="00CA7184"/>
    <w:rsid w:val="00CD3964"/>
    <w:rsid w:val="00CD4F11"/>
    <w:rsid w:val="00CE423E"/>
    <w:rsid w:val="00CE5B15"/>
    <w:rsid w:val="00CF2091"/>
    <w:rsid w:val="00D027EF"/>
    <w:rsid w:val="00D104E5"/>
    <w:rsid w:val="00D118E5"/>
    <w:rsid w:val="00D13BB0"/>
    <w:rsid w:val="00D26998"/>
    <w:rsid w:val="00D31B22"/>
    <w:rsid w:val="00D3210B"/>
    <w:rsid w:val="00D538B3"/>
    <w:rsid w:val="00D62C82"/>
    <w:rsid w:val="00D63500"/>
    <w:rsid w:val="00D7028E"/>
    <w:rsid w:val="00D7177F"/>
    <w:rsid w:val="00D87494"/>
    <w:rsid w:val="00D87AE6"/>
    <w:rsid w:val="00D87DB1"/>
    <w:rsid w:val="00DA1768"/>
    <w:rsid w:val="00DA2F71"/>
    <w:rsid w:val="00DA4312"/>
    <w:rsid w:val="00DA5114"/>
    <w:rsid w:val="00DB22F2"/>
    <w:rsid w:val="00DB2D83"/>
    <w:rsid w:val="00DB3EF7"/>
    <w:rsid w:val="00DB548D"/>
    <w:rsid w:val="00DB7048"/>
    <w:rsid w:val="00DB7E45"/>
    <w:rsid w:val="00DC5FC0"/>
    <w:rsid w:val="00DC648F"/>
    <w:rsid w:val="00DD47D7"/>
    <w:rsid w:val="00DD5172"/>
    <w:rsid w:val="00DD6996"/>
    <w:rsid w:val="00DD6AE2"/>
    <w:rsid w:val="00DD7F53"/>
    <w:rsid w:val="00DE208D"/>
    <w:rsid w:val="00DE5844"/>
    <w:rsid w:val="00DE6BFE"/>
    <w:rsid w:val="00DE77FC"/>
    <w:rsid w:val="00DF0CB9"/>
    <w:rsid w:val="00E06B7E"/>
    <w:rsid w:val="00E15022"/>
    <w:rsid w:val="00E25B9A"/>
    <w:rsid w:val="00E2723B"/>
    <w:rsid w:val="00E274AB"/>
    <w:rsid w:val="00E27E69"/>
    <w:rsid w:val="00E34246"/>
    <w:rsid w:val="00E362C9"/>
    <w:rsid w:val="00E371D7"/>
    <w:rsid w:val="00E425E7"/>
    <w:rsid w:val="00E47A16"/>
    <w:rsid w:val="00E5207C"/>
    <w:rsid w:val="00E5671F"/>
    <w:rsid w:val="00E6030A"/>
    <w:rsid w:val="00E60622"/>
    <w:rsid w:val="00E84B75"/>
    <w:rsid w:val="00E87AA1"/>
    <w:rsid w:val="00E87F0F"/>
    <w:rsid w:val="00E9000E"/>
    <w:rsid w:val="00EA013D"/>
    <w:rsid w:val="00EA01A7"/>
    <w:rsid w:val="00EA02D4"/>
    <w:rsid w:val="00EA2D88"/>
    <w:rsid w:val="00EA3A97"/>
    <w:rsid w:val="00EC5534"/>
    <w:rsid w:val="00EC6BD7"/>
    <w:rsid w:val="00EE1913"/>
    <w:rsid w:val="00EE1989"/>
    <w:rsid w:val="00EE683F"/>
    <w:rsid w:val="00EE6D67"/>
    <w:rsid w:val="00EF3F2A"/>
    <w:rsid w:val="00F01905"/>
    <w:rsid w:val="00F03EE5"/>
    <w:rsid w:val="00F136CD"/>
    <w:rsid w:val="00F15D38"/>
    <w:rsid w:val="00F170E7"/>
    <w:rsid w:val="00F221BF"/>
    <w:rsid w:val="00F43FAD"/>
    <w:rsid w:val="00F45974"/>
    <w:rsid w:val="00F637BB"/>
    <w:rsid w:val="00F65EDB"/>
    <w:rsid w:val="00F7048C"/>
    <w:rsid w:val="00F81367"/>
    <w:rsid w:val="00F91E80"/>
    <w:rsid w:val="00FB0D21"/>
    <w:rsid w:val="00FB560B"/>
    <w:rsid w:val="00FB73B2"/>
    <w:rsid w:val="00FC4CCD"/>
    <w:rsid w:val="00FC5AE2"/>
    <w:rsid w:val="00FD25E0"/>
    <w:rsid w:val="00FD6AB6"/>
    <w:rsid w:val="00FD703F"/>
    <w:rsid w:val="00FE4954"/>
    <w:rsid w:val="00FE4F82"/>
    <w:rsid w:val="00FF0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BE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30A"/>
    <w:pPr>
      <w:ind w:left="720"/>
      <w:contextualSpacing/>
    </w:pPr>
  </w:style>
  <w:style w:type="character" w:styleId="Hyperlink">
    <w:name w:val="Hyperlink"/>
    <w:basedOn w:val="DefaultParagraphFont"/>
    <w:uiPriority w:val="99"/>
    <w:unhideWhenUsed/>
    <w:rsid w:val="009B72AB"/>
    <w:rPr>
      <w:color w:val="0563C1" w:themeColor="hyperlink"/>
      <w:u w:val="single"/>
    </w:rPr>
  </w:style>
  <w:style w:type="character" w:styleId="UnresolvedMention">
    <w:name w:val="Unresolved Mention"/>
    <w:basedOn w:val="DefaultParagraphFont"/>
    <w:uiPriority w:val="99"/>
    <w:semiHidden/>
    <w:unhideWhenUsed/>
    <w:rsid w:val="009B72AB"/>
    <w:rPr>
      <w:color w:val="605E5C"/>
      <w:shd w:val="clear" w:color="auto" w:fill="E1DFDD"/>
    </w:rPr>
  </w:style>
  <w:style w:type="character" w:styleId="FollowedHyperlink">
    <w:name w:val="FollowedHyperlink"/>
    <w:basedOn w:val="DefaultParagraphFont"/>
    <w:uiPriority w:val="99"/>
    <w:semiHidden/>
    <w:unhideWhenUsed/>
    <w:rsid w:val="009B7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13.A420289918.1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4CC2F-1A84-425A-9F48-1B4FD4DA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13610</Words>
  <Characters>7758</Characters>
  <Application>Microsoft Office Word</Application>
  <DocSecurity>0</DocSecurity>
  <Lines>64</Lines>
  <Paragraphs>42</Paragraphs>
  <ScaleCrop>false</ScaleCrop>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2020-11-20T10:01:00Z</dcterms:created>
  <dcterms:modified xsi:type="dcterms:W3CDTF">2020-11-20T10:01:00Z</dcterms:modified>
</cp:coreProperties>
</file>