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5C297" w14:textId="77777777" w:rsidR="00362221" w:rsidRPr="00CF4B4E" w:rsidRDefault="00362221" w:rsidP="00362221">
      <w:pPr>
        <w:spacing w:line="276" w:lineRule="auto"/>
        <w:rPr>
          <w:b/>
          <w:bCs/>
        </w:rPr>
      </w:pPr>
      <w:r w:rsidRPr="00CF4B4E">
        <w:rPr>
          <w:b/>
          <w:bCs/>
        </w:rPr>
        <w:t xml:space="preserve">Civillikuma </w:t>
      </w:r>
      <w:proofErr w:type="gramStart"/>
      <w:r w:rsidRPr="00CF4B4E">
        <w:rPr>
          <w:b/>
          <w:bCs/>
        </w:rPr>
        <w:t>1.panta</w:t>
      </w:r>
      <w:proofErr w:type="gramEnd"/>
      <w:r w:rsidRPr="00CF4B4E">
        <w:rPr>
          <w:b/>
          <w:bCs/>
        </w:rPr>
        <w:t xml:space="preserve"> piemērošana kopīpašuma dalīšanā</w:t>
      </w:r>
    </w:p>
    <w:p w14:paraId="469F6F8D" w14:textId="6D875A0C" w:rsidR="00647811" w:rsidRDefault="00647811" w:rsidP="00647811">
      <w:pPr>
        <w:spacing w:line="276" w:lineRule="auto"/>
      </w:pPr>
    </w:p>
    <w:p w14:paraId="4749C874" w14:textId="77777777" w:rsidR="00647811" w:rsidRPr="00647811" w:rsidRDefault="00647811" w:rsidP="00647811">
      <w:pPr>
        <w:shd w:val="clear" w:color="auto" w:fill="FFFFFF"/>
        <w:spacing w:line="276" w:lineRule="auto"/>
        <w:jc w:val="center"/>
        <w:rPr>
          <w:b/>
          <w:bCs/>
          <w:szCs w:val="24"/>
        </w:rPr>
      </w:pPr>
      <w:r w:rsidRPr="00647811">
        <w:rPr>
          <w:b/>
          <w:bCs/>
          <w:color w:val="000000"/>
          <w:szCs w:val="24"/>
        </w:rPr>
        <w:t>Latvijas Republikas Senāta</w:t>
      </w:r>
    </w:p>
    <w:p w14:paraId="749BD524" w14:textId="77777777" w:rsidR="00647811" w:rsidRPr="00647811" w:rsidRDefault="00647811" w:rsidP="00647811">
      <w:pPr>
        <w:shd w:val="clear" w:color="auto" w:fill="FFFFFF"/>
        <w:spacing w:line="276" w:lineRule="auto"/>
        <w:jc w:val="center"/>
        <w:rPr>
          <w:b/>
          <w:bCs/>
          <w:color w:val="000000"/>
          <w:szCs w:val="24"/>
        </w:rPr>
      </w:pPr>
      <w:r w:rsidRPr="00647811">
        <w:rPr>
          <w:b/>
          <w:bCs/>
          <w:color w:val="000000"/>
          <w:szCs w:val="24"/>
        </w:rPr>
        <w:t xml:space="preserve">Civillietu departamenta </w:t>
      </w:r>
    </w:p>
    <w:p w14:paraId="194CBF77" w14:textId="43F3BCFD" w:rsidR="00647811" w:rsidRPr="00647811" w:rsidRDefault="00647811" w:rsidP="00647811">
      <w:pPr>
        <w:shd w:val="clear" w:color="auto" w:fill="FFFFFF"/>
        <w:spacing w:line="276" w:lineRule="auto"/>
        <w:jc w:val="center"/>
        <w:rPr>
          <w:b/>
          <w:bCs/>
          <w:color w:val="000000"/>
          <w:szCs w:val="24"/>
        </w:rPr>
      </w:pPr>
      <w:proofErr w:type="gramStart"/>
      <w:r w:rsidRPr="00647811">
        <w:rPr>
          <w:b/>
          <w:bCs/>
          <w:color w:val="000000"/>
          <w:szCs w:val="24"/>
        </w:rPr>
        <w:t>2020.gada</w:t>
      </w:r>
      <w:proofErr w:type="gramEnd"/>
      <w:r w:rsidRPr="00647811">
        <w:rPr>
          <w:b/>
          <w:bCs/>
          <w:color w:val="000000"/>
          <w:szCs w:val="24"/>
        </w:rPr>
        <w:t xml:space="preserve"> </w:t>
      </w:r>
      <w:r>
        <w:rPr>
          <w:b/>
          <w:bCs/>
          <w:color w:val="000000"/>
          <w:szCs w:val="24"/>
        </w:rPr>
        <w:t>25</w:t>
      </w:r>
      <w:r w:rsidRPr="00647811">
        <w:rPr>
          <w:b/>
          <w:bCs/>
          <w:color w:val="000000"/>
          <w:szCs w:val="24"/>
        </w:rPr>
        <w:t>.</w:t>
      </w:r>
      <w:r>
        <w:rPr>
          <w:b/>
          <w:bCs/>
          <w:color w:val="000000"/>
          <w:szCs w:val="24"/>
        </w:rPr>
        <w:t>nove</w:t>
      </w:r>
      <w:r w:rsidRPr="00647811">
        <w:rPr>
          <w:b/>
          <w:bCs/>
          <w:color w:val="000000"/>
          <w:szCs w:val="24"/>
        </w:rPr>
        <w:t>mbra</w:t>
      </w:r>
    </w:p>
    <w:p w14:paraId="3059F599" w14:textId="6CFB2078" w:rsidR="00647811" w:rsidRPr="00647811" w:rsidRDefault="00647811" w:rsidP="00647811">
      <w:pPr>
        <w:shd w:val="clear" w:color="auto" w:fill="FFFFFF"/>
        <w:spacing w:line="276" w:lineRule="auto"/>
        <w:jc w:val="center"/>
        <w:rPr>
          <w:b/>
          <w:bCs/>
          <w:color w:val="000000"/>
          <w:szCs w:val="24"/>
        </w:rPr>
      </w:pPr>
      <w:r>
        <w:rPr>
          <w:b/>
          <w:bCs/>
          <w:color w:val="000000"/>
          <w:szCs w:val="24"/>
        </w:rPr>
        <w:t>RĪCĪBAS SĒDES LĒM</w:t>
      </w:r>
      <w:r w:rsidRPr="00647811">
        <w:rPr>
          <w:b/>
          <w:bCs/>
          <w:color w:val="000000"/>
          <w:szCs w:val="24"/>
        </w:rPr>
        <w:t>UMS</w:t>
      </w:r>
    </w:p>
    <w:p w14:paraId="062FBF5C" w14:textId="4A9DBB1A" w:rsidR="00647811" w:rsidRPr="00647811" w:rsidRDefault="00647811" w:rsidP="00647811">
      <w:pPr>
        <w:shd w:val="clear" w:color="auto" w:fill="FFFFFF"/>
        <w:spacing w:line="276" w:lineRule="auto"/>
        <w:jc w:val="center"/>
        <w:rPr>
          <w:b/>
          <w:bCs/>
          <w:color w:val="000000"/>
          <w:szCs w:val="24"/>
        </w:rPr>
      </w:pPr>
      <w:r w:rsidRPr="00647811">
        <w:rPr>
          <w:b/>
          <w:bCs/>
          <w:color w:val="000000"/>
          <w:szCs w:val="24"/>
        </w:rPr>
        <w:t>Lieta Nr. C</w:t>
      </w:r>
      <w:r>
        <w:rPr>
          <w:b/>
          <w:bCs/>
          <w:color w:val="000000"/>
          <w:szCs w:val="24"/>
        </w:rPr>
        <w:t>30629418</w:t>
      </w:r>
      <w:r w:rsidRPr="00647811">
        <w:rPr>
          <w:b/>
          <w:bCs/>
          <w:color w:val="000000"/>
          <w:szCs w:val="24"/>
        </w:rPr>
        <w:t>, SKC-</w:t>
      </w:r>
      <w:r>
        <w:rPr>
          <w:b/>
          <w:bCs/>
          <w:color w:val="000000"/>
          <w:szCs w:val="24"/>
        </w:rPr>
        <w:t>1328</w:t>
      </w:r>
      <w:r w:rsidRPr="00647811">
        <w:rPr>
          <w:b/>
          <w:bCs/>
          <w:color w:val="000000"/>
          <w:szCs w:val="24"/>
        </w:rPr>
        <w:t>/2020</w:t>
      </w:r>
    </w:p>
    <w:p w14:paraId="1BDD1142" w14:textId="41F2FEE7" w:rsidR="00647811" w:rsidRDefault="00D42C98" w:rsidP="00647811">
      <w:pPr>
        <w:spacing w:line="276" w:lineRule="auto"/>
        <w:jc w:val="center"/>
        <w:rPr>
          <w:lang w:val="en-US"/>
        </w:rPr>
      </w:pPr>
      <w:hyperlink r:id="rId6" w:history="1">
        <w:r w:rsidR="00647811" w:rsidRPr="00647811">
          <w:rPr>
            <w:color w:val="0563C1" w:themeColor="hyperlink"/>
            <w:szCs w:val="24"/>
            <w:u w:val="single"/>
          </w:rPr>
          <w:t>ECLI:LV:AT:2020:</w:t>
        </w:r>
        <w:r w:rsidR="00647811">
          <w:rPr>
            <w:color w:val="0563C1" w:themeColor="hyperlink"/>
            <w:szCs w:val="24"/>
            <w:u w:val="single"/>
          </w:rPr>
          <w:t>1125</w:t>
        </w:r>
        <w:r w:rsidR="00647811" w:rsidRPr="00647811">
          <w:rPr>
            <w:color w:val="0563C1" w:themeColor="hyperlink"/>
            <w:szCs w:val="24"/>
            <w:u w:val="single"/>
          </w:rPr>
          <w:t>.C</w:t>
        </w:r>
        <w:r w:rsidR="00647811">
          <w:rPr>
            <w:color w:val="0563C1" w:themeColor="hyperlink"/>
            <w:szCs w:val="24"/>
            <w:u w:val="single"/>
          </w:rPr>
          <w:t>30629418</w:t>
        </w:r>
        <w:r w:rsidR="00647811" w:rsidRPr="00647811">
          <w:rPr>
            <w:color w:val="0563C1" w:themeColor="hyperlink"/>
            <w:szCs w:val="24"/>
            <w:u w:val="single"/>
          </w:rPr>
          <w:t>.</w:t>
        </w:r>
        <w:r w:rsidR="00647811">
          <w:rPr>
            <w:color w:val="0563C1" w:themeColor="hyperlink"/>
            <w:szCs w:val="24"/>
            <w:u w:val="single"/>
          </w:rPr>
          <w:t>9</w:t>
        </w:r>
        <w:r w:rsidR="00647811" w:rsidRPr="00647811">
          <w:rPr>
            <w:color w:val="0563C1" w:themeColor="hyperlink"/>
            <w:szCs w:val="24"/>
            <w:u w:val="single"/>
          </w:rPr>
          <w:t>.</w:t>
        </w:r>
        <w:r w:rsidR="00647811">
          <w:rPr>
            <w:color w:val="0563C1" w:themeColor="hyperlink"/>
            <w:szCs w:val="24"/>
            <w:u w:val="single"/>
          </w:rPr>
          <w:t>L</w:t>
        </w:r>
      </w:hyperlink>
    </w:p>
    <w:p w14:paraId="06B3FCB9" w14:textId="77777777" w:rsidR="00647811" w:rsidRPr="00647811" w:rsidRDefault="00647811" w:rsidP="00647811">
      <w:pPr>
        <w:spacing w:line="276" w:lineRule="auto"/>
        <w:jc w:val="center"/>
      </w:pPr>
    </w:p>
    <w:p w14:paraId="361A7A5E" w14:textId="77777777" w:rsidR="00362221" w:rsidRDefault="00647811" w:rsidP="00362221">
      <w:pPr>
        <w:widowControl w:val="0"/>
        <w:shd w:val="clear" w:color="auto" w:fill="FFFFFF"/>
        <w:autoSpaceDE w:val="0"/>
        <w:autoSpaceDN w:val="0"/>
        <w:adjustRightInd w:val="0"/>
        <w:spacing w:line="276" w:lineRule="auto"/>
        <w:ind w:left="851"/>
        <w:jc w:val="left"/>
        <w:rPr>
          <w:rFonts w:eastAsia="Times New Roman" w:cs="Times New Roman"/>
          <w:szCs w:val="24"/>
          <w:lang w:eastAsia="lv-LV"/>
        </w:rPr>
      </w:pPr>
      <w:r w:rsidRPr="00647811">
        <w:rPr>
          <w:rFonts w:eastAsiaTheme="minorEastAsia" w:cs="Times New Roman"/>
          <w:szCs w:val="24"/>
          <w:lang w:eastAsia="lv-LV"/>
        </w:rPr>
        <w:t>Senatoru kol</w:t>
      </w:r>
      <w:r w:rsidRPr="00647811">
        <w:rPr>
          <w:rFonts w:eastAsia="Times New Roman" w:cs="Times New Roman"/>
          <w:szCs w:val="24"/>
          <w:lang w:eastAsia="lv-LV"/>
        </w:rPr>
        <w:t xml:space="preserve">ēģija šādā sastāvā: </w:t>
      </w:r>
    </w:p>
    <w:p w14:paraId="019BE9B7" w14:textId="77777777" w:rsidR="00362221" w:rsidRDefault="00647811" w:rsidP="00362221">
      <w:pPr>
        <w:widowControl w:val="0"/>
        <w:shd w:val="clear" w:color="auto" w:fill="FFFFFF"/>
        <w:autoSpaceDE w:val="0"/>
        <w:autoSpaceDN w:val="0"/>
        <w:adjustRightInd w:val="0"/>
        <w:spacing w:line="276" w:lineRule="auto"/>
        <w:ind w:left="1134"/>
        <w:jc w:val="left"/>
        <w:rPr>
          <w:rFonts w:eastAsia="Times New Roman" w:cs="Times New Roman"/>
          <w:szCs w:val="24"/>
          <w:lang w:eastAsia="lv-LV"/>
        </w:rPr>
      </w:pPr>
      <w:r w:rsidRPr="00647811">
        <w:rPr>
          <w:rFonts w:eastAsia="Times New Roman" w:cs="Times New Roman"/>
          <w:szCs w:val="24"/>
          <w:lang w:eastAsia="lv-LV"/>
        </w:rPr>
        <w:t xml:space="preserve">senatore Anda Briede, </w:t>
      </w:r>
    </w:p>
    <w:p w14:paraId="20B434DD" w14:textId="77777777" w:rsidR="00362221" w:rsidRDefault="00647811" w:rsidP="00362221">
      <w:pPr>
        <w:widowControl w:val="0"/>
        <w:shd w:val="clear" w:color="auto" w:fill="FFFFFF"/>
        <w:autoSpaceDE w:val="0"/>
        <w:autoSpaceDN w:val="0"/>
        <w:adjustRightInd w:val="0"/>
        <w:spacing w:line="276" w:lineRule="auto"/>
        <w:ind w:left="1134"/>
        <w:jc w:val="left"/>
        <w:rPr>
          <w:rFonts w:eastAsia="Times New Roman" w:cs="Times New Roman"/>
          <w:szCs w:val="24"/>
          <w:lang w:eastAsia="lv-LV"/>
        </w:rPr>
      </w:pPr>
      <w:r w:rsidRPr="00647811">
        <w:rPr>
          <w:rFonts w:eastAsia="Times New Roman" w:cs="Times New Roman"/>
          <w:szCs w:val="24"/>
          <w:lang w:eastAsia="lv-LV"/>
        </w:rPr>
        <w:t xml:space="preserve">senatore Dzintra Balta, </w:t>
      </w:r>
    </w:p>
    <w:p w14:paraId="4DDDB2AE" w14:textId="77777777" w:rsidR="00362221" w:rsidRDefault="00647811" w:rsidP="00362221">
      <w:pPr>
        <w:widowControl w:val="0"/>
        <w:shd w:val="clear" w:color="auto" w:fill="FFFFFF"/>
        <w:autoSpaceDE w:val="0"/>
        <w:autoSpaceDN w:val="0"/>
        <w:adjustRightInd w:val="0"/>
        <w:spacing w:line="276" w:lineRule="auto"/>
        <w:ind w:left="1134"/>
        <w:jc w:val="left"/>
        <w:rPr>
          <w:rFonts w:eastAsia="Times New Roman" w:cs="Times New Roman"/>
          <w:szCs w:val="24"/>
          <w:lang w:eastAsia="lv-LV"/>
        </w:rPr>
      </w:pPr>
      <w:r w:rsidRPr="00647811">
        <w:rPr>
          <w:rFonts w:eastAsia="Times New Roman" w:cs="Times New Roman"/>
          <w:szCs w:val="24"/>
          <w:lang w:eastAsia="lv-LV"/>
        </w:rPr>
        <w:t xml:space="preserve">senators Normunds Salenieks </w:t>
      </w:r>
    </w:p>
    <w:p w14:paraId="2DF0B7C5" w14:textId="77777777" w:rsidR="00362221" w:rsidRDefault="00647811" w:rsidP="00362221">
      <w:pPr>
        <w:widowControl w:val="0"/>
        <w:shd w:val="clear" w:color="auto" w:fill="FFFFFF"/>
        <w:autoSpaceDE w:val="0"/>
        <w:autoSpaceDN w:val="0"/>
        <w:adjustRightInd w:val="0"/>
        <w:spacing w:line="276" w:lineRule="auto"/>
        <w:rPr>
          <w:rFonts w:eastAsia="Times New Roman" w:cs="Times New Roman"/>
          <w:szCs w:val="24"/>
          <w:lang w:eastAsia="lv-LV"/>
        </w:rPr>
      </w:pPr>
      <w:r w:rsidRPr="00647811">
        <w:rPr>
          <w:rFonts w:eastAsia="Times New Roman" w:cs="Times New Roman"/>
          <w:szCs w:val="24"/>
          <w:lang w:eastAsia="lv-LV"/>
        </w:rPr>
        <w:t xml:space="preserve">rīcības sēdē izskatīja </w:t>
      </w:r>
      <w:r w:rsidR="00362221">
        <w:rPr>
          <w:rFonts w:eastAsia="Times New Roman" w:cs="Times New Roman"/>
          <w:szCs w:val="24"/>
          <w:lang w:eastAsia="lv-LV"/>
        </w:rPr>
        <w:t>[pers. A]</w:t>
      </w:r>
      <w:r w:rsidRPr="00647811">
        <w:rPr>
          <w:rFonts w:eastAsia="Times New Roman" w:cs="Times New Roman"/>
          <w:szCs w:val="24"/>
          <w:lang w:eastAsia="lv-LV"/>
        </w:rPr>
        <w:t xml:space="preserve"> kasācijas sūdzību par Rīgas apgabaltiesas Civillietu tiesas kolēģijas </w:t>
      </w:r>
      <w:proofErr w:type="gramStart"/>
      <w:r w:rsidRPr="00647811">
        <w:rPr>
          <w:rFonts w:eastAsia="Times New Roman" w:cs="Times New Roman"/>
          <w:szCs w:val="24"/>
          <w:lang w:eastAsia="lv-LV"/>
        </w:rPr>
        <w:t>2020.gada</w:t>
      </w:r>
      <w:proofErr w:type="gramEnd"/>
      <w:r w:rsidRPr="00647811">
        <w:rPr>
          <w:rFonts w:eastAsia="Times New Roman" w:cs="Times New Roman"/>
          <w:szCs w:val="24"/>
          <w:lang w:eastAsia="lv-LV"/>
        </w:rPr>
        <w:t xml:space="preserve"> 2.jūlija spriedumu civillietā </w:t>
      </w:r>
      <w:r w:rsidR="00362221">
        <w:rPr>
          <w:rFonts w:eastAsia="Times New Roman" w:cs="Times New Roman"/>
          <w:szCs w:val="24"/>
          <w:lang w:eastAsia="lv-LV"/>
        </w:rPr>
        <w:t>[pers. A]</w:t>
      </w:r>
      <w:r w:rsidRPr="00647811">
        <w:rPr>
          <w:rFonts w:eastAsia="Times New Roman" w:cs="Times New Roman"/>
          <w:szCs w:val="24"/>
          <w:lang w:eastAsia="lv-LV"/>
        </w:rPr>
        <w:t xml:space="preserve"> prasībā pret </w:t>
      </w:r>
      <w:r w:rsidR="00362221">
        <w:rPr>
          <w:rFonts w:eastAsia="Times New Roman" w:cs="Times New Roman"/>
          <w:szCs w:val="24"/>
          <w:lang w:eastAsia="lv-LV"/>
        </w:rPr>
        <w:t>[pers. B]</w:t>
      </w:r>
      <w:r w:rsidRPr="00647811">
        <w:rPr>
          <w:rFonts w:eastAsia="Times New Roman" w:cs="Times New Roman"/>
          <w:szCs w:val="24"/>
          <w:lang w:eastAsia="lv-LV"/>
        </w:rPr>
        <w:t xml:space="preserve"> ar trešajām personām </w:t>
      </w:r>
      <w:proofErr w:type="spellStart"/>
      <w:r w:rsidRPr="00647811">
        <w:rPr>
          <w:rFonts w:eastAsia="Times New Roman" w:cs="Times New Roman"/>
          <w:szCs w:val="24"/>
          <w:lang w:eastAsia="lv-LV"/>
        </w:rPr>
        <w:t>Luminor</w:t>
      </w:r>
      <w:proofErr w:type="spellEnd"/>
      <w:r w:rsidRPr="00647811">
        <w:rPr>
          <w:rFonts w:eastAsia="Times New Roman" w:cs="Times New Roman"/>
          <w:szCs w:val="24"/>
          <w:lang w:eastAsia="lv-LV"/>
        </w:rPr>
        <w:t xml:space="preserve"> </w:t>
      </w:r>
      <w:proofErr w:type="spellStart"/>
      <w:r w:rsidRPr="00647811">
        <w:rPr>
          <w:rFonts w:eastAsia="Times New Roman" w:cs="Times New Roman"/>
          <w:szCs w:val="24"/>
          <w:lang w:eastAsia="lv-LV"/>
        </w:rPr>
        <w:t>Bank</w:t>
      </w:r>
      <w:proofErr w:type="spellEnd"/>
      <w:r w:rsidRPr="00647811">
        <w:rPr>
          <w:rFonts w:eastAsia="Times New Roman" w:cs="Times New Roman"/>
          <w:szCs w:val="24"/>
          <w:lang w:eastAsia="lv-LV"/>
        </w:rPr>
        <w:t xml:space="preserve"> AS un </w:t>
      </w:r>
      <w:r w:rsidR="00362221">
        <w:rPr>
          <w:rFonts w:eastAsia="Times New Roman" w:cs="Times New Roman"/>
          <w:szCs w:val="24"/>
          <w:lang w:eastAsia="lv-LV"/>
        </w:rPr>
        <w:t>[pers. C]</w:t>
      </w:r>
      <w:r w:rsidRPr="00647811">
        <w:rPr>
          <w:rFonts w:eastAsia="Times New Roman" w:cs="Times New Roman"/>
          <w:szCs w:val="24"/>
          <w:lang w:eastAsia="lv-LV"/>
        </w:rPr>
        <w:t xml:space="preserve"> par kopīpašuma izbeigšanu. </w:t>
      </w:r>
    </w:p>
    <w:p w14:paraId="1034D171" w14:textId="5FC544E4" w:rsidR="00647811" w:rsidRPr="00647811" w:rsidRDefault="00647811" w:rsidP="00362221">
      <w:pPr>
        <w:widowControl w:val="0"/>
        <w:shd w:val="clear" w:color="auto" w:fill="FFFFFF"/>
        <w:autoSpaceDE w:val="0"/>
        <w:autoSpaceDN w:val="0"/>
        <w:adjustRightInd w:val="0"/>
        <w:spacing w:line="276" w:lineRule="auto"/>
        <w:ind w:firstLine="567"/>
        <w:rPr>
          <w:rFonts w:eastAsiaTheme="minorEastAsia" w:cs="Times New Roman"/>
          <w:sz w:val="20"/>
          <w:szCs w:val="20"/>
          <w:lang w:eastAsia="lv-LV"/>
        </w:rPr>
      </w:pPr>
      <w:r w:rsidRPr="00647811">
        <w:rPr>
          <w:rFonts w:eastAsia="Times New Roman" w:cs="Times New Roman"/>
          <w:szCs w:val="24"/>
          <w:lang w:eastAsia="lv-LV"/>
        </w:rPr>
        <w:t>Senatoru kolēģija</w:t>
      </w:r>
    </w:p>
    <w:p w14:paraId="5553A794" w14:textId="77777777" w:rsidR="00647811" w:rsidRPr="00647811" w:rsidRDefault="00647811" w:rsidP="00647811">
      <w:pPr>
        <w:widowControl w:val="0"/>
        <w:shd w:val="clear" w:color="auto" w:fill="FFFFFF"/>
        <w:autoSpaceDE w:val="0"/>
        <w:autoSpaceDN w:val="0"/>
        <w:adjustRightInd w:val="0"/>
        <w:spacing w:before="120" w:after="120" w:line="276" w:lineRule="auto"/>
        <w:ind w:left="6"/>
        <w:jc w:val="center"/>
        <w:rPr>
          <w:rFonts w:eastAsiaTheme="minorEastAsia" w:cs="Times New Roman"/>
          <w:sz w:val="20"/>
          <w:szCs w:val="20"/>
          <w:lang w:eastAsia="lv-LV"/>
        </w:rPr>
      </w:pPr>
      <w:r w:rsidRPr="00647811">
        <w:rPr>
          <w:rFonts w:eastAsiaTheme="minorEastAsia" w:cs="Times New Roman"/>
          <w:b/>
          <w:bCs/>
          <w:szCs w:val="24"/>
          <w:lang w:eastAsia="lv-LV"/>
        </w:rPr>
        <w:t>konstat</w:t>
      </w:r>
      <w:r w:rsidRPr="00647811">
        <w:rPr>
          <w:rFonts w:eastAsia="Times New Roman" w:cs="Times New Roman"/>
          <w:b/>
          <w:bCs/>
          <w:szCs w:val="24"/>
          <w:lang w:eastAsia="lv-LV"/>
        </w:rPr>
        <w:t>ēja</w:t>
      </w:r>
    </w:p>
    <w:p w14:paraId="0550B635" w14:textId="74A387FD" w:rsidR="00647811" w:rsidRPr="00647811" w:rsidRDefault="00362221" w:rsidP="00362221">
      <w:pPr>
        <w:widowControl w:val="0"/>
        <w:shd w:val="clear" w:color="auto" w:fill="FFFFFF"/>
        <w:autoSpaceDE w:val="0"/>
        <w:autoSpaceDN w:val="0"/>
        <w:adjustRightInd w:val="0"/>
        <w:spacing w:line="276" w:lineRule="auto"/>
        <w:ind w:firstLine="567"/>
        <w:rPr>
          <w:rFonts w:eastAsiaTheme="minorEastAsia" w:cs="Times New Roman"/>
          <w:sz w:val="20"/>
          <w:szCs w:val="20"/>
          <w:lang w:eastAsia="lv-LV"/>
        </w:rPr>
      </w:pPr>
      <w:r>
        <w:rPr>
          <w:rFonts w:eastAsia="Times New Roman" w:cs="Times New Roman"/>
          <w:szCs w:val="24"/>
          <w:lang w:eastAsia="lv-LV"/>
        </w:rPr>
        <w:t>[Pers. A]</w:t>
      </w:r>
      <w:r w:rsidR="00647811" w:rsidRPr="00647811">
        <w:rPr>
          <w:rFonts w:eastAsia="Times New Roman" w:cs="Times New Roman"/>
          <w:szCs w:val="24"/>
          <w:lang w:eastAsia="lv-LV"/>
        </w:rPr>
        <w:t xml:space="preserve"> kasācijas sūdzība formāli atbilst Civilprocesa likumā izvirzītajām prasībām, tomēr konkrētajā gadījumā pastāv Civilprocesa likuma 464.</w:t>
      </w:r>
      <w:r w:rsidR="00647811" w:rsidRPr="00647811">
        <w:rPr>
          <w:rFonts w:eastAsia="Times New Roman" w:cs="Times New Roman"/>
          <w:szCs w:val="24"/>
          <w:vertAlign w:val="superscript"/>
          <w:lang w:eastAsia="lv-LV"/>
        </w:rPr>
        <w:t>1</w:t>
      </w:r>
      <w:r w:rsidR="00647811" w:rsidRPr="00647811">
        <w:rPr>
          <w:rFonts w:eastAsia="Times New Roman" w:cs="Times New Roman"/>
          <w:szCs w:val="24"/>
          <w:lang w:eastAsia="lv-LV"/>
        </w:rPr>
        <w:t xml:space="preserve"> panta otrās daļas 2.punktā norādītais pamats atteikumam ierosināt kasācijas tiesvedību, jo, izvērtējot kasācijas sūdzībā minētos argumentus, senatoru kolēģijai nav acīmredzama iemesla uzskatīt, ka pārsūdzētajā spriedumā ietvertais lietas iznākums ir nepareizs un ka izskatāmajai lietai ir būtiska nozīme vienotas tiesu prakses nodrošināšanā vai tiesību </w:t>
      </w:r>
      <w:proofErr w:type="spellStart"/>
      <w:r w:rsidR="00647811" w:rsidRPr="00647811">
        <w:rPr>
          <w:rFonts w:eastAsia="Times New Roman" w:cs="Times New Roman"/>
          <w:szCs w:val="24"/>
          <w:lang w:eastAsia="lv-LV"/>
        </w:rPr>
        <w:t>tālākveidošanā</w:t>
      </w:r>
      <w:proofErr w:type="spellEnd"/>
      <w:r w:rsidR="00647811" w:rsidRPr="00647811">
        <w:rPr>
          <w:rFonts w:eastAsia="Times New Roman" w:cs="Times New Roman"/>
          <w:szCs w:val="24"/>
          <w:lang w:eastAsia="lv-LV"/>
        </w:rPr>
        <w:t>.</w:t>
      </w:r>
    </w:p>
    <w:p w14:paraId="046AAFC7" w14:textId="77777777" w:rsidR="00647811" w:rsidRPr="00647811" w:rsidRDefault="00647811" w:rsidP="00362221">
      <w:pPr>
        <w:widowControl w:val="0"/>
        <w:shd w:val="clear" w:color="auto" w:fill="FFFFFF"/>
        <w:autoSpaceDE w:val="0"/>
        <w:autoSpaceDN w:val="0"/>
        <w:adjustRightInd w:val="0"/>
        <w:spacing w:line="276" w:lineRule="auto"/>
        <w:ind w:firstLine="567"/>
        <w:rPr>
          <w:rFonts w:eastAsiaTheme="minorEastAsia" w:cs="Times New Roman"/>
          <w:sz w:val="20"/>
          <w:szCs w:val="20"/>
          <w:lang w:eastAsia="lv-LV"/>
        </w:rPr>
      </w:pPr>
      <w:r w:rsidRPr="00647811">
        <w:rPr>
          <w:rFonts w:eastAsiaTheme="minorEastAsia" w:cs="Times New Roman"/>
          <w:szCs w:val="24"/>
          <w:lang w:eastAsia="lv-LV"/>
        </w:rPr>
        <w:t>Papildus tam senatoru kol</w:t>
      </w:r>
      <w:r w:rsidRPr="00647811">
        <w:rPr>
          <w:rFonts w:eastAsia="Times New Roman" w:cs="Times New Roman"/>
          <w:szCs w:val="24"/>
          <w:lang w:eastAsia="lv-LV"/>
        </w:rPr>
        <w:t>ēģija norāda, ka, izšķirot strīdu, tiesnesim ir pienākums pārbaudīt, vai persona likumā paredzētās subjektīvās tiesības (izskatāmajā lietā tiesības prasīt kopīpašuma dalīšanu un nekustamā īpašuma apgrūtināšanu ar personālservitūtu) izlietojusi saskaņā ar likuma mērķi, samērojot strīdā iesaistīto pušu intereses.</w:t>
      </w:r>
    </w:p>
    <w:p w14:paraId="0BE61254" w14:textId="77777777" w:rsidR="00647811" w:rsidRPr="00647811" w:rsidRDefault="00647811" w:rsidP="00362221">
      <w:pPr>
        <w:widowControl w:val="0"/>
        <w:shd w:val="clear" w:color="auto" w:fill="FFFFFF"/>
        <w:autoSpaceDE w:val="0"/>
        <w:autoSpaceDN w:val="0"/>
        <w:adjustRightInd w:val="0"/>
        <w:spacing w:line="276" w:lineRule="auto"/>
        <w:ind w:firstLine="567"/>
        <w:rPr>
          <w:rFonts w:eastAsiaTheme="minorEastAsia" w:cs="Times New Roman"/>
          <w:sz w:val="20"/>
          <w:szCs w:val="20"/>
          <w:lang w:eastAsia="lv-LV"/>
        </w:rPr>
      </w:pPr>
      <w:r w:rsidRPr="00647811">
        <w:rPr>
          <w:rFonts w:eastAsiaTheme="minorEastAsia" w:cs="Times New Roman"/>
          <w:szCs w:val="24"/>
          <w:lang w:eastAsia="lv-LV"/>
        </w:rPr>
        <w:t>P</w:t>
      </w:r>
      <w:r w:rsidRPr="00647811">
        <w:rPr>
          <w:rFonts w:eastAsia="Times New Roman" w:cs="Times New Roman"/>
          <w:szCs w:val="24"/>
          <w:lang w:eastAsia="lv-LV"/>
        </w:rPr>
        <w:t xml:space="preserve">ārsūdzētajā spriedumā apelācijas instances tiesa ir motivējusi, konkrēti kāda prasītājas rīcība nesaskan ar labo ticību, un kādēļ subjektīvo tiesību formāla izlietošana neatbilst otras puses aizsargājamām interesēm. Senatoru kolēģijai nav iemesla apšaubīt, ka kopīpašuma daļas </w:t>
      </w:r>
      <w:r w:rsidRPr="00647811">
        <w:rPr>
          <w:rFonts w:eastAsia="Times New Roman" w:cs="Times New Roman"/>
          <w:spacing w:val="-1"/>
          <w:szCs w:val="24"/>
          <w:lang w:eastAsia="lv-LV"/>
        </w:rPr>
        <w:t xml:space="preserve">apgrūtināšana ar bezatlīdzības lietojuma tiesību par labu trešajai personai (prasītājas dēlam) ietekmē </w:t>
      </w:r>
      <w:r w:rsidRPr="00647811">
        <w:rPr>
          <w:rFonts w:eastAsia="Times New Roman" w:cs="Times New Roman"/>
          <w:szCs w:val="24"/>
          <w:lang w:eastAsia="lv-LV"/>
        </w:rPr>
        <w:t xml:space="preserve">(samazina) nekustamā īpašuma vērtību. Tāds apgrūtinājums ir radījis situāciju, kurā nekustamais īpašums ir vērtīgs tā pašreizējiem lietotājiem, bet Civillikuma </w:t>
      </w:r>
      <w:proofErr w:type="gramStart"/>
      <w:r w:rsidRPr="00647811">
        <w:rPr>
          <w:rFonts w:eastAsia="Times New Roman" w:cs="Times New Roman"/>
          <w:szCs w:val="24"/>
          <w:lang w:eastAsia="lv-LV"/>
        </w:rPr>
        <w:t>1075.pantā</w:t>
      </w:r>
      <w:proofErr w:type="gramEnd"/>
      <w:r w:rsidRPr="00647811">
        <w:rPr>
          <w:rFonts w:eastAsia="Times New Roman" w:cs="Times New Roman"/>
          <w:szCs w:val="24"/>
          <w:lang w:eastAsia="lv-LV"/>
        </w:rPr>
        <w:t xml:space="preserve"> paredzētajā kopīpašuma dalīšanas jebkurā gadījumā liedz kopīpašniekam iespēju saņemt par viņa daļu atbilstošu ekvivalentu. Ņemot vērā minēto, senatoru kolēģija atzīst, ka apelācijas instances tiesa pareizi noteikusi pēc labas ticības konkrētās tiesību robežas un tiesību saturu. Kasācijas sūdzības iesniedzējas aizbildināšanās ar tiesisku tiesību izmantošanas faktu ir nepamatota, jo subjektīvās tiesības formāla izlietošana pretēji likuma īstajam mērķim, nerēķinoties ar otras iesaistītās puses interesēm, nebauda tiesisku aizsardzību.</w:t>
      </w:r>
    </w:p>
    <w:p w14:paraId="0AE131A0" w14:textId="77777777" w:rsidR="00647811" w:rsidRDefault="00647811" w:rsidP="00647811">
      <w:pPr>
        <w:shd w:val="clear" w:color="auto" w:fill="FFFFFF"/>
        <w:spacing w:line="276" w:lineRule="auto"/>
        <w:ind w:right="10" w:firstLine="567"/>
      </w:pPr>
      <w:r w:rsidRPr="00647811">
        <w:rPr>
          <w:rFonts w:eastAsiaTheme="minorEastAsia" w:cs="Times New Roman"/>
          <w:szCs w:val="24"/>
          <w:lang w:eastAsia="lv-LV"/>
        </w:rPr>
        <w:t>Attiec</w:t>
      </w:r>
      <w:r w:rsidRPr="00647811">
        <w:rPr>
          <w:rFonts w:eastAsia="Times New Roman" w:cs="Times New Roman"/>
          <w:szCs w:val="24"/>
          <w:lang w:eastAsia="lv-LV"/>
        </w:rPr>
        <w:t xml:space="preserve">ībā uz kasācijas sūdzības iesniedzējas iebildumiem pret Civillikuma </w:t>
      </w:r>
      <w:proofErr w:type="gramStart"/>
      <w:r w:rsidRPr="00647811">
        <w:rPr>
          <w:rFonts w:eastAsia="Times New Roman" w:cs="Times New Roman"/>
          <w:szCs w:val="24"/>
          <w:lang w:eastAsia="lv-LV"/>
        </w:rPr>
        <w:t>1.pan</w:t>
      </w:r>
      <w:r>
        <w:rPr>
          <w:rFonts w:eastAsia="Times New Roman" w:cs="Times New Roman"/>
          <w:szCs w:val="24"/>
          <w:lang w:eastAsia="lv-LV"/>
        </w:rPr>
        <w:t>ta</w:t>
      </w:r>
      <w:proofErr w:type="gramEnd"/>
      <w:r>
        <w:rPr>
          <w:rFonts w:eastAsia="Times New Roman" w:cs="Times New Roman"/>
          <w:szCs w:val="24"/>
          <w:lang w:eastAsia="lv-LV"/>
        </w:rPr>
        <w:t xml:space="preserve"> </w:t>
      </w:r>
      <w:r>
        <w:rPr>
          <w:szCs w:val="24"/>
        </w:rPr>
        <w:t>piem</w:t>
      </w:r>
      <w:r>
        <w:rPr>
          <w:rFonts w:eastAsia="Times New Roman"/>
          <w:szCs w:val="24"/>
        </w:rPr>
        <w:t xml:space="preserve">ērošanu, salīdzinot lietas apstākļus izskatāmajā lietā ar citu lietu faktiskajiem apstākļiem, senatoru kolēģija vērš uzmanību, ka minētais pants nav piemērojams kā tiesību avots, bet gan </w:t>
      </w:r>
      <w:r>
        <w:rPr>
          <w:rFonts w:eastAsia="Times New Roman"/>
          <w:szCs w:val="24"/>
        </w:rPr>
        <w:lastRenderedPageBreak/>
        <w:t>tikai un vienīgi kā pozitīvo tiesību iztulkošanas norma, kas tiesību piemērotājam uzliek pienākumu izdarīt katrā atsevišķajā gadījumā iesaistīto interešu izvērtējumu un sakarā ar to noteikt subjektīvo tiesību saturu un robežas.</w:t>
      </w:r>
    </w:p>
    <w:p w14:paraId="7C398E27" w14:textId="77777777" w:rsidR="00647811" w:rsidRDefault="00647811" w:rsidP="00362221">
      <w:pPr>
        <w:shd w:val="clear" w:color="auto" w:fill="FFFFFF"/>
        <w:spacing w:line="276" w:lineRule="auto"/>
        <w:ind w:firstLine="567"/>
      </w:pPr>
      <w:r>
        <w:rPr>
          <w:szCs w:val="24"/>
        </w:rPr>
        <w:t>Iev</w:t>
      </w:r>
      <w:r>
        <w:rPr>
          <w:rFonts w:eastAsia="Times New Roman"/>
          <w:szCs w:val="24"/>
        </w:rPr>
        <w:t xml:space="preserve">ērojot minēto un pamatojoties uz Civilprocesa likuma </w:t>
      </w:r>
      <w:proofErr w:type="gramStart"/>
      <w:r>
        <w:rPr>
          <w:rFonts w:eastAsia="Times New Roman"/>
          <w:szCs w:val="24"/>
        </w:rPr>
        <w:t>464.panta</w:t>
      </w:r>
      <w:proofErr w:type="gramEnd"/>
      <w:r>
        <w:rPr>
          <w:rFonts w:eastAsia="Times New Roman"/>
          <w:szCs w:val="24"/>
        </w:rPr>
        <w:t xml:space="preserve"> trešo un 4.</w:t>
      </w:r>
      <w:r>
        <w:rPr>
          <w:rFonts w:eastAsia="Times New Roman"/>
          <w:szCs w:val="24"/>
          <w:vertAlign w:val="superscript"/>
        </w:rPr>
        <w:t>1</w:t>
      </w:r>
      <w:r>
        <w:rPr>
          <w:rFonts w:eastAsia="Times New Roman"/>
          <w:szCs w:val="24"/>
        </w:rPr>
        <w:t>daļu, 464.</w:t>
      </w:r>
      <w:r>
        <w:rPr>
          <w:rFonts w:eastAsia="Times New Roman"/>
          <w:szCs w:val="24"/>
          <w:vertAlign w:val="superscript"/>
        </w:rPr>
        <w:t>1</w:t>
      </w:r>
      <w:r>
        <w:rPr>
          <w:rFonts w:eastAsia="Times New Roman"/>
          <w:szCs w:val="24"/>
        </w:rPr>
        <w:t xml:space="preserve"> panta otrās daļas 2.punktu, senatoru kolēģija</w:t>
      </w:r>
    </w:p>
    <w:p w14:paraId="470F75DD" w14:textId="77777777" w:rsidR="00647811" w:rsidRDefault="00647811" w:rsidP="00647811">
      <w:pPr>
        <w:shd w:val="clear" w:color="auto" w:fill="FFFFFF"/>
        <w:spacing w:before="120" w:after="120" w:line="276" w:lineRule="auto"/>
        <w:jc w:val="center"/>
      </w:pPr>
      <w:r>
        <w:rPr>
          <w:b/>
          <w:bCs/>
          <w:szCs w:val="24"/>
        </w:rPr>
        <w:t>nol</w:t>
      </w:r>
      <w:r>
        <w:rPr>
          <w:rFonts w:eastAsia="Times New Roman"/>
          <w:b/>
          <w:bCs/>
          <w:szCs w:val="24"/>
        </w:rPr>
        <w:t>ēma</w:t>
      </w:r>
    </w:p>
    <w:p w14:paraId="17CAAE6E" w14:textId="20E224B2" w:rsidR="00647811" w:rsidRDefault="00647811" w:rsidP="00647811">
      <w:pPr>
        <w:spacing w:line="276" w:lineRule="auto"/>
        <w:ind w:firstLine="567"/>
        <w:rPr>
          <w:rFonts w:eastAsia="Times New Roman"/>
          <w:szCs w:val="24"/>
        </w:rPr>
      </w:pPr>
      <w:r>
        <w:rPr>
          <w:szCs w:val="24"/>
        </w:rPr>
        <w:t>atteikt ierosin</w:t>
      </w:r>
      <w:r>
        <w:rPr>
          <w:rFonts w:eastAsia="Times New Roman"/>
          <w:szCs w:val="24"/>
        </w:rPr>
        <w:t xml:space="preserve">āt kasācijas tiesvedību sakarā ar </w:t>
      </w:r>
      <w:r w:rsidR="00362221">
        <w:rPr>
          <w:rFonts w:eastAsia="Times New Roman" w:cs="Times New Roman"/>
          <w:szCs w:val="24"/>
          <w:lang w:eastAsia="lv-LV"/>
        </w:rPr>
        <w:t>[pers. A]</w:t>
      </w:r>
      <w:r>
        <w:rPr>
          <w:rFonts w:eastAsia="Times New Roman"/>
          <w:szCs w:val="24"/>
        </w:rPr>
        <w:t xml:space="preserve"> kasācijas sūdzību par Rīgas apgabaltiesas Civillietu tiesas kolēģijas </w:t>
      </w:r>
      <w:proofErr w:type="gramStart"/>
      <w:r>
        <w:rPr>
          <w:rFonts w:eastAsia="Times New Roman"/>
          <w:szCs w:val="24"/>
        </w:rPr>
        <w:t>2020.gada</w:t>
      </w:r>
      <w:proofErr w:type="gramEnd"/>
      <w:r>
        <w:rPr>
          <w:rFonts w:eastAsia="Times New Roman"/>
          <w:szCs w:val="24"/>
        </w:rPr>
        <w:t xml:space="preserve"> 2.jūlija spriedumu. </w:t>
      </w:r>
    </w:p>
    <w:p w14:paraId="13DEF0AB" w14:textId="7B200E1F" w:rsidR="00647811" w:rsidRPr="0041398B" w:rsidRDefault="00647811" w:rsidP="00647811">
      <w:pPr>
        <w:spacing w:line="276" w:lineRule="auto"/>
        <w:ind w:firstLine="567"/>
      </w:pPr>
      <w:r>
        <w:rPr>
          <w:rFonts w:eastAsia="Times New Roman"/>
          <w:szCs w:val="24"/>
        </w:rPr>
        <w:t>Lēmums nav pārsūdzams.</w:t>
      </w:r>
    </w:p>
    <w:sectPr w:rsidR="00647811" w:rsidRPr="0041398B" w:rsidSect="00362221">
      <w:headerReference w:type="even" r:id="rId7"/>
      <w:headerReference w:type="default" r:id="rId8"/>
      <w:footerReference w:type="even" r:id="rId9"/>
      <w:footerReference w:type="default" r:id="rId10"/>
      <w:headerReference w:type="first" r:id="rId11"/>
      <w:footerReference w:type="first" r:id="rId12"/>
      <w:pgSz w:w="11906" w:h="16838" w:code="9"/>
      <w:pgMar w:top="1560"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AC5D1" w14:textId="77777777" w:rsidR="00D42C98" w:rsidRDefault="00D42C98" w:rsidP="00082D37">
      <w:pPr>
        <w:spacing w:line="240" w:lineRule="auto"/>
      </w:pPr>
      <w:r>
        <w:separator/>
      </w:r>
    </w:p>
  </w:endnote>
  <w:endnote w:type="continuationSeparator" w:id="0">
    <w:p w14:paraId="036DBD32" w14:textId="77777777" w:rsidR="00D42C98" w:rsidRDefault="00D42C98" w:rsidP="00082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DB44" w14:textId="77777777" w:rsidR="00082D37" w:rsidRDefault="00082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3282437"/>
      <w:docPartObj>
        <w:docPartGallery w:val="Page Numbers (Bottom of Page)"/>
        <w:docPartUnique/>
      </w:docPartObj>
    </w:sdtPr>
    <w:sdtEndPr>
      <w:rPr>
        <w:sz w:val="22"/>
        <w:szCs w:val="20"/>
      </w:rPr>
    </w:sdtEndPr>
    <w:sdtContent>
      <w:sdt>
        <w:sdtPr>
          <w:id w:val="1728636285"/>
          <w:docPartObj>
            <w:docPartGallery w:val="Page Numbers (Top of Page)"/>
            <w:docPartUnique/>
          </w:docPartObj>
        </w:sdtPr>
        <w:sdtEndPr>
          <w:rPr>
            <w:sz w:val="22"/>
            <w:szCs w:val="20"/>
          </w:rPr>
        </w:sdtEndPr>
        <w:sdtContent>
          <w:p w14:paraId="14C53363" w14:textId="3294EB02" w:rsidR="00082D37" w:rsidRPr="00082D37" w:rsidRDefault="00082D37">
            <w:pPr>
              <w:pStyle w:val="Footer"/>
              <w:jc w:val="center"/>
              <w:rPr>
                <w:sz w:val="22"/>
                <w:szCs w:val="20"/>
              </w:rPr>
            </w:pPr>
            <w:r w:rsidRPr="00082D37">
              <w:rPr>
                <w:sz w:val="22"/>
              </w:rPr>
              <w:fldChar w:fldCharType="begin"/>
            </w:r>
            <w:r w:rsidRPr="00082D37">
              <w:rPr>
                <w:sz w:val="22"/>
                <w:szCs w:val="20"/>
              </w:rPr>
              <w:instrText xml:space="preserve"> PAGE </w:instrText>
            </w:r>
            <w:r w:rsidRPr="00082D37">
              <w:rPr>
                <w:sz w:val="22"/>
              </w:rPr>
              <w:fldChar w:fldCharType="separate"/>
            </w:r>
            <w:r w:rsidRPr="00082D37">
              <w:rPr>
                <w:noProof/>
                <w:sz w:val="22"/>
                <w:szCs w:val="20"/>
              </w:rPr>
              <w:t>2</w:t>
            </w:r>
            <w:r w:rsidRPr="00082D37">
              <w:rPr>
                <w:sz w:val="22"/>
              </w:rPr>
              <w:fldChar w:fldCharType="end"/>
            </w:r>
            <w:r w:rsidRPr="00082D37">
              <w:rPr>
                <w:sz w:val="22"/>
                <w:szCs w:val="20"/>
              </w:rPr>
              <w:t xml:space="preserve"> no </w:t>
            </w:r>
            <w:r w:rsidRPr="00082D37">
              <w:rPr>
                <w:sz w:val="22"/>
              </w:rPr>
              <w:fldChar w:fldCharType="begin"/>
            </w:r>
            <w:r w:rsidRPr="00082D37">
              <w:rPr>
                <w:sz w:val="22"/>
                <w:szCs w:val="20"/>
              </w:rPr>
              <w:instrText xml:space="preserve"> NUMPAGES  </w:instrText>
            </w:r>
            <w:r w:rsidRPr="00082D37">
              <w:rPr>
                <w:sz w:val="22"/>
              </w:rPr>
              <w:fldChar w:fldCharType="separate"/>
            </w:r>
            <w:r w:rsidRPr="00082D37">
              <w:rPr>
                <w:noProof/>
                <w:sz w:val="22"/>
                <w:szCs w:val="20"/>
              </w:rPr>
              <w:t>2</w:t>
            </w:r>
            <w:r w:rsidRPr="00082D37">
              <w:rPr>
                <w:sz w:val="22"/>
              </w:rPr>
              <w:fldChar w:fldCharType="end"/>
            </w:r>
          </w:p>
        </w:sdtContent>
      </w:sdt>
    </w:sdtContent>
  </w:sdt>
  <w:p w14:paraId="602A9B7F" w14:textId="77777777" w:rsidR="00082D37" w:rsidRDefault="00082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2D814" w14:textId="77777777" w:rsidR="00082D37" w:rsidRDefault="00082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D320F" w14:textId="77777777" w:rsidR="00D42C98" w:rsidRDefault="00D42C98" w:rsidP="00082D37">
      <w:pPr>
        <w:spacing w:line="240" w:lineRule="auto"/>
      </w:pPr>
      <w:r>
        <w:separator/>
      </w:r>
    </w:p>
  </w:footnote>
  <w:footnote w:type="continuationSeparator" w:id="0">
    <w:p w14:paraId="15561EA8" w14:textId="77777777" w:rsidR="00D42C98" w:rsidRDefault="00D42C98" w:rsidP="00082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45B49" w14:textId="77777777" w:rsidR="00082D37" w:rsidRDefault="00082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A30EE" w14:textId="77777777" w:rsidR="00082D37" w:rsidRDefault="00082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9809F" w14:textId="77777777" w:rsidR="00082D37" w:rsidRDefault="00082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C6"/>
    <w:rsid w:val="00082D37"/>
    <w:rsid w:val="00123580"/>
    <w:rsid w:val="001A0338"/>
    <w:rsid w:val="00362221"/>
    <w:rsid w:val="00372855"/>
    <w:rsid w:val="0041398B"/>
    <w:rsid w:val="005428D7"/>
    <w:rsid w:val="0056411E"/>
    <w:rsid w:val="005F5A06"/>
    <w:rsid w:val="00647811"/>
    <w:rsid w:val="0073657F"/>
    <w:rsid w:val="009F0B63"/>
    <w:rsid w:val="00B279BD"/>
    <w:rsid w:val="00BA3CC6"/>
    <w:rsid w:val="00BE01C9"/>
    <w:rsid w:val="00CF4B4E"/>
    <w:rsid w:val="00D0058D"/>
    <w:rsid w:val="00D42C98"/>
    <w:rsid w:val="00DB073F"/>
    <w:rsid w:val="00E86498"/>
    <w:rsid w:val="00F12242"/>
    <w:rsid w:val="00FC7B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C099"/>
  <w15:chartTrackingRefBased/>
  <w15:docId w15:val="{495854D2-E5B2-403B-9B18-9B8EECB6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D37"/>
    <w:pPr>
      <w:tabs>
        <w:tab w:val="center" w:pos="4153"/>
        <w:tab w:val="right" w:pos="8306"/>
      </w:tabs>
      <w:spacing w:line="240" w:lineRule="auto"/>
    </w:pPr>
  </w:style>
  <w:style w:type="character" w:customStyle="1" w:styleId="HeaderChar">
    <w:name w:val="Header Char"/>
    <w:basedOn w:val="DefaultParagraphFont"/>
    <w:link w:val="Header"/>
    <w:uiPriority w:val="99"/>
    <w:rsid w:val="00082D37"/>
  </w:style>
  <w:style w:type="paragraph" w:styleId="Footer">
    <w:name w:val="footer"/>
    <w:basedOn w:val="Normal"/>
    <w:link w:val="FooterChar"/>
    <w:uiPriority w:val="99"/>
    <w:unhideWhenUsed/>
    <w:rsid w:val="00082D37"/>
    <w:pPr>
      <w:tabs>
        <w:tab w:val="center" w:pos="4153"/>
        <w:tab w:val="right" w:pos="8306"/>
      </w:tabs>
      <w:spacing w:line="240" w:lineRule="auto"/>
    </w:pPr>
  </w:style>
  <w:style w:type="character" w:customStyle="1" w:styleId="FooterChar">
    <w:name w:val="Footer Char"/>
    <w:basedOn w:val="DefaultParagraphFont"/>
    <w:link w:val="Footer"/>
    <w:uiPriority w:val="99"/>
    <w:rsid w:val="00082D37"/>
  </w:style>
  <w:style w:type="character" w:styleId="Hyperlink">
    <w:name w:val="Hyperlink"/>
    <w:uiPriority w:val="99"/>
    <w:unhideWhenUsed/>
    <w:rsid w:val="009F0B63"/>
    <w:rPr>
      <w:color w:val="0000FF"/>
      <w:u w:val="single"/>
    </w:rPr>
  </w:style>
  <w:style w:type="paragraph" w:styleId="NormalWeb">
    <w:name w:val="Normal (Web)"/>
    <w:basedOn w:val="Normal"/>
    <w:uiPriority w:val="99"/>
    <w:unhideWhenUsed/>
    <w:rsid w:val="009F0B63"/>
    <w:pPr>
      <w:spacing w:before="100" w:beforeAutospacing="1" w:after="100" w:afterAutospacing="1" w:line="240" w:lineRule="auto"/>
      <w:jc w:val="left"/>
    </w:pPr>
    <w:rPr>
      <w:rFonts w:eastAsia="Times New Roman" w:cs="Times New Roman"/>
      <w:szCs w:val="24"/>
      <w:lang w:eastAsia="lv-LV"/>
    </w:rPr>
  </w:style>
  <w:style w:type="paragraph" w:styleId="BalloonText">
    <w:name w:val="Balloon Text"/>
    <w:basedOn w:val="Normal"/>
    <w:link w:val="BalloonTextChar"/>
    <w:uiPriority w:val="99"/>
    <w:semiHidden/>
    <w:unhideWhenUsed/>
    <w:rsid w:val="00CF4B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2228</Words>
  <Characters>1271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5</cp:revision>
  <dcterms:created xsi:type="dcterms:W3CDTF">2020-11-25T15:12:00Z</dcterms:created>
  <dcterms:modified xsi:type="dcterms:W3CDTF">2020-12-02T11:48:00Z</dcterms:modified>
</cp:coreProperties>
</file>