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19E4E" w14:textId="77777777" w:rsidR="00B13CD6" w:rsidRDefault="00B13CD6" w:rsidP="00B13CD6">
      <w:pPr>
        <w:spacing w:line="276" w:lineRule="auto"/>
        <w:jc w:val="both"/>
        <w:rPr>
          <w:b/>
          <w:bCs/>
        </w:rPr>
      </w:pPr>
      <w:r>
        <w:rPr>
          <w:b/>
          <w:bCs/>
        </w:rPr>
        <w:t>Izvērtējamie aspekti, izskatot jautājumu par koku ciršanas pieļaujamību pilsētā</w:t>
      </w:r>
    </w:p>
    <w:p w14:paraId="7E62F5DE" w14:textId="77777777" w:rsidR="00B13CD6" w:rsidRPr="001479B9" w:rsidRDefault="00B13CD6" w:rsidP="00B13CD6">
      <w:pPr>
        <w:spacing w:line="276" w:lineRule="auto"/>
        <w:jc w:val="both"/>
      </w:pPr>
      <w:r>
        <w:t xml:space="preserve">1. </w:t>
      </w:r>
      <w:r w:rsidRPr="001479B9">
        <w:t xml:space="preserve">Ievērojot Ministru kabineta </w:t>
      </w:r>
      <w:proofErr w:type="gramStart"/>
      <w:r w:rsidRPr="001479B9">
        <w:t>2012.gada</w:t>
      </w:r>
      <w:proofErr w:type="gramEnd"/>
      <w:r w:rsidRPr="001479B9">
        <w:t xml:space="preserve"> 2.maija noteikumu Nr. 309 ,,Noteikumi par koku ciršanu ārpus meža” 13.punktu, koku ciršanas pieļaujamība pilsētā ir vērtējama no dažādiem aspektiem, paturot prātā, ka koks kā dabas elements pats par sevi ir vērtība, kas vienlaikus pilda vairākas svarīgas funkcijas. Šādā izvērtējumā ir sabalansējama koku kā dabas vērtības saglabāšana no vienas un pilsētas plānotā teritorijas attīstība no otras puses, lai, ievērojot saimnieciskās, komerciālās, atpūtas, veselības, dabas aizsardzības u.c. intereses, veidotu harmonisku vidi un veicinātu cilvēku labsajūtu. Normā noteiktie aspekti – sugu un biotopu aizsardzība, īpaši aizsargājamās dabas teritorijas, ainaviskais, dendroloģiskajai un ekoloģiskais aspekts, kā arī dabas daudzveidība un antropogēnās negatīvās ietekmes samazināšana – nav formāli. Lemjot par to, vai ir atļaujama koku ciršana, ir jāveic saturiski pilnvērtīgs izvērtējums.</w:t>
      </w:r>
    </w:p>
    <w:p w14:paraId="409A7858" w14:textId="08953B5B" w:rsidR="00BF1E43" w:rsidRPr="00B13CD6" w:rsidRDefault="00B13CD6" w:rsidP="00B13CD6">
      <w:pPr>
        <w:spacing w:line="276" w:lineRule="auto"/>
        <w:jc w:val="both"/>
      </w:pPr>
      <w:r>
        <w:t xml:space="preserve">2. </w:t>
      </w:r>
      <w:r w:rsidRPr="001479B9">
        <w:t>Nav pareizi uzskatīt, ka esošo koku izciršanas pieļaujamību jebkurā gadījumā noteic jaunu koku iestādīšana to vietā pati par sevi. Esošie koki pēc iespējas ir saudzējami. Tādēļ vispirms ir aplūkojami risinājumi, kas ļauj saglabāt esošos kokus, iekļaujot tos plānotajā apbūvē, un tikai tad, ja projekta īpatnību vai citu būtisku apstākļu dēļ tas nav iespējams vai rada būtisku apgrūtinājumu, ir pieņemams risinājums esošo koku vietā stādīt jaunus.</w:t>
      </w:r>
    </w:p>
    <w:p w14:paraId="61408534" w14:textId="77777777" w:rsidR="00B13CD6" w:rsidRDefault="00B13CD6" w:rsidP="006B7BBC">
      <w:pPr>
        <w:spacing w:line="276" w:lineRule="auto"/>
        <w:jc w:val="center"/>
        <w:rPr>
          <w:b/>
        </w:rPr>
      </w:pPr>
    </w:p>
    <w:p w14:paraId="5B96512A" w14:textId="2B98A3FF" w:rsidR="006B7BBC" w:rsidRDefault="006B7BBC" w:rsidP="006B7BBC">
      <w:pPr>
        <w:spacing w:line="276" w:lineRule="auto"/>
        <w:jc w:val="center"/>
        <w:rPr>
          <w:b/>
        </w:rPr>
      </w:pPr>
      <w:r w:rsidRPr="00BF1E43">
        <w:rPr>
          <w:b/>
        </w:rPr>
        <w:t>Latvijas Republikas Senāt</w:t>
      </w:r>
      <w:r w:rsidR="00BF1E43">
        <w:rPr>
          <w:b/>
        </w:rPr>
        <w:t>a</w:t>
      </w:r>
    </w:p>
    <w:p w14:paraId="59F0566E" w14:textId="251CAFDE" w:rsidR="00BF1E43" w:rsidRDefault="00BF1E43" w:rsidP="006B7BBC">
      <w:pPr>
        <w:spacing w:line="276" w:lineRule="auto"/>
        <w:jc w:val="center"/>
        <w:rPr>
          <w:b/>
        </w:rPr>
      </w:pPr>
      <w:r>
        <w:rPr>
          <w:b/>
        </w:rPr>
        <w:t>Administratīvo lietu departamenta</w:t>
      </w:r>
    </w:p>
    <w:p w14:paraId="5893A08D" w14:textId="1C514D2F" w:rsidR="00BF1E43" w:rsidRPr="00BF1E43" w:rsidRDefault="00BF1E43" w:rsidP="006B7BBC">
      <w:pPr>
        <w:spacing w:line="276" w:lineRule="auto"/>
        <w:jc w:val="center"/>
        <w:rPr>
          <w:b/>
        </w:rPr>
      </w:pPr>
      <w:proofErr w:type="gramStart"/>
      <w:r>
        <w:rPr>
          <w:b/>
        </w:rPr>
        <w:t>2020.gada</w:t>
      </w:r>
      <w:proofErr w:type="gramEnd"/>
      <w:r>
        <w:rPr>
          <w:b/>
        </w:rPr>
        <w:t xml:space="preserve"> 20.novembra</w:t>
      </w:r>
    </w:p>
    <w:p w14:paraId="7D2EA10E" w14:textId="77777777" w:rsidR="00BF1E43" w:rsidRDefault="00EC5534" w:rsidP="006B7BBC">
      <w:pPr>
        <w:spacing w:line="276" w:lineRule="auto"/>
        <w:jc w:val="center"/>
        <w:rPr>
          <w:b/>
        </w:rPr>
      </w:pPr>
      <w:r w:rsidRPr="00BF1E43">
        <w:rPr>
          <w:b/>
        </w:rPr>
        <w:t>SPRIEDUMS</w:t>
      </w:r>
    </w:p>
    <w:p w14:paraId="2B7C4139" w14:textId="78C3A5DF" w:rsidR="00EC5534" w:rsidRDefault="00BF1E43" w:rsidP="006B7BBC">
      <w:pPr>
        <w:spacing w:line="276" w:lineRule="auto"/>
        <w:jc w:val="center"/>
      </w:pPr>
      <w:r>
        <w:rPr>
          <w:b/>
        </w:rPr>
        <w:t>Lieta Nr. A420356316, SKA-275/2020</w:t>
      </w:r>
      <w:r w:rsidR="00EC5534" w:rsidRPr="00BF1E43">
        <w:t xml:space="preserve"> </w:t>
      </w:r>
    </w:p>
    <w:p w14:paraId="04BF5FBD" w14:textId="1DF3E287" w:rsidR="00BF1E43" w:rsidRPr="00BF1E43" w:rsidRDefault="008F74F0" w:rsidP="006B7BBC">
      <w:pPr>
        <w:spacing w:line="276" w:lineRule="auto"/>
        <w:jc w:val="center"/>
      </w:pPr>
      <w:hyperlink r:id="rId7" w:history="1">
        <w:r w:rsidR="00BF1E43" w:rsidRPr="00BF1E43">
          <w:rPr>
            <w:rStyle w:val="Hyperlink"/>
          </w:rPr>
          <w:t>ECLI:LV:AT:2020:1120.A420356316.8.S</w:t>
        </w:r>
      </w:hyperlink>
    </w:p>
    <w:p w14:paraId="2F242BC5" w14:textId="77777777" w:rsidR="006B7BBC" w:rsidRDefault="006B7BBC" w:rsidP="006B7BBC">
      <w:pPr>
        <w:spacing w:line="276" w:lineRule="auto"/>
        <w:ind w:firstLine="567"/>
        <w:jc w:val="both"/>
      </w:pPr>
    </w:p>
    <w:p w14:paraId="19AFEF33" w14:textId="697C3EBA" w:rsidR="006B7BBC" w:rsidRDefault="006B7BBC" w:rsidP="006B7BBC">
      <w:pPr>
        <w:spacing w:line="276" w:lineRule="auto"/>
        <w:ind w:firstLine="567"/>
        <w:jc w:val="both"/>
      </w:pPr>
      <w:r w:rsidRPr="003069A8">
        <w:t>Tiesa šādā</w:t>
      </w:r>
      <w:r w:rsidRPr="0015480A">
        <w:t xml:space="preserve"> sastāvā:</w:t>
      </w:r>
      <w:r w:rsidR="00F637BB">
        <w:t xml:space="preserve"> senator</w:t>
      </w:r>
      <w:r w:rsidR="00BC60C0">
        <w:t>es Vēsma Kakste, Jautrīte Briede, Dace Mita</w:t>
      </w:r>
    </w:p>
    <w:p w14:paraId="3049557F" w14:textId="77777777" w:rsidR="003047F5" w:rsidRPr="0082381C" w:rsidRDefault="003047F5" w:rsidP="000B0A3A">
      <w:pPr>
        <w:spacing w:line="276" w:lineRule="auto"/>
        <w:ind w:firstLine="567"/>
        <w:jc w:val="both"/>
      </w:pPr>
    </w:p>
    <w:p w14:paraId="06172718" w14:textId="1771E074" w:rsidR="00BC60C0" w:rsidRDefault="00941626" w:rsidP="000B0A3A">
      <w:pPr>
        <w:spacing w:line="276" w:lineRule="auto"/>
        <w:ind w:firstLine="567"/>
        <w:jc w:val="both"/>
      </w:pPr>
      <w:r w:rsidRPr="0082381C">
        <w:t xml:space="preserve">rakstveida procesā izskatīja administratīvo lietu, kas ierosināta, pamatojoties uz </w:t>
      </w:r>
      <w:bookmarkStart w:id="0" w:name="_Hlk54278454"/>
      <w:r w:rsidR="00BC60C0">
        <w:t>biedrības „</w:t>
      </w:r>
      <w:r w:rsidR="00A001D3">
        <w:t>[Nosaukums A]</w:t>
      </w:r>
      <w:r w:rsidR="00BC60C0">
        <w:t>”</w:t>
      </w:r>
      <w:r w:rsidR="00C9452E">
        <w:t>, biedrības</w:t>
      </w:r>
      <w:r w:rsidR="005274FD">
        <w:t xml:space="preserve"> „</w:t>
      </w:r>
      <w:r w:rsidR="00A001D3">
        <w:t>[Nosaukums B]</w:t>
      </w:r>
      <w:r w:rsidR="00C9452E">
        <w:t>”</w:t>
      </w:r>
      <w:r w:rsidR="00BC60C0">
        <w:t xml:space="preserve"> un </w:t>
      </w:r>
      <w:proofErr w:type="gramStart"/>
      <w:r w:rsidR="00A001D3">
        <w:t>[</w:t>
      </w:r>
      <w:proofErr w:type="gramEnd"/>
      <w:r w:rsidR="00A001D3">
        <w:t>pers. A]</w:t>
      </w:r>
      <w:r w:rsidR="00BC60C0">
        <w:t xml:space="preserve"> pieteikumu </w:t>
      </w:r>
      <w:bookmarkEnd w:id="0"/>
      <w:r w:rsidR="00BC60C0">
        <w:t xml:space="preserve">par Rīgas domes </w:t>
      </w:r>
      <w:proofErr w:type="gramStart"/>
      <w:r w:rsidR="00BC60C0">
        <w:t>2016.gada</w:t>
      </w:r>
      <w:proofErr w:type="gramEnd"/>
      <w:r w:rsidR="00BC60C0">
        <w:t xml:space="preserve"> 3.novembra lēmuma Nr. 2-30/RD-16-2511-nd atcelšanu, </w:t>
      </w:r>
      <w:r w:rsidRPr="0082381C">
        <w:t>s</w:t>
      </w:r>
      <w:r w:rsidR="008570F8">
        <w:t>a</w:t>
      </w:r>
      <w:r w:rsidRPr="0082381C">
        <w:t>karā ar</w:t>
      </w:r>
      <w:r w:rsidR="00BC60C0">
        <w:t xml:space="preserve"> biedrības ,,</w:t>
      </w:r>
      <w:r w:rsidR="00A001D3">
        <w:t>[Nosaukums A]</w:t>
      </w:r>
      <w:r w:rsidR="00BC60C0">
        <w:t xml:space="preserve">” un </w:t>
      </w:r>
      <w:r w:rsidR="00A001D3">
        <w:t>[pers. A]</w:t>
      </w:r>
      <w:r w:rsidR="00BC60C0">
        <w:t xml:space="preserve"> kasācijas sūdzību par Administratīvās apgabaltiesas </w:t>
      </w:r>
      <w:proofErr w:type="gramStart"/>
      <w:r w:rsidR="00BC60C0">
        <w:t>2018.gada</w:t>
      </w:r>
      <w:proofErr w:type="gramEnd"/>
      <w:r w:rsidR="00BC60C0">
        <w:t xml:space="preserve"> 16.aprīļa spriedumu. </w:t>
      </w:r>
    </w:p>
    <w:p w14:paraId="5DE22EF3" w14:textId="77777777" w:rsidR="00A6596A" w:rsidRPr="0082381C" w:rsidRDefault="00A6596A" w:rsidP="00BC60C0">
      <w:pPr>
        <w:spacing w:line="276" w:lineRule="auto"/>
        <w:jc w:val="both"/>
      </w:pPr>
    </w:p>
    <w:p w14:paraId="49301551" w14:textId="77777777" w:rsidR="003047F5" w:rsidRPr="0082381C" w:rsidRDefault="003047F5" w:rsidP="00833668">
      <w:pPr>
        <w:pStyle w:val="ATvirsraksts"/>
      </w:pPr>
      <w:r w:rsidRPr="0082381C">
        <w:t>Aprakstošā daļa</w:t>
      </w:r>
    </w:p>
    <w:p w14:paraId="54AE93A0" w14:textId="77777777" w:rsidR="003047F5" w:rsidRPr="0082381C" w:rsidRDefault="003047F5" w:rsidP="000B0A3A">
      <w:pPr>
        <w:spacing w:line="276" w:lineRule="auto"/>
        <w:ind w:firstLine="567"/>
        <w:jc w:val="both"/>
      </w:pPr>
    </w:p>
    <w:p w14:paraId="56D8AA91" w14:textId="51BCA0B7" w:rsidR="001D7F93" w:rsidRDefault="003047F5" w:rsidP="001D7F93">
      <w:pPr>
        <w:spacing w:line="276" w:lineRule="auto"/>
        <w:ind w:firstLine="567"/>
        <w:jc w:val="both"/>
      </w:pPr>
      <w:r w:rsidRPr="0082381C">
        <w:t>[1] </w:t>
      </w:r>
      <w:r w:rsidR="005572BE">
        <w:t>Trešā persona SIA „</w:t>
      </w:r>
      <w:r w:rsidR="0072271A">
        <w:t>[Nosaukums C]</w:t>
      </w:r>
      <w:r w:rsidR="005572BE">
        <w:t>”</w:t>
      </w:r>
      <w:r w:rsidR="001D7F93">
        <w:t xml:space="preserve"> vērsās Rīgas domes Apstādījumu saglabāšanas komisijā ar lūgumu trešās personas iecerētās daudzstāvu ēkas būvniecībai </w:t>
      </w:r>
      <w:r w:rsidR="00A001D3">
        <w:t>[adrese]</w:t>
      </w:r>
      <w:r w:rsidR="001D7F93">
        <w:t xml:space="preserve">, cirst septiņas </w:t>
      </w:r>
      <w:r w:rsidR="005572BE">
        <w:t>asās egles, septiņus bērzus un vienu liepu</w:t>
      </w:r>
      <w:r w:rsidR="001D7F93">
        <w:t xml:space="preserve">. </w:t>
      </w:r>
    </w:p>
    <w:p w14:paraId="4A71D5ED" w14:textId="3E4FFBF8" w:rsidR="001D7F93" w:rsidRDefault="005572BE" w:rsidP="001D7F93">
      <w:pPr>
        <w:spacing w:line="276" w:lineRule="auto"/>
        <w:ind w:firstLine="567"/>
        <w:jc w:val="both"/>
      </w:pPr>
      <w:r>
        <w:t xml:space="preserve">Ar Rīgas domes </w:t>
      </w:r>
      <w:proofErr w:type="gramStart"/>
      <w:r>
        <w:t>2016.gada</w:t>
      </w:r>
      <w:proofErr w:type="gramEnd"/>
      <w:r>
        <w:t xml:space="preserve"> 3.novembra lēmumu Nr. 2-30/RD-16-2511-nd</w:t>
      </w:r>
      <w:r w:rsidR="001D7F93">
        <w:t xml:space="preserve"> (turpmāk – pārsūdzētais lēmums)</w:t>
      </w:r>
      <w:r>
        <w:t xml:space="preserve"> kā administratīvo procesu noslēdzošo administratīvo aktu trešajai personai izsniegta atļauja koku ciršanai</w:t>
      </w:r>
      <w:r w:rsidR="001D7F93">
        <w:t>, kā arī noteikts zaudējumu atlīdzības apmērs par dabas daudzveidības samazināšanu saistībā ar koku ciršanu. Lēmumā paredzēts, ka tiesības cirst kokus iespējams īstenot pēc tam, kad trešā persona būs saņēmusi būvatļauju, tā būs kļuvusi neapstrīdama un trešā persona būs izpildījusi visus projektēšanas un būvdarbu uzsākšanas nosacījumus</w:t>
      </w:r>
      <w:r w:rsidR="006C1620">
        <w:t xml:space="preserve">. </w:t>
      </w:r>
    </w:p>
    <w:p w14:paraId="7B7447C9" w14:textId="77777777" w:rsidR="003047F5" w:rsidRPr="0082381C" w:rsidRDefault="003047F5" w:rsidP="001D7F93">
      <w:pPr>
        <w:spacing w:line="276" w:lineRule="auto"/>
        <w:jc w:val="both"/>
      </w:pPr>
    </w:p>
    <w:p w14:paraId="39F44CCC" w14:textId="1CC65224" w:rsidR="006C1620" w:rsidRDefault="003047F5" w:rsidP="000B0A3A">
      <w:pPr>
        <w:spacing w:line="276" w:lineRule="auto"/>
        <w:ind w:firstLine="567"/>
        <w:jc w:val="both"/>
      </w:pPr>
      <w:r w:rsidRPr="0082381C">
        <w:lastRenderedPageBreak/>
        <w:t>[2] </w:t>
      </w:r>
      <w:r w:rsidR="005572BE">
        <w:t xml:space="preserve">Pieteicējas </w:t>
      </w:r>
      <w:r w:rsidR="00F872CD">
        <w:t xml:space="preserve">– </w:t>
      </w:r>
      <w:r w:rsidR="005572BE">
        <w:t>biedrība „</w:t>
      </w:r>
      <w:r w:rsidR="00A001D3">
        <w:t>[Nosaukums A]</w:t>
      </w:r>
      <w:r w:rsidR="005572BE">
        <w:t>”</w:t>
      </w:r>
      <w:r w:rsidR="00C9452E">
        <w:t>, biedrība</w:t>
      </w:r>
      <w:r w:rsidR="005274FD">
        <w:t xml:space="preserve"> „</w:t>
      </w:r>
      <w:r w:rsidR="00A001D3">
        <w:t>[Nosaukums B]</w:t>
      </w:r>
      <w:r w:rsidR="00C9452E">
        <w:t>”</w:t>
      </w:r>
      <w:r w:rsidR="005572BE">
        <w:t xml:space="preserve"> un </w:t>
      </w:r>
      <w:r w:rsidR="00A001D3">
        <w:t>[pers. A]</w:t>
      </w:r>
      <w:r w:rsidR="006C1620">
        <w:t xml:space="preserve"> </w:t>
      </w:r>
      <w:r w:rsidR="00F872CD">
        <w:t xml:space="preserve">– </w:t>
      </w:r>
      <w:r w:rsidR="006C1620">
        <w:t xml:space="preserve">vērsās tiesā ar iebildumiem par pārsūdzēto lēmumu. Pieteicējas </w:t>
      </w:r>
      <w:r w:rsidR="00811ACA">
        <w:t>norādīja</w:t>
      </w:r>
      <w:r w:rsidR="006C1620">
        <w:t xml:space="preserve">, ka koku ciršana konkrētajā īpašumā nav pieļaujama vides aizsardzības interešu dēļ. </w:t>
      </w:r>
    </w:p>
    <w:p w14:paraId="3EB41C86" w14:textId="4B0072C5" w:rsidR="005572BE" w:rsidRDefault="005572BE" w:rsidP="006C1620">
      <w:pPr>
        <w:spacing w:line="276" w:lineRule="auto"/>
        <w:jc w:val="both"/>
      </w:pPr>
    </w:p>
    <w:p w14:paraId="6B3FD8FD" w14:textId="6E940859" w:rsidR="005572BE" w:rsidRDefault="005572BE" w:rsidP="000B0A3A">
      <w:pPr>
        <w:spacing w:line="276" w:lineRule="auto"/>
        <w:ind w:firstLine="567"/>
        <w:jc w:val="both"/>
      </w:pPr>
      <w:r>
        <w:t xml:space="preserve">[3] Administratīvā apgabaltiesa, izskatījusi lietu apelācijas kārtībā, ar </w:t>
      </w:r>
      <w:proofErr w:type="gramStart"/>
      <w:r>
        <w:t>2018.gada</w:t>
      </w:r>
      <w:proofErr w:type="gramEnd"/>
      <w:r>
        <w:t xml:space="preserve"> 16.aprīļa spriedumu noraidīja pieteicēju pieteikumu. Spriedums pamatots ar turpmāk norādītajiem apsvērumiem. </w:t>
      </w:r>
    </w:p>
    <w:p w14:paraId="401122BD" w14:textId="15BD1665" w:rsidR="005572BE" w:rsidRDefault="005572BE" w:rsidP="006C1620">
      <w:pPr>
        <w:spacing w:line="276" w:lineRule="auto"/>
        <w:ind w:firstLine="567"/>
        <w:jc w:val="both"/>
      </w:pPr>
      <w:r>
        <w:t xml:space="preserve">[3.1] </w:t>
      </w:r>
      <w:r w:rsidR="006C1620">
        <w:t xml:space="preserve">Nekustamais īpašums atrodas jauktas apbūves teritorijā, kurā atļautā izmantošana ir daudzstāvu biroja ēku būvniecība, transporta kustības palielināšanās ir neizbēgama ikvienas jaunas būves gadījumā. Tāpēc apkārtnes iedzīvotājiem ir jārēķinās ar apkārtējās ainavas izmaiņām. Iestāde ir konstatējusi, ka konkrēto koku ciršana būtiski neietekmēs vidi un gaisa piesārņojumu, jo apbūvei paredzētajā teritorijā daļa koku tiks saglabāti, tiks stādīti jauni koki, un apkārtnē aug citi liela auguma ainaviski un dendroloģiski augstvērtīgi koki ar lielu bioloģisko daudzveidību. </w:t>
      </w:r>
      <w:r w:rsidR="00B00553">
        <w:t>Apstādījumu saglabāšanas</w:t>
      </w:r>
      <w:r w:rsidR="006C1620">
        <w:t xml:space="preserve"> komisija ir pārbaudījusi un izsvērusi iedzīvotāju iebildumus kopsakarā ar pašvaldības teritorijas plānojumu, vērtējot koku ainavisko, dendroloģisko un ekoloģisko nozīmīgumu, koku nozīmi dabas daudzveidības saglabāšanā.</w:t>
      </w:r>
      <w:r w:rsidR="00B00553">
        <w:t xml:space="preserve"> Tātad jautājumā par koku ciršanu rīkotā publiskā apspriešana ir sasniegusi savu mērķi – iedzīvotājiem bija iespējas paust savu viedokli par koku ciršanu un šis viedoklis ir apsvērts. </w:t>
      </w:r>
    </w:p>
    <w:p w14:paraId="7873D950" w14:textId="5B9F1703" w:rsidR="006C1620" w:rsidRDefault="006C1620" w:rsidP="006C1620">
      <w:pPr>
        <w:spacing w:line="276" w:lineRule="auto"/>
        <w:ind w:firstLine="567"/>
        <w:jc w:val="both"/>
      </w:pPr>
      <w:r>
        <w:t>[3.</w:t>
      </w:r>
      <w:r w:rsidR="00B00553">
        <w:t>2</w:t>
      </w:r>
      <w:r>
        <w:t>] Pieteicējas iebilst, ka nociršanai paredzētie koki</w:t>
      </w:r>
      <w:r w:rsidR="00F872CD">
        <w:t xml:space="preserve"> esot</w:t>
      </w:r>
      <w:r>
        <w:t xml:space="preserve"> pilnīgi veseli, pilda savu funkciju un pat tad, ja to vietā tiks iestādīti jauni koki, paies vismaz 20 gadi, ka</w:t>
      </w:r>
      <w:r w:rsidR="008D27F9">
        <w:t>mēr</w:t>
      </w:r>
      <w:r>
        <w:t xml:space="preserve"> tie sāks ra</w:t>
      </w:r>
      <w:r w:rsidR="00684395">
        <w:t>dīt</w:t>
      </w:r>
      <w:r>
        <w:t xml:space="preserve"> tikpat daudz skābekļa. </w:t>
      </w:r>
      <w:r w:rsidR="00F872CD">
        <w:t>Tomēr f</w:t>
      </w:r>
      <w:r>
        <w:t>aktam, ka koki ir veseli, nav izšķirošas nozīmes, jo no normatīvā regulējuma neizriet, ka drīkst cirst tikai slimus vai bojātus kokus. Jā</w:t>
      </w:r>
      <w:r w:rsidR="00772568">
        <w:t>būt</w:t>
      </w:r>
      <w:r>
        <w:t xml:space="preserve"> vēl kādiem svarīgiem apstākļiem, kuru dēļ koki būtu saglabājami, piemēram, koku atrašanās aizsargājamā dabas teritorijā, </w:t>
      </w:r>
      <w:r w:rsidR="00772568">
        <w:t>to</w:t>
      </w:r>
      <w:r>
        <w:t xml:space="preserve"> nozīme no ainaviskā, dendroloģiskā vai ekoloģiskā skatupunkta, koku nozīme dabas daudzveidības saglabāšanā. Šādi apstākļi lietā nav konstatējami. Turklāt saskaņā ar teritorijas apstādījumu </w:t>
      </w:r>
      <w:r w:rsidR="00F872CD">
        <w:t xml:space="preserve">saglabāšanas komisijas </w:t>
      </w:r>
      <w:r>
        <w:t>priekšlikumu nekustamajā īpašumā paredzēts iestādīt 31 liela augstuma vērtīgu kokaugu. Pieteicēju bažas, ka šie koki ne</w:t>
      </w:r>
      <w:r w:rsidR="00684395">
        <w:t>radīs</w:t>
      </w:r>
      <w:r>
        <w:t xml:space="preserve"> pietiekami skābekli, salīdzinot ar izciršanai paredzētajiem kokiem, nav pamatotas, jo jaunie koki aug ātrāk un vairāk piesaista ogļskābo gāzi, attiecīgi vairāk izdalot skābekli.</w:t>
      </w:r>
    </w:p>
    <w:p w14:paraId="1771B33A" w14:textId="03B70ABC" w:rsidR="006C1620" w:rsidRDefault="006C1620" w:rsidP="006C1620">
      <w:pPr>
        <w:spacing w:line="276" w:lineRule="auto"/>
        <w:ind w:firstLine="567"/>
        <w:jc w:val="both"/>
      </w:pPr>
      <w:r>
        <w:t>[3.</w:t>
      </w:r>
      <w:r w:rsidR="00B00553">
        <w:t>3</w:t>
      </w:r>
      <w:r>
        <w:t xml:space="preserve">] Pieteicēju arguments, ka pēdējo gadu laikā koku ciršanas atļaujas tiek regulāri izdotas </w:t>
      </w:r>
      <w:r w:rsidR="008D27F9">
        <w:t xml:space="preserve">koku ciršanai </w:t>
      </w:r>
      <w:r>
        <w:t>konkrētajā pilsētas rajonā un ka tuvākajā apkaimē jau atrodas vairāki biroju centri, ir pārāk vispārīgs un norāda uz pieteicēju neapmierinātību ar konkrētā Rīgas pilsētas mikrorajona attīstības ceļu. Savukārt arguments, ka vēl viena biroja ēka radīs transporta kustības pieaugumu un attiecīgi palielinās gaisa piesārņojumu, attiecas uz trešās personas iecerēto būvniecību, kuras tiesiskums šajā lietā netiek pārbaudīts.</w:t>
      </w:r>
    </w:p>
    <w:p w14:paraId="00B683E3" w14:textId="6827151D" w:rsidR="006C1620" w:rsidRDefault="006C1620" w:rsidP="006C1620">
      <w:pPr>
        <w:spacing w:line="276" w:lineRule="auto"/>
        <w:ind w:firstLine="567"/>
        <w:jc w:val="both"/>
      </w:pPr>
      <w:r>
        <w:t>[3.</w:t>
      </w:r>
      <w:r w:rsidR="00B00553">
        <w:t>4</w:t>
      </w:r>
      <w:r>
        <w:t xml:space="preserve">] Nepamatoti </w:t>
      </w:r>
      <w:r w:rsidR="00684395">
        <w:t xml:space="preserve">ir </w:t>
      </w:r>
      <w:r>
        <w:t xml:space="preserve">arī pieteicēju argumenti, ka ar pārsūdzēto lēmumu tiek aizskartas apkārtējās pirmsskolas izglītības iestādes apmeklējošo bērnu tiesības uz nekaitīgu vidi. Lietā nav konstatēts, ka konkrēto koku ciršanas rezultātā tiks būtiski ietekmēta vide un būtiski palielināsies gaisa piesārņojums. </w:t>
      </w:r>
    </w:p>
    <w:p w14:paraId="0C791FC7" w14:textId="5DE20406" w:rsidR="00AC2971" w:rsidRDefault="00AC2971" w:rsidP="000B0A3A">
      <w:pPr>
        <w:spacing w:line="276" w:lineRule="auto"/>
        <w:ind w:firstLine="567"/>
        <w:jc w:val="both"/>
      </w:pPr>
    </w:p>
    <w:p w14:paraId="42C1481A" w14:textId="1DC424F9" w:rsidR="00AC2971" w:rsidRDefault="00AC2971" w:rsidP="000B0A3A">
      <w:pPr>
        <w:spacing w:line="276" w:lineRule="auto"/>
        <w:ind w:firstLine="567"/>
        <w:jc w:val="both"/>
      </w:pPr>
      <w:r>
        <w:t>[4] Pieteicējas</w:t>
      </w:r>
      <w:r w:rsidR="00C9452E">
        <w:t xml:space="preserve"> </w:t>
      </w:r>
      <w:r w:rsidR="00F872CD">
        <w:t xml:space="preserve">– </w:t>
      </w:r>
      <w:r w:rsidR="00C9452E">
        <w:t>biedrība „</w:t>
      </w:r>
      <w:r w:rsidR="00A001D3">
        <w:t>[Nosaukums A]</w:t>
      </w:r>
      <w:r w:rsidR="00C9452E">
        <w:t xml:space="preserve">” un </w:t>
      </w:r>
      <w:r w:rsidR="00A001D3">
        <w:t>[pers. A]</w:t>
      </w:r>
      <w:r>
        <w:t xml:space="preserve"> </w:t>
      </w:r>
      <w:r w:rsidR="00F872CD">
        <w:t xml:space="preserve">– </w:t>
      </w:r>
      <w:r>
        <w:t xml:space="preserve">iesniedza kasācijas sūdzību par minēto spriedumu. Kasācijas sūdzība pamatota ar turpmāk norādītajiem apsvērumiem. </w:t>
      </w:r>
    </w:p>
    <w:p w14:paraId="2E57332B" w14:textId="1D386206" w:rsidR="00AC2971" w:rsidRDefault="00AC2971" w:rsidP="000B0A3A">
      <w:pPr>
        <w:spacing w:line="276" w:lineRule="auto"/>
        <w:ind w:firstLine="567"/>
        <w:jc w:val="both"/>
      </w:pPr>
      <w:r>
        <w:t xml:space="preserve">[4.1] </w:t>
      </w:r>
      <w:r w:rsidR="00394AA9">
        <w:t>Tiesa spriedumā atzinusi, k</w:t>
      </w:r>
      <w:r w:rsidR="00F872CD">
        <w:t>a</w:t>
      </w:r>
      <w:r w:rsidR="00394AA9">
        <w:t xml:space="preserve"> jāpastāv vēl kādiem svarīgiem apstākļiem, lai koki nebūtu izcērtami. Tomēr pati tiesa formālu iemeslu dēļ </w:t>
      </w:r>
      <w:r w:rsidR="00772568">
        <w:t xml:space="preserve">un bez pamatojuma </w:t>
      </w:r>
      <w:r w:rsidR="00394AA9">
        <w:t xml:space="preserve">noraidījusi pieteicēju lūgumu atjaunot procesuālo termiņu pierādījumu iesniegšanai un atlikt lietas izskatīšanu, lai pieteicējas varētu iesniegt papildu pierādījumus. Pieteicēja </w:t>
      </w:r>
      <w:proofErr w:type="gramStart"/>
      <w:r w:rsidR="00A001D3">
        <w:t>[</w:t>
      </w:r>
      <w:proofErr w:type="gramEnd"/>
      <w:r w:rsidR="00A001D3">
        <w:t>pers. A]</w:t>
      </w:r>
      <w:r w:rsidR="00394AA9">
        <w:t xml:space="preserve">, lūdzot </w:t>
      </w:r>
      <w:r w:rsidR="00394AA9">
        <w:lastRenderedPageBreak/>
        <w:t xml:space="preserve">tiesu atjaunot procesuālo termiņu un atlikt lietas izskatīšanu, informēja tiesu, ka tās pārstāvis, kuram sūtīta informācija par lietas izskatīšanu, pieteicēju vairs nepārstāv, tāpēc pieteicēja informāciju par procesuālo tiesību īstenošanas termiņiem uzzināja tikai </w:t>
      </w:r>
      <w:proofErr w:type="gramStart"/>
      <w:r w:rsidR="00394AA9">
        <w:t>2018.gada</w:t>
      </w:r>
      <w:proofErr w:type="gramEnd"/>
      <w:r w:rsidR="00394AA9">
        <w:t xml:space="preserve"> 9.martā. Ņemot vērā, ka lietas izskatīšana organizēta rakstveida procesā, šāds tiesas lēmums ir nesamērīgs, netaisnīgs un pārkāpj pieteicējas tiesības uz taisnīgu tiesu. </w:t>
      </w:r>
    </w:p>
    <w:p w14:paraId="7CDA4D45" w14:textId="11A50AF7" w:rsidR="00AC2971" w:rsidRDefault="00AC2971" w:rsidP="000B0A3A">
      <w:pPr>
        <w:spacing w:line="276" w:lineRule="auto"/>
        <w:ind w:firstLine="567"/>
        <w:jc w:val="both"/>
      </w:pPr>
      <w:r>
        <w:t xml:space="preserve">[4.2] </w:t>
      </w:r>
      <w:r w:rsidR="00EE24F1">
        <w:t>Tiesa nepamatoti</w:t>
      </w:r>
      <w:r w:rsidR="00772568">
        <w:t>, uzņemoties ekspertu lomu,</w:t>
      </w:r>
      <w:r w:rsidR="00EE24F1">
        <w:t xml:space="preserve"> uzskata, ka izcērtamo koku vietā iestādītie koki piesaistīs vairāk skābekļa. </w:t>
      </w:r>
      <w:r w:rsidR="00772568">
        <w:t>C</w:t>
      </w:r>
      <w:r w:rsidR="00EE24F1">
        <w:t>itos avotos ir tieši norādīts, ka vecāki koki ātrāk aug. Minētais apliecina, ka tiesas izdarītie secinājumi ir tendenciozi un pēc būtības nav izvērtēti pieteicēju apsvērumi.</w:t>
      </w:r>
      <w:r w:rsidR="00EE24F1" w:rsidRPr="00EE24F1">
        <w:t xml:space="preserve"> </w:t>
      </w:r>
    </w:p>
    <w:p w14:paraId="624A1A0E" w14:textId="4DF41DF2" w:rsidR="00EE24F1" w:rsidRDefault="00EE24F1" w:rsidP="000B0A3A">
      <w:pPr>
        <w:spacing w:line="276" w:lineRule="auto"/>
        <w:ind w:firstLine="567"/>
        <w:jc w:val="both"/>
      </w:pPr>
      <w:r>
        <w:t xml:space="preserve">[4.3] </w:t>
      </w:r>
      <w:r w:rsidR="00A27472">
        <w:t>Tiesa arī nav ņēmusi vērā SIA „LABIE KOKI eksperti” atzinumā norādīto</w:t>
      </w:r>
      <w:r w:rsidR="00772568">
        <w:t xml:space="preserve">, ka </w:t>
      </w:r>
      <w:r w:rsidR="00A27472">
        <w:t xml:space="preserve">konkrētā objekta izbūve var būtiski ietekmēt koku </w:t>
      </w:r>
      <w:r w:rsidR="00A27472" w:rsidRPr="007643FB">
        <w:t>vitalitāti un koki ir ainaviski vērtīgi. Tāpēc</w:t>
      </w:r>
      <w:r w:rsidR="00A27472">
        <w:t xml:space="preserve"> atzinumā ietvertas prasības, kuras koku aizsardzībai nepieciešams iestrādāt būvprojektā.</w:t>
      </w:r>
      <w:r w:rsidR="00772568">
        <w:t xml:space="preserve"> T</w:t>
      </w:r>
      <w:r w:rsidR="00A27472">
        <w:t xml:space="preserve">iesa aprobežojusies vienīgi ar fakta konstatāciju, ka objektā plānots veikt papildu koku stādīšanu un nodrošināt esošo koku aizsardzību. </w:t>
      </w:r>
    </w:p>
    <w:p w14:paraId="7E777527" w14:textId="556E6571" w:rsidR="00A27472" w:rsidRDefault="00A27472" w:rsidP="00A27472">
      <w:pPr>
        <w:spacing w:line="276" w:lineRule="auto"/>
        <w:ind w:firstLine="567"/>
        <w:jc w:val="both"/>
      </w:pPr>
      <w:r>
        <w:t>[4.4] Tiesa nav ņēmusi vērā, ka koku ciršana ietekmēs apkārtējās pirmsskolas izglītības iestāžu bērnu tiesības uz nekaitīgu vidi. Tiesa nav konstatēj</w:t>
      </w:r>
      <w:r w:rsidR="00772568">
        <w:t>usi</w:t>
      </w:r>
      <w:r>
        <w:t xml:space="preserve"> koku ciršana</w:t>
      </w:r>
      <w:r w:rsidR="003D4933">
        <w:t>s</w:t>
      </w:r>
      <w:r>
        <w:t xml:space="preserve"> ietekm</w:t>
      </w:r>
      <w:r w:rsidR="003D4933">
        <w:t xml:space="preserve">i </w:t>
      </w:r>
      <w:r w:rsidR="003D4933" w:rsidRPr="007643FB">
        <w:t xml:space="preserve">uz </w:t>
      </w:r>
      <w:r w:rsidRPr="007643FB">
        <w:t>gaisa kvalitāti</w:t>
      </w:r>
      <w:r w:rsidR="003D4933" w:rsidRPr="007643FB">
        <w:t xml:space="preserve">, kā arī </w:t>
      </w:r>
      <w:r w:rsidRPr="007643FB">
        <w:t xml:space="preserve">nav pievērsusi uzmanību tam, ka nocērtamie koki ir veseli. </w:t>
      </w:r>
      <w:r w:rsidR="003D4933" w:rsidRPr="007643FB">
        <w:t>P</w:t>
      </w:r>
      <w:r w:rsidRPr="007643FB">
        <w:t>aies vismaz 20 gadi</w:t>
      </w:r>
      <w:r w:rsidR="008C2D9E" w:rsidRPr="007643FB">
        <w:t>,</w:t>
      </w:r>
      <w:r w:rsidRPr="007643FB">
        <w:t xml:space="preserve"> līdz </w:t>
      </w:r>
      <w:r w:rsidR="003D4933" w:rsidRPr="007643FB">
        <w:t xml:space="preserve">no jauna iestādītie </w:t>
      </w:r>
      <w:r w:rsidRPr="007643FB">
        <w:t>koki sāks ra</w:t>
      </w:r>
      <w:r w:rsidR="00684395">
        <w:t>dīt</w:t>
      </w:r>
      <w:r w:rsidRPr="007643FB">
        <w:t xml:space="preserve"> tikpat daudz skābekļa, cik esošie koki. Turklāt pēdējo gadu laikā </w:t>
      </w:r>
      <w:r w:rsidR="008C2D9E" w:rsidRPr="007643FB">
        <w:t>pieaug</w:t>
      </w:r>
      <w:r w:rsidR="00F872CD" w:rsidRPr="007643FB">
        <w:t xml:space="preserve"> </w:t>
      </w:r>
      <w:r w:rsidRPr="007643FB">
        <w:t>koku ciršanas atļauj</w:t>
      </w:r>
      <w:r w:rsidR="008C2D9E" w:rsidRPr="007643FB">
        <w:t>u skaits</w:t>
      </w:r>
      <w:r w:rsidRPr="007643FB">
        <w:t xml:space="preserve"> konkrētajā pilsētas rajonā, kas pasliktina gaisa kvalitāti. Tāpat tiesa nav vērtējusi, ka apkaimē jau šobrīd atrodas četras biroja</w:t>
      </w:r>
      <w:r>
        <w:t xml:space="preserve"> ēkas, kurās ir pieejamas telpas, savukārt plānotā būvniecība ietekmēs gaisa kvalitāti un palielinās transporta plūsmu apkārtnē. Tāpat tiesa nav ņēmusi vērā, ka biroja ēka</w:t>
      </w:r>
      <w:r w:rsidR="005274FD">
        <w:t xml:space="preserve"> </w:t>
      </w:r>
      <w:r>
        <w:t xml:space="preserve">noēnos pirmsskolas izglītības iestādes teritoriju. </w:t>
      </w:r>
    </w:p>
    <w:p w14:paraId="4CDA6319" w14:textId="482045A3" w:rsidR="00A27472" w:rsidRDefault="00A27472" w:rsidP="00A27472">
      <w:pPr>
        <w:spacing w:line="276" w:lineRule="auto"/>
        <w:ind w:firstLine="567"/>
        <w:jc w:val="both"/>
      </w:pPr>
      <w:r>
        <w:t>[4.5] Arī sabiedriskās apspriešanas ietvaros apkārtnes iedzīvotāji pauda skaidru pozīciju, ka nevēlas pieļaut koku ciršanu. Sabiedriskās apspriešanas ietvaros netika saņemts neviens konkrēto ieceri atbalstošs viedoklis. Tātad pieņemtais lēmums neatbilst sabiedriskās apspriešanas procedūras mērķim</w:t>
      </w:r>
      <w:r w:rsidR="00684395">
        <w:t>,</w:t>
      </w:r>
      <w:r>
        <w:t xml:space="preserve"> un sabiedriskā apriešana kļūst par formālu pasākumu. </w:t>
      </w:r>
    </w:p>
    <w:p w14:paraId="08CB15FA" w14:textId="14CFD928" w:rsidR="00A27472" w:rsidRDefault="00A27472" w:rsidP="000B0A3A">
      <w:pPr>
        <w:spacing w:line="276" w:lineRule="auto"/>
        <w:ind w:firstLine="567"/>
        <w:jc w:val="both"/>
      </w:pPr>
      <w:r>
        <w:t>[4.6] Tiesa nav vērtējusi visus apstākļus savstarpējā kopsakarā. Klaji pārkāpjot procesuāl</w:t>
      </w:r>
      <w:r w:rsidR="008C2D9E">
        <w:t>o</w:t>
      </w:r>
      <w:r>
        <w:t xml:space="preserve"> tiesību normas, tiesa aprobežojusies ar pievienošanos pirmās instances tiesas sprieduma motivācijai, nonākot pie kļūdainiem secinājumiem. </w:t>
      </w:r>
    </w:p>
    <w:p w14:paraId="1F346B32" w14:textId="3F01C58B" w:rsidR="005274FD" w:rsidRDefault="005274FD" w:rsidP="000B0A3A">
      <w:pPr>
        <w:spacing w:line="276" w:lineRule="auto"/>
        <w:ind w:firstLine="567"/>
        <w:jc w:val="both"/>
      </w:pPr>
    </w:p>
    <w:p w14:paraId="420428B5" w14:textId="07A58147" w:rsidR="005274FD" w:rsidRDefault="005274FD" w:rsidP="000B0A3A">
      <w:pPr>
        <w:spacing w:line="276" w:lineRule="auto"/>
        <w:ind w:firstLine="567"/>
        <w:jc w:val="both"/>
      </w:pPr>
      <w:r>
        <w:t xml:space="preserve">[5] Trešā persona iesniedza paskaidrojumus par kasācijas sūdzību, kuros </w:t>
      </w:r>
      <w:r w:rsidR="00684395">
        <w:t xml:space="preserve">uzskata </w:t>
      </w:r>
      <w:r>
        <w:t xml:space="preserve">pārsūdzēto spriedumu par tiesisku, bet kasatoru iebildumus par nepamatotiem. </w:t>
      </w:r>
    </w:p>
    <w:p w14:paraId="51D5FABC" w14:textId="77777777" w:rsidR="003047F5" w:rsidRPr="0082381C" w:rsidRDefault="003047F5" w:rsidP="00E9000E">
      <w:pPr>
        <w:spacing w:line="276" w:lineRule="auto"/>
        <w:jc w:val="both"/>
      </w:pPr>
    </w:p>
    <w:p w14:paraId="1900DA50" w14:textId="00B3EB95" w:rsidR="003047F5" w:rsidRDefault="003047F5" w:rsidP="000B0A3A">
      <w:pPr>
        <w:spacing w:line="276" w:lineRule="auto"/>
        <w:jc w:val="center"/>
        <w:rPr>
          <w:b/>
        </w:rPr>
      </w:pPr>
      <w:r w:rsidRPr="0082381C">
        <w:rPr>
          <w:b/>
        </w:rPr>
        <w:t>Motīvu daļa</w:t>
      </w:r>
    </w:p>
    <w:p w14:paraId="11616303" w14:textId="77777777" w:rsidR="008C2D9E" w:rsidRDefault="008C2D9E" w:rsidP="000B0A3A">
      <w:pPr>
        <w:spacing w:line="276" w:lineRule="auto"/>
        <w:jc w:val="center"/>
        <w:rPr>
          <w:b/>
        </w:rPr>
      </w:pPr>
    </w:p>
    <w:p w14:paraId="74AFFBEC" w14:textId="47EBC4F3" w:rsidR="00E829CC" w:rsidRPr="0082381C" w:rsidRDefault="00E829CC" w:rsidP="000B0A3A">
      <w:pPr>
        <w:spacing w:line="276" w:lineRule="auto"/>
        <w:jc w:val="center"/>
        <w:rPr>
          <w:b/>
        </w:rPr>
      </w:pPr>
      <w:r>
        <w:rPr>
          <w:b/>
        </w:rPr>
        <w:t>I</w:t>
      </w:r>
    </w:p>
    <w:p w14:paraId="50C3E4A3" w14:textId="77777777" w:rsidR="003047F5" w:rsidRPr="0082381C" w:rsidRDefault="003047F5" w:rsidP="000B0A3A">
      <w:pPr>
        <w:spacing w:line="276" w:lineRule="auto"/>
        <w:ind w:firstLine="567"/>
        <w:jc w:val="both"/>
      </w:pPr>
    </w:p>
    <w:p w14:paraId="7032B3C6" w14:textId="482156DD" w:rsidR="00E829CC" w:rsidRDefault="003047F5" w:rsidP="000B0A3A">
      <w:pPr>
        <w:spacing w:line="276" w:lineRule="auto"/>
        <w:ind w:firstLine="567"/>
        <w:jc w:val="both"/>
      </w:pPr>
      <w:r w:rsidRPr="0082381C">
        <w:t>[</w:t>
      </w:r>
      <w:r w:rsidR="005274FD">
        <w:t>6</w:t>
      </w:r>
      <w:r w:rsidR="00E9000E">
        <w:t>]</w:t>
      </w:r>
      <w:r w:rsidRPr="0082381C">
        <w:t> </w:t>
      </w:r>
      <w:r w:rsidR="00F01A4A">
        <w:t>Kasācijas sūdzībā izteikti iebildumi, ka tiesa nepamatoti neatjaunoja procesuālo termiņu papildu pierādījumu iesniegšanai un neatlika administratīvās lietas izskatīšanu, lai pieteicējas varētu iesniegt strīda izšķiršanai nozīmīgus pierādījumus</w:t>
      </w:r>
      <w:r w:rsidR="00E7091B">
        <w:t xml:space="preserve"> par izcērtamo koku vērtību</w:t>
      </w:r>
      <w:r w:rsidR="00F01A4A">
        <w:t>.</w:t>
      </w:r>
      <w:r w:rsidR="00E7091B">
        <w:t xml:space="preserve"> Savukārt šādu pierādījumu neesību pieteicējas saskata kā centrālo iemeslu, kāpēc noraidīts pieteicēju pieteikums.</w:t>
      </w:r>
      <w:r w:rsidR="00F01A4A">
        <w:t xml:space="preserve"> </w:t>
      </w:r>
      <w:r w:rsidR="0033675B">
        <w:t xml:space="preserve">Līdz ar to vispirms kasācijas tiesvedības ietvaros izšķirams jautājums par šo iebildumu pamatotību. </w:t>
      </w:r>
    </w:p>
    <w:p w14:paraId="0AFB078A" w14:textId="77777777" w:rsidR="00E829CC" w:rsidRDefault="00E829CC" w:rsidP="000B0A3A">
      <w:pPr>
        <w:spacing w:line="276" w:lineRule="auto"/>
        <w:ind w:firstLine="567"/>
        <w:jc w:val="both"/>
      </w:pPr>
    </w:p>
    <w:p w14:paraId="01DE7F92" w14:textId="188E676F" w:rsidR="00597590" w:rsidRDefault="00E829CC" w:rsidP="000B0A3A">
      <w:pPr>
        <w:spacing w:line="276" w:lineRule="auto"/>
        <w:ind w:firstLine="567"/>
        <w:jc w:val="both"/>
      </w:pPr>
      <w:r>
        <w:lastRenderedPageBreak/>
        <w:t>[</w:t>
      </w:r>
      <w:r w:rsidR="005274FD">
        <w:t>7</w:t>
      </w:r>
      <w:r>
        <w:t xml:space="preserve">] </w:t>
      </w:r>
      <w:bookmarkStart w:id="1" w:name="_Hlk54178464"/>
      <w:r w:rsidR="00597590">
        <w:t>P</w:t>
      </w:r>
      <w:r w:rsidR="00D01A90">
        <w:t xml:space="preserve">rocesa dalībniekiem </w:t>
      </w:r>
      <w:proofErr w:type="gramStart"/>
      <w:r w:rsidR="00597590">
        <w:t>2017.gada</w:t>
      </w:r>
      <w:proofErr w:type="gramEnd"/>
      <w:r w:rsidR="00597590">
        <w:t xml:space="preserve"> 18.septembrī bija paziņots, ka lietas izskatīšana plānota 2018.gada 26.martā (</w:t>
      </w:r>
      <w:r w:rsidR="00597590" w:rsidRPr="00597590">
        <w:rPr>
          <w:i/>
          <w:iCs/>
        </w:rPr>
        <w:t>1.sēj.</w:t>
      </w:r>
      <w:r w:rsidR="005308FB">
        <w:rPr>
          <w:i/>
          <w:iCs/>
        </w:rPr>
        <w:t> </w:t>
      </w:r>
      <w:r w:rsidR="00597590" w:rsidRPr="00597590">
        <w:rPr>
          <w:i/>
          <w:iCs/>
        </w:rPr>
        <w:t>246.lpp.</w:t>
      </w:r>
      <w:r w:rsidR="00597590">
        <w:t>)</w:t>
      </w:r>
      <w:r w:rsidR="00D01A90">
        <w:t>,</w:t>
      </w:r>
      <w:r w:rsidR="00597590">
        <w:t xml:space="preserve"> savukārt 2018.gada 8.februārī procesa dalībniekiem paziņots, ka lieta šajā datumā tiks izskatīta un procesa dalībniekiem tiesības pieteikt noraidījumu tiesnesim vai iesniegt citus papildu paskaidrojumus, lūgumus un pierādījumus ir līdz 2018.gada 5.martam (</w:t>
      </w:r>
      <w:r w:rsidR="00597590" w:rsidRPr="00597590">
        <w:rPr>
          <w:i/>
          <w:iCs/>
        </w:rPr>
        <w:t>2.sēj. 13.lpp.</w:t>
      </w:r>
      <w:r w:rsidR="00597590">
        <w:t>).</w:t>
      </w:r>
    </w:p>
    <w:p w14:paraId="2C99FB9D" w14:textId="6025DC01" w:rsidR="00E829CC" w:rsidRDefault="004B6CB0" w:rsidP="00A41C62">
      <w:pPr>
        <w:spacing w:line="276" w:lineRule="auto"/>
        <w:ind w:firstLine="567"/>
        <w:jc w:val="both"/>
      </w:pPr>
      <w:r>
        <w:t>P</w:t>
      </w:r>
      <w:r w:rsidR="00597590">
        <w:t xml:space="preserve">ieteicēja – </w:t>
      </w:r>
      <w:proofErr w:type="gramStart"/>
      <w:r w:rsidR="00A001D3">
        <w:t>[</w:t>
      </w:r>
      <w:proofErr w:type="gramEnd"/>
      <w:r w:rsidR="00A001D3">
        <w:t>pers. A]</w:t>
      </w:r>
      <w:r w:rsidR="00597590">
        <w:t xml:space="preserve"> – </w:t>
      </w:r>
      <w:proofErr w:type="gramStart"/>
      <w:r w:rsidR="00597590">
        <w:t>2018.gada</w:t>
      </w:r>
      <w:proofErr w:type="gramEnd"/>
      <w:r w:rsidR="00597590">
        <w:t xml:space="preserve"> 12.martā (</w:t>
      </w:r>
      <w:r w:rsidR="00DA2405">
        <w:t>šajā datumā sūtījums nodots pastā</w:t>
      </w:r>
      <w:r w:rsidR="00597590">
        <w:t>) vērsās tiesā ar lūgumu</w:t>
      </w:r>
      <w:r w:rsidR="00DA2405">
        <w:t xml:space="preserve"> atjaunot procesuālo termiņu pierādījumu iesniegšanai un</w:t>
      </w:r>
      <w:r w:rsidR="00597590">
        <w:t xml:space="preserve"> atlikt lietas izskatīšanu</w:t>
      </w:r>
      <w:r w:rsidR="00A41C62">
        <w:t xml:space="preserve">. </w:t>
      </w:r>
      <w:r w:rsidR="00597590">
        <w:t xml:space="preserve">Pieteicēja informēja tiesu, ka tās pilnvarotais pārstāvis, kuram iepriekš sūtīti paziņojumi par lietas izskatīšanu, pieteicēju vairs nepārstāv. Tāpēc </w:t>
      </w:r>
      <w:r w:rsidR="00E829CC">
        <w:t xml:space="preserve">pieteicēja par iespēju iesniegt papildu pierādījumus esot uzzinājusi tikai </w:t>
      </w:r>
      <w:proofErr w:type="gramStart"/>
      <w:r w:rsidR="00E829CC">
        <w:t>2018.gada</w:t>
      </w:r>
      <w:proofErr w:type="gramEnd"/>
      <w:r w:rsidR="00E829CC">
        <w:t xml:space="preserve"> 9.martā (</w:t>
      </w:r>
      <w:r w:rsidR="00A41C62" w:rsidRPr="00A41C62">
        <w:rPr>
          <w:i/>
          <w:iCs/>
        </w:rPr>
        <w:t xml:space="preserve">iesniegums </w:t>
      </w:r>
      <w:r w:rsidR="00E829CC" w:rsidRPr="00E829CC">
        <w:rPr>
          <w:i/>
          <w:iCs/>
        </w:rPr>
        <w:t>2.sēj.</w:t>
      </w:r>
      <w:r w:rsidR="00A41C62">
        <w:rPr>
          <w:i/>
          <w:iCs/>
        </w:rPr>
        <w:t> </w:t>
      </w:r>
      <w:r w:rsidR="00E829CC" w:rsidRPr="00E829CC">
        <w:rPr>
          <w:i/>
          <w:iCs/>
        </w:rPr>
        <w:t>16.-17.lpp.</w:t>
      </w:r>
      <w:r w:rsidR="00E829CC">
        <w:t>). 2018.gada 14.martā (</w:t>
      </w:r>
      <w:r w:rsidR="00A41C62">
        <w:t xml:space="preserve">šajā datumā sūtījums nodots pastā) pieteicēja vērsās tiesā ar vēl vienu iesniegumu, kurā </w:t>
      </w:r>
      <w:r w:rsidR="00E829CC">
        <w:t xml:space="preserve">lūdza atlikt lietas izskatīšanu uz trīs mēnešiem, lai divu mēnešu laikā iesniegtu tiesai šobrīd izstrādē esošo neatkarīga eksperta </w:t>
      </w:r>
      <w:r w:rsidR="00A41C62">
        <w:t>atzinumu</w:t>
      </w:r>
      <w:r w:rsidR="005308FB">
        <w:t xml:space="preserve"> (</w:t>
      </w:r>
      <w:r w:rsidR="00A41C62" w:rsidRPr="00A41C62">
        <w:rPr>
          <w:i/>
          <w:iCs/>
        </w:rPr>
        <w:t xml:space="preserve">iesniegums </w:t>
      </w:r>
      <w:r w:rsidR="005308FB" w:rsidRPr="00A41C62">
        <w:rPr>
          <w:i/>
          <w:iCs/>
        </w:rPr>
        <w:t>2.sēj</w:t>
      </w:r>
      <w:r w:rsidR="008C2D9E">
        <w:rPr>
          <w:i/>
          <w:iCs/>
        </w:rPr>
        <w:t>.</w:t>
      </w:r>
      <w:r w:rsidR="00A41C62" w:rsidRPr="00A41C62">
        <w:rPr>
          <w:i/>
          <w:iCs/>
        </w:rPr>
        <w:t xml:space="preserve"> 19.lpp.</w:t>
      </w:r>
      <w:r w:rsidR="00A41C62">
        <w:t>)</w:t>
      </w:r>
      <w:r w:rsidR="00E829CC">
        <w:t xml:space="preserve">. </w:t>
      </w:r>
    </w:p>
    <w:p w14:paraId="19952474" w14:textId="3BD4EE85" w:rsidR="00E829CC" w:rsidRDefault="00E829CC" w:rsidP="00F01A4A">
      <w:pPr>
        <w:spacing w:line="276" w:lineRule="auto"/>
        <w:ind w:firstLine="567"/>
        <w:jc w:val="both"/>
      </w:pPr>
      <w:r>
        <w:t xml:space="preserve">Apgabaltiesa </w:t>
      </w:r>
      <w:proofErr w:type="gramStart"/>
      <w:r>
        <w:t>2018.gada</w:t>
      </w:r>
      <w:proofErr w:type="gramEnd"/>
      <w:r>
        <w:t xml:space="preserve"> 26.martā izskatīja pieteicējas lūgumu un noraidīja to. </w:t>
      </w:r>
      <w:r w:rsidR="00F01A4A">
        <w:t>Tiesa uzsvēra, ka pieteicēja par lietas izskatīšanas laiku informēta lai</w:t>
      </w:r>
      <w:r w:rsidR="00684395">
        <w:t>kus</w:t>
      </w:r>
      <w:r w:rsidR="00F01A4A">
        <w:t>, bet pati pieteicēja nav izpildījusi pienākumu informēt tiesu par tās pārstāvja maiņu. Tāpat tiesa konstatēja, ka pieteicējas lūgum</w:t>
      </w:r>
      <w:r w:rsidR="008C2D9E">
        <w:t>ā</w:t>
      </w:r>
      <w:r w:rsidR="00F01A4A">
        <w:t xml:space="preserve"> n</w:t>
      </w:r>
      <w:r w:rsidR="008C2D9E">
        <w:t>av</w:t>
      </w:r>
      <w:r w:rsidR="00F01A4A">
        <w:t xml:space="preserve"> precizējoš</w:t>
      </w:r>
      <w:r w:rsidR="008C2D9E">
        <w:t xml:space="preserve">as </w:t>
      </w:r>
      <w:r w:rsidR="00F01A4A">
        <w:t>informācij</w:t>
      </w:r>
      <w:r w:rsidR="008C2D9E">
        <w:t>as</w:t>
      </w:r>
      <w:r w:rsidR="00F01A4A">
        <w:t xml:space="preserve"> ne par konkrētu ekspertu, kuram atzinums pieprasīts, ne pamatojumu, kādu lietai nozīmīgu apstākļu noskaidrošanai eksperta atzinums ir nepieciešams, kā arī pieteicēja nav pamatojusi, kāpēc konkrētais pierādījums netika iesniegts lai</w:t>
      </w:r>
      <w:r w:rsidR="00684395">
        <w:t>kus</w:t>
      </w:r>
      <w:r w:rsidR="00F01A4A">
        <w:t>. Līdz ar to tiesa pabeidza lietas izskatīšanu un noteica sprieduma sastādīšanas datumu</w:t>
      </w:r>
      <w:r>
        <w:t xml:space="preserve">. </w:t>
      </w:r>
    </w:p>
    <w:bookmarkEnd w:id="1"/>
    <w:p w14:paraId="3879CC00" w14:textId="432B1023" w:rsidR="00E829CC" w:rsidRDefault="00E829CC" w:rsidP="000B0A3A">
      <w:pPr>
        <w:spacing w:line="276" w:lineRule="auto"/>
        <w:ind w:firstLine="567"/>
        <w:jc w:val="both"/>
      </w:pPr>
    </w:p>
    <w:p w14:paraId="3DDE6218" w14:textId="42DAB809" w:rsidR="002C5F00" w:rsidRDefault="00E829CC" w:rsidP="002C5F00">
      <w:pPr>
        <w:spacing w:line="276" w:lineRule="auto"/>
        <w:ind w:firstLine="567"/>
        <w:jc w:val="both"/>
      </w:pPr>
      <w:r>
        <w:t>[</w:t>
      </w:r>
      <w:r w:rsidR="005274FD">
        <w:t>8</w:t>
      </w:r>
      <w:r w:rsidR="00CF1689">
        <w:t>]</w:t>
      </w:r>
      <w:r w:rsidR="006F1B48">
        <w:t xml:space="preserve"> Lietas izskatīšanas tiesā mērķis ir tiesiska un taisnīga strīda izšķiršana tādā procedūrā, kurā tiek nodrošinātas no</w:t>
      </w:r>
      <w:r w:rsidR="00CF1689">
        <w:t xml:space="preserve"> Latvijas Republikas Satversmes </w:t>
      </w:r>
      <w:proofErr w:type="gramStart"/>
      <w:r w:rsidR="00CF1689">
        <w:t>92.panta</w:t>
      </w:r>
      <w:proofErr w:type="gramEnd"/>
      <w:r w:rsidR="00CF1689">
        <w:t xml:space="preserve"> pirmajā teikumā un Eiropas Cilvēka tiesību un pamatbrīvību aizsardzības konvencij</w:t>
      </w:r>
      <w:r w:rsidR="002C5F00">
        <w:t>as 6.pantā</w:t>
      </w:r>
      <w:r w:rsidR="00CF1689">
        <w:t xml:space="preserve"> nostiprinātajām</w:t>
      </w:r>
      <w:r w:rsidR="006F1B48">
        <w:t xml:space="preserve"> tiesībām uz taisnīgu tiesu izrietošās procesuālās garantijas. </w:t>
      </w:r>
    </w:p>
    <w:p w14:paraId="3AA0EDFB" w14:textId="77B8F207" w:rsidR="00A41C62" w:rsidRDefault="00CF1689" w:rsidP="002C5F00">
      <w:pPr>
        <w:spacing w:line="276" w:lineRule="auto"/>
        <w:ind w:firstLine="567"/>
        <w:jc w:val="both"/>
      </w:pPr>
      <w:r>
        <w:t>Minētais</w:t>
      </w:r>
      <w:r w:rsidR="006F1B48">
        <w:t xml:space="preserve"> </w:t>
      </w:r>
      <w:proofErr w:type="spellStart"/>
      <w:r w:rsidR="006F1B48">
        <w:t>citstarp</w:t>
      </w:r>
      <w:proofErr w:type="spellEnd"/>
      <w:r w:rsidR="006F1B48">
        <w:t xml:space="preserve"> paredz gan procesa dalībnieka tiesības izteikties par konkrētā strīda izšķiršanai būtiskajiem apstākļiem, gan tiesas pienākumu nodrošināt, lai lietas izskatīšana </w:t>
      </w:r>
      <w:r w:rsidR="004B6CB0">
        <w:t>no</w:t>
      </w:r>
      <w:r w:rsidR="006F1B48">
        <w:t xml:space="preserve">tiktu saprātīgā termiņā. </w:t>
      </w:r>
    </w:p>
    <w:p w14:paraId="61FDA07A" w14:textId="3FFEE891" w:rsidR="00E72568" w:rsidRDefault="006D7A06" w:rsidP="00D36B5A">
      <w:pPr>
        <w:spacing w:line="276" w:lineRule="auto"/>
        <w:ind w:firstLine="567"/>
        <w:jc w:val="both"/>
      </w:pPr>
      <w:r>
        <w:t>Š</w:t>
      </w:r>
      <w:r w:rsidR="008C2D9E">
        <w:t>ā</w:t>
      </w:r>
      <w:r>
        <w:t xml:space="preserve"> mērķ</w:t>
      </w:r>
      <w:r w:rsidR="002C5F00">
        <w:t>a</w:t>
      </w:r>
      <w:r>
        <w:t xml:space="preserve"> sasniegšanai tiesnesim ir tiesības un pienākums pienācīgi plānot liet</w:t>
      </w:r>
      <w:r w:rsidR="00553A68">
        <w:t>as</w:t>
      </w:r>
      <w:r>
        <w:t xml:space="preserve"> izskatīšanas kārtību,</w:t>
      </w:r>
      <w:r w:rsidR="00A41C62">
        <w:t xml:space="preserve"> nosakot termiņus, kādā procesa dalībniekiem iespējams īstenot savas procesuālās tiesības,</w:t>
      </w:r>
      <w:r>
        <w:t xml:space="preserve"> savukārt procesa dalībniekiem ir pienākums ar to rēķināties. </w:t>
      </w:r>
      <w:r w:rsidR="00D36B5A">
        <w:t>Minētais nostiprināts arī Administratīvā procesa likuma 204.pant</w:t>
      </w:r>
      <w:r w:rsidR="004B2E1E">
        <w:t>a otrajā daļā</w:t>
      </w:r>
      <w:r w:rsidR="00D36B5A">
        <w:t xml:space="preserve">, kas paredz, ka lietā, kas izskatāma rakstveida procesā, tiesnesis procesa dalībniekiem nosaka saprātīgu termiņu, līdz kuram iesniedzami papildu paskaidrojumi, cita rakstura iesniegumi vai lūgumi. Atbilstoši minētā likuma </w:t>
      </w:r>
      <w:proofErr w:type="gramStart"/>
      <w:r w:rsidR="00D36B5A">
        <w:t>44.pantam</w:t>
      </w:r>
      <w:proofErr w:type="gramEnd"/>
      <w:r w:rsidR="00D36B5A">
        <w:t xml:space="preserve"> tiesības izpildīt procesuālās darbības zūd līdz ar tiesneša noteiktā termiņa izbeigšanos, un dokumentus, kas iesniegti pēc š</w:t>
      </w:r>
      <w:r w:rsidR="008C2D9E">
        <w:t>ā</w:t>
      </w:r>
      <w:r w:rsidR="00D36B5A">
        <w:t xml:space="preserve"> termiņa</w:t>
      </w:r>
      <w:r w:rsidR="008C2D9E">
        <w:t>,</w:t>
      </w:r>
      <w:r w:rsidR="00D36B5A">
        <w:t xml:space="preserve"> neizskata. Procesuālā termiņa atjaunošana atbilstoši likuma </w:t>
      </w:r>
      <w:proofErr w:type="gramStart"/>
      <w:r w:rsidR="00D36B5A">
        <w:t>46.pantam</w:t>
      </w:r>
      <w:proofErr w:type="gramEnd"/>
      <w:r w:rsidR="00D36B5A">
        <w:t xml:space="preserve"> iespējama, vien</w:t>
      </w:r>
      <w:r w:rsidR="004B2E1E">
        <w:t>īgi konstatējot termiņa nokavēšanas iemeslu par attaisnojošu.</w:t>
      </w:r>
      <w:r w:rsidR="00D36B5A">
        <w:t xml:space="preserve"> Šāda kārtība nostiprina principu, ka vispārīgi </w:t>
      </w:r>
      <w:r w:rsidR="005274FD">
        <w:t>nav</w:t>
      </w:r>
      <w:r w:rsidR="00D36B5A">
        <w:t xml:space="preserve"> pieļaujams, ka </w:t>
      </w:r>
      <w:r w:rsidR="005B5679">
        <w:t xml:space="preserve">lietas izskatīšana tiek traucēta vai vilcināta ar novēlotu pierādījumu iesniegšanu, lai gan tos varēja iesniegt laikus, un lūgumu pieteikšanu, kurus varēja izteikt laikus, paturot prātā jau noteikto lietas izskatīšanu </w:t>
      </w:r>
      <w:r w:rsidR="005B5679" w:rsidRPr="006D7A06">
        <w:t>(s</w:t>
      </w:r>
      <w:r w:rsidR="005B5679">
        <w:t>al</w:t>
      </w:r>
      <w:r w:rsidR="005B5679" w:rsidRPr="006D7A06">
        <w:t xml:space="preserve">. </w:t>
      </w:r>
      <w:bookmarkStart w:id="2" w:name="_Hlk57196792"/>
      <w:r w:rsidR="005B5679" w:rsidRPr="006D7A06">
        <w:rPr>
          <w:i/>
          <w:iCs/>
        </w:rPr>
        <w:t>Senāta 2017.gada 23.novembra sprieduma lietā Nr.</w:t>
      </w:r>
      <w:r w:rsidR="005B5679">
        <w:rPr>
          <w:i/>
          <w:iCs/>
        </w:rPr>
        <w:t> </w:t>
      </w:r>
      <w:r w:rsidR="005B5679" w:rsidRPr="006D7A06">
        <w:rPr>
          <w:i/>
          <w:iCs/>
        </w:rPr>
        <w:t>SKA</w:t>
      </w:r>
      <w:r w:rsidR="00BE484E">
        <w:rPr>
          <w:i/>
          <w:iCs/>
        </w:rPr>
        <w:noBreakHyphen/>
      </w:r>
      <w:r w:rsidR="005B5679" w:rsidRPr="006D7A06">
        <w:rPr>
          <w:i/>
          <w:iCs/>
        </w:rPr>
        <w:t xml:space="preserve">289/2017 (ECLI:LV:AT:2017:1123.A420303715.2.S) </w:t>
      </w:r>
      <w:bookmarkEnd w:id="2"/>
      <w:r w:rsidR="005B5679" w:rsidRPr="006D7A06">
        <w:rPr>
          <w:i/>
          <w:iCs/>
        </w:rPr>
        <w:t>11.punkt</w:t>
      </w:r>
      <w:r w:rsidR="003C033F">
        <w:rPr>
          <w:i/>
          <w:iCs/>
        </w:rPr>
        <w:t>s</w:t>
      </w:r>
      <w:r w:rsidR="005B5679" w:rsidRPr="006D7A06">
        <w:t>).</w:t>
      </w:r>
    </w:p>
    <w:p w14:paraId="6F0BD64D" w14:textId="4806C7E9" w:rsidR="006D7A06" w:rsidRDefault="005308FB" w:rsidP="00E72568">
      <w:pPr>
        <w:spacing w:line="276" w:lineRule="auto"/>
        <w:ind w:firstLine="567"/>
        <w:jc w:val="both"/>
      </w:pPr>
      <w:r>
        <w:t>Š</w:t>
      </w:r>
      <w:r w:rsidR="00B97C5E">
        <w:t xml:space="preserve">ajā gadījumā ir atzīstams, ka pati </w:t>
      </w:r>
      <w:r w:rsidR="00553A68">
        <w:t xml:space="preserve">pieteicēja </w:t>
      </w:r>
      <w:proofErr w:type="gramStart"/>
      <w:r w:rsidR="00A001D3">
        <w:t>[</w:t>
      </w:r>
      <w:proofErr w:type="gramEnd"/>
      <w:r w:rsidR="00A001D3">
        <w:t>pers. A]</w:t>
      </w:r>
      <w:r w:rsidR="00B97C5E">
        <w:t xml:space="preserve"> nav ar pienācīgu rūpību izturējusies pret savu procesuālo tiesību īstenošanu. Tāpēc turpmāk norādīto apsvērumu dēļ Senāts atzīst, ka pieteicējas lūguma pamatā esošie apstākļi nenorāda uz objektīviem iemesliem, kuru dēļ tiesai bija pamats apmierināt pieteicēj</w:t>
      </w:r>
      <w:r w:rsidR="00B572E7">
        <w:t>as</w:t>
      </w:r>
      <w:r w:rsidR="00B97C5E">
        <w:t xml:space="preserve"> lūgumu.</w:t>
      </w:r>
    </w:p>
    <w:p w14:paraId="775787DB" w14:textId="77777777" w:rsidR="00B97C5E" w:rsidRDefault="00B97C5E" w:rsidP="00CF5D57">
      <w:pPr>
        <w:spacing w:line="276" w:lineRule="auto"/>
        <w:ind w:firstLine="567"/>
        <w:jc w:val="both"/>
      </w:pPr>
    </w:p>
    <w:p w14:paraId="677179F9" w14:textId="6DA23751" w:rsidR="00A548AF" w:rsidRDefault="006D7A06" w:rsidP="00E7096A">
      <w:pPr>
        <w:spacing w:line="276" w:lineRule="auto"/>
        <w:ind w:firstLine="567"/>
        <w:jc w:val="both"/>
      </w:pPr>
      <w:r>
        <w:t>[</w:t>
      </w:r>
      <w:r w:rsidR="005274FD">
        <w:t>9</w:t>
      </w:r>
      <w:r>
        <w:t xml:space="preserve">] </w:t>
      </w:r>
      <w:r w:rsidR="00E7096A">
        <w:t xml:space="preserve">Pirmkārt, kā pamatoti secinājusi tiesa, iemesli, kāpēc </w:t>
      </w:r>
      <w:r w:rsidR="004B6CB0">
        <w:t xml:space="preserve">pieteicēja </w:t>
      </w:r>
      <w:r w:rsidR="00E7096A">
        <w:t xml:space="preserve">nokavēja procesuālo termiņu attiecīgu dokumentu iesniegšanai, nebija objektīvi un no pieteicējas gribas neatkarīgi. Pati </w:t>
      </w:r>
      <w:r w:rsidR="004B6CB0">
        <w:t>pieteicēja</w:t>
      </w:r>
      <w:r w:rsidR="00E7096A">
        <w:t xml:space="preserve"> nebija tiesu informējusi par tās pārstāvja maiņu, savukārt jautājums par to, kad pieteicēja uzzināja par procesuālo tiesību izmantošanas termiņa beigām jeb otro tiesas sūtīto paziņojumu</w:t>
      </w:r>
      <w:r w:rsidR="003C033F">
        <w:t>,</w:t>
      </w:r>
      <w:r w:rsidR="00E7096A">
        <w:t xml:space="preserve"> attiecas vienīgi uz pieteicējas un tās nu jau bijušā pārstāvja komunikācijas efektivitāti. Turklāt pieteicējai</w:t>
      </w:r>
      <w:r w:rsidR="003C033F">
        <w:t>,</w:t>
      </w:r>
      <w:r w:rsidR="00E7096A">
        <w:t xml:space="preserve"> </w:t>
      </w:r>
      <w:r w:rsidR="00B97C5E">
        <w:t xml:space="preserve">zinot, ka </w:t>
      </w:r>
      <w:r w:rsidR="00E7091B">
        <w:t xml:space="preserve">tā nav paziņojusi tiesai par sava pārstāvja maiņu un </w:t>
      </w:r>
      <w:r w:rsidR="00B97C5E">
        <w:t>tuvojas konkrētās lietas izskatīšanas laiks, bija iespējams būt pietiekami aktīvai, lai skaidrotu</w:t>
      </w:r>
      <w:r w:rsidR="002C5F00">
        <w:t xml:space="preserve"> minētos jautājumus. </w:t>
      </w:r>
    </w:p>
    <w:p w14:paraId="20A49366" w14:textId="4C5BD4F1" w:rsidR="009F0B43" w:rsidRDefault="009F0B43" w:rsidP="00BE484E">
      <w:pPr>
        <w:spacing w:line="276" w:lineRule="auto"/>
        <w:ind w:firstLine="567"/>
        <w:jc w:val="both"/>
      </w:pPr>
      <w:r>
        <w:t xml:space="preserve">Otrkārt, akcentējams, ka </w:t>
      </w:r>
      <w:r w:rsidR="004B6CB0">
        <w:t xml:space="preserve">pieteicēja </w:t>
      </w:r>
      <w:r>
        <w:t>ir nevis iesniegusi tiesai konkrētus pierādījumus, kuru iesniegšanas termiņu viņa lūdz atjaunot, bet gan ir lūgusi atjaunot procesuālo termiņu un atlikt lietas izskatīšanu uz vēl trim mēnešiem.</w:t>
      </w:r>
      <w:r w:rsidR="004E0314">
        <w:t xml:space="preserve"> Tātad </w:t>
      </w:r>
      <w:r w:rsidR="00E7096A">
        <w:t>pieteicēja</w:t>
      </w:r>
      <w:r w:rsidR="00B572E7">
        <w:t xml:space="preserve"> </w:t>
      </w:r>
      <w:r w:rsidR="005274FD">
        <w:t xml:space="preserve">nav </w:t>
      </w:r>
      <w:r w:rsidR="004E0314">
        <w:t xml:space="preserve">īsi pēc papildu pierādījumu iesniegšanai noteiktā procesuālā termiņa vērsusies tiesā ar jau sagatavotiem papildu pierādījumiem, kurus uzskata par nozīmīgiem lietas izskatīšanai, bet </w:t>
      </w:r>
      <w:r w:rsidR="005274FD">
        <w:t>vēlējās</w:t>
      </w:r>
      <w:r w:rsidR="004E0314">
        <w:t>, lai tiesa vēl par vairākiem mēnešiem atliek lietas izskatīšanu konkrētajā brīdī neidentificē</w:t>
      </w:r>
      <w:r w:rsidR="004B6CB0">
        <w:t>tu</w:t>
      </w:r>
      <w:r w:rsidR="004E0314">
        <w:t xml:space="preserve"> pierādījumu iesniegšanai, kuru saturs, kā noprotams no pieteicējas norādītā, </w:t>
      </w:r>
      <w:r w:rsidR="004B6CB0">
        <w:t xml:space="preserve">viņai </w:t>
      </w:r>
      <w:r w:rsidR="004E0314">
        <w:t xml:space="preserve">pašai vēl nav zināms (proti, </w:t>
      </w:r>
      <w:r w:rsidR="00E7096A">
        <w:t>pieteicēja</w:t>
      </w:r>
      <w:r w:rsidR="004E0314">
        <w:t xml:space="preserve"> norāda, ka eksperta atzinums ir sagatavošanas stadijā).</w:t>
      </w:r>
      <w:r>
        <w:t xml:space="preserve"> </w:t>
      </w:r>
      <w:r w:rsidR="005274FD">
        <w:t xml:space="preserve">Tātad </w:t>
      </w:r>
      <w:r w:rsidR="00BE484E">
        <w:t xml:space="preserve">arī pēc būtības </w:t>
      </w:r>
      <w:r w:rsidR="00E7096A">
        <w:t>lūgum</w:t>
      </w:r>
      <w:r w:rsidR="003C033F">
        <w:t xml:space="preserve">ā ir </w:t>
      </w:r>
      <w:r w:rsidR="00E7096A">
        <w:t>tikai vispārīg</w:t>
      </w:r>
      <w:r w:rsidR="003C033F">
        <w:t>i</w:t>
      </w:r>
      <w:r w:rsidR="00E7096A">
        <w:t xml:space="preserve"> apgalvojum</w:t>
      </w:r>
      <w:r w:rsidR="003C033F">
        <w:t>i</w:t>
      </w:r>
      <w:r w:rsidR="00E7096A">
        <w:t xml:space="preserve"> par vēlmi nākotnē iesniegt skaidri neidentificētus pierādījumus</w:t>
      </w:r>
      <w:r w:rsidR="005274FD">
        <w:t>.</w:t>
      </w:r>
      <w:r w:rsidR="00BE484E">
        <w:t xml:space="preserve"> </w:t>
      </w:r>
      <w:r w:rsidR="00E7096A">
        <w:t xml:space="preserve"> </w:t>
      </w:r>
    </w:p>
    <w:p w14:paraId="192AC91F" w14:textId="04D6D31B" w:rsidR="00CF5D57" w:rsidRDefault="009F0B43" w:rsidP="00E7091B">
      <w:pPr>
        <w:spacing w:line="276" w:lineRule="auto"/>
        <w:ind w:firstLine="567"/>
        <w:jc w:val="both"/>
      </w:pPr>
      <w:r>
        <w:t>Treškārt</w:t>
      </w:r>
      <w:r w:rsidR="00A72042">
        <w:t xml:space="preserve">, jāņem vērā, ka </w:t>
      </w:r>
      <w:r w:rsidR="004B6CB0">
        <w:t xml:space="preserve">pieteicējas </w:t>
      </w:r>
      <w:r w:rsidR="00A72042">
        <w:t>lūgum</w:t>
      </w:r>
      <w:r w:rsidR="00BE484E">
        <w:t>s n</w:t>
      </w:r>
      <w:r w:rsidR="003C033F">
        <w:t>av</w:t>
      </w:r>
      <w:r w:rsidR="00BE484E">
        <w:t xml:space="preserve"> nekād</w:t>
      </w:r>
      <w:r w:rsidR="003C033F">
        <w:t>i</w:t>
      </w:r>
      <w:r w:rsidR="00BE484E">
        <w:t xml:space="preserve"> pamato</w:t>
      </w:r>
      <w:r w:rsidR="003C033F">
        <w:t>ts</w:t>
      </w:r>
      <w:r w:rsidR="00BE484E">
        <w:t xml:space="preserve">, kāpēc </w:t>
      </w:r>
      <w:r w:rsidR="00A72042">
        <w:t>pierādījumus nebija iespējams</w:t>
      </w:r>
      <w:r>
        <w:t xml:space="preserve"> sagatavot un</w:t>
      </w:r>
      <w:r w:rsidR="00A72042">
        <w:t xml:space="preserve"> iesniegt</w:t>
      </w:r>
      <w:r>
        <w:t xml:space="preserve"> </w:t>
      </w:r>
      <w:r w:rsidR="004B6CB0">
        <w:t xml:space="preserve">tiesā </w:t>
      </w:r>
      <w:r w:rsidR="00A72042">
        <w:t>lai</w:t>
      </w:r>
      <w:r w:rsidR="00684395">
        <w:t>kus</w:t>
      </w:r>
      <w:r w:rsidR="005308FB">
        <w:t xml:space="preserve">. </w:t>
      </w:r>
      <w:r w:rsidR="003C033F">
        <w:t>J</w:t>
      </w:r>
      <w:r>
        <w:t>autājums par konkrēto koku</w:t>
      </w:r>
      <w:r w:rsidR="005274FD">
        <w:t xml:space="preserve"> kā dabas vērtību īpašo</w:t>
      </w:r>
      <w:r>
        <w:t xml:space="preserve"> nozīmi ir viens no konkrētā strīda centrālajiem jautājumiem. Tomēr šādos apstākļos</w:t>
      </w:r>
      <w:r w:rsidR="004E0314">
        <w:t xml:space="preserve"> jo</w:t>
      </w:r>
      <w:r>
        <w:t xml:space="preserve"> īpaši bija sagaidāms, ka </w:t>
      </w:r>
      <w:r w:rsidR="00B572E7">
        <w:t xml:space="preserve">pieteicēja </w:t>
      </w:r>
      <w:r>
        <w:t>ar pienācīgu rūpību izturēsies pret š</w:t>
      </w:r>
      <w:r w:rsidR="003C033F">
        <w:t>ā</w:t>
      </w:r>
      <w:r>
        <w:t xml:space="preserve"> jautājuma izšķiršanai</w:t>
      </w:r>
      <w:r w:rsidR="003C033F">
        <w:t>,</w:t>
      </w:r>
      <w:r>
        <w:t xml:space="preserve"> pieteicēj</w:t>
      </w:r>
      <w:r w:rsidR="00553A68">
        <w:t>as</w:t>
      </w:r>
      <w:r>
        <w:t xml:space="preserve"> ieskatā</w:t>
      </w:r>
      <w:r w:rsidR="003C033F">
        <w:t>,</w:t>
      </w:r>
      <w:r>
        <w:t xml:space="preserve"> nozīmīgo pierādījumu iegūšanu un iesniegšanu tiesā</w:t>
      </w:r>
      <w:r w:rsidR="00830052">
        <w:t xml:space="preserve">, apzinoties tiesiskās sekas, kas iestāsies tad, ja attiecīgie pierādījumi netiks iesniegti tiesneša noteiktajā termiņā (sal. </w:t>
      </w:r>
      <w:bookmarkStart w:id="3" w:name="_Hlk57196786"/>
      <w:r w:rsidR="00830052" w:rsidRPr="00830052">
        <w:rPr>
          <w:i/>
          <w:iCs/>
        </w:rPr>
        <w:t xml:space="preserve">Senāta </w:t>
      </w:r>
      <w:proofErr w:type="gramStart"/>
      <w:r w:rsidR="00830052" w:rsidRPr="00830052">
        <w:rPr>
          <w:i/>
          <w:iCs/>
        </w:rPr>
        <w:t>2019.gada</w:t>
      </w:r>
      <w:proofErr w:type="gramEnd"/>
      <w:r w:rsidR="00830052" w:rsidRPr="00830052">
        <w:rPr>
          <w:i/>
          <w:iCs/>
        </w:rPr>
        <w:t xml:space="preserve"> 22.februāra sprieduma lietā Nr. SKA-149/2019 (ECLI:LV:AT:2019:0222.A420302014.2.S) </w:t>
      </w:r>
      <w:bookmarkEnd w:id="3"/>
      <w:r w:rsidR="00830052" w:rsidRPr="00830052">
        <w:rPr>
          <w:i/>
          <w:iCs/>
        </w:rPr>
        <w:t>8.punkt</w:t>
      </w:r>
      <w:r w:rsidR="003C033F">
        <w:rPr>
          <w:i/>
          <w:iCs/>
        </w:rPr>
        <w:t>s</w:t>
      </w:r>
      <w:r w:rsidR="00830052">
        <w:t>)</w:t>
      </w:r>
      <w:r>
        <w:t xml:space="preserve">. </w:t>
      </w:r>
      <w:r w:rsidR="00B572E7" w:rsidRPr="003C033F">
        <w:t>Turklāt jāņem vērā, ka, vēršoties tiesā vides aizsardzības interešu nodrošināšanas nolūkā, jau pieteikumam ir jāuzrāda, kādu vides aizsardzības interešu apdraudējumu vai potenciāli nelabvēlīgu ietekmi uz vidi konkrētais lēmums pēc pieteicēj</w:t>
      </w:r>
      <w:r w:rsidR="00553A68">
        <w:t>a</w:t>
      </w:r>
      <w:r w:rsidR="00B572E7" w:rsidRPr="003C033F">
        <w:t xml:space="preserve"> domām rada, savukārt lietas izskatīšanas pēc būtības uzdevums ir pārliecināties, vai konkrētie draudi patiešām pastāv (sal. </w:t>
      </w:r>
      <w:bookmarkStart w:id="4" w:name="_Hlk57196781"/>
      <w:r w:rsidR="00B572E7" w:rsidRPr="003C033F">
        <w:rPr>
          <w:i/>
          <w:iCs/>
        </w:rPr>
        <w:t>Senāta 2016.gada 20.septembra sprieduma lietā Nr. SKA-943/2016 (A42689007)</w:t>
      </w:r>
      <w:bookmarkEnd w:id="4"/>
      <w:r w:rsidR="00B572E7" w:rsidRPr="003C033F">
        <w:rPr>
          <w:i/>
          <w:iCs/>
        </w:rPr>
        <w:t xml:space="preserve"> 7.punkts</w:t>
      </w:r>
      <w:r w:rsidR="00B572E7" w:rsidRPr="003C033F">
        <w:t xml:space="preserve">). Tāpēc </w:t>
      </w:r>
      <w:r w:rsidR="003C033F" w:rsidRPr="003C033F">
        <w:t xml:space="preserve">visi būtiskie argumenti un pierādījumi </w:t>
      </w:r>
      <w:r w:rsidR="00B572E7" w:rsidRPr="003C033F">
        <w:t>bija jāuzrāda jau pirmās instances tiesā. Eksperta atzinums šajā ziņā var kalpot kā pierādījums, kas apliecina pieteicēj</w:t>
      </w:r>
      <w:r w:rsidR="00553A68">
        <w:t>as</w:t>
      </w:r>
      <w:r w:rsidR="00B572E7" w:rsidRPr="003C033F">
        <w:t xml:space="preserve"> pausto pozīciju.</w:t>
      </w:r>
    </w:p>
    <w:p w14:paraId="09CDCFD4" w14:textId="114BF290" w:rsidR="005B1037" w:rsidRDefault="005B1037" w:rsidP="004E0314">
      <w:pPr>
        <w:spacing w:line="276" w:lineRule="auto"/>
        <w:jc w:val="both"/>
      </w:pPr>
    </w:p>
    <w:p w14:paraId="75C3F7BB" w14:textId="5D670C6F" w:rsidR="008B2113" w:rsidRDefault="005B1037" w:rsidP="005274FD">
      <w:pPr>
        <w:spacing w:line="276" w:lineRule="auto"/>
        <w:ind w:firstLine="567"/>
        <w:jc w:val="both"/>
      </w:pPr>
      <w:r>
        <w:t>[</w:t>
      </w:r>
      <w:r w:rsidR="005274FD">
        <w:t>10</w:t>
      </w:r>
      <w:r>
        <w:t xml:space="preserve">] </w:t>
      </w:r>
      <w:r w:rsidR="00CF5D57">
        <w:t>Ievērojot</w:t>
      </w:r>
      <w:r>
        <w:t xml:space="preserve"> minēto, </w:t>
      </w:r>
      <w:r w:rsidR="008B2113">
        <w:t>Senāts</w:t>
      </w:r>
      <w:r w:rsidR="005274FD">
        <w:t xml:space="preserve"> atzīst, ka tiesa rīkojusies procesuāli pareizi: </w:t>
      </w:r>
      <w:r w:rsidR="00684395">
        <w:t>l</w:t>
      </w:r>
      <w:r w:rsidR="005274FD">
        <w:t>ai</w:t>
      </w:r>
      <w:r w:rsidR="00684395">
        <w:t>kus</w:t>
      </w:r>
      <w:r w:rsidR="005274FD">
        <w:t xml:space="preserve"> devusi iespēju procesa dalībniekiem iesniegt papildu pierādījumus, un tikai no pašām pieteicēj</w:t>
      </w:r>
      <w:r w:rsidR="00E32F0A">
        <w:t>ā</w:t>
      </w:r>
      <w:r w:rsidR="005274FD">
        <w:t xml:space="preserve">m bija atkarīgs, kā šīs iespējas tiks izmantotas (sal. </w:t>
      </w:r>
      <w:bookmarkStart w:id="5" w:name="_Hlk57196777"/>
      <w:r w:rsidR="005274FD" w:rsidRPr="00B572E7">
        <w:rPr>
          <w:i/>
          <w:iCs/>
        </w:rPr>
        <w:t xml:space="preserve">Senāta </w:t>
      </w:r>
      <w:proofErr w:type="gramStart"/>
      <w:r w:rsidR="005274FD" w:rsidRPr="00B572E7">
        <w:rPr>
          <w:i/>
          <w:iCs/>
        </w:rPr>
        <w:t>2016.gada</w:t>
      </w:r>
      <w:proofErr w:type="gramEnd"/>
      <w:r w:rsidR="005274FD" w:rsidRPr="00B572E7">
        <w:rPr>
          <w:i/>
          <w:iCs/>
        </w:rPr>
        <w:t xml:space="preserve"> 24.oktobra sprieduma lietā Nr. SKA-231/2016 (A420561412)</w:t>
      </w:r>
      <w:bookmarkEnd w:id="5"/>
      <w:r w:rsidR="005274FD" w:rsidRPr="00B572E7">
        <w:rPr>
          <w:i/>
          <w:iCs/>
        </w:rPr>
        <w:t xml:space="preserve"> 6.punkt</w:t>
      </w:r>
      <w:r w:rsidR="0023763B">
        <w:rPr>
          <w:i/>
          <w:iCs/>
        </w:rPr>
        <w:t>s</w:t>
      </w:r>
      <w:r w:rsidR="005274FD">
        <w:t>). Senāts nesaskata pamat</w:t>
      </w:r>
      <w:r w:rsidR="00E32F0A">
        <w:t>u</w:t>
      </w:r>
      <w:r w:rsidR="005274FD">
        <w:t xml:space="preserve"> uzskatīt, ka tiesa rīkojusies formāli. Līdz ar to kasatoru iebildumi par tiesas pieļautu procesuālo pārkāpumu ir noraidāmi. </w:t>
      </w:r>
    </w:p>
    <w:p w14:paraId="17FC8EE4" w14:textId="77777777" w:rsidR="005274FD" w:rsidRDefault="005274FD" w:rsidP="005274FD">
      <w:pPr>
        <w:spacing w:line="276" w:lineRule="auto"/>
        <w:ind w:firstLine="567"/>
        <w:jc w:val="both"/>
      </w:pPr>
    </w:p>
    <w:p w14:paraId="2068F224" w14:textId="4BCB6DC7" w:rsidR="00D33B8B" w:rsidRPr="00D33B8B" w:rsidRDefault="00D33B8B" w:rsidP="00E32F0A">
      <w:pPr>
        <w:spacing w:line="276" w:lineRule="auto"/>
        <w:jc w:val="center"/>
        <w:rPr>
          <w:b/>
          <w:bCs/>
        </w:rPr>
      </w:pPr>
      <w:r w:rsidRPr="00284D05">
        <w:rPr>
          <w:b/>
          <w:bCs/>
        </w:rPr>
        <w:t>II</w:t>
      </w:r>
    </w:p>
    <w:p w14:paraId="603EA339" w14:textId="77777777" w:rsidR="00597590" w:rsidRDefault="00597590" w:rsidP="005B1037">
      <w:pPr>
        <w:spacing w:line="276" w:lineRule="auto"/>
        <w:jc w:val="both"/>
      </w:pPr>
    </w:p>
    <w:p w14:paraId="3AE596FB" w14:textId="25E47020" w:rsidR="007F0634" w:rsidRDefault="00597590" w:rsidP="00CD52D1">
      <w:pPr>
        <w:spacing w:line="276" w:lineRule="auto"/>
        <w:ind w:firstLine="567"/>
        <w:jc w:val="both"/>
      </w:pPr>
      <w:r>
        <w:t>[</w:t>
      </w:r>
      <w:r w:rsidR="00B97C5E">
        <w:t>1</w:t>
      </w:r>
      <w:r w:rsidR="005274FD">
        <w:t>1</w:t>
      </w:r>
      <w:r>
        <w:t xml:space="preserve">] </w:t>
      </w:r>
      <w:r w:rsidR="005F5CAD">
        <w:t>Kasācijas sūdzībā izteikta virkne iebildumu par pārkāpumiem, kurus tiesa</w:t>
      </w:r>
      <w:r w:rsidR="00F666AC">
        <w:t xml:space="preserve"> pēc pieteicēju domām</w:t>
      </w:r>
      <w:r w:rsidR="005F5CAD">
        <w:t xml:space="preserve"> pieļāvusi pārsūdzētā lēmuma tiesiskuma izvērtējumā. </w:t>
      </w:r>
    </w:p>
    <w:p w14:paraId="13E42FC4" w14:textId="3FFCCB55" w:rsidR="005F5CAD" w:rsidRDefault="005F5CAD" w:rsidP="00CD52D1">
      <w:pPr>
        <w:spacing w:line="276" w:lineRule="auto"/>
        <w:ind w:firstLine="567"/>
        <w:jc w:val="both"/>
      </w:pPr>
      <w:r>
        <w:lastRenderedPageBreak/>
        <w:t>Pievēršoties šiem iebildumiem, Senāts vispirms akcentē lietā pārbaudāmā lēmuma</w:t>
      </w:r>
      <w:r w:rsidR="00D361E9">
        <w:t>, ar kuru trešajai personai atļauta koku ciršana būvniecības vajadzībām,</w:t>
      </w:r>
      <w:r>
        <w:t xml:space="preserve"> pārbaudes apjomu. </w:t>
      </w:r>
    </w:p>
    <w:p w14:paraId="10CB217E" w14:textId="057125AD" w:rsidR="00DB4E15" w:rsidRDefault="00DB4E15" w:rsidP="00CD52D1">
      <w:pPr>
        <w:spacing w:line="276" w:lineRule="auto"/>
        <w:ind w:firstLine="567"/>
        <w:jc w:val="both"/>
      </w:pPr>
    </w:p>
    <w:p w14:paraId="60BF12D2" w14:textId="649980BA" w:rsidR="00DB4E15" w:rsidRPr="00FC10FF" w:rsidRDefault="00DB4E15" w:rsidP="00CD52D1">
      <w:pPr>
        <w:spacing w:line="276" w:lineRule="auto"/>
        <w:ind w:firstLine="567"/>
        <w:jc w:val="both"/>
        <w:rPr>
          <w:shd w:val="clear" w:color="auto" w:fill="FFFFFF"/>
        </w:rPr>
      </w:pPr>
      <w:r>
        <w:t xml:space="preserve">[12] Koku ciršanu ārpus meža regulē Ministru kabineta </w:t>
      </w:r>
      <w:proofErr w:type="gramStart"/>
      <w:r>
        <w:t>2012.gada</w:t>
      </w:r>
      <w:proofErr w:type="gramEnd"/>
      <w:r>
        <w:t xml:space="preserve"> 2.maija noteikumi Nr. 309 ,,Noteikumi par koku ciršanu ārpus meža” (turpmāk – noteikumi Nr. 309). Ja kokus cērt pilsētas teritorijā, atbilstoši šo noteikumu 4.punktam ir nepieciešama pašvaldības atļauja. Atbilstoši 7.punktam, j</w:t>
      </w:r>
      <w:r w:rsidRPr="00DB4E15">
        <w:rPr>
          <w:shd w:val="clear" w:color="auto" w:fill="FFFFFF"/>
        </w:rPr>
        <w:t>a koku ciršana nepieciešama būvniecībai un būvprojekta minimālajā sastāvā ir norādīti izcērtamie koki vai izcērtamo koku apjoms, būvvaldes izsniegtā būvatļauja uzskatāma arī par būvniecības dokumentācijā minēto koku ciršanas atļauju, izņemot šo noteikumu </w:t>
      </w:r>
      <w:r>
        <w:rPr>
          <w:shd w:val="clear" w:color="auto" w:fill="FFFFFF"/>
        </w:rPr>
        <w:t>9.p</w:t>
      </w:r>
      <w:r w:rsidR="007028F8">
        <w:rPr>
          <w:shd w:val="clear" w:color="auto" w:fill="FFFFFF"/>
        </w:rPr>
        <w:t>unk</w:t>
      </w:r>
      <w:r>
        <w:rPr>
          <w:shd w:val="clear" w:color="auto" w:fill="FFFFFF"/>
        </w:rPr>
        <w:t>ā</w:t>
      </w:r>
      <w:r w:rsidRPr="00DB4E15">
        <w:rPr>
          <w:shd w:val="clear" w:color="auto" w:fill="FFFFFF"/>
        </w:rPr>
        <w:t> </w:t>
      </w:r>
      <w:proofErr w:type="gramStart"/>
      <w:r>
        <w:rPr>
          <w:shd w:val="clear" w:color="auto" w:fill="FFFFFF"/>
        </w:rPr>
        <w:t>(</w:t>
      </w:r>
      <w:proofErr w:type="gramEnd"/>
      <w:r w:rsidRPr="00DB4E15">
        <w:rPr>
          <w:i/>
          <w:iCs/>
          <w:shd w:val="clear" w:color="auto" w:fill="FFFFFF"/>
        </w:rPr>
        <w:t>Aizsargājama koka nociršanai, koku ciršanai aizsargājamos dendroloģiskos stādījumos un aizsargājamo aleju teritorijās, kā arī īpaši aizsargājamās augu sugas koka nociršanai nepieciešama Dabas aizsardzības pārvaldes atļauja, kas izsniegta saskaņā ar normatīvajiem aktiem par īpaši aizsargājamām dabas teritorijām un sugu un biotopu aizsardzību</w:t>
      </w:r>
      <w:r>
        <w:rPr>
          <w:shd w:val="clear" w:color="auto" w:fill="FFFFFF"/>
        </w:rPr>
        <w:t>)</w:t>
      </w:r>
      <w:r w:rsidRPr="00DB4E15">
        <w:rPr>
          <w:shd w:val="clear" w:color="auto" w:fill="FFFFFF"/>
        </w:rPr>
        <w:t xml:space="preserve"> minētos gadījumus. Koku ciršanu atļauts uzsākt, ja būvatļaujā ir izdarīta atzīme par tajā ietverto projektēšanas </w:t>
      </w:r>
      <w:r w:rsidR="00684395">
        <w:rPr>
          <w:shd w:val="clear" w:color="auto" w:fill="FFFFFF"/>
        </w:rPr>
        <w:t>prasību</w:t>
      </w:r>
      <w:r w:rsidRPr="00DB4E15">
        <w:rPr>
          <w:shd w:val="clear" w:color="auto" w:fill="FFFFFF"/>
        </w:rPr>
        <w:t xml:space="preserve"> izpildi</w:t>
      </w:r>
      <w:r w:rsidR="00213C4A">
        <w:rPr>
          <w:shd w:val="clear" w:color="auto" w:fill="FFFFFF"/>
        </w:rPr>
        <w:t>.</w:t>
      </w:r>
      <w:r w:rsidR="00FC10FF">
        <w:rPr>
          <w:shd w:val="clear" w:color="auto" w:fill="FFFFFF"/>
        </w:rPr>
        <w:t xml:space="preserve"> Arī redakcijā, kas bija spēkā līdz 2016.gada 28.jūnijam, noteikumu 7.punktā pēc būtības bija līdzīgs regulējums, proti, j</w:t>
      </w:r>
      <w:r w:rsidR="00FC10FF" w:rsidRPr="00FC10FF">
        <w:rPr>
          <w:shd w:val="clear" w:color="auto" w:fill="FFFFFF"/>
        </w:rPr>
        <w:t>a koku ciršana nepieciešama būvniecības īstenošanai un būvprojektā ir norādīti izcērtamie koki vai izcērtamo koku apjoms, kompetentās institūcijas izsniegtā būvatļauja uzskatāma arī par būvniecības dokumentācijā minēto koku ciršanas atļauju</w:t>
      </w:r>
      <w:r w:rsidR="00684395">
        <w:rPr>
          <w:shd w:val="clear" w:color="auto" w:fill="FFFFFF"/>
        </w:rPr>
        <w:t>.</w:t>
      </w:r>
    </w:p>
    <w:p w14:paraId="3AE1E053" w14:textId="0A906044" w:rsidR="005A0B03" w:rsidRDefault="00213C4A" w:rsidP="005A0B03">
      <w:pPr>
        <w:spacing w:line="276" w:lineRule="auto"/>
        <w:ind w:firstLine="567"/>
        <w:jc w:val="both"/>
      </w:pPr>
      <w:r>
        <w:rPr>
          <w:shd w:val="clear" w:color="auto" w:fill="FFFFFF"/>
        </w:rPr>
        <w:t>Tādējādi</w:t>
      </w:r>
      <w:r w:rsidR="00445240">
        <w:rPr>
          <w:shd w:val="clear" w:color="auto" w:fill="FFFFFF"/>
        </w:rPr>
        <w:t>, ja</w:t>
      </w:r>
      <w:r>
        <w:rPr>
          <w:shd w:val="clear" w:color="auto" w:fill="FFFFFF"/>
        </w:rPr>
        <w:t xml:space="preserve"> koku ciršanas atļauja</w:t>
      </w:r>
      <w:r w:rsidR="00445240">
        <w:rPr>
          <w:shd w:val="clear" w:color="auto" w:fill="FFFFFF"/>
        </w:rPr>
        <w:t xml:space="preserve"> nav saistīta ar būvniecīb</w:t>
      </w:r>
      <w:r w:rsidR="00A44AD3">
        <w:rPr>
          <w:shd w:val="clear" w:color="auto" w:fill="FFFFFF"/>
        </w:rPr>
        <w:t>as ieceri</w:t>
      </w:r>
      <w:r w:rsidR="00445240">
        <w:rPr>
          <w:shd w:val="clear" w:color="auto" w:fill="FFFFFF"/>
        </w:rPr>
        <w:t xml:space="preserve"> (kā arī noteiktajā izņēmuma gadījumā), tās</w:t>
      </w:r>
      <w:r>
        <w:rPr>
          <w:shd w:val="clear" w:color="auto" w:fill="FFFFFF"/>
        </w:rPr>
        <w:t xml:space="preserve"> tiesiskuma izvērtējums </w:t>
      </w:r>
      <w:r w:rsidR="00445240">
        <w:rPr>
          <w:shd w:val="clear" w:color="auto" w:fill="FFFFFF"/>
        </w:rPr>
        <w:t xml:space="preserve">ir </w:t>
      </w:r>
      <w:r>
        <w:rPr>
          <w:shd w:val="clear" w:color="auto" w:fill="FFFFFF"/>
        </w:rPr>
        <w:t>patstāvīgs pieteikuma priekšmets</w:t>
      </w:r>
      <w:r w:rsidR="00A44AD3">
        <w:rPr>
          <w:shd w:val="clear" w:color="auto" w:fill="FFFFFF"/>
        </w:rPr>
        <w:t>. S</w:t>
      </w:r>
      <w:r w:rsidR="00445240">
        <w:rPr>
          <w:shd w:val="clear" w:color="auto" w:fill="FFFFFF"/>
        </w:rPr>
        <w:t xml:space="preserve">avukārt, ja koku ciršana tiek atļauta būvniecības procesa ietvaros, arī tiesā šis jautājums ir </w:t>
      </w:r>
      <w:proofErr w:type="gramStart"/>
      <w:r>
        <w:rPr>
          <w:shd w:val="clear" w:color="auto" w:fill="FFFFFF"/>
        </w:rPr>
        <w:t>izvērtē</w:t>
      </w:r>
      <w:r w:rsidR="00445240">
        <w:rPr>
          <w:shd w:val="clear" w:color="auto" w:fill="FFFFFF"/>
        </w:rPr>
        <w:t>jams</w:t>
      </w:r>
      <w:r>
        <w:rPr>
          <w:shd w:val="clear" w:color="auto" w:fill="FFFFFF"/>
        </w:rPr>
        <w:t xml:space="preserve"> </w:t>
      </w:r>
      <w:r w:rsidR="00445240">
        <w:rPr>
          <w:shd w:val="clear" w:color="auto" w:fill="FFFFFF"/>
        </w:rPr>
        <w:t>viena</w:t>
      </w:r>
      <w:proofErr w:type="gramEnd"/>
      <w:r w:rsidR="00445240">
        <w:rPr>
          <w:shd w:val="clear" w:color="auto" w:fill="FFFFFF"/>
        </w:rPr>
        <w:t xml:space="preserve"> – </w:t>
      </w:r>
      <w:r>
        <w:rPr>
          <w:shd w:val="clear" w:color="auto" w:fill="FFFFFF"/>
        </w:rPr>
        <w:t xml:space="preserve">būvniecības </w:t>
      </w:r>
      <w:r w:rsidR="00445240">
        <w:rPr>
          <w:shd w:val="clear" w:color="auto" w:fill="FFFFFF"/>
        </w:rPr>
        <w:t xml:space="preserve">– </w:t>
      </w:r>
      <w:r>
        <w:rPr>
          <w:shd w:val="clear" w:color="auto" w:fill="FFFFFF"/>
        </w:rPr>
        <w:t xml:space="preserve">procesa ietvaros. Šajā gadījumā koku ciršana plānota sakarā ar būvniecības ieceri. </w:t>
      </w:r>
      <w:r w:rsidR="00A44AD3">
        <w:rPr>
          <w:shd w:val="clear" w:color="auto" w:fill="FFFFFF"/>
        </w:rPr>
        <w:t xml:space="preserve">Tomēr </w:t>
      </w:r>
      <w:r>
        <w:t xml:space="preserve">jāņem vērā, ka </w:t>
      </w:r>
      <w:r w:rsidR="008F6969">
        <w:t xml:space="preserve">šajā </w:t>
      </w:r>
      <w:r w:rsidR="0055477E">
        <w:t>lietā pieteicēji ir pārsūdzējuši vienīgi lēmumu par koku ciršanu, savukārt par b</w:t>
      </w:r>
      <w:r>
        <w:t>ūvniecības ieceri ir ierosināta cita administratīvā lieta (</w:t>
      </w:r>
      <w:r w:rsidR="0051134F">
        <w:t>lieta Nr. </w:t>
      </w:r>
      <w:r w:rsidR="0051134F" w:rsidRPr="0055477E">
        <w:t>A420195617</w:t>
      </w:r>
      <w:r>
        <w:t xml:space="preserve">). Līdz ar to šajā gadījumā koku ciršanas atļaujas tiesiskuma izvērtējuma ietvaros nav pārbaudāmi iebildumi pret </w:t>
      </w:r>
      <w:r w:rsidR="002E1640">
        <w:t xml:space="preserve">pašu </w:t>
      </w:r>
      <w:r>
        <w:t xml:space="preserve">būvniecības ieceri, piemēram, </w:t>
      </w:r>
      <w:r w:rsidR="00123930">
        <w:t>p</w:t>
      </w:r>
      <w:r>
        <w:t xml:space="preserve">ar šīs ieceres iekļaušanos apkārtējā vidē, </w:t>
      </w:r>
      <w:r w:rsidR="008820C4">
        <w:t xml:space="preserve">to, ka plānotā ēka noēnos pirmsskolas izglītības iestādes teritoriju, </w:t>
      </w:r>
      <w:r>
        <w:t>tās atbilstību vides aizsardzību reglamentējošo aktu prasībām</w:t>
      </w:r>
      <w:r w:rsidR="002E1640">
        <w:t>, par konkrētās teritorijas apbūves intensitāti, būvniecības dēļ pieaugošo transporta kustības un gaisa piesārņojuma pieaugumu</w:t>
      </w:r>
      <w:r w:rsidR="00123930">
        <w:t xml:space="preserve"> u.c</w:t>
      </w:r>
      <w:r w:rsidR="00840085">
        <w:t xml:space="preserve">. </w:t>
      </w:r>
      <w:r>
        <w:t xml:space="preserve">Minētie </w:t>
      </w:r>
      <w:r w:rsidR="002E1640">
        <w:t xml:space="preserve">iebildumi </w:t>
      </w:r>
      <w:r>
        <w:t>ir vērtējami tā administratīvā procesa ietvaros, kurā piešķirtas tiesības būvēt</w:t>
      </w:r>
      <w:r w:rsidR="002E1640">
        <w:t xml:space="preserve"> (ja tajā tādi ir izteikti)</w:t>
      </w:r>
      <w:r>
        <w:t xml:space="preserve">. </w:t>
      </w:r>
    </w:p>
    <w:p w14:paraId="472EC653" w14:textId="77777777" w:rsidR="00213C4A" w:rsidRPr="00DB4E15" w:rsidRDefault="00213C4A" w:rsidP="00CD52D1">
      <w:pPr>
        <w:spacing w:line="276" w:lineRule="auto"/>
        <w:ind w:firstLine="567"/>
        <w:jc w:val="both"/>
      </w:pPr>
    </w:p>
    <w:p w14:paraId="00B93C18" w14:textId="478E1560" w:rsidR="00BE3D28" w:rsidRDefault="00F666AC" w:rsidP="00D361E9">
      <w:pPr>
        <w:spacing w:line="276" w:lineRule="auto"/>
        <w:ind w:firstLine="567"/>
        <w:jc w:val="both"/>
      </w:pPr>
      <w:r>
        <w:t>[1</w:t>
      </w:r>
      <w:r w:rsidR="00D65892">
        <w:t>3</w:t>
      </w:r>
      <w:r>
        <w:t>]</w:t>
      </w:r>
      <w:r w:rsidR="00BE3D28">
        <w:t xml:space="preserve"> </w:t>
      </w:r>
      <w:r w:rsidR="001977C4">
        <w:t>V</w:t>
      </w:r>
      <w:r w:rsidR="00BE3D28">
        <w:t>ērtēj</w:t>
      </w:r>
      <w:r w:rsidR="001977C4">
        <w:t xml:space="preserve">ot </w:t>
      </w:r>
      <w:r w:rsidR="00BE3D28">
        <w:t>pieteicēju argument</w:t>
      </w:r>
      <w:r w:rsidR="001977C4">
        <w:t xml:space="preserve">us par koku ciršanas tiesiskumu, </w:t>
      </w:r>
      <w:r w:rsidR="00684395">
        <w:t xml:space="preserve">vēršama uzmanība uz </w:t>
      </w:r>
      <w:r w:rsidR="001977C4">
        <w:t>turpmāk minēta</w:t>
      </w:r>
      <w:r w:rsidR="00684395">
        <w:t>jiem a</w:t>
      </w:r>
      <w:r w:rsidR="00D65803">
        <w:t>psvērumiem</w:t>
      </w:r>
      <w:r w:rsidR="00BE3D28">
        <w:t>.</w:t>
      </w:r>
      <w:r>
        <w:t xml:space="preserve"> </w:t>
      </w:r>
    </w:p>
    <w:p w14:paraId="2AE42782" w14:textId="45DEB795" w:rsidR="00D01A90" w:rsidRDefault="00BE3D28" w:rsidP="00D361E9">
      <w:pPr>
        <w:spacing w:line="276" w:lineRule="auto"/>
        <w:ind w:firstLine="567"/>
        <w:jc w:val="both"/>
      </w:pPr>
      <w:r>
        <w:t>N</w:t>
      </w:r>
      <w:r w:rsidR="00D01A90">
        <w:t>oteikumu Nr. 309 13.punkt</w:t>
      </w:r>
      <w:r>
        <w:t xml:space="preserve">s noteic, ka </w:t>
      </w:r>
      <w:r w:rsidR="00D01A90">
        <w:t xml:space="preserve">pašvaldība, saņemot iesniegumu par koku </w:t>
      </w:r>
      <w:r w:rsidR="00D01A90" w:rsidRPr="00123930">
        <w:t xml:space="preserve">ciršanu, izvērtē koku ciršanas atbilstību normatīvajiem aktiem par sugu un biotopu aizsardzību un īpaši aizsargājamām dabas teritorijām, pašvaldības teritorijas attīstības plānošanas dokumentiem, kā arī koku ainavisko, dendroloģisko un ekoloģisko nozīmīgumu, koku nozīmi dabas daudzveidības saglabāšanā un antropogēnās negatīvās ietekmes samazināšanā uz virszemes ūdensobjektiem un koku atbilstību ēku ekspluatācijas un cilvēku dzīvesvietas un drošības apstākļiem un pieņem lēmumu par atļaujas izsniegšanu koku </w:t>
      </w:r>
      <w:r w:rsidR="00D01A90" w:rsidRPr="00D01A90">
        <w:t>ciršanai ārpus meža vai par atteikumu izsniegt atļauju</w:t>
      </w:r>
      <w:r w:rsidR="00D01A90">
        <w:t xml:space="preserve">. </w:t>
      </w:r>
    </w:p>
    <w:p w14:paraId="7F6B806A" w14:textId="150053C4" w:rsidR="001977C4" w:rsidRDefault="001859D9" w:rsidP="00D520D9">
      <w:pPr>
        <w:spacing w:line="276" w:lineRule="auto"/>
        <w:ind w:firstLine="567"/>
        <w:jc w:val="both"/>
      </w:pPr>
      <w:r>
        <w:t>I</w:t>
      </w:r>
      <w:r w:rsidR="00992B30">
        <w:t xml:space="preserve">evērojot normā tieši noteikto, </w:t>
      </w:r>
      <w:r w:rsidR="00D45227">
        <w:t xml:space="preserve">koku ciršanas pieļaujamība </w:t>
      </w:r>
      <w:r>
        <w:t xml:space="preserve">pilsētā </w:t>
      </w:r>
      <w:r w:rsidR="00D45227">
        <w:t>ir vērtējama no dažādiem aspektiem</w:t>
      </w:r>
      <w:r>
        <w:t xml:space="preserve">, paturot prātā, ka koks kā dabas elements </w:t>
      </w:r>
      <w:r w:rsidR="00D520D9">
        <w:t xml:space="preserve">pats par sevi </w:t>
      </w:r>
      <w:r>
        <w:t>ir vērtība</w:t>
      </w:r>
      <w:r w:rsidR="00D520D9">
        <w:t xml:space="preserve">, kas vienlaikus pilda vairākas </w:t>
      </w:r>
      <w:r w:rsidR="001977C4">
        <w:t>svarīgas</w:t>
      </w:r>
      <w:r w:rsidR="00D520D9">
        <w:t xml:space="preserve"> funkcijas</w:t>
      </w:r>
      <w:r w:rsidR="00D45227">
        <w:t xml:space="preserve">. </w:t>
      </w:r>
      <w:r w:rsidR="00FA63C3">
        <w:t>Š</w:t>
      </w:r>
      <w:r w:rsidR="004F2BF6">
        <w:t>ādā</w:t>
      </w:r>
      <w:r w:rsidR="00D45227">
        <w:t xml:space="preserve"> </w:t>
      </w:r>
      <w:r>
        <w:t>iz</w:t>
      </w:r>
      <w:r w:rsidR="00D45227">
        <w:t xml:space="preserve">vērtējumā ir sabalansējama koku kā dabas </w:t>
      </w:r>
      <w:r w:rsidR="00D45227">
        <w:lastRenderedPageBreak/>
        <w:t>vērtība</w:t>
      </w:r>
      <w:r w:rsidR="00F47F57">
        <w:t xml:space="preserve">s saglabāšana </w:t>
      </w:r>
      <w:r>
        <w:t xml:space="preserve">no vienas </w:t>
      </w:r>
      <w:r w:rsidR="00D45227">
        <w:t>un pilsēt</w:t>
      </w:r>
      <w:r w:rsidR="001977C4">
        <w:t>as</w:t>
      </w:r>
      <w:r w:rsidR="00D45227">
        <w:t xml:space="preserve"> plānotā teritorijas attīstība</w:t>
      </w:r>
      <w:r w:rsidR="0027349E">
        <w:t xml:space="preserve"> </w:t>
      </w:r>
      <w:r>
        <w:t>no otras puses</w:t>
      </w:r>
      <w:r w:rsidR="00D520D9">
        <w:t xml:space="preserve">, lai, ievērojot </w:t>
      </w:r>
      <w:r w:rsidR="0027349E">
        <w:t>saimnieciskā</w:t>
      </w:r>
      <w:r>
        <w:t>s</w:t>
      </w:r>
      <w:r w:rsidR="0027349E">
        <w:t>, komerciālā</w:t>
      </w:r>
      <w:r>
        <w:t>s</w:t>
      </w:r>
      <w:r w:rsidR="0027349E">
        <w:t>, atpūtas</w:t>
      </w:r>
      <w:r w:rsidR="00D45227">
        <w:t xml:space="preserve">, </w:t>
      </w:r>
      <w:r w:rsidR="0027349E">
        <w:t>veselības</w:t>
      </w:r>
      <w:r w:rsidR="001977C4">
        <w:t xml:space="preserve">, dabas aizsardzības </w:t>
      </w:r>
      <w:r w:rsidR="0027349E">
        <w:t xml:space="preserve">u.c. </w:t>
      </w:r>
      <w:r>
        <w:t>intereses, veidot</w:t>
      </w:r>
      <w:r w:rsidR="00D520D9">
        <w:t>u</w:t>
      </w:r>
      <w:r>
        <w:t xml:space="preserve"> </w:t>
      </w:r>
      <w:r w:rsidR="0027349E">
        <w:t>harmonisku vidi</w:t>
      </w:r>
      <w:r w:rsidR="00D520D9">
        <w:t xml:space="preserve"> un </w:t>
      </w:r>
      <w:r w:rsidR="001977C4">
        <w:t xml:space="preserve">veicinātu </w:t>
      </w:r>
      <w:r w:rsidR="00D520D9">
        <w:t xml:space="preserve">cilvēku labsajūtu. </w:t>
      </w:r>
    </w:p>
    <w:p w14:paraId="4B05414B" w14:textId="44171D46" w:rsidR="00D65892" w:rsidRDefault="00D520D9" w:rsidP="00D65892">
      <w:pPr>
        <w:spacing w:line="276" w:lineRule="auto"/>
        <w:ind w:firstLine="567"/>
        <w:jc w:val="both"/>
      </w:pPr>
      <w:r>
        <w:t>Tādēļ normā noteiktie aspekti –</w:t>
      </w:r>
      <w:r w:rsidRPr="00D01A90">
        <w:t xml:space="preserve"> </w:t>
      </w:r>
      <w:r w:rsidRPr="007643FB">
        <w:t xml:space="preserve">sugu un biotopu aizsardzība, īpaši aizsargājamās dabas teritorijas, ainaviskais, dendroloģiskajai un ekoloģiskais </w:t>
      </w:r>
      <w:r w:rsidR="00D65892" w:rsidRPr="007643FB">
        <w:t>aspekts</w:t>
      </w:r>
      <w:r w:rsidRPr="007643FB">
        <w:t>,</w:t>
      </w:r>
      <w:r w:rsidR="00D65892" w:rsidRPr="007643FB">
        <w:t xml:space="preserve"> kā arī </w:t>
      </w:r>
      <w:r w:rsidRPr="007643FB">
        <w:t>dabas daudzveidība un antropogēnās negatīvās ietekmes samazināšan</w:t>
      </w:r>
      <w:r w:rsidR="00D65892" w:rsidRPr="007643FB">
        <w:t>a</w:t>
      </w:r>
      <w:r>
        <w:rPr>
          <w:b/>
          <w:bCs/>
        </w:rPr>
        <w:t xml:space="preserve"> – </w:t>
      </w:r>
      <w:r>
        <w:t>nav formāli</w:t>
      </w:r>
      <w:r w:rsidR="00D65892">
        <w:t>.</w:t>
      </w:r>
      <w:r w:rsidR="001977C4">
        <w:t xml:space="preserve"> I</w:t>
      </w:r>
      <w:r w:rsidR="00D65892">
        <w:t>estādei, lemjot par to, vai ir atļaujama koku ciršana, ir jāveic saturiski pilnvērtīgs izvērtējums. Personai, kura koku ciršanu konkrētajos apstākļos uzskata par prettiesisku un tam iebilst, ir jānorāda konkrēti argumenti, kādēļ iestādes izvērtējums un ciršanas atļauja nav akceptējama. Savukārt tiesai</w:t>
      </w:r>
      <w:r w:rsidR="00D65803">
        <w:t xml:space="preserve">, pārbaudot </w:t>
      </w:r>
      <w:r w:rsidR="001977C4">
        <w:t>personas iebildumu pamatotību</w:t>
      </w:r>
      <w:r w:rsidR="00D65803">
        <w:t>,</w:t>
      </w:r>
      <w:r w:rsidR="001977C4">
        <w:t xml:space="preserve"> </w:t>
      </w:r>
      <w:r w:rsidR="00D65892">
        <w:t>jāpār</w:t>
      </w:r>
      <w:r w:rsidR="00D65803">
        <w:t xml:space="preserve">liecinās par </w:t>
      </w:r>
      <w:r w:rsidR="001977C4">
        <w:t>ciršanas atļaujas tiesiskum</w:t>
      </w:r>
      <w:r w:rsidR="00D65803">
        <w:t>u</w:t>
      </w:r>
      <w:r w:rsidR="00D65892">
        <w:t xml:space="preserve">. </w:t>
      </w:r>
    </w:p>
    <w:p w14:paraId="7E03287D" w14:textId="77777777" w:rsidR="00D65892" w:rsidRDefault="00D65892" w:rsidP="00D65892">
      <w:pPr>
        <w:spacing w:line="276" w:lineRule="auto"/>
        <w:ind w:firstLine="567"/>
        <w:jc w:val="both"/>
      </w:pPr>
    </w:p>
    <w:p w14:paraId="3148C993" w14:textId="2CDA099F" w:rsidR="0051134F" w:rsidRDefault="000349AC" w:rsidP="000349AC">
      <w:pPr>
        <w:spacing w:line="276" w:lineRule="auto"/>
        <w:ind w:firstLine="567"/>
        <w:jc w:val="both"/>
      </w:pPr>
      <w:r>
        <w:t xml:space="preserve">[14] </w:t>
      </w:r>
      <w:r w:rsidR="00E82C77">
        <w:t>No sprieduma un kasācijas sūdzības s</w:t>
      </w:r>
      <w:r w:rsidR="001F739B">
        <w:t>e</w:t>
      </w:r>
      <w:r w:rsidR="003D4313">
        <w:t xml:space="preserve">cināms, ka pieteicēju iebildumi ir vērsti uz to, ka iestāde </w:t>
      </w:r>
      <w:r w:rsidR="00D65892">
        <w:t xml:space="preserve">un tiesa </w:t>
      </w:r>
      <w:r w:rsidR="003D4313">
        <w:t xml:space="preserve">nav </w:t>
      </w:r>
      <w:r w:rsidR="003011A2">
        <w:t>pietiekami</w:t>
      </w:r>
      <w:proofErr w:type="gramStart"/>
      <w:r w:rsidR="0051134F">
        <w:t xml:space="preserve"> </w:t>
      </w:r>
      <w:r w:rsidR="003011A2">
        <w:t>izvērtējusi atsevišķus noteikumu Nr.</w:t>
      </w:r>
      <w:r w:rsidR="00ED2A4B">
        <w:t> </w:t>
      </w:r>
      <w:r w:rsidR="001F739B">
        <w:t>309</w:t>
      </w:r>
      <w:r w:rsidR="003011A2">
        <w:t xml:space="preserve"> 13.punktā noteiktos aspektus –</w:t>
      </w:r>
      <w:r w:rsidR="00145CBC">
        <w:t xml:space="preserve"> </w:t>
      </w:r>
      <w:r w:rsidR="003011A2">
        <w:t>e</w:t>
      </w:r>
      <w:r w:rsidR="003011A2" w:rsidRPr="00D01A90">
        <w:t>koloģisko nozīmīgumu un antropogēnās negatīvās ietekmes samazināšan</w:t>
      </w:r>
      <w:r w:rsidR="003011A2">
        <w:t>u</w:t>
      </w:r>
      <w:r w:rsidR="00D65892">
        <w:t>, kā arī ainavisko nozīmīgumu</w:t>
      </w:r>
      <w:proofErr w:type="gramEnd"/>
      <w:r w:rsidR="003D4313">
        <w:t xml:space="preserve">. </w:t>
      </w:r>
      <w:r w:rsidR="0051134F">
        <w:t xml:space="preserve">Proti, pieteicēju ieskatā, esošie koki ir jauni, vērtīgi koki, kas ir ainaviski nozīmīgi un nodrošina labu gaisa kvalitāti. Savukārt šo koku nociršana un jaunu koku iestādīšana, ko paredz projekts, </w:t>
      </w:r>
      <w:r w:rsidR="00E82C77">
        <w:t xml:space="preserve">pieteicēju ieskatā, </w:t>
      </w:r>
      <w:r w:rsidR="004F2BF6">
        <w:t xml:space="preserve">ilgu laiku </w:t>
      </w:r>
      <w:r w:rsidR="0051134F">
        <w:t>nenodrošin</w:t>
      </w:r>
      <w:r w:rsidR="00E82C77">
        <w:t>ās</w:t>
      </w:r>
      <w:r w:rsidR="004F2BF6">
        <w:t xml:space="preserve"> labu gaisa kvalitāti</w:t>
      </w:r>
      <w:r w:rsidR="0051134F">
        <w:t>. Pieteicēji arī iebilst, ka lēmuma pieņemšanā nav pienācīgi ņemts vērā iedzīvotāju viedoklis.</w:t>
      </w:r>
    </w:p>
    <w:p w14:paraId="2D32BA46" w14:textId="77777777" w:rsidR="0051134F" w:rsidRDefault="0051134F" w:rsidP="001F739B">
      <w:pPr>
        <w:spacing w:line="276" w:lineRule="auto"/>
        <w:ind w:firstLine="567"/>
        <w:jc w:val="both"/>
      </w:pPr>
    </w:p>
    <w:p w14:paraId="5F0772F9" w14:textId="1F1B4A94" w:rsidR="001F739B" w:rsidRDefault="0051134F" w:rsidP="001F739B">
      <w:pPr>
        <w:spacing w:line="276" w:lineRule="auto"/>
        <w:ind w:firstLine="567"/>
        <w:jc w:val="both"/>
      </w:pPr>
      <w:r>
        <w:t xml:space="preserve">[15] </w:t>
      </w:r>
      <w:r w:rsidR="00CE3265">
        <w:t xml:space="preserve">Nav </w:t>
      </w:r>
      <w:r w:rsidR="001F739B">
        <w:t xml:space="preserve">pareizi uzskatīt, ka esošo koku izciršanas pieļaujamību jebkurā gadījumā noteic jaunu koku iestādīšana to vietā pati par sevi. Kā arī otrādi, ka </w:t>
      </w:r>
      <w:r w:rsidR="006C043E">
        <w:t xml:space="preserve">jaunu koku iestādīšana </w:t>
      </w:r>
      <w:r w:rsidR="00CE3265">
        <w:t xml:space="preserve">nekādos apstākļos </w:t>
      </w:r>
      <w:r w:rsidR="006C043E">
        <w:t xml:space="preserve">nevar kompensēt </w:t>
      </w:r>
      <w:r w:rsidR="005E3802">
        <w:t>esošo koku ciršan</w:t>
      </w:r>
      <w:r w:rsidR="006C043E">
        <w:t xml:space="preserve">u. </w:t>
      </w:r>
      <w:r w:rsidR="00FE6D7B">
        <w:t xml:space="preserve">Jebkurā </w:t>
      </w:r>
      <w:r w:rsidR="001F739B">
        <w:t xml:space="preserve">gadījumā ir vērtējams, kurš risinājums </w:t>
      </w:r>
      <w:r w:rsidR="006C043E">
        <w:t>konkrētaj</w:t>
      </w:r>
      <w:r w:rsidR="00CE3265">
        <w:t>ā gadījumā</w:t>
      </w:r>
      <w:r w:rsidR="006C043E">
        <w:t xml:space="preserve"> </w:t>
      </w:r>
      <w:r w:rsidR="005E3802">
        <w:t xml:space="preserve">pēc būtības </w:t>
      </w:r>
      <w:r w:rsidR="001F739B">
        <w:t>ir labāks</w:t>
      </w:r>
      <w:r w:rsidR="00FE6D7B">
        <w:t xml:space="preserve">, saskaņojot visas būtiskās intereses, uz kurām norādīts iepriekš. Turklāt </w:t>
      </w:r>
      <w:r w:rsidR="005E3802">
        <w:t xml:space="preserve">paturams prātā, ka esošie koki kā dabas vērtība pēc iespējas ir saudzējami. </w:t>
      </w:r>
      <w:r w:rsidR="00FE6D7B">
        <w:t xml:space="preserve">Tādēļ </w:t>
      </w:r>
      <w:r w:rsidR="005E3802">
        <w:t xml:space="preserve">vispirms ir aplūkojami risinājumi, kas </w:t>
      </w:r>
      <w:r w:rsidR="00FE6D7B">
        <w:t>ļauj saglabāt esošos kokus, iekļaujot tos</w:t>
      </w:r>
      <w:r w:rsidR="005D56D6">
        <w:t xml:space="preserve"> plānotajā apbūvē</w:t>
      </w:r>
      <w:r w:rsidR="00FE6D7B">
        <w:t xml:space="preserve">, </w:t>
      </w:r>
      <w:r w:rsidR="005E3802">
        <w:t xml:space="preserve">un tikai tad, ja </w:t>
      </w:r>
      <w:r w:rsidR="00FE6D7B">
        <w:t>p</w:t>
      </w:r>
      <w:r w:rsidR="00D65803">
        <w:t xml:space="preserve">rojekta īpatnību </w:t>
      </w:r>
      <w:r w:rsidR="00FE6D7B">
        <w:t xml:space="preserve">vai </w:t>
      </w:r>
      <w:r w:rsidR="005E3802">
        <w:t xml:space="preserve">citu būtisku apstākļu dēļ </w:t>
      </w:r>
      <w:r w:rsidR="00D65803">
        <w:t xml:space="preserve">tas </w:t>
      </w:r>
      <w:r w:rsidR="005E3802">
        <w:t xml:space="preserve">nav </w:t>
      </w:r>
      <w:r w:rsidR="00FE6D7B">
        <w:t>iespējam</w:t>
      </w:r>
      <w:r w:rsidR="00D65803">
        <w:t>s</w:t>
      </w:r>
      <w:r w:rsidR="00284D05">
        <w:t xml:space="preserve"> v</w:t>
      </w:r>
      <w:r w:rsidR="00FE6D7B">
        <w:t xml:space="preserve">ai </w:t>
      </w:r>
      <w:r w:rsidR="00D65803">
        <w:t xml:space="preserve">rada būtisku apgrūtinājumu, </w:t>
      </w:r>
      <w:r w:rsidR="005E3802">
        <w:t xml:space="preserve">ir pieņemams </w:t>
      </w:r>
      <w:r w:rsidR="00FE6D7B">
        <w:t xml:space="preserve">risinājums </w:t>
      </w:r>
      <w:r w:rsidR="005E3802">
        <w:t>esošo koku vietā stād</w:t>
      </w:r>
      <w:r w:rsidR="006C043E">
        <w:t>ī</w:t>
      </w:r>
      <w:r w:rsidR="005E3802">
        <w:t>t jaunus.</w:t>
      </w:r>
    </w:p>
    <w:p w14:paraId="6FB38E67" w14:textId="1D349072" w:rsidR="001F739B" w:rsidRDefault="001F739B" w:rsidP="000349AC">
      <w:pPr>
        <w:spacing w:line="276" w:lineRule="auto"/>
        <w:ind w:firstLine="567"/>
        <w:jc w:val="both"/>
      </w:pPr>
    </w:p>
    <w:p w14:paraId="2F68BA4B" w14:textId="7E77CEB7" w:rsidR="00E82C77" w:rsidRDefault="00CE3265" w:rsidP="00D65892">
      <w:pPr>
        <w:spacing w:line="276" w:lineRule="auto"/>
        <w:ind w:firstLine="567"/>
        <w:jc w:val="both"/>
      </w:pPr>
      <w:r>
        <w:t xml:space="preserve">[16] Pirmās instances tiesa sprieduma 12.punktā ir norādījusi, ka iestādes lēmums ir </w:t>
      </w:r>
      <w:r w:rsidR="00D65803">
        <w:t>pieņemts</w:t>
      </w:r>
      <w:r>
        <w:t xml:space="preserve"> likumā un attiecīgajos noteikumos noteiktajā kārtībā, ievērojot šāda lēmuma pieņemšanas procesuālo kārtību. Tālāk sprieduma 13.punktā tiesa, atbildot uz pieteicēju iebildumu, </w:t>
      </w:r>
      <w:r w:rsidR="00E82C77">
        <w:t xml:space="preserve">ka </w:t>
      </w:r>
      <w:r>
        <w:t>koku ciršanas jautājums ir vērtēts vispārīgi un neobjektīvi, norādījusi, ka sabiedrības interese saglabāt veselīgus un ainaviskus kokus ir samērojama ar trešās personas īpašuma tiesību izlietošanu, šajā gadījumā – tiesībām apbūvēt savu īpašumu. Tā kā ir plān</w:t>
      </w:r>
      <w:r w:rsidR="002F4CE0">
        <w:t>o</w:t>
      </w:r>
      <w:r>
        <w:t xml:space="preserve">ta jaunu koku stādīšana, tiesas ieskatā, </w:t>
      </w:r>
      <w:r w:rsidR="002F4CE0">
        <w:t xml:space="preserve">ir konstatējama nevis pilsētas vides bojāšana, bet gan pārveidošana ar aizvietošanas metodi. Būtībā tiesa ir atzinusi, ka tāds apstāklis kā jaunu koku stādīšana ir pietiekams, lai pieteicēju argumentus noraidītu. Tāpat tiesa konstatējusi, ka iestāde ir izvērtējusi publiskās apspriešanas laikā saņemtos iedzīvotāju viedokļus. </w:t>
      </w:r>
    </w:p>
    <w:p w14:paraId="487B417A" w14:textId="1866A455" w:rsidR="00CE3265" w:rsidRDefault="002F4CE0" w:rsidP="00D65892">
      <w:pPr>
        <w:spacing w:line="276" w:lineRule="auto"/>
        <w:ind w:firstLine="567"/>
        <w:jc w:val="both"/>
      </w:pPr>
      <w:r>
        <w:t>Š</w:t>
      </w:r>
      <w:r w:rsidR="00E82C77">
        <w:t>ai</w:t>
      </w:r>
      <w:r>
        <w:t xml:space="preserve"> </w:t>
      </w:r>
      <w:r w:rsidR="00E82C77">
        <w:t xml:space="preserve">pirmās instances tiesas </w:t>
      </w:r>
      <w:r>
        <w:t xml:space="preserve">sprieduma </w:t>
      </w:r>
      <w:r w:rsidR="00E82C77">
        <w:t>motivācijai</w:t>
      </w:r>
      <w:r>
        <w:t xml:space="preserve"> ir pievienojusies </w:t>
      </w:r>
      <w:r w:rsidR="00E82C77">
        <w:t xml:space="preserve">arī </w:t>
      </w:r>
      <w:r>
        <w:t xml:space="preserve">apgabaltiesa. Apgabaltiesa papildus norādījusi </w:t>
      </w:r>
      <w:r w:rsidR="00E82C77">
        <w:t>arī</w:t>
      </w:r>
      <w:r>
        <w:t xml:space="preserve">, kādus secinājumus, izvērtējot visus viedokļus, ir izdarījusi iestāde. Tiesa argumentējusi, ka tiesiskais regulējums neparedz, ka drīkst cirst tikai slimus vai bojātus kokus, bet jābūt kādiem svarīgiem apstākļiem, kuru dēļ koki ir saglabājami, bet tādi </w:t>
      </w:r>
      <w:r w:rsidR="00E82C77">
        <w:t xml:space="preserve">šajā gadījumā </w:t>
      </w:r>
      <w:r>
        <w:t>nav konstatējami</w:t>
      </w:r>
      <w:r w:rsidR="00B674C2">
        <w:t xml:space="preserve">. </w:t>
      </w:r>
      <w:r w:rsidR="00E82C77">
        <w:t xml:space="preserve">Turklāt </w:t>
      </w:r>
      <w:r w:rsidR="00B674C2">
        <w:t>jauni koki</w:t>
      </w:r>
      <w:r w:rsidR="00E82C77">
        <w:t xml:space="preserve">, tiesas ieskatā, </w:t>
      </w:r>
      <w:r w:rsidR="00B674C2">
        <w:t>aug ātrāk un vairāk piesaista o</w:t>
      </w:r>
      <w:r w:rsidR="00D56680">
        <w:t>g</w:t>
      </w:r>
      <w:r w:rsidR="00B674C2">
        <w:t>ļskābo gāzi</w:t>
      </w:r>
      <w:r w:rsidR="00D56680">
        <w:t xml:space="preserve">, </w:t>
      </w:r>
      <w:r w:rsidR="00B674C2">
        <w:t>attiecīgi vairāk izdal</w:t>
      </w:r>
      <w:r w:rsidR="00D56680">
        <w:t>ot</w:t>
      </w:r>
      <w:r w:rsidR="00B674C2">
        <w:t xml:space="preserve"> skābekli.</w:t>
      </w:r>
      <w:r w:rsidR="00CE3265">
        <w:t xml:space="preserve"> </w:t>
      </w:r>
    </w:p>
    <w:p w14:paraId="0161D640" w14:textId="1D76E10A" w:rsidR="00F06573" w:rsidRDefault="00D56680" w:rsidP="00D65892">
      <w:pPr>
        <w:spacing w:line="276" w:lineRule="auto"/>
        <w:ind w:firstLine="567"/>
        <w:jc w:val="both"/>
      </w:pPr>
      <w:r>
        <w:lastRenderedPageBreak/>
        <w:t>Senāts secina, ka tiesa ir konstatējusi, pirmkārt, ka iestāde ir ievērojusi procesuālo kārtību lēmuma pieņemšanai</w:t>
      </w:r>
      <w:r w:rsidR="007C3A80">
        <w:t>,</w:t>
      </w:r>
      <w:r>
        <w:t xml:space="preserve"> un, otrkārt, ka iestāde ir izvērtējusi iesaistīto personu viedokļus. </w:t>
      </w:r>
      <w:r w:rsidR="00833BDA">
        <w:t xml:space="preserve">Spriedumā pēc būtības nav uzrādīti un vērtēti tie apstākļi, kas bijuši iestādes lēmuma pamatā, un ar kuriem tiek noraidīti pieteicēju iebildumi. Pašas tiesas secinājums pēc būtības par iestādes lēmuma pareizību </w:t>
      </w:r>
      <w:r>
        <w:t>balstās vispārīg</w:t>
      </w:r>
      <w:r w:rsidR="00833BDA">
        <w:t>ā</w:t>
      </w:r>
      <w:r>
        <w:t xml:space="preserve"> apgalvojum</w:t>
      </w:r>
      <w:r w:rsidR="00833BDA">
        <w:t>ā</w:t>
      </w:r>
      <w:r>
        <w:t>, ka koku ciršana ir pieļaujama, jo vietā tiek stādīti citi koki.</w:t>
      </w:r>
      <w:r w:rsidR="00926983">
        <w:t xml:space="preserve"> </w:t>
      </w:r>
      <w:r w:rsidR="00F06573">
        <w:t xml:space="preserve">Tomēr šāds izvērtējums nav pietiekams. </w:t>
      </w:r>
      <w:r w:rsidR="00E82C77">
        <w:t xml:space="preserve">Var secināt, ka </w:t>
      </w:r>
      <w:r w:rsidR="00F06573">
        <w:t>tiesa ir</w:t>
      </w:r>
      <w:r w:rsidR="00E82C77">
        <w:t xml:space="preserve"> vienīgi </w:t>
      </w:r>
      <w:r w:rsidR="00F06573">
        <w:t xml:space="preserve">konstatējusi, ka iestāde ir veikusi izvērtējumu, bet </w:t>
      </w:r>
      <w:r w:rsidR="00C32E06">
        <w:t xml:space="preserve">pati </w:t>
      </w:r>
      <w:r w:rsidR="00F06573">
        <w:t>pēc būtība</w:t>
      </w:r>
      <w:r w:rsidR="00C32E06">
        <w:t>s</w:t>
      </w:r>
      <w:r w:rsidR="007C3A80">
        <w:t xml:space="preserve"> nav iedziļinājusies šajā izvērtējumā</w:t>
      </w:r>
      <w:r w:rsidR="00F06573">
        <w:t xml:space="preserve">. </w:t>
      </w:r>
    </w:p>
    <w:p w14:paraId="6B8D045D" w14:textId="77777777" w:rsidR="00F06573" w:rsidRDefault="00F06573" w:rsidP="00D65892">
      <w:pPr>
        <w:spacing w:line="276" w:lineRule="auto"/>
        <w:ind w:firstLine="567"/>
        <w:jc w:val="both"/>
      </w:pPr>
    </w:p>
    <w:p w14:paraId="05196132" w14:textId="071B0A8C" w:rsidR="00F06573" w:rsidRDefault="00F06573" w:rsidP="00D65892">
      <w:pPr>
        <w:spacing w:line="276" w:lineRule="auto"/>
        <w:ind w:firstLine="567"/>
        <w:jc w:val="both"/>
      </w:pPr>
      <w:r>
        <w:t xml:space="preserve">[17] </w:t>
      </w:r>
      <w:r w:rsidR="00926983">
        <w:t>Trešā persona paskaidrojumos par kasācijas sūdzību</w:t>
      </w:r>
      <w:r w:rsidR="00C32E06">
        <w:t xml:space="preserve">, atsaucoties uz pierādījumiem lietā, </w:t>
      </w:r>
      <w:r w:rsidR="00926983">
        <w:t xml:space="preserve">norāda uz vairākiem apstākļiem, </w:t>
      </w:r>
      <w:r w:rsidR="00833BDA">
        <w:t>kādēļ pieteicēju iebildumi ir noraidāmi</w:t>
      </w:r>
      <w:r w:rsidR="00C32E06">
        <w:t>. P</w:t>
      </w:r>
      <w:r w:rsidR="00926983">
        <w:t xml:space="preserve">iemēram, ka </w:t>
      </w:r>
      <w:r>
        <w:t xml:space="preserve">tieši </w:t>
      </w:r>
      <w:r w:rsidR="00926983">
        <w:t>esošie koki rada negatīvu ietekmi uz bērnudārza izmantošanu, proti, rada nevēlamu noēnojumu (cērtamās septiņas asās egles aug bērnudārza ēkas tuvumā, aizsedzot šīs ēkas logus), daļa koku aug pārāk tuvu ēkām, tādējādi ar saknēm bojājot ēkas pamatus, cērtamie bērzi un l</w:t>
      </w:r>
      <w:r w:rsidR="00833BDA">
        <w:t>ie</w:t>
      </w:r>
      <w:r w:rsidR="00926983">
        <w:t>pa aug bērnu rotaļu laukum</w:t>
      </w:r>
      <w:r w:rsidR="00833BDA">
        <w:t>a</w:t>
      </w:r>
      <w:r w:rsidR="00926983">
        <w:t xml:space="preserve"> tiešā tuvumā, radot noēnojumu</w:t>
      </w:r>
      <w:r w:rsidR="00833BDA">
        <w:t>, ka esošais stāvoklis nav piemērots bērnudārzam, t</w:t>
      </w:r>
      <w:r w:rsidR="00E82C77">
        <w:t xml:space="preserve">ostarp </w:t>
      </w:r>
      <w:r w:rsidR="00833BDA">
        <w:t>rotaļu laukumam</w:t>
      </w:r>
      <w:r w:rsidR="00926983">
        <w:t>. Savukārt ainaviski</w:t>
      </w:r>
      <w:r w:rsidR="00833BDA">
        <w:t xml:space="preserve"> un </w:t>
      </w:r>
      <w:r w:rsidR="00926983">
        <w:t>dendroloģiski</w:t>
      </w:r>
      <w:r w:rsidR="00833BDA">
        <w:t xml:space="preserve"> </w:t>
      </w:r>
      <w:r w:rsidR="00926983">
        <w:t>augstvērtīgi</w:t>
      </w:r>
      <w:r w:rsidR="00833BDA">
        <w:t xml:space="preserve">, ar lielu bioloģisko daudzveidību, kas arī novērš gaisa piesārņojumu, esot citi koki šajā teritorijā. </w:t>
      </w:r>
    </w:p>
    <w:p w14:paraId="145E5EC9" w14:textId="2EA8161C" w:rsidR="00926983" w:rsidRDefault="00833BDA" w:rsidP="00D65892">
      <w:pPr>
        <w:spacing w:line="276" w:lineRule="auto"/>
        <w:ind w:firstLine="567"/>
        <w:jc w:val="both"/>
      </w:pPr>
      <w:r>
        <w:t>Š</w:t>
      </w:r>
      <w:r w:rsidR="00F06573">
        <w:t xml:space="preserve">ādi </w:t>
      </w:r>
      <w:r>
        <w:t>apstākļi patiešām būtu ņemami vērā</w:t>
      </w:r>
      <w:r w:rsidR="00E82C77">
        <w:t xml:space="preserve"> lieta</w:t>
      </w:r>
      <w:r w:rsidR="007C3A80">
        <w:t>s</w:t>
      </w:r>
      <w:r w:rsidR="00E82C77">
        <w:t xml:space="preserve"> izskatīšanā</w:t>
      </w:r>
      <w:r>
        <w:t xml:space="preserve">, tomēr tiesa </w:t>
      </w:r>
      <w:r w:rsidR="00E82C77">
        <w:t xml:space="preserve">ne šādus, ne </w:t>
      </w:r>
      <w:r>
        <w:t>citus</w:t>
      </w:r>
      <w:r w:rsidR="00E82C77">
        <w:t xml:space="preserve"> apstākļus</w:t>
      </w:r>
      <w:r>
        <w:t>, kas bijuši</w:t>
      </w:r>
      <w:r w:rsidR="00F06573">
        <w:t xml:space="preserve"> lēmuma pieņemšanas pamatā, </w:t>
      </w:r>
      <w:r w:rsidR="00E82C77">
        <w:t xml:space="preserve">spriedumā </w:t>
      </w:r>
      <w:r w:rsidR="00F06573">
        <w:t>nav apskatījusi un vērtējusi.</w:t>
      </w:r>
      <w:r w:rsidR="00E82C77">
        <w:t xml:space="preserve"> Tie ir faktiskie apstākļi, kuri ir pārbaudāmi un novērtējami, izskatot lietu pēc būtības. Tā kā </w:t>
      </w:r>
      <w:r w:rsidR="005D56D6">
        <w:t xml:space="preserve">Senāta kompetencē nav vērtēt faktiskos apstākļus, spriedums ir atceļams.  </w:t>
      </w:r>
    </w:p>
    <w:p w14:paraId="68898E99" w14:textId="77777777" w:rsidR="007643FB" w:rsidRDefault="007643FB" w:rsidP="00D65892">
      <w:pPr>
        <w:spacing w:line="276" w:lineRule="auto"/>
        <w:ind w:firstLine="567"/>
        <w:jc w:val="both"/>
      </w:pPr>
    </w:p>
    <w:p w14:paraId="7F133DF8" w14:textId="77777777" w:rsidR="003047F5" w:rsidRPr="0082381C" w:rsidRDefault="003047F5" w:rsidP="000B0A3A">
      <w:pPr>
        <w:spacing w:line="276" w:lineRule="auto"/>
        <w:jc w:val="center"/>
        <w:rPr>
          <w:b/>
        </w:rPr>
      </w:pPr>
      <w:r w:rsidRPr="0082381C">
        <w:rPr>
          <w:b/>
        </w:rPr>
        <w:t>Rezolutīvā daļa</w:t>
      </w:r>
    </w:p>
    <w:p w14:paraId="203D55B2" w14:textId="77777777" w:rsidR="003047F5" w:rsidRPr="0082381C" w:rsidRDefault="003047F5" w:rsidP="000B0A3A">
      <w:pPr>
        <w:spacing w:line="276" w:lineRule="auto"/>
        <w:ind w:firstLine="567"/>
        <w:jc w:val="both"/>
        <w:rPr>
          <w:bCs/>
          <w:spacing w:val="70"/>
        </w:rPr>
      </w:pPr>
    </w:p>
    <w:p w14:paraId="6C0D5837" w14:textId="60C38854"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7643FB">
        <w:rPr>
          <w:rFonts w:eastAsiaTheme="minorHAnsi"/>
          <w:lang w:eastAsia="en-US"/>
        </w:rPr>
        <w:t>129.</w:t>
      </w:r>
      <w:r w:rsidR="007643FB">
        <w:rPr>
          <w:rFonts w:eastAsiaTheme="minorHAnsi"/>
          <w:vertAlign w:val="superscript"/>
          <w:lang w:eastAsia="en-US"/>
        </w:rPr>
        <w:t>1</w:t>
      </w:r>
      <w:r w:rsidR="007643FB">
        <w:rPr>
          <w:rFonts w:eastAsiaTheme="minorHAnsi"/>
          <w:lang w:eastAsia="en-US"/>
        </w:rPr>
        <w:t xml:space="preserve">panta pirmās daļas 1.punktu, </w:t>
      </w:r>
      <w:r w:rsidR="00AF2237" w:rsidRPr="00E63EC7">
        <w:rPr>
          <w:rFonts w:eastAsiaTheme="minorHAnsi"/>
          <w:lang w:eastAsia="en-US"/>
        </w:rPr>
        <w:t xml:space="preserve">348.panta </w:t>
      </w:r>
      <w:r w:rsidR="00AF2237">
        <w:rPr>
          <w:rFonts w:eastAsiaTheme="minorHAnsi"/>
          <w:lang w:eastAsia="en-US"/>
        </w:rPr>
        <w:t xml:space="preserve">pirmās daļas </w:t>
      </w:r>
      <w:r w:rsidR="007643FB">
        <w:rPr>
          <w:rFonts w:eastAsiaTheme="minorHAnsi"/>
          <w:lang w:eastAsia="en-US"/>
        </w:rPr>
        <w:t>2</w:t>
      </w:r>
      <w:r w:rsidR="001D7F93">
        <w:rPr>
          <w:rFonts w:eastAsiaTheme="minorHAnsi"/>
          <w:lang w:eastAsia="en-US"/>
        </w:rPr>
        <w:t>.punktu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56FE2BEB" w14:textId="77777777" w:rsidR="003047F5" w:rsidRPr="0082381C" w:rsidRDefault="003047F5" w:rsidP="000B0A3A">
      <w:pPr>
        <w:spacing w:line="276" w:lineRule="auto"/>
        <w:ind w:firstLine="567"/>
        <w:jc w:val="both"/>
      </w:pPr>
    </w:p>
    <w:p w14:paraId="6FE7AC9C" w14:textId="386FF892"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2D9692AA" w14:textId="3AF0880A" w:rsidR="00A6596A" w:rsidRDefault="001D7F93" w:rsidP="00D3210B">
      <w:pPr>
        <w:spacing w:line="276" w:lineRule="auto"/>
        <w:ind w:firstLine="567"/>
        <w:jc w:val="both"/>
      </w:pPr>
      <w:r>
        <w:t>At</w:t>
      </w:r>
      <w:r w:rsidR="007643FB">
        <w:t xml:space="preserve">celt </w:t>
      </w:r>
      <w:r>
        <w:t xml:space="preserve">Administratīvās apgabaltiesas </w:t>
      </w:r>
      <w:proofErr w:type="gramStart"/>
      <w:r>
        <w:t>2018.gada</w:t>
      </w:r>
      <w:proofErr w:type="gramEnd"/>
      <w:r>
        <w:t xml:space="preserve"> 16.aprīļa spriedumu</w:t>
      </w:r>
      <w:r w:rsidR="007643FB">
        <w:t xml:space="preserve"> un nosūtīt lietu jaunai izskatīšanai Administratīvajai apgabaltiesai</w:t>
      </w:r>
      <w:r>
        <w:t xml:space="preserve">. </w:t>
      </w:r>
    </w:p>
    <w:p w14:paraId="0758C843" w14:textId="38A02ADA" w:rsidR="00353CD3" w:rsidRPr="0082381C" w:rsidRDefault="00353CD3" w:rsidP="00353CD3">
      <w:pPr>
        <w:spacing w:line="276" w:lineRule="auto"/>
        <w:ind w:firstLine="567"/>
        <w:jc w:val="both"/>
      </w:pPr>
      <w:r>
        <w:t>Atmaksāt biedrībai „</w:t>
      </w:r>
      <w:r w:rsidR="00A001D3">
        <w:t>[Nosaukums A]</w:t>
      </w:r>
      <w:r>
        <w:t xml:space="preserve">” un </w:t>
      </w:r>
      <w:proofErr w:type="gramStart"/>
      <w:r w:rsidR="00A001D3">
        <w:t>[</w:t>
      </w:r>
      <w:proofErr w:type="gramEnd"/>
      <w:r w:rsidR="00A001D3">
        <w:t>pers. A]</w:t>
      </w:r>
      <w:r>
        <w:t xml:space="preserve"> drošības naudu par kasācijas sūdzības iesniegšanu 70 </w:t>
      </w:r>
      <w:proofErr w:type="spellStart"/>
      <w:r w:rsidRPr="00A71E49">
        <w:rPr>
          <w:i/>
          <w:iCs/>
        </w:rPr>
        <w:t>euro</w:t>
      </w:r>
      <w:proofErr w:type="spellEnd"/>
      <w:r>
        <w:t xml:space="preserve">. </w:t>
      </w:r>
    </w:p>
    <w:p w14:paraId="4B4C74F8" w14:textId="1D48E0CB" w:rsidR="00F43FAD" w:rsidRPr="00A001D3" w:rsidRDefault="00941626" w:rsidP="00A001D3">
      <w:pPr>
        <w:spacing w:line="276" w:lineRule="auto"/>
        <w:ind w:firstLine="567"/>
        <w:jc w:val="both"/>
      </w:pPr>
      <w:r w:rsidRPr="0082381C">
        <w:t xml:space="preserve">Spriedums </w:t>
      </w:r>
      <w:r w:rsidR="00A6596A" w:rsidRPr="0082381C">
        <w:t>nav pārsūdzams.</w:t>
      </w:r>
    </w:p>
    <w:sectPr w:rsidR="00F43FAD" w:rsidRPr="00A001D3" w:rsidSect="00ED7F8D">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52276" w14:textId="77777777" w:rsidR="008F74F0" w:rsidRDefault="008F74F0" w:rsidP="003047F5">
      <w:r>
        <w:separator/>
      </w:r>
    </w:p>
  </w:endnote>
  <w:endnote w:type="continuationSeparator" w:id="0">
    <w:p w14:paraId="25756AEA" w14:textId="77777777" w:rsidR="008F74F0" w:rsidRDefault="008F74F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1B3A9BA2" w:rsidR="004F2BF6" w:rsidRDefault="004F2BF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735FC">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13CD6">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F901F" w14:textId="77777777" w:rsidR="008F74F0" w:rsidRDefault="008F74F0" w:rsidP="003047F5">
      <w:r>
        <w:separator/>
      </w:r>
    </w:p>
  </w:footnote>
  <w:footnote w:type="continuationSeparator" w:id="0">
    <w:p w14:paraId="086EE2E1" w14:textId="77777777" w:rsidR="008F74F0" w:rsidRDefault="008F74F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24FD"/>
    <w:rsid w:val="000105AB"/>
    <w:rsid w:val="00022CE9"/>
    <w:rsid w:val="00027D95"/>
    <w:rsid w:val="000349AC"/>
    <w:rsid w:val="00044806"/>
    <w:rsid w:val="00045B14"/>
    <w:rsid w:val="00053BEB"/>
    <w:rsid w:val="00054621"/>
    <w:rsid w:val="000708AF"/>
    <w:rsid w:val="00073524"/>
    <w:rsid w:val="000B0A3A"/>
    <w:rsid w:val="000B4298"/>
    <w:rsid w:val="000B5A0A"/>
    <w:rsid w:val="000C3FD0"/>
    <w:rsid w:val="000F675B"/>
    <w:rsid w:val="001108D8"/>
    <w:rsid w:val="00122F55"/>
    <w:rsid w:val="00123930"/>
    <w:rsid w:val="00145CBC"/>
    <w:rsid w:val="001646E9"/>
    <w:rsid w:val="001859D9"/>
    <w:rsid w:val="0019238A"/>
    <w:rsid w:val="001977C4"/>
    <w:rsid w:val="001A0495"/>
    <w:rsid w:val="001C401E"/>
    <w:rsid w:val="001D7F93"/>
    <w:rsid w:val="001E33E9"/>
    <w:rsid w:val="001E3A09"/>
    <w:rsid w:val="001F1FA1"/>
    <w:rsid w:val="001F37AE"/>
    <w:rsid w:val="001F739B"/>
    <w:rsid w:val="00206288"/>
    <w:rsid w:val="00213C4A"/>
    <w:rsid w:val="002173FE"/>
    <w:rsid w:val="00236E52"/>
    <w:rsid w:val="0023763B"/>
    <w:rsid w:val="00237F92"/>
    <w:rsid w:val="002417E5"/>
    <w:rsid w:val="00257B59"/>
    <w:rsid w:val="0027349E"/>
    <w:rsid w:val="0027469B"/>
    <w:rsid w:val="002748A8"/>
    <w:rsid w:val="00284D05"/>
    <w:rsid w:val="00293462"/>
    <w:rsid w:val="002C5F00"/>
    <w:rsid w:val="002C673E"/>
    <w:rsid w:val="002D64E3"/>
    <w:rsid w:val="002E1640"/>
    <w:rsid w:val="002E6603"/>
    <w:rsid w:val="002F4CE0"/>
    <w:rsid w:val="003011A2"/>
    <w:rsid w:val="00301A51"/>
    <w:rsid w:val="003047F5"/>
    <w:rsid w:val="003069A8"/>
    <w:rsid w:val="0033675B"/>
    <w:rsid w:val="0035346E"/>
    <w:rsid w:val="00353CD3"/>
    <w:rsid w:val="003853BF"/>
    <w:rsid w:val="00394AA9"/>
    <w:rsid w:val="003B62E5"/>
    <w:rsid w:val="003B7325"/>
    <w:rsid w:val="003C033F"/>
    <w:rsid w:val="003D4313"/>
    <w:rsid w:val="003D4933"/>
    <w:rsid w:val="003E73F4"/>
    <w:rsid w:val="00403C65"/>
    <w:rsid w:val="00424B84"/>
    <w:rsid w:val="0043182C"/>
    <w:rsid w:val="00445240"/>
    <w:rsid w:val="00454226"/>
    <w:rsid w:val="00491DEC"/>
    <w:rsid w:val="004A4903"/>
    <w:rsid w:val="004B2E1E"/>
    <w:rsid w:val="004B6CB0"/>
    <w:rsid w:val="004E0314"/>
    <w:rsid w:val="004E6AC2"/>
    <w:rsid w:val="004E6B5F"/>
    <w:rsid w:val="004F2586"/>
    <w:rsid w:val="004F2BF6"/>
    <w:rsid w:val="0051134F"/>
    <w:rsid w:val="00520A63"/>
    <w:rsid w:val="00521A02"/>
    <w:rsid w:val="00526A08"/>
    <w:rsid w:val="005274FD"/>
    <w:rsid w:val="005308FB"/>
    <w:rsid w:val="00543E46"/>
    <w:rsid w:val="00553A68"/>
    <w:rsid w:val="0055477E"/>
    <w:rsid w:val="005572BE"/>
    <w:rsid w:val="005955B6"/>
    <w:rsid w:val="00597590"/>
    <w:rsid w:val="005A0B03"/>
    <w:rsid w:val="005B1037"/>
    <w:rsid w:val="005B5679"/>
    <w:rsid w:val="005C4A6F"/>
    <w:rsid w:val="005D56D6"/>
    <w:rsid w:val="005E2058"/>
    <w:rsid w:val="005E3802"/>
    <w:rsid w:val="005F1DA7"/>
    <w:rsid w:val="005F53F8"/>
    <w:rsid w:val="005F5CAD"/>
    <w:rsid w:val="006145FE"/>
    <w:rsid w:val="00652AAD"/>
    <w:rsid w:val="0065361E"/>
    <w:rsid w:val="0066080B"/>
    <w:rsid w:val="00684395"/>
    <w:rsid w:val="006B7BBC"/>
    <w:rsid w:val="006C043E"/>
    <w:rsid w:val="006C1620"/>
    <w:rsid w:val="006D7A06"/>
    <w:rsid w:val="006E3B95"/>
    <w:rsid w:val="006F1B48"/>
    <w:rsid w:val="006F5D3B"/>
    <w:rsid w:val="007028F8"/>
    <w:rsid w:val="0072271A"/>
    <w:rsid w:val="0072379C"/>
    <w:rsid w:val="007643FB"/>
    <w:rsid w:val="00766046"/>
    <w:rsid w:val="007709C7"/>
    <w:rsid w:val="00772568"/>
    <w:rsid w:val="007B627C"/>
    <w:rsid w:val="007C3A80"/>
    <w:rsid w:val="007F0634"/>
    <w:rsid w:val="00811ACA"/>
    <w:rsid w:val="0082381C"/>
    <w:rsid w:val="008251F1"/>
    <w:rsid w:val="00830052"/>
    <w:rsid w:val="0083074F"/>
    <w:rsid w:val="00833668"/>
    <w:rsid w:val="00833BDA"/>
    <w:rsid w:val="00840085"/>
    <w:rsid w:val="008570F8"/>
    <w:rsid w:val="008820C4"/>
    <w:rsid w:val="0088356C"/>
    <w:rsid w:val="008860F8"/>
    <w:rsid w:val="008B2113"/>
    <w:rsid w:val="008C2D9E"/>
    <w:rsid w:val="008D27F9"/>
    <w:rsid w:val="008F6969"/>
    <w:rsid w:val="008F74F0"/>
    <w:rsid w:val="009229FE"/>
    <w:rsid w:val="00926983"/>
    <w:rsid w:val="0093475F"/>
    <w:rsid w:val="00941626"/>
    <w:rsid w:val="00941D10"/>
    <w:rsid w:val="00962A89"/>
    <w:rsid w:val="009639F7"/>
    <w:rsid w:val="00992B30"/>
    <w:rsid w:val="009A475E"/>
    <w:rsid w:val="009F0B43"/>
    <w:rsid w:val="00A00062"/>
    <w:rsid w:val="00A001D3"/>
    <w:rsid w:val="00A27472"/>
    <w:rsid w:val="00A41C62"/>
    <w:rsid w:val="00A44AD3"/>
    <w:rsid w:val="00A54205"/>
    <w:rsid w:val="00A548AF"/>
    <w:rsid w:val="00A6596A"/>
    <w:rsid w:val="00A72042"/>
    <w:rsid w:val="00A735FC"/>
    <w:rsid w:val="00A831F1"/>
    <w:rsid w:val="00AC2971"/>
    <w:rsid w:val="00AF2237"/>
    <w:rsid w:val="00B00553"/>
    <w:rsid w:val="00B07379"/>
    <w:rsid w:val="00B13CD6"/>
    <w:rsid w:val="00B36182"/>
    <w:rsid w:val="00B52AEB"/>
    <w:rsid w:val="00B572E7"/>
    <w:rsid w:val="00B674C2"/>
    <w:rsid w:val="00B97C5E"/>
    <w:rsid w:val="00B97FC7"/>
    <w:rsid w:val="00BA4FB8"/>
    <w:rsid w:val="00BA53C6"/>
    <w:rsid w:val="00BA571F"/>
    <w:rsid w:val="00BB4182"/>
    <w:rsid w:val="00BB5382"/>
    <w:rsid w:val="00BC60C0"/>
    <w:rsid w:val="00BD6473"/>
    <w:rsid w:val="00BE3D28"/>
    <w:rsid w:val="00BE484E"/>
    <w:rsid w:val="00BF1E43"/>
    <w:rsid w:val="00BF7716"/>
    <w:rsid w:val="00C32E06"/>
    <w:rsid w:val="00C60013"/>
    <w:rsid w:val="00C87400"/>
    <w:rsid w:val="00C9452E"/>
    <w:rsid w:val="00CB2B6F"/>
    <w:rsid w:val="00CD52D1"/>
    <w:rsid w:val="00CE3265"/>
    <w:rsid w:val="00CF12BB"/>
    <w:rsid w:val="00CF1689"/>
    <w:rsid w:val="00CF5D57"/>
    <w:rsid w:val="00D01A90"/>
    <w:rsid w:val="00D13F85"/>
    <w:rsid w:val="00D2523E"/>
    <w:rsid w:val="00D3210B"/>
    <w:rsid w:val="00D33B8B"/>
    <w:rsid w:val="00D361E9"/>
    <w:rsid w:val="00D36B5A"/>
    <w:rsid w:val="00D45227"/>
    <w:rsid w:val="00D520D9"/>
    <w:rsid w:val="00D56680"/>
    <w:rsid w:val="00D62864"/>
    <w:rsid w:val="00D65803"/>
    <w:rsid w:val="00D65892"/>
    <w:rsid w:val="00D66211"/>
    <w:rsid w:val="00D7028E"/>
    <w:rsid w:val="00D7177F"/>
    <w:rsid w:val="00D8264B"/>
    <w:rsid w:val="00DA2405"/>
    <w:rsid w:val="00DA47EE"/>
    <w:rsid w:val="00DA5124"/>
    <w:rsid w:val="00DB10C8"/>
    <w:rsid w:val="00DB3EF7"/>
    <w:rsid w:val="00DB4E15"/>
    <w:rsid w:val="00DC04A7"/>
    <w:rsid w:val="00DD59D2"/>
    <w:rsid w:val="00E031D2"/>
    <w:rsid w:val="00E23420"/>
    <w:rsid w:val="00E32F0A"/>
    <w:rsid w:val="00E5207C"/>
    <w:rsid w:val="00E7091B"/>
    <w:rsid w:val="00E7096A"/>
    <w:rsid w:val="00E72568"/>
    <w:rsid w:val="00E829CC"/>
    <w:rsid w:val="00E82C77"/>
    <w:rsid w:val="00E87F0F"/>
    <w:rsid w:val="00E9000E"/>
    <w:rsid w:val="00EA4073"/>
    <w:rsid w:val="00EC35A3"/>
    <w:rsid w:val="00EC5534"/>
    <w:rsid w:val="00ED2A4B"/>
    <w:rsid w:val="00ED7F8D"/>
    <w:rsid w:val="00EE24F1"/>
    <w:rsid w:val="00EE683F"/>
    <w:rsid w:val="00F01A4A"/>
    <w:rsid w:val="00F035C3"/>
    <w:rsid w:val="00F06573"/>
    <w:rsid w:val="00F25856"/>
    <w:rsid w:val="00F43FAD"/>
    <w:rsid w:val="00F47F57"/>
    <w:rsid w:val="00F50041"/>
    <w:rsid w:val="00F637BB"/>
    <w:rsid w:val="00F666AC"/>
    <w:rsid w:val="00F81367"/>
    <w:rsid w:val="00F872CD"/>
    <w:rsid w:val="00FA63C3"/>
    <w:rsid w:val="00FC10FF"/>
    <w:rsid w:val="00FC5AE2"/>
    <w:rsid w:val="00FC733A"/>
    <w:rsid w:val="00FD25E0"/>
    <w:rsid w:val="00FE6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E15"/>
    <w:rPr>
      <w:color w:val="0000FF"/>
      <w:u w:val="single"/>
    </w:rPr>
  </w:style>
  <w:style w:type="character" w:styleId="UnresolvedMention">
    <w:name w:val="Unresolved Mention"/>
    <w:basedOn w:val="DefaultParagraphFont"/>
    <w:uiPriority w:val="99"/>
    <w:semiHidden/>
    <w:unhideWhenUsed/>
    <w:rsid w:val="00BF1E43"/>
    <w:rPr>
      <w:color w:val="605E5C"/>
      <w:shd w:val="clear" w:color="auto" w:fill="E1DFDD"/>
    </w:rPr>
  </w:style>
  <w:style w:type="character" w:styleId="FollowedHyperlink">
    <w:name w:val="FollowedHyperlink"/>
    <w:basedOn w:val="DefaultParagraphFont"/>
    <w:uiPriority w:val="99"/>
    <w:semiHidden/>
    <w:unhideWhenUsed/>
    <w:rsid w:val="00BF1E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120.A420356316.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942FA-60FC-467D-A6AD-3DBE8974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17182</Words>
  <Characters>9795</Characters>
  <Application>Microsoft Office Word</Application>
  <DocSecurity>0</DocSecurity>
  <Lines>81</Lines>
  <Paragraphs>53</Paragraphs>
  <ScaleCrop>false</ScaleCrop>
  <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2020-11-25T09:27:00Z</dcterms:created>
  <dcterms:modified xsi:type="dcterms:W3CDTF">2020-12-17T07:36:00Z</dcterms:modified>
</cp:coreProperties>
</file>