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01C4A" w14:textId="77777777" w:rsidR="002174C5" w:rsidRDefault="002174C5" w:rsidP="002174C5">
      <w:pPr>
        <w:spacing w:line="276" w:lineRule="auto"/>
        <w:jc w:val="both"/>
        <w:rPr>
          <w:b/>
          <w:bCs/>
        </w:rPr>
      </w:pPr>
      <w:r>
        <w:rPr>
          <w:b/>
          <w:bCs/>
        </w:rPr>
        <w:t>Jēdziena „aktuālā kadastrālā vērtība” interpretācija</w:t>
      </w:r>
    </w:p>
    <w:p w14:paraId="537711FF" w14:textId="16CC933A" w:rsidR="00386D07" w:rsidRPr="00386D07" w:rsidRDefault="00386D07" w:rsidP="00386D07">
      <w:pPr>
        <w:spacing w:line="276" w:lineRule="auto"/>
        <w:jc w:val="both"/>
        <w:rPr>
          <w:lang w:eastAsia="en-US"/>
        </w:rPr>
      </w:pPr>
      <w:r w:rsidRPr="00386D07">
        <w:t>Kazuistiskā pieeja regulējumā nesniedz skaidru priekšstatu par likumdevēja izvēli attiecībā uz to, kāda kadastrālā vērtība ir atzīstama par aktuālo kadastrālo vērtību, nosakot nekustamā īpašuma</w:t>
      </w:r>
      <w:r w:rsidRPr="00386D07">
        <w:rPr>
          <w:lang w:eastAsia="en-US"/>
        </w:rPr>
        <w:t xml:space="preserve"> </w:t>
      </w:r>
      <w:r w:rsidRPr="00386D07">
        <w:t xml:space="preserve">iegādes vērtību tajos likuma „Par iedzīvotāju ienākuma nodokli” noteiktajos gadījumos, uz kuriem nav attiecināms Ministru kabineta </w:t>
      </w:r>
      <w:proofErr w:type="gramStart"/>
      <w:r w:rsidRPr="00386D07">
        <w:t>2010.gada</w:t>
      </w:r>
      <w:proofErr w:type="gramEnd"/>
      <w:r w:rsidRPr="00386D07">
        <w:t xml:space="preserve"> 21.septembra noteikumu Nr. 899 „Likuma „Par iedzīvotāju ienākuma nodokli” normu piemērošanas kārtība” regulējums. Šādā gadījumā, nosakot nekustamā īpašuma iegādes vērtību, jāņem vērā privātpersonai labvēlīgāks risinājums, ievērojot privātpersonas tiesību ievērošanas principu.</w:t>
      </w:r>
    </w:p>
    <w:p w14:paraId="4EF73D51" w14:textId="0F3DBE77" w:rsidR="002174C5" w:rsidRDefault="002174C5" w:rsidP="002174C5">
      <w:pPr>
        <w:spacing w:line="276" w:lineRule="auto"/>
        <w:jc w:val="both"/>
      </w:pPr>
    </w:p>
    <w:p w14:paraId="39291D71" w14:textId="77777777" w:rsidR="002174C5" w:rsidRDefault="002174C5" w:rsidP="002174C5">
      <w:pPr>
        <w:spacing w:line="276" w:lineRule="auto"/>
        <w:jc w:val="both"/>
        <w:rPr>
          <w:b/>
          <w:bCs/>
        </w:rPr>
      </w:pPr>
      <w:r>
        <w:rPr>
          <w:b/>
          <w:bCs/>
        </w:rPr>
        <w:t>Mežaudze kā daļa no nekustamā īpašuma</w:t>
      </w:r>
    </w:p>
    <w:p w14:paraId="795B4B85" w14:textId="77777777" w:rsidR="002174C5" w:rsidRPr="00BA47F6" w:rsidRDefault="002174C5" w:rsidP="002174C5">
      <w:pPr>
        <w:spacing w:line="276" w:lineRule="auto"/>
        <w:jc w:val="both"/>
      </w:pPr>
      <w:r w:rsidRPr="00BA47F6">
        <w:t>1. Tas, vai mežs tiek atdalīts no nekustamā īpašuma un pārdots faktiski kā kustama manta vai tas tiek pārdots nekustamā īpašuma sastāvā, ir personas izvēle. Tomēr, ja šī izvēle ir izdarīta, tad tā tiek ņemta vērā arī nodokļu samaksas aprēķinā.</w:t>
      </w:r>
    </w:p>
    <w:p w14:paraId="3E6D147E" w14:textId="77777777" w:rsidR="002174C5" w:rsidRPr="00BA47F6" w:rsidRDefault="002174C5" w:rsidP="002174C5">
      <w:pPr>
        <w:spacing w:line="276" w:lineRule="auto"/>
        <w:jc w:val="both"/>
      </w:pPr>
      <w:r w:rsidRPr="00BA47F6">
        <w:t xml:space="preserve">Atkarībā no darījuma rakstura ar nodokli tiek aplikti ienākumi no fiziskās personas īpašumā esoša augoša meža atsavināšanas izciršanai un tajā iegūto kokmateriālu atsavināšanas, atzīstot, ka tiks veikta vai ir veikta mežaudzes atdalīšana no zemes īpašuma, vai, ja mežaudze nav atdalīta un tiek pārdots nekustamais īpašums, tad mežaudzes vērtība ietilpst pārdodamā nekustamā īpašuma vērtībā. </w:t>
      </w:r>
    </w:p>
    <w:p w14:paraId="77D2CC60" w14:textId="77777777" w:rsidR="00386D07" w:rsidRPr="00386D07" w:rsidRDefault="00386D07" w:rsidP="00386D07">
      <w:pPr>
        <w:autoSpaceDE w:val="0"/>
        <w:autoSpaceDN w:val="0"/>
        <w:spacing w:line="276" w:lineRule="auto"/>
        <w:jc w:val="both"/>
        <w:rPr>
          <w:lang w:eastAsia="en-US"/>
        </w:rPr>
      </w:pPr>
      <w:r w:rsidRPr="00386D07">
        <w:t>2. No tiesību normām izriet skaidra likumdevēja griba īpašuma kadastrālajā vērtībā neiekļaut mežaudzes vērtību. Tādējādi nodokļu aprēķināšanas vajadzībām paredzot tieši nekustamā īpašuma kadastrālo vērtību, likumdevējs ir apzināti izšķīries nodokļu aprēķinā neiekļaut nekustamā īpašuma mežaudzes vērtību.</w:t>
      </w:r>
    </w:p>
    <w:p w14:paraId="4EC08351" w14:textId="3363A513" w:rsidR="002174C5" w:rsidRDefault="002174C5" w:rsidP="002174C5">
      <w:pPr>
        <w:spacing w:line="276" w:lineRule="auto"/>
        <w:jc w:val="both"/>
      </w:pPr>
    </w:p>
    <w:p w14:paraId="16919BF9" w14:textId="77777777" w:rsidR="002174C5" w:rsidRPr="00BA47F6" w:rsidRDefault="002174C5" w:rsidP="002174C5">
      <w:pPr>
        <w:spacing w:line="276" w:lineRule="auto"/>
        <w:jc w:val="both"/>
        <w:rPr>
          <w:b/>
          <w:bCs/>
        </w:rPr>
      </w:pPr>
      <w:r>
        <w:rPr>
          <w:b/>
          <w:bCs/>
        </w:rPr>
        <w:t>Sprieduma r</w:t>
      </w:r>
      <w:r w:rsidRPr="00BA47F6">
        <w:rPr>
          <w:b/>
          <w:bCs/>
        </w:rPr>
        <w:t>ezolutīvā daļ</w:t>
      </w:r>
      <w:r>
        <w:rPr>
          <w:b/>
          <w:bCs/>
        </w:rPr>
        <w:t>a</w:t>
      </w:r>
      <w:r w:rsidRPr="00BA47F6">
        <w:rPr>
          <w:b/>
          <w:bCs/>
        </w:rPr>
        <w:t xml:space="preserve"> kompleksu aprēķinu gadījumā</w:t>
      </w:r>
    </w:p>
    <w:p w14:paraId="6B196A62" w14:textId="77777777" w:rsidR="002174C5" w:rsidRDefault="002174C5" w:rsidP="002174C5">
      <w:pPr>
        <w:spacing w:line="276" w:lineRule="auto"/>
        <w:jc w:val="both"/>
      </w:pPr>
      <w:r w:rsidRPr="00BA47F6">
        <w:t>Situācijā, ja sprieduma motīvu daļa pietiekami precīzi nosaka daļu, kurā lēmums ir atceļams un kurā lēmums ir atstājams spēkā, matemātiskajām darbībām ir vienīgi precizējošs raksturs. Atsevišķu matemātiska rakstura darbību veikšana, ja tā nepieciešama tikai tam, lai precizētu, kurā daļā ar lēmumu noteiktais nodokļu aprēķins ir atceļams, nav pamats lēmumu atcelt pilnībā.</w:t>
      </w:r>
    </w:p>
    <w:p w14:paraId="10C085EC" w14:textId="47ADF619" w:rsidR="002174C5" w:rsidRDefault="002174C5" w:rsidP="002174C5">
      <w:pPr>
        <w:spacing w:line="276" w:lineRule="auto"/>
        <w:jc w:val="both"/>
      </w:pPr>
      <w:r w:rsidRPr="00BA47F6">
        <w:t>Ja šo matemātisko darbību veikšana ir apgrūtināta, tiesa rezolutīvajā daļā apraksta veidā var noteikt atsevišķās lēmuma daļas, pasakot, ka precīzu aprēķinu iestāde izdarīs sprieduma izpildes stadijā.</w:t>
      </w:r>
    </w:p>
    <w:p w14:paraId="0FEF4497" w14:textId="77777777" w:rsidR="002174C5" w:rsidRDefault="002174C5" w:rsidP="004132B3">
      <w:pPr>
        <w:spacing w:line="276" w:lineRule="auto"/>
        <w:jc w:val="center"/>
      </w:pPr>
    </w:p>
    <w:p w14:paraId="162488E4" w14:textId="21F85590" w:rsidR="006B7BBC" w:rsidRDefault="006B7BBC" w:rsidP="004132B3">
      <w:pPr>
        <w:spacing w:line="276" w:lineRule="auto"/>
        <w:jc w:val="center"/>
        <w:rPr>
          <w:b/>
        </w:rPr>
      </w:pPr>
      <w:r w:rsidRPr="00D15124">
        <w:rPr>
          <w:b/>
        </w:rPr>
        <w:t>Latvijas Republikas Senāt</w:t>
      </w:r>
      <w:r w:rsidR="00D15124">
        <w:rPr>
          <w:b/>
        </w:rPr>
        <w:t>a</w:t>
      </w:r>
    </w:p>
    <w:p w14:paraId="7C4BE239" w14:textId="295694F6" w:rsidR="00D15124" w:rsidRDefault="00D15124" w:rsidP="004132B3">
      <w:pPr>
        <w:spacing w:line="276" w:lineRule="auto"/>
        <w:jc w:val="center"/>
        <w:rPr>
          <w:b/>
        </w:rPr>
      </w:pPr>
      <w:r>
        <w:rPr>
          <w:b/>
        </w:rPr>
        <w:t>Administratīvo lietu departamenta</w:t>
      </w:r>
    </w:p>
    <w:p w14:paraId="799D60AE" w14:textId="38C8F72C" w:rsidR="00D15124" w:rsidRPr="00D15124" w:rsidRDefault="00D15124" w:rsidP="004132B3">
      <w:pPr>
        <w:spacing w:line="276" w:lineRule="auto"/>
        <w:jc w:val="center"/>
        <w:rPr>
          <w:b/>
        </w:rPr>
      </w:pPr>
      <w:proofErr w:type="gramStart"/>
      <w:r>
        <w:rPr>
          <w:b/>
        </w:rPr>
        <w:t>2020.gada</w:t>
      </w:r>
      <w:proofErr w:type="gramEnd"/>
      <w:r>
        <w:rPr>
          <w:b/>
        </w:rPr>
        <w:t xml:space="preserve"> 22.decembra</w:t>
      </w:r>
    </w:p>
    <w:p w14:paraId="77BA6EBD" w14:textId="77777777" w:rsidR="00D15124" w:rsidRDefault="00EC5534" w:rsidP="004132B3">
      <w:pPr>
        <w:spacing w:line="276" w:lineRule="auto"/>
        <w:jc w:val="center"/>
        <w:rPr>
          <w:b/>
        </w:rPr>
      </w:pPr>
      <w:r w:rsidRPr="00D15124">
        <w:rPr>
          <w:b/>
        </w:rPr>
        <w:t>SPRIEDUMS</w:t>
      </w:r>
    </w:p>
    <w:p w14:paraId="38263D12" w14:textId="77777777" w:rsidR="00D15124" w:rsidRDefault="00D15124" w:rsidP="004132B3">
      <w:pPr>
        <w:spacing w:line="276" w:lineRule="auto"/>
        <w:jc w:val="center"/>
        <w:rPr>
          <w:b/>
        </w:rPr>
      </w:pPr>
      <w:r>
        <w:rPr>
          <w:b/>
        </w:rPr>
        <w:t>Lieta Nr. A420365714, SKA-17/2020</w:t>
      </w:r>
    </w:p>
    <w:p w14:paraId="12A43DEA" w14:textId="0EBFA136" w:rsidR="00EC5534" w:rsidRPr="00B746EA" w:rsidRDefault="00194E8C" w:rsidP="004132B3">
      <w:pPr>
        <w:spacing w:line="276" w:lineRule="auto"/>
        <w:jc w:val="center"/>
        <w:rPr>
          <w:color w:val="0000FF"/>
        </w:rPr>
      </w:pPr>
      <w:hyperlink r:id="rId8" w:history="1">
        <w:r w:rsidR="00D15124" w:rsidRPr="00B746EA">
          <w:rPr>
            <w:rStyle w:val="Hyperlink"/>
            <w:color w:val="0000FF"/>
          </w:rPr>
          <w:t>ECLI:LV:AT:2020:1222.A420365714.2.S</w:t>
        </w:r>
      </w:hyperlink>
      <w:r w:rsidR="00EC5534" w:rsidRPr="00B746EA">
        <w:rPr>
          <w:color w:val="0000FF"/>
        </w:rPr>
        <w:t xml:space="preserve"> </w:t>
      </w:r>
    </w:p>
    <w:p w14:paraId="7C1B025C" w14:textId="77777777" w:rsidR="006B7BBC" w:rsidRPr="0062757B" w:rsidRDefault="006B7BBC" w:rsidP="004132B3">
      <w:pPr>
        <w:spacing w:line="276" w:lineRule="auto"/>
        <w:ind w:firstLine="567"/>
        <w:jc w:val="both"/>
      </w:pPr>
    </w:p>
    <w:p w14:paraId="3336746A" w14:textId="2E7E7C73" w:rsidR="006B7BBC" w:rsidRPr="0062757B" w:rsidRDefault="006B7BBC" w:rsidP="006B7BBC">
      <w:pPr>
        <w:spacing w:line="276" w:lineRule="auto"/>
        <w:ind w:firstLine="567"/>
        <w:jc w:val="both"/>
      </w:pPr>
      <w:r w:rsidRPr="0062757B">
        <w:t>Tiesa šādā sastāvā:</w:t>
      </w:r>
      <w:r w:rsidR="00F637BB" w:rsidRPr="0062757B">
        <w:t xml:space="preserve"> </w:t>
      </w:r>
      <w:r w:rsidR="0017759C" w:rsidRPr="0062757B">
        <w:t>senator</w:t>
      </w:r>
      <w:r w:rsidR="00C773A4">
        <w:t>es</w:t>
      </w:r>
      <w:r w:rsidR="0017759C" w:rsidRPr="0062757B">
        <w:t xml:space="preserve"> </w:t>
      </w:r>
      <w:r w:rsidR="00C773A4">
        <w:t>Veronika Krūmiņa</w:t>
      </w:r>
      <w:r w:rsidR="00A511DD">
        <w:t>, Dzintra Amerika, Rudīte Vīduša</w:t>
      </w:r>
    </w:p>
    <w:p w14:paraId="4B1CDD0D" w14:textId="77777777" w:rsidR="003047F5" w:rsidRPr="0062757B" w:rsidRDefault="003047F5" w:rsidP="000B0A3A">
      <w:pPr>
        <w:spacing w:line="276" w:lineRule="auto"/>
        <w:ind w:firstLine="567"/>
        <w:jc w:val="both"/>
      </w:pPr>
    </w:p>
    <w:p w14:paraId="2D590DB2" w14:textId="7BF1BA60" w:rsidR="00B65E80" w:rsidRPr="0062757B" w:rsidRDefault="00B65E80" w:rsidP="00B65E80">
      <w:pPr>
        <w:spacing w:line="276" w:lineRule="auto"/>
        <w:ind w:firstLine="567"/>
        <w:jc w:val="both"/>
      </w:pPr>
      <w:r w:rsidRPr="0062757B">
        <w:t xml:space="preserve">rakstveida procesā izskatīja administratīvo lietu, kas ierosināta, pamatojoties uz </w:t>
      </w:r>
      <w:proofErr w:type="gramStart"/>
      <w:r w:rsidR="002174C5">
        <w:t>[</w:t>
      </w:r>
      <w:proofErr w:type="gramEnd"/>
      <w:r w:rsidR="002174C5">
        <w:t>pers. A]</w:t>
      </w:r>
      <w:r w:rsidRPr="0062757B">
        <w:t xml:space="preserve"> pieteikumu par </w:t>
      </w:r>
      <w:r w:rsidR="00A90224" w:rsidRPr="0062757B">
        <w:t xml:space="preserve">Valsts ieņēmumu dienesta </w:t>
      </w:r>
      <w:proofErr w:type="gramStart"/>
      <w:r w:rsidR="00A90224" w:rsidRPr="0062757B">
        <w:t>2014.gada</w:t>
      </w:r>
      <w:proofErr w:type="gramEnd"/>
      <w:r w:rsidR="00A90224" w:rsidRPr="0062757B">
        <w:t xml:space="preserve"> </w:t>
      </w:r>
      <w:r w:rsidR="007E6FBE" w:rsidRPr="0062757B">
        <w:t>8.augusta</w:t>
      </w:r>
      <w:r w:rsidR="00A90224" w:rsidRPr="0062757B">
        <w:t xml:space="preserve"> lēmuma Nr.</w:t>
      </w:r>
      <w:r w:rsidR="001E7D25" w:rsidRPr="0062757B">
        <w:t> </w:t>
      </w:r>
      <w:r w:rsidR="00A90224" w:rsidRPr="0062757B">
        <w:t>22.10/L-</w:t>
      </w:r>
      <w:r w:rsidR="007E6FBE" w:rsidRPr="0062757B">
        <w:t>19762</w:t>
      </w:r>
      <w:r w:rsidR="00A90224" w:rsidRPr="0062757B">
        <w:t xml:space="preserve"> atcelšanu</w:t>
      </w:r>
      <w:r w:rsidRPr="0062757B">
        <w:t xml:space="preserve">, sakarā ar </w:t>
      </w:r>
      <w:r w:rsidR="007E6FBE" w:rsidRPr="0062757B">
        <w:t xml:space="preserve">Valsts ieņēmumu dienesta un </w:t>
      </w:r>
      <w:r w:rsidR="002174C5">
        <w:t>[pers. A]</w:t>
      </w:r>
      <w:r w:rsidR="007E6FBE" w:rsidRPr="0062757B">
        <w:t xml:space="preserve"> kasācijas sūdzībām</w:t>
      </w:r>
      <w:r w:rsidRPr="0062757B">
        <w:t xml:space="preserve"> par Administratīvās apgabaltiesas </w:t>
      </w:r>
      <w:proofErr w:type="gramStart"/>
      <w:r w:rsidRPr="0062757B">
        <w:t>201</w:t>
      </w:r>
      <w:r w:rsidR="00A90224" w:rsidRPr="0062757B">
        <w:t>7</w:t>
      </w:r>
      <w:r w:rsidRPr="0062757B">
        <w:t>.gada</w:t>
      </w:r>
      <w:proofErr w:type="gramEnd"/>
      <w:r w:rsidRPr="0062757B">
        <w:t xml:space="preserve"> </w:t>
      </w:r>
      <w:r w:rsidR="00E75B10" w:rsidRPr="0062757B">
        <w:t>9</w:t>
      </w:r>
      <w:r w:rsidR="00A90224" w:rsidRPr="0062757B">
        <w:t>.februāra</w:t>
      </w:r>
      <w:r w:rsidRPr="0062757B">
        <w:t xml:space="preserve"> spriedumu.</w:t>
      </w:r>
    </w:p>
    <w:p w14:paraId="4C6F3490" w14:textId="77777777" w:rsidR="00B65E80" w:rsidRPr="0062757B" w:rsidRDefault="00B65E80" w:rsidP="00B65E80">
      <w:pPr>
        <w:spacing w:line="276" w:lineRule="auto"/>
        <w:ind w:firstLine="567"/>
        <w:jc w:val="both"/>
      </w:pPr>
    </w:p>
    <w:p w14:paraId="61405C6A" w14:textId="77777777" w:rsidR="00B65E80" w:rsidRPr="0062757B" w:rsidRDefault="00B65E80" w:rsidP="00B65E80">
      <w:pPr>
        <w:spacing w:line="276" w:lineRule="auto"/>
        <w:jc w:val="center"/>
        <w:rPr>
          <w:b/>
        </w:rPr>
      </w:pPr>
      <w:r w:rsidRPr="0062757B">
        <w:rPr>
          <w:b/>
        </w:rPr>
        <w:lastRenderedPageBreak/>
        <w:t>Aprakstošā daļa</w:t>
      </w:r>
    </w:p>
    <w:p w14:paraId="7D26421E" w14:textId="77777777" w:rsidR="00B65E80" w:rsidRPr="0062757B" w:rsidRDefault="00B65E80" w:rsidP="004132B3">
      <w:pPr>
        <w:spacing w:line="276" w:lineRule="auto"/>
        <w:ind w:firstLine="567"/>
        <w:jc w:val="both"/>
      </w:pPr>
    </w:p>
    <w:p w14:paraId="2BC0AFFF" w14:textId="40F666EE" w:rsidR="00A90224" w:rsidRPr="0062757B" w:rsidRDefault="00B65E80" w:rsidP="004132B3">
      <w:pPr>
        <w:spacing w:line="276" w:lineRule="auto"/>
        <w:ind w:firstLine="567"/>
        <w:jc w:val="both"/>
        <w:rPr>
          <w:rFonts w:eastAsia="Calibri"/>
          <w:lang w:eastAsia="en-US"/>
        </w:rPr>
      </w:pPr>
      <w:r w:rsidRPr="0062757B">
        <w:t>[1</w:t>
      </w:r>
      <w:r w:rsidR="00A90224" w:rsidRPr="0062757B">
        <w:t>]</w:t>
      </w:r>
      <w:r w:rsidR="00535775" w:rsidRPr="0062757B">
        <w:rPr>
          <w:lang w:eastAsia="en-US"/>
        </w:rPr>
        <w:t> </w:t>
      </w:r>
      <w:r w:rsidR="00A90224" w:rsidRPr="0062757B">
        <w:rPr>
          <w:lang w:eastAsia="en-US"/>
        </w:rPr>
        <w:t xml:space="preserve">Valsts ieņēmumu dienests </w:t>
      </w:r>
      <w:r w:rsidR="00E75B10" w:rsidRPr="0062757B">
        <w:rPr>
          <w:lang w:eastAsia="en-US"/>
        </w:rPr>
        <w:t>veica</w:t>
      </w:r>
      <w:r w:rsidR="00A90224" w:rsidRPr="0062757B">
        <w:rPr>
          <w:lang w:eastAsia="en-US"/>
        </w:rPr>
        <w:t xml:space="preserve"> </w:t>
      </w:r>
      <w:r w:rsidR="00E75B10" w:rsidRPr="0062757B">
        <w:rPr>
          <w:lang w:eastAsia="en-US"/>
        </w:rPr>
        <w:t>pieteicējai</w:t>
      </w:r>
      <w:r w:rsidR="00A90224" w:rsidRPr="0062757B">
        <w:rPr>
          <w:lang w:eastAsia="en-US"/>
        </w:rPr>
        <w:t xml:space="preserve"> </w:t>
      </w:r>
      <w:r w:rsidR="002174C5">
        <w:t>[pers. A]</w:t>
      </w:r>
      <w:r w:rsidR="00A435B6" w:rsidRPr="0062757B">
        <w:t xml:space="preserve"> (iepriekš</w:t>
      </w:r>
      <w:r w:rsidR="006D5CBF">
        <w:t> – </w:t>
      </w:r>
      <w:r w:rsidR="002174C5">
        <w:t>[..]</w:t>
      </w:r>
      <w:r w:rsidR="00A435B6" w:rsidRPr="0062757B">
        <w:t>)</w:t>
      </w:r>
      <w:r w:rsidR="00E75B10" w:rsidRPr="0062757B">
        <w:t xml:space="preserve"> datu atbilstības pārbaudi</w:t>
      </w:r>
      <w:r w:rsidR="00434D2E" w:rsidRPr="0062757B">
        <w:t xml:space="preserve"> par </w:t>
      </w:r>
      <w:proofErr w:type="gramStart"/>
      <w:r w:rsidR="00434D2E" w:rsidRPr="0062757B">
        <w:t>2012.gada</w:t>
      </w:r>
      <w:proofErr w:type="gramEnd"/>
      <w:r w:rsidR="00434D2E" w:rsidRPr="0062757B">
        <w:t xml:space="preserve"> 3.februārī atsavināto nekustamo īpašumu.</w:t>
      </w:r>
      <w:r w:rsidR="00A90224" w:rsidRPr="0062757B">
        <w:t xml:space="preserve"> </w:t>
      </w:r>
      <w:r w:rsidR="00A90224" w:rsidRPr="0062757B">
        <w:rPr>
          <w:lang w:eastAsia="en-US"/>
        </w:rPr>
        <w:t xml:space="preserve">Administratīvais process iestādē </w:t>
      </w:r>
      <w:r w:rsidR="006B6017">
        <w:rPr>
          <w:lang w:eastAsia="en-US"/>
        </w:rPr>
        <w:t xml:space="preserve">noslēdzās </w:t>
      </w:r>
      <w:r w:rsidR="00A90224" w:rsidRPr="0062757B">
        <w:rPr>
          <w:lang w:eastAsia="en-US"/>
        </w:rPr>
        <w:t xml:space="preserve">ar dienesta </w:t>
      </w:r>
      <w:proofErr w:type="gramStart"/>
      <w:r w:rsidR="001E7D25" w:rsidRPr="0062757B">
        <w:t>2014.gada</w:t>
      </w:r>
      <w:proofErr w:type="gramEnd"/>
      <w:r w:rsidR="001E7D25" w:rsidRPr="0062757B">
        <w:t xml:space="preserve"> 8.augusta lēmumu</w:t>
      </w:r>
      <w:r w:rsidR="00444956">
        <w:t xml:space="preserve">, ar kuru </w:t>
      </w:r>
      <w:r w:rsidR="001E7D25" w:rsidRPr="0062757B">
        <w:rPr>
          <w:rFonts w:eastAsia="Calibri"/>
          <w:lang w:eastAsia="en-US"/>
        </w:rPr>
        <w:t>pieteicējai</w:t>
      </w:r>
      <w:r w:rsidR="00A90224" w:rsidRPr="0062757B">
        <w:rPr>
          <w:rFonts w:eastAsia="Calibri"/>
          <w:lang w:eastAsia="en-US"/>
        </w:rPr>
        <w:t xml:space="preserve"> konstatēts</w:t>
      </w:r>
      <w:r w:rsidR="00434D2E" w:rsidRPr="0062757B">
        <w:rPr>
          <w:rFonts w:eastAsia="Calibri"/>
          <w:lang w:eastAsia="en-US"/>
        </w:rPr>
        <w:t xml:space="preserve"> apliekamais ienākums no kapitāla pieauguma.</w:t>
      </w:r>
    </w:p>
    <w:p w14:paraId="1A2C98C3" w14:textId="77777777" w:rsidR="00A90224" w:rsidRPr="0062757B" w:rsidRDefault="00A90224" w:rsidP="004132B3">
      <w:pPr>
        <w:spacing w:line="276" w:lineRule="auto"/>
        <w:ind w:firstLine="567"/>
        <w:jc w:val="both"/>
      </w:pPr>
    </w:p>
    <w:p w14:paraId="3BED437C" w14:textId="175B9BDE" w:rsidR="00A90224" w:rsidRPr="0062757B" w:rsidRDefault="00A90224" w:rsidP="004132B3">
      <w:pPr>
        <w:spacing w:line="276" w:lineRule="auto"/>
        <w:ind w:firstLine="567"/>
        <w:jc w:val="both"/>
      </w:pPr>
      <w:r w:rsidRPr="0062757B">
        <w:t>[2] Pieteicēj</w:t>
      </w:r>
      <w:r w:rsidR="00434D2E" w:rsidRPr="0062757B">
        <w:t>a</w:t>
      </w:r>
      <w:r w:rsidRPr="0062757B">
        <w:t xml:space="preserve"> </w:t>
      </w:r>
      <w:r w:rsidR="000A1EF6" w:rsidRPr="0062757B">
        <w:t xml:space="preserve">Valsts ieņēmumu </w:t>
      </w:r>
      <w:r w:rsidRPr="0062757B">
        <w:t>dienesta lēmumu pārsūdzēja administratīvajā tiesā.</w:t>
      </w:r>
    </w:p>
    <w:p w14:paraId="735E12D4" w14:textId="41927C8B" w:rsidR="00B65E80" w:rsidRPr="0062757B" w:rsidRDefault="00B65E80" w:rsidP="004132B3">
      <w:pPr>
        <w:spacing w:line="276" w:lineRule="auto"/>
        <w:ind w:firstLine="567"/>
        <w:jc w:val="both"/>
      </w:pPr>
    </w:p>
    <w:p w14:paraId="63CB15DE" w14:textId="448D8BF5" w:rsidR="00434D2E" w:rsidRPr="0062757B" w:rsidRDefault="000E0F3B" w:rsidP="005C143B">
      <w:pPr>
        <w:spacing w:line="276" w:lineRule="auto"/>
        <w:ind w:firstLine="567"/>
        <w:jc w:val="both"/>
        <w:rPr>
          <w:lang w:eastAsia="en-US"/>
        </w:rPr>
      </w:pPr>
      <w:r w:rsidRPr="0062757B">
        <w:t>[3] </w:t>
      </w:r>
      <w:r w:rsidRPr="0062757B">
        <w:rPr>
          <w:lang w:eastAsia="en-US"/>
        </w:rPr>
        <w:t xml:space="preserve">Administratīvā apgabaltiesa, izskatījusi lietu apelācijas kārtībā, ar </w:t>
      </w:r>
      <w:proofErr w:type="gramStart"/>
      <w:r w:rsidRPr="0062757B">
        <w:rPr>
          <w:lang w:eastAsia="en-US"/>
        </w:rPr>
        <w:t>2017.gada</w:t>
      </w:r>
      <w:proofErr w:type="gramEnd"/>
      <w:r w:rsidRPr="0062757B">
        <w:rPr>
          <w:lang w:eastAsia="en-US"/>
        </w:rPr>
        <w:t xml:space="preserve"> </w:t>
      </w:r>
      <w:r w:rsidR="00434D2E" w:rsidRPr="0062757B">
        <w:t>9</w:t>
      </w:r>
      <w:r w:rsidRPr="0062757B">
        <w:t>.februār</w:t>
      </w:r>
      <w:r w:rsidR="00535775" w:rsidRPr="0062757B">
        <w:t>a</w:t>
      </w:r>
      <w:r w:rsidRPr="0062757B">
        <w:t xml:space="preserve"> </w:t>
      </w:r>
      <w:r w:rsidRPr="0062757B">
        <w:rPr>
          <w:lang w:eastAsia="en-US"/>
        </w:rPr>
        <w:t xml:space="preserve">spriedumu pieteikumu </w:t>
      </w:r>
      <w:r w:rsidR="00434D2E" w:rsidRPr="0062757B">
        <w:rPr>
          <w:lang w:eastAsia="en-US"/>
        </w:rPr>
        <w:t>daļēji apmierināja</w:t>
      </w:r>
      <w:r w:rsidR="00B5544E">
        <w:rPr>
          <w:lang w:eastAsia="en-US"/>
        </w:rPr>
        <w:t>.</w:t>
      </w:r>
      <w:r w:rsidR="005C143B">
        <w:rPr>
          <w:lang w:eastAsia="en-US"/>
        </w:rPr>
        <w:t xml:space="preserve"> </w:t>
      </w:r>
      <w:r w:rsidR="00931CE3" w:rsidRPr="0062757B">
        <w:rPr>
          <w:lang w:eastAsia="en-US"/>
        </w:rPr>
        <w:t>Spriedums pamatots ar šādiem argumentiem.</w:t>
      </w:r>
    </w:p>
    <w:p w14:paraId="46E45655" w14:textId="2843DD54" w:rsidR="000E0F3B" w:rsidRDefault="00535775" w:rsidP="004132B3">
      <w:pPr>
        <w:spacing w:line="276" w:lineRule="auto"/>
        <w:ind w:firstLine="567"/>
        <w:jc w:val="both"/>
      </w:pPr>
      <w:r w:rsidRPr="0062757B">
        <w:t>[3.1] </w:t>
      </w:r>
      <w:r w:rsidR="000E0F3B" w:rsidRPr="0062757B">
        <w:t xml:space="preserve">Likuma „Par iedzīvotāju ienākuma nodokli” </w:t>
      </w:r>
      <w:proofErr w:type="gramStart"/>
      <w:r w:rsidR="000E0F3B" w:rsidRPr="0062757B">
        <w:t>8.panta</w:t>
      </w:r>
      <w:proofErr w:type="gramEnd"/>
      <w:r w:rsidR="000E0F3B" w:rsidRPr="0062757B">
        <w:t xml:space="preserve"> trešās daļas </w:t>
      </w:r>
      <w:r w:rsidR="00931CE3" w:rsidRPr="0062757B">
        <w:t>11</w:t>
      </w:r>
      <w:r w:rsidR="000E0F3B" w:rsidRPr="0062757B">
        <w:t xml:space="preserve">.punkts paredzēja, ka pie </w:t>
      </w:r>
      <w:r w:rsidR="00931CE3" w:rsidRPr="0062757B">
        <w:t>personas ienākumiem, par kuriem ir jāmaksā nodoklis, tiek pieskaitīts ienākums no n</w:t>
      </w:r>
      <w:r w:rsidR="006B7FE0">
        <w:t xml:space="preserve">ekustamā īpašuma atsavināšanas </w:t>
      </w:r>
      <w:r w:rsidR="00931CE3" w:rsidRPr="0062757B">
        <w:t>atbilstoši šā likuma 11.</w:t>
      </w:r>
      <w:r w:rsidR="00931CE3" w:rsidRPr="0062757B">
        <w:rPr>
          <w:vertAlign w:val="superscript"/>
        </w:rPr>
        <w:t>9</w:t>
      </w:r>
      <w:r w:rsidR="00931CE3" w:rsidRPr="0062757B">
        <w:t>pantam.</w:t>
      </w:r>
    </w:p>
    <w:p w14:paraId="1CEC7C90" w14:textId="503BEF2D" w:rsidR="00D13B8C" w:rsidRPr="0062757B" w:rsidRDefault="00D13B8C" w:rsidP="004132B3">
      <w:pPr>
        <w:spacing w:line="276" w:lineRule="auto"/>
        <w:ind w:firstLine="567"/>
        <w:jc w:val="both"/>
      </w:pPr>
      <w:r>
        <w:t xml:space="preserve">No lietas materiāliem izriet, ka </w:t>
      </w:r>
      <w:r w:rsidR="00B215A7">
        <w:t xml:space="preserve">pieteicēja </w:t>
      </w:r>
      <w:proofErr w:type="gramStart"/>
      <w:r w:rsidR="008C1D6B" w:rsidRPr="0062757B">
        <w:t>2012.gada</w:t>
      </w:r>
      <w:proofErr w:type="gramEnd"/>
      <w:r w:rsidR="008C1D6B" w:rsidRPr="0062757B">
        <w:t xml:space="preserve"> 3.februārī</w:t>
      </w:r>
      <w:r w:rsidR="008C1D6B">
        <w:t xml:space="preserve"> </w:t>
      </w:r>
      <w:r w:rsidR="00B215A7">
        <w:t xml:space="preserve">atsavināto nekustamo īpašumu ieguva no mātes saskaņā ar dāvinājuma līgumu. </w:t>
      </w:r>
      <w:r w:rsidR="005C50FD">
        <w:t xml:space="preserve">Pieteicējas māte strīdus nekustamo īpašumu ieguva, </w:t>
      </w:r>
      <w:proofErr w:type="gramStart"/>
      <w:r w:rsidR="005C50FD">
        <w:t>2011.gadā</w:t>
      </w:r>
      <w:proofErr w:type="gramEnd"/>
      <w:r w:rsidR="005C50FD">
        <w:t xml:space="preserve"> atjaunojot īpašuma tiesības uz daļu nekustamā īpašuma (25,13 ha), kā arī noslēdzot darījumu par nekustamā īpašuma izpirkšanu pārējā daļā (2,73 ha). </w:t>
      </w:r>
      <w:r w:rsidR="00374158">
        <w:t xml:space="preserve">Nekustamais īpašums reģistrēts zemesgrāmatā </w:t>
      </w:r>
      <w:proofErr w:type="gramStart"/>
      <w:r w:rsidR="00374158">
        <w:t>2011.gada</w:t>
      </w:r>
      <w:proofErr w:type="gramEnd"/>
      <w:r w:rsidR="00374158">
        <w:t xml:space="preserve"> 7.oktobrī.</w:t>
      </w:r>
      <w:r w:rsidR="005C50FD">
        <w:t xml:space="preserve"> </w:t>
      </w:r>
    </w:p>
    <w:p w14:paraId="778710AB" w14:textId="37BBB340" w:rsidR="009D65BC" w:rsidRDefault="002B11C6" w:rsidP="004132B3">
      <w:pPr>
        <w:spacing w:line="276" w:lineRule="auto"/>
        <w:ind w:firstLine="567"/>
        <w:jc w:val="both"/>
      </w:pPr>
      <w:r w:rsidRPr="0062757B">
        <w:t>Likuma „Par iedzīvotāju ienākuma nodokli” 11.</w:t>
      </w:r>
      <w:proofErr w:type="gramStart"/>
      <w:r w:rsidRPr="0062757B">
        <w:rPr>
          <w:vertAlign w:val="superscript"/>
        </w:rPr>
        <w:t>9</w:t>
      </w:r>
      <w:r w:rsidRPr="0062757B">
        <w:t>panta</w:t>
      </w:r>
      <w:proofErr w:type="gramEnd"/>
      <w:r w:rsidRPr="0062757B">
        <w:t xml:space="preserve"> 7.</w:t>
      </w:r>
      <w:r w:rsidRPr="0062757B">
        <w:rPr>
          <w:vertAlign w:val="superscript"/>
        </w:rPr>
        <w:t>3</w:t>
      </w:r>
      <w:r w:rsidRPr="0062757B">
        <w:t xml:space="preserve">daļas </w:t>
      </w:r>
      <w:r w:rsidR="009D65BC">
        <w:t xml:space="preserve">1. un </w:t>
      </w:r>
      <w:r w:rsidRPr="0062757B">
        <w:t>2.punkts no</w:t>
      </w:r>
      <w:r w:rsidR="00D341EC">
        <w:t>saka</w:t>
      </w:r>
      <w:r w:rsidR="007A12B5">
        <w:t>:</w:t>
      </w:r>
      <w:r w:rsidRPr="0062757B">
        <w:t xml:space="preserve"> ja nekustamais īpašums </w:t>
      </w:r>
      <w:r w:rsidR="00C77B0F" w:rsidRPr="0062757B">
        <w:t>iegūts uz dāvinājuma līguma pamata no fiziskās personas, kuru ar maksātāju saista laulība vai radniecība līdz trešajai pakāpei Civillikuma izpratnē, un nekustamais īpašums tiek atsavināts 60</w:t>
      </w:r>
      <w:r w:rsidR="00D341EC">
        <w:t> </w:t>
      </w:r>
      <w:r w:rsidR="00C77B0F" w:rsidRPr="0062757B">
        <w:t>mēnešu laikā pēc tā reģistrācijas zemesgrāmatā uz maksātāja vārda, par tā iegādes vērtību uzskata</w:t>
      </w:r>
      <w:r w:rsidR="009D65BC">
        <w:t>:</w:t>
      </w:r>
    </w:p>
    <w:p w14:paraId="66CE72EC" w14:textId="3A74CCEC" w:rsidR="009D65BC" w:rsidRPr="009D65BC" w:rsidRDefault="009D65BC" w:rsidP="009D65BC">
      <w:pPr>
        <w:spacing w:line="276" w:lineRule="auto"/>
        <w:ind w:firstLine="567"/>
        <w:jc w:val="both"/>
      </w:pPr>
      <w:r w:rsidRPr="009D65BC">
        <w:t>1)</w:t>
      </w:r>
      <w:r w:rsidR="00D341EC">
        <w:t> </w:t>
      </w:r>
      <w:r w:rsidRPr="009D65BC">
        <w:t xml:space="preserve">vērtību, par kādu dāvinātājs šo nekustamo īpašumu iegādājies, ja tas iegādāts pēc </w:t>
      </w:r>
      <w:proofErr w:type="gramStart"/>
      <w:r w:rsidRPr="009D65BC">
        <w:t>2000.gada</w:t>
      </w:r>
      <w:proofErr w:type="gramEnd"/>
      <w:r w:rsidRPr="009D65BC">
        <w:t xml:space="preserve"> 31.decembra un maksātāja rīcībā ir dokumenti, kas pierāda nekustamā īpašuma iegādes vērtību;</w:t>
      </w:r>
    </w:p>
    <w:p w14:paraId="191BC7DD" w14:textId="7D322B13" w:rsidR="009D65BC" w:rsidRPr="009D65BC" w:rsidRDefault="009D65BC" w:rsidP="009D65BC">
      <w:pPr>
        <w:spacing w:line="276" w:lineRule="auto"/>
        <w:ind w:firstLine="567"/>
        <w:jc w:val="both"/>
      </w:pPr>
      <w:r w:rsidRPr="009D65BC">
        <w:t>2)</w:t>
      </w:r>
      <w:r w:rsidR="00D341EC">
        <w:t> </w:t>
      </w:r>
      <w:r w:rsidRPr="009D65BC">
        <w:t xml:space="preserve">aktuālo kadastrālo vērtību gadā, kad nekustamais īpašums reģistrēts zemesgrāmatā uz dāvinātāja vārda, ja tas iegādāts pēc </w:t>
      </w:r>
      <w:proofErr w:type="gramStart"/>
      <w:r w:rsidRPr="009D65BC">
        <w:t>2000.gada</w:t>
      </w:r>
      <w:proofErr w:type="gramEnd"/>
      <w:r w:rsidRPr="009D65BC">
        <w:t xml:space="preserve"> 31.decembra un maksātāja rīcībā nav dokumentu, kas pierāda nekustamā īpašuma iegādes vērtību</w:t>
      </w:r>
      <w:r w:rsidR="00A33169">
        <w:t>.</w:t>
      </w:r>
    </w:p>
    <w:p w14:paraId="1D58011E" w14:textId="48BE236E" w:rsidR="00C77B0F" w:rsidRPr="0062757B" w:rsidRDefault="00A33169" w:rsidP="00A33169">
      <w:pPr>
        <w:spacing w:line="276" w:lineRule="auto"/>
        <w:ind w:firstLine="567"/>
        <w:jc w:val="both"/>
      </w:pPr>
      <w:r>
        <w:t>Šajā gadījumā t</w:t>
      </w:r>
      <w:r w:rsidR="00C77B0F" w:rsidRPr="0062757B">
        <w:t>iesību normas sastāvs atbilst lietā konstatēto apstākļu kopum</w:t>
      </w:r>
      <w:r w:rsidR="00A435B6" w:rsidRPr="0062757B">
        <w:t>am</w:t>
      </w:r>
      <w:r w:rsidR="00C77B0F" w:rsidRPr="0062757B">
        <w:t>.</w:t>
      </w:r>
      <w:r w:rsidR="000F2AC0" w:rsidRPr="0062757B">
        <w:t xml:space="preserve"> Līdz ar to Valsts ieņēmumu dienests</w:t>
      </w:r>
      <w:r>
        <w:t>, nosakot īpašuma iegādes vērtību,</w:t>
      </w:r>
      <w:r w:rsidR="000F2AC0" w:rsidRPr="0062757B">
        <w:t xml:space="preserve"> pamatoti piemēroja </w:t>
      </w:r>
      <w:r>
        <w:t>minētā</w:t>
      </w:r>
      <w:r w:rsidR="007577E5">
        <w:t>s</w:t>
      </w:r>
      <w:r>
        <w:t xml:space="preserve"> </w:t>
      </w:r>
      <w:r w:rsidR="007577E5">
        <w:t>normas</w:t>
      </w:r>
      <w:r>
        <w:t xml:space="preserve"> 1</w:t>
      </w:r>
      <w:r w:rsidR="000F2AC0" w:rsidRPr="0062757B">
        <w:t>.punktu</w:t>
      </w:r>
      <w:r>
        <w:t xml:space="preserve"> tai</w:t>
      </w:r>
      <w:r w:rsidRPr="00A33169">
        <w:t xml:space="preserve"> </w:t>
      </w:r>
      <w:r>
        <w:t xml:space="preserve">īpašuma </w:t>
      </w:r>
      <w:r w:rsidRPr="00A33169">
        <w:t>daļai, kuru pieteicējas māte ieguva īpašumā par samaksu</w:t>
      </w:r>
      <w:r w:rsidR="00982A08">
        <w:t xml:space="preserve"> </w:t>
      </w:r>
      <w:r w:rsidR="00982A08" w:rsidRPr="0062757B">
        <w:t>(zemes pirkuma maksa 525 lati)</w:t>
      </w:r>
      <w:r w:rsidR="000F2AC0" w:rsidRPr="0062757B">
        <w:t>.</w:t>
      </w:r>
      <w:r>
        <w:t xml:space="preserve"> </w:t>
      </w:r>
      <w:r w:rsidR="000F2AC0" w:rsidRPr="0062757B">
        <w:t>Savukārt tai īpašuma daļai</w:t>
      </w:r>
      <w:r w:rsidR="00571CBD">
        <w:t>,</w:t>
      </w:r>
      <w:r w:rsidR="00982A08">
        <w:t xml:space="preserve"> uz kuru pieteicējas mātei tika atjaunotas īpašuma tiesības</w:t>
      </w:r>
      <w:r w:rsidR="004E05DE">
        <w:t xml:space="preserve">, pamatoti piemēroja </w:t>
      </w:r>
      <w:r w:rsidR="009875B3">
        <w:t>normas</w:t>
      </w:r>
      <w:r w:rsidR="004E05DE">
        <w:t xml:space="preserve"> 2.punktu</w:t>
      </w:r>
      <w:r w:rsidR="000F2AC0" w:rsidRPr="0062757B">
        <w:t>.</w:t>
      </w:r>
    </w:p>
    <w:p w14:paraId="56DCA10B" w14:textId="77777777" w:rsidR="001B08FF" w:rsidRDefault="00122041" w:rsidP="00C51CEF">
      <w:pPr>
        <w:spacing w:line="276" w:lineRule="auto"/>
        <w:ind w:firstLine="567"/>
        <w:jc w:val="both"/>
      </w:pPr>
      <w:r>
        <w:t>[3.2] </w:t>
      </w:r>
      <w:r w:rsidR="006E743A" w:rsidRPr="0062757B">
        <w:t>Nav pamatots</w:t>
      </w:r>
      <w:r w:rsidR="000F2AC0" w:rsidRPr="0062757B">
        <w:t xml:space="preserve"> </w:t>
      </w:r>
      <w:r w:rsidR="006E743A" w:rsidRPr="0062757B">
        <w:t xml:space="preserve">Valsts ieņēmumu </w:t>
      </w:r>
      <w:r w:rsidR="000F2AC0" w:rsidRPr="0062757B">
        <w:t>dienesta viedokli</w:t>
      </w:r>
      <w:r w:rsidR="006E743A" w:rsidRPr="0062757B">
        <w:t>s</w:t>
      </w:r>
      <w:r w:rsidR="000F2AC0" w:rsidRPr="0062757B">
        <w:t xml:space="preserve">, ka nekustamā īpašuma aktuālā kadastrālā vērtība nosakāma, kāda tā bija taksācijas gada </w:t>
      </w:r>
      <w:proofErr w:type="gramStart"/>
      <w:r w:rsidR="000F2AC0" w:rsidRPr="0062757B">
        <w:t>1.janvārī</w:t>
      </w:r>
      <w:proofErr w:type="gramEnd"/>
      <w:r w:rsidR="000F2AC0" w:rsidRPr="0062757B">
        <w:t>. Likumdevējs likuma „Par iedzīvotāju ienākuma nodokli” 11.</w:t>
      </w:r>
      <w:proofErr w:type="gramStart"/>
      <w:r w:rsidR="000F2AC0" w:rsidRPr="0062757B">
        <w:rPr>
          <w:vertAlign w:val="superscript"/>
        </w:rPr>
        <w:t>9</w:t>
      </w:r>
      <w:r w:rsidR="000F2AC0" w:rsidRPr="0062757B">
        <w:t>panta</w:t>
      </w:r>
      <w:proofErr w:type="gramEnd"/>
      <w:r w:rsidR="000F2AC0" w:rsidRPr="0062757B">
        <w:t xml:space="preserve"> 7.</w:t>
      </w:r>
      <w:r w:rsidR="000F2AC0" w:rsidRPr="0062757B">
        <w:rPr>
          <w:vertAlign w:val="superscript"/>
        </w:rPr>
        <w:t>3</w:t>
      </w:r>
      <w:r w:rsidR="00936293" w:rsidRPr="0062757B">
        <w:t>daļas 2. un 3.</w:t>
      </w:r>
      <w:r w:rsidR="000F2AC0" w:rsidRPr="0062757B">
        <w:t xml:space="preserve">punktā lieto jēdzienu „aktuālā kadastrālā vērtība”. Nekustamā īpašuma valsts kadastra likuma </w:t>
      </w:r>
      <w:proofErr w:type="gramStart"/>
      <w:r w:rsidR="000F2AC0" w:rsidRPr="0062757B">
        <w:t>73.panta</w:t>
      </w:r>
      <w:proofErr w:type="gramEnd"/>
      <w:r w:rsidR="000F2AC0" w:rsidRPr="0062757B">
        <w:t xml:space="preserve"> pirmā daļa</w:t>
      </w:r>
      <w:r w:rsidR="006E743A" w:rsidRPr="0062757B">
        <w:t xml:space="preserve"> noteic, ka</w:t>
      </w:r>
      <w:r w:rsidR="000F2AC0" w:rsidRPr="0062757B">
        <w:t xml:space="preserve"> kadastra objekta kadastrālā vērtība ir aktuāla līdz nākamā gada 1.janvārim vai līdz šā likuma 71.panta 2., 3. vai 4.punktā minēto kadastra datu izmaiņu reģistrācijai Kadastra informācijas sistēmā. </w:t>
      </w:r>
      <w:r w:rsidR="007B5E87" w:rsidRPr="0062757B">
        <w:t xml:space="preserve">Savukārt </w:t>
      </w:r>
      <w:r w:rsidR="00C666C3" w:rsidRPr="0062757B">
        <w:t xml:space="preserve">panta </w:t>
      </w:r>
      <w:r w:rsidR="007B5E87" w:rsidRPr="0062757B">
        <w:t xml:space="preserve">otrā daļa paredz, ka nekustamā īpašuma nodokļa administrēšanas vajadzībām Kadastra informācijas sistēmā glabā kadastra objektu kadastrālās vērtības, kādas tās ir taksācijas gada </w:t>
      </w:r>
      <w:proofErr w:type="gramStart"/>
      <w:r w:rsidR="007B5E87" w:rsidRPr="0062757B">
        <w:t>1.janvārī</w:t>
      </w:r>
      <w:proofErr w:type="gramEnd"/>
      <w:r w:rsidR="007B5E87" w:rsidRPr="0062757B">
        <w:t xml:space="preserve"> vai kadastra objekta reģistrācijas dienā, ja tas ir reģi</w:t>
      </w:r>
      <w:r w:rsidR="00EC3D8A" w:rsidRPr="0062757B">
        <w:t xml:space="preserve">strēts pēc 1.janvāra. </w:t>
      </w:r>
    </w:p>
    <w:p w14:paraId="03D27236" w14:textId="2737E08E" w:rsidR="000F2AC0" w:rsidRPr="0062757B" w:rsidRDefault="00EC3D8A" w:rsidP="00C51CEF">
      <w:pPr>
        <w:spacing w:line="276" w:lineRule="auto"/>
        <w:ind w:firstLine="567"/>
        <w:jc w:val="both"/>
      </w:pPr>
      <w:r w:rsidRPr="0062757B">
        <w:lastRenderedPageBreak/>
        <w:t>Tātad kadastrālā vērtība ir aktuāla</w:t>
      </w:r>
      <w:r w:rsidR="000F2AC0" w:rsidRPr="0062757B">
        <w:t xml:space="preserve"> </w:t>
      </w:r>
      <w:r w:rsidRPr="0062757B">
        <w:t xml:space="preserve">līdz nākamā gada </w:t>
      </w:r>
      <w:proofErr w:type="gramStart"/>
      <w:r w:rsidRPr="0062757B">
        <w:t>1.janvārim</w:t>
      </w:r>
      <w:proofErr w:type="gramEnd"/>
      <w:r w:rsidRPr="0062757B">
        <w:t xml:space="preserve">, kad tiek noteikta jauna kadastrālā vērtībā. Šāda kārtība ir paredzēta tieši nekustamā īpašuma nodokļa administrēšanas vajadzībām. Taču no tiesību normām neizriet pamats </w:t>
      </w:r>
      <w:r w:rsidR="008118FF" w:rsidRPr="0062757B">
        <w:t xml:space="preserve">iedzīvotāju ienākuma </w:t>
      </w:r>
      <w:r w:rsidRPr="0062757B">
        <w:t xml:space="preserve">nodokļa </w:t>
      </w:r>
      <w:r w:rsidR="008118FF" w:rsidRPr="0062757B">
        <w:t xml:space="preserve">no kapitāla pieauguma </w:t>
      </w:r>
      <w:r w:rsidRPr="0062757B">
        <w:t xml:space="preserve">administrēšanai izmantot kadastrā ierakstīto vērtību, kas noteikta tieši </w:t>
      </w:r>
      <w:proofErr w:type="gramStart"/>
      <w:r w:rsidRPr="0062757B">
        <w:t>1.janvārī</w:t>
      </w:r>
      <w:proofErr w:type="gramEnd"/>
      <w:r w:rsidRPr="0062757B">
        <w:t>. Tādējādi, ja nekustamā īpašuma v</w:t>
      </w:r>
      <w:r w:rsidR="008118FF" w:rsidRPr="0062757B">
        <w:t xml:space="preserve">ērtība, kas ierakstīta kadastrā gada </w:t>
      </w:r>
      <w:r w:rsidR="007A12B5">
        <w:t>laikā</w:t>
      </w:r>
      <w:r w:rsidR="0018308B" w:rsidRPr="0062757B">
        <w:t>,</w:t>
      </w:r>
      <w:r w:rsidRPr="0062757B">
        <w:t xml:space="preserve"> ir tikusi aktualizēta, vērā ņemama ir aktuālā vērtība. Līdz ar to dienestam bija jā</w:t>
      </w:r>
      <w:r w:rsidR="00077CC5" w:rsidRPr="0062757B">
        <w:t xml:space="preserve">ņem vērā kadastrālā vērtība </w:t>
      </w:r>
      <w:r w:rsidRPr="0062757B">
        <w:t>5276</w:t>
      </w:r>
      <w:r w:rsidR="00C51CEF">
        <w:t> lati (</w:t>
      </w:r>
      <w:r w:rsidR="00C51CEF" w:rsidRPr="00C51CEF">
        <w:rPr>
          <w:rFonts w:eastAsiaTheme="minorHAnsi"/>
          <w:lang w:eastAsia="en-US"/>
        </w:rPr>
        <w:t>kadastrālā vērtība</w:t>
      </w:r>
      <w:r w:rsidR="00CA6DF0">
        <w:rPr>
          <w:rFonts w:eastAsiaTheme="minorHAnsi"/>
          <w:lang w:eastAsia="en-US"/>
        </w:rPr>
        <w:t xml:space="preserve"> </w:t>
      </w:r>
      <w:proofErr w:type="gramStart"/>
      <w:r w:rsidR="00CA6DF0" w:rsidRPr="00C77007">
        <w:rPr>
          <w:rFonts w:eastAsiaTheme="minorHAnsi"/>
          <w:lang w:eastAsia="en-US"/>
        </w:rPr>
        <w:t>2011.gada</w:t>
      </w:r>
      <w:proofErr w:type="gramEnd"/>
      <w:r w:rsidR="00CA6DF0" w:rsidRPr="00C77007">
        <w:rPr>
          <w:rFonts w:eastAsiaTheme="minorHAnsi"/>
          <w:lang w:eastAsia="en-US"/>
        </w:rPr>
        <w:t xml:space="preserve"> </w:t>
      </w:r>
      <w:r w:rsidR="00C77007">
        <w:rPr>
          <w:rFonts w:eastAsiaTheme="minorHAnsi"/>
          <w:lang w:eastAsia="en-US"/>
        </w:rPr>
        <w:t>9.maijā</w:t>
      </w:r>
      <w:r w:rsidR="00C51CEF" w:rsidRPr="00C51CEF">
        <w:rPr>
          <w:rFonts w:eastAsiaTheme="minorHAnsi"/>
          <w:lang w:eastAsia="en-US"/>
        </w:rPr>
        <w:t xml:space="preserve">, </w:t>
      </w:r>
      <w:r w:rsidR="00C77007">
        <w:rPr>
          <w:rFonts w:eastAsiaTheme="minorHAnsi"/>
          <w:lang w:eastAsia="en-US"/>
        </w:rPr>
        <w:t>kas ir tuvāka brīdim, kad</w:t>
      </w:r>
      <w:r w:rsidR="00C51CEF" w:rsidRPr="00C51CEF">
        <w:rPr>
          <w:rFonts w:eastAsiaTheme="minorHAnsi"/>
          <w:lang w:eastAsia="en-US"/>
        </w:rPr>
        <w:t xml:space="preserve"> īpa</w:t>
      </w:r>
      <w:r w:rsidR="00CA6DF0">
        <w:rPr>
          <w:rFonts w:eastAsiaTheme="minorHAnsi"/>
          <w:lang w:eastAsia="en-US"/>
        </w:rPr>
        <w:t xml:space="preserve">šuma tiesības tika reģistrētas </w:t>
      </w:r>
      <w:r w:rsidR="00C51CEF" w:rsidRPr="00C51CEF">
        <w:t xml:space="preserve">pieteicējas </w:t>
      </w:r>
      <w:r w:rsidR="00CA6DF0">
        <w:rPr>
          <w:rFonts w:eastAsiaTheme="minorHAnsi"/>
          <w:lang w:eastAsia="en-US"/>
        </w:rPr>
        <w:t>mātei</w:t>
      </w:r>
      <w:r w:rsidR="003D2AA3">
        <w:rPr>
          <w:rFonts w:eastAsiaTheme="minorHAnsi"/>
          <w:lang w:eastAsia="en-US"/>
        </w:rPr>
        <w:t>)</w:t>
      </w:r>
      <w:r w:rsidRPr="0062757B">
        <w:t>.</w:t>
      </w:r>
    </w:p>
    <w:p w14:paraId="285E25D0" w14:textId="27BCE08B" w:rsidR="00C77B0F" w:rsidRPr="0062757B" w:rsidRDefault="00C77B0F" w:rsidP="004132B3">
      <w:pPr>
        <w:spacing w:line="276" w:lineRule="auto"/>
        <w:ind w:firstLine="567"/>
        <w:jc w:val="both"/>
      </w:pPr>
      <w:r w:rsidRPr="0062757B">
        <w:t>[3.</w:t>
      </w:r>
      <w:r w:rsidR="00325FBB">
        <w:t>3</w:t>
      </w:r>
      <w:r w:rsidRPr="0062757B">
        <w:t>]</w:t>
      </w:r>
      <w:r w:rsidR="00077CC5" w:rsidRPr="0062757B">
        <w:t> </w:t>
      </w:r>
      <w:r w:rsidR="001E6327">
        <w:t>Strīdus n</w:t>
      </w:r>
      <w:r w:rsidR="001E6327" w:rsidRPr="001E6327">
        <w:t xml:space="preserve">ekustamais īpašums sastāv galvenokārt no mežaudzes (25,22 ha mežs, 2,01 ha lauksaimniecībā izmantojamā zeme). </w:t>
      </w:r>
      <w:r w:rsidR="00A86C96">
        <w:t>Lietā</w:t>
      </w:r>
      <w:r w:rsidR="009678E1" w:rsidRPr="0062757B">
        <w:t xml:space="preserve"> pastāv strīds par mežaudzes vērtības iekļau</w:t>
      </w:r>
      <w:r w:rsidR="001F3DB4" w:rsidRPr="0062757B">
        <w:t xml:space="preserve">šanu </w:t>
      </w:r>
      <w:r w:rsidR="002C5776" w:rsidRPr="0062757B">
        <w:t xml:space="preserve">nekustamā īpašuma </w:t>
      </w:r>
      <w:r w:rsidR="001F3DB4" w:rsidRPr="0062757B">
        <w:t>iegādes vērtībā</w:t>
      </w:r>
      <w:r w:rsidR="009678E1" w:rsidRPr="0062757B">
        <w:t>.</w:t>
      </w:r>
    </w:p>
    <w:p w14:paraId="345E1255" w14:textId="16AB8179" w:rsidR="007378DC" w:rsidRPr="0062757B" w:rsidRDefault="009678E1" w:rsidP="004132B3">
      <w:pPr>
        <w:spacing w:line="276" w:lineRule="auto"/>
        <w:ind w:firstLine="567"/>
        <w:jc w:val="both"/>
      </w:pPr>
      <w:r w:rsidRPr="0062757B">
        <w:t xml:space="preserve">Nekustamā īpašuma valsts kadastra likuma </w:t>
      </w:r>
      <w:proofErr w:type="gramStart"/>
      <w:r w:rsidRPr="0062757B">
        <w:t>76.pants</w:t>
      </w:r>
      <w:proofErr w:type="gramEnd"/>
      <w:r w:rsidRPr="0062757B">
        <w:t xml:space="preserve"> noteic, ka nekustamā īpašuma novērtējums kadastrā ir nekustamā īpašuma kadastrālā</w:t>
      </w:r>
      <w:r w:rsidR="003D2AA3">
        <w:t>s</w:t>
      </w:r>
      <w:r w:rsidRPr="0062757B">
        <w:t xml:space="preserve"> vērtība</w:t>
      </w:r>
      <w:r w:rsidR="003D2AA3">
        <w:t>s</w:t>
      </w:r>
      <w:r w:rsidRPr="0062757B">
        <w:t xml:space="preserve"> un nekustamā īpašuma sastāvā esošās mežaudzes vērtības summa. Mežaudzes vērtību Kadastra informācijas sistēmā ieraksta, pamatojoties uz Valsts meža dienesta </w:t>
      </w:r>
      <w:r w:rsidRPr="0062757B">
        <w:rPr>
          <w:color w:val="000000" w:themeColor="text1"/>
        </w:rPr>
        <w:t>ziņām</w:t>
      </w:r>
      <w:r w:rsidRPr="0062757B">
        <w:t>.</w:t>
      </w:r>
      <w:r w:rsidR="007378DC" w:rsidRPr="0062757B">
        <w:t xml:space="preserve"> Tātad kadastrālā vērtība neietver mežaudzes vērtību. Tādējādi kadastrālā vērtība neatspoguļo faktisko nekustamā īpašuma vērtību</w:t>
      </w:r>
      <w:r w:rsidR="00DE6C49">
        <w:t xml:space="preserve"> gadījumā, ja nekustamā īpašuma sastāvā ir arī mežaudze</w:t>
      </w:r>
      <w:r w:rsidR="007378DC" w:rsidRPr="0062757B">
        <w:t>.</w:t>
      </w:r>
    </w:p>
    <w:p w14:paraId="5970890A" w14:textId="5BA07F4D" w:rsidR="00FB32EE" w:rsidRDefault="00BA3AC5" w:rsidP="004132B3">
      <w:pPr>
        <w:spacing w:line="276" w:lineRule="auto"/>
        <w:ind w:firstLine="567"/>
        <w:jc w:val="both"/>
      </w:pPr>
      <w:bookmarkStart w:id="0" w:name="_Hlk53672987"/>
      <w:r w:rsidRPr="0062757B">
        <w:t xml:space="preserve">Valsts ieņēmumu dienests, </w:t>
      </w:r>
      <w:r w:rsidR="007378DC" w:rsidRPr="0062757B">
        <w:t xml:space="preserve">aprēķinot </w:t>
      </w:r>
      <w:r w:rsidR="00FB32EE">
        <w:t xml:space="preserve">kapitāla pieaugumu, </w:t>
      </w:r>
      <w:r w:rsidR="0041468F">
        <w:t xml:space="preserve">par </w:t>
      </w:r>
      <w:r w:rsidR="00FB32EE">
        <w:t>nekustamā īpašuma iegādes vērtīb</w:t>
      </w:r>
      <w:r w:rsidR="0041468F">
        <w:t xml:space="preserve">u atzina nekustamā īpašuma kadastrālo vērtību, neiekļaujot tajā </w:t>
      </w:r>
      <w:r w:rsidR="00FB32EE">
        <w:t>mežaudzes vērtību. Ņemot vērā, ka mežaudzes vērtība tika iekļauta nekustamā īpašuma atsavināšanas cenā, kapitāla pieauguma aprēķināšana šajā gadījumā ir nepareiza un netaisnīga.</w:t>
      </w:r>
    </w:p>
    <w:bookmarkEnd w:id="0"/>
    <w:p w14:paraId="086D319C" w14:textId="486CC2B1" w:rsidR="00C77B0F" w:rsidRPr="0062757B" w:rsidRDefault="00BA3AC5" w:rsidP="007378DC">
      <w:pPr>
        <w:spacing w:line="276" w:lineRule="auto"/>
        <w:ind w:firstLine="567"/>
        <w:jc w:val="both"/>
      </w:pPr>
      <w:r w:rsidRPr="0062757B">
        <w:t>[3.</w:t>
      </w:r>
      <w:r w:rsidR="00A86C96">
        <w:t>4</w:t>
      </w:r>
      <w:r w:rsidRPr="0062757B">
        <w:t>] M</w:t>
      </w:r>
      <w:r w:rsidR="007378DC" w:rsidRPr="0062757B">
        <w:t>ežaudze nav uzskatāma par nekustamo īpašumu likuma „Par iedzīvotāju ienākuma nodokli” 11.</w:t>
      </w:r>
      <w:proofErr w:type="gramStart"/>
      <w:r w:rsidR="007378DC" w:rsidRPr="0062757B">
        <w:rPr>
          <w:vertAlign w:val="superscript"/>
        </w:rPr>
        <w:t>9</w:t>
      </w:r>
      <w:r w:rsidR="002C5776" w:rsidRPr="0062757B">
        <w:t>panta</w:t>
      </w:r>
      <w:proofErr w:type="gramEnd"/>
      <w:r w:rsidR="002C5776" w:rsidRPr="0062757B">
        <w:t xml:space="preserve"> otrās daļas 4.</w:t>
      </w:r>
      <w:r w:rsidR="007378DC" w:rsidRPr="0062757B">
        <w:t>punkta izpratnē. Tāpēc arī likuma „Par iedzīvotāju ienākuma nodokli” 11.</w:t>
      </w:r>
      <w:proofErr w:type="gramStart"/>
      <w:r w:rsidR="007378DC" w:rsidRPr="0062757B">
        <w:rPr>
          <w:vertAlign w:val="superscript"/>
        </w:rPr>
        <w:t>9</w:t>
      </w:r>
      <w:r w:rsidR="007378DC" w:rsidRPr="0062757B">
        <w:t>panta</w:t>
      </w:r>
      <w:proofErr w:type="gramEnd"/>
      <w:r w:rsidR="007378DC" w:rsidRPr="0062757B">
        <w:t xml:space="preserve"> 7.</w:t>
      </w:r>
      <w:r w:rsidR="007378DC" w:rsidRPr="0062757B">
        <w:rPr>
          <w:vertAlign w:val="superscript"/>
        </w:rPr>
        <w:t>3</w:t>
      </w:r>
      <w:r w:rsidR="002C5776" w:rsidRPr="0062757B">
        <w:t>daļā ietverta kadastrālā vērtība, nevis novērtējums</w:t>
      </w:r>
      <w:r w:rsidR="007378DC" w:rsidRPr="0062757B">
        <w:t xml:space="preserve"> kadastrā. Uz to norāda arī likuma „Par iedzīvotāju ienākuma nodokli” </w:t>
      </w:r>
      <w:proofErr w:type="gramStart"/>
      <w:r w:rsidR="007378DC" w:rsidRPr="0062757B">
        <w:t>8.panta</w:t>
      </w:r>
      <w:proofErr w:type="gramEnd"/>
      <w:r w:rsidR="0029084C" w:rsidRPr="0062757B">
        <w:t xml:space="preserve"> trešās daļas 15.punkts, kas </w:t>
      </w:r>
      <w:r w:rsidR="00AE4B4C" w:rsidRPr="0062757B">
        <w:t>noteic</w:t>
      </w:r>
      <w:r w:rsidR="0029084C" w:rsidRPr="0062757B">
        <w:t xml:space="preserve">, ka pie pārējiem fiziskās personas ienākumiem, par kuriem ir jāmaksā nodoklis, tiek pieskaitīti ienākumi no fiziskās personas īpašumā esoša augoša meža atsavināšanas izciršanai un tajā iegūto kokmateriālu atsavināšanas, kā arī atbalsta summas par saimnieciskās darbības ierobežojumiem meža īpašniekiem, kuriem meža apsaimniekošana nav saimnieciskās darbības veids. Tādējādi augoša meža atsavināšanai likumdevējs ir paredzējis citādu nodokļu aprēķināšanas kārtību un citu nodokļu likmi. Mežaudzi var atsavināt atsevišķi, tomēr apstāklis, ka pieteicēja to nav darījusi, nevarētu būt par pamatu, lai mežaudzes vērtību neņemtu vērā, aprēķinot </w:t>
      </w:r>
      <w:r w:rsidR="002C5776" w:rsidRPr="0062757B">
        <w:t xml:space="preserve">ienākuma </w:t>
      </w:r>
      <w:r w:rsidRPr="0062757B">
        <w:t xml:space="preserve">nodokli no </w:t>
      </w:r>
      <w:r w:rsidR="0029084C" w:rsidRPr="0062757B">
        <w:t>kapitāla pieauguma</w:t>
      </w:r>
      <w:r w:rsidRPr="0062757B">
        <w:t xml:space="preserve">. </w:t>
      </w:r>
    </w:p>
    <w:p w14:paraId="2614D244" w14:textId="703CF5F4" w:rsidR="009B7584" w:rsidRPr="0062757B" w:rsidRDefault="00BA3AC5" w:rsidP="007378DC">
      <w:pPr>
        <w:spacing w:line="276" w:lineRule="auto"/>
        <w:ind w:firstLine="567"/>
        <w:jc w:val="both"/>
      </w:pPr>
      <w:r w:rsidRPr="0062757B">
        <w:t>[3.5] </w:t>
      </w:r>
      <w:r w:rsidR="009B7584" w:rsidRPr="0062757B">
        <w:t xml:space="preserve">Saskaņā ar Administratīvā procesa likuma </w:t>
      </w:r>
      <w:proofErr w:type="gramStart"/>
      <w:r w:rsidR="009B7584" w:rsidRPr="0062757B">
        <w:t>253.panta</w:t>
      </w:r>
      <w:proofErr w:type="gramEnd"/>
      <w:r w:rsidR="009B7584" w:rsidRPr="0062757B">
        <w:t xml:space="preserve"> sesto daļu Valsts ieņēmumu dienestam</w:t>
      </w:r>
      <w:r w:rsidRPr="0062757B">
        <w:t xml:space="preserve"> uzdodams</w:t>
      </w:r>
      <w:r w:rsidR="009B7584" w:rsidRPr="0062757B">
        <w:t xml:space="preserve"> izdot jaunu administratīvo aktu</w:t>
      </w:r>
      <w:r w:rsidR="00BF49A9" w:rsidRPr="0062757B">
        <w:t>, ņemot vērā tiesas nolēmumā konstatētos faktus un juridiskos apsvērumus.</w:t>
      </w:r>
    </w:p>
    <w:p w14:paraId="7BFDE4A6" w14:textId="77777777" w:rsidR="00BF49A9" w:rsidRPr="0062757B" w:rsidRDefault="00BF49A9" w:rsidP="007378DC">
      <w:pPr>
        <w:spacing w:line="276" w:lineRule="auto"/>
        <w:ind w:firstLine="567"/>
        <w:jc w:val="both"/>
      </w:pPr>
    </w:p>
    <w:p w14:paraId="6C3CC26B" w14:textId="732B986E" w:rsidR="00921070" w:rsidRPr="0062757B" w:rsidRDefault="0074621D" w:rsidP="004132B3">
      <w:pPr>
        <w:spacing w:line="276" w:lineRule="auto"/>
        <w:ind w:firstLine="567"/>
        <w:jc w:val="both"/>
      </w:pPr>
      <w:r w:rsidRPr="0062757B">
        <w:t>[4]</w:t>
      </w:r>
      <w:r w:rsidR="00F4037F" w:rsidRPr="0062757B">
        <w:t> </w:t>
      </w:r>
      <w:r w:rsidR="00BF49A9" w:rsidRPr="0062757B">
        <w:t>Valsts ieņēmumu dienests</w:t>
      </w:r>
      <w:r w:rsidR="00F4037F" w:rsidRPr="0062757B">
        <w:t xml:space="preserve"> iesniedzis</w:t>
      </w:r>
      <w:r w:rsidR="00921070" w:rsidRPr="0062757B">
        <w:t xml:space="preserve"> kasācijas sūdzību par apgabaltiesas spriedumu</w:t>
      </w:r>
      <w:r w:rsidR="005B3E86" w:rsidRPr="0062757B">
        <w:t xml:space="preserve"> daļā, ar kuru </w:t>
      </w:r>
      <w:r w:rsidR="005F7B0A" w:rsidRPr="0062757B">
        <w:t>atcelts</w:t>
      </w:r>
      <w:r w:rsidR="000F5DFC">
        <w:t xml:space="preserve"> </w:t>
      </w:r>
      <w:r w:rsidR="0051456F">
        <w:t>dienesta</w:t>
      </w:r>
      <w:r w:rsidR="005F7B0A" w:rsidRPr="0062757B">
        <w:t xml:space="preserve"> lēmums</w:t>
      </w:r>
      <w:r w:rsidR="005B3E86" w:rsidRPr="0062757B">
        <w:t xml:space="preserve">. Kasācijas sūdzība pamatota ar </w:t>
      </w:r>
      <w:r w:rsidR="00921070" w:rsidRPr="0062757B">
        <w:t>turpmāk minētajiem argumentiem.</w:t>
      </w:r>
    </w:p>
    <w:p w14:paraId="0DAF82BE" w14:textId="7C332B80" w:rsidR="00A465DC" w:rsidRDefault="00F4037F" w:rsidP="003716D5">
      <w:pPr>
        <w:spacing w:line="276" w:lineRule="auto"/>
        <w:ind w:firstLine="567"/>
        <w:jc w:val="both"/>
      </w:pPr>
      <w:r w:rsidRPr="0062757B">
        <w:t>[4.1] </w:t>
      </w:r>
      <w:r w:rsidR="00A465DC">
        <w:t xml:space="preserve">Tiesa ir nepareizi interpretējusi likuma </w:t>
      </w:r>
      <w:r w:rsidR="00A465DC" w:rsidRPr="0062757B">
        <w:t>„Par iedzīvotāju ienākuma nodokli”</w:t>
      </w:r>
      <w:r w:rsidR="00A465DC">
        <w:t xml:space="preserve"> 11.</w:t>
      </w:r>
      <w:proofErr w:type="gramStart"/>
      <w:r w:rsidR="00A465DC" w:rsidRPr="00A465DC">
        <w:rPr>
          <w:vertAlign w:val="superscript"/>
        </w:rPr>
        <w:t>9</w:t>
      </w:r>
      <w:r w:rsidR="00A465DC">
        <w:t>panta</w:t>
      </w:r>
      <w:proofErr w:type="gramEnd"/>
      <w:r w:rsidR="00A465DC">
        <w:t xml:space="preserve"> 7.</w:t>
      </w:r>
      <w:r w:rsidR="00A465DC" w:rsidRPr="00A465DC">
        <w:rPr>
          <w:vertAlign w:val="superscript"/>
        </w:rPr>
        <w:t>3</w:t>
      </w:r>
      <w:r w:rsidR="00A465DC">
        <w:t>daļas 2.punktu, secinot, ka gadījumā, ja nekustamā īpašuma vērtība, kas ierakstīta kadastrā, gada ietvaros tiek aktualizēta, jāņem vērā šī aktuālā vērtībā.</w:t>
      </w:r>
      <w:r w:rsidR="0008694E">
        <w:t xml:space="preserve"> </w:t>
      </w:r>
    </w:p>
    <w:p w14:paraId="605DA363" w14:textId="33E94BBE" w:rsidR="0008694E" w:rsidRPr="0008694E" w:rsidRDefault="006C4FC1" w:rsidP="0008694E">
      <w:pPr>
        <w:spacing w:line="276" w:lineRule="auto"/>
        <w:ind w:firstLine="567"/>
        <w:jc w:val="both"/>
      </w:pPr>
      <w:r w:rsidRPr="0062757B">
        <w:t xml:space="preserve">Ministru kabineta </w:t>
      </w:r>
      <w:proofErr w:type="gramStart"/>
      <w:r w:rsidRPr="0062757B">
        <w:t>2010.gada</w:t>
      </w:r>
      <w:proofErr w:type="gramEnd"/>
      <w:r w:rsidRPr="0062757B">
        <w:t xml:space="preserve"> 21.septembra noteikumu Nr.</w:t>
      </w:r>
      <w:r w:rsidR="00BA3AC5" w:rsidRPr="0062757B">
        <w:t> </w:t>
      </w:r>
      <w:r w:rsidRPr="0062757B">
        <w:t>899 „Likuma „Par iedzīvotāju ienākuma nodokli” n</w:t>
      </w:r>
      <w:r w:rsidR="00BA3AC5" w:rsidRPr="0062757B">
        <w:t>ormu piemērošanas kārtība”</w:t>
      </w:r>
      <w:r w:rsidR="009C5E3F" w:rsidRPr="0062757B">
        <w:t xml:space="preserve"> (turpmāk –</w:t>
      </w:r>
      <w:r w:rsidR="005964EE">
        <w:t xml:space="preserve"> </w:t>
      </w:r>
      <w:r w:rsidR="00493734">
        <w:t xml:space="preserve">Iedzīvotāju ienākuma nodokļa piemērošanas </w:t>
      </w:r>
      <w:r w:rsidR="001571CD" w:rsidRPr="001571CD">
        <w:t>noteikumi</w:t>
      </w:r>
      <w:r w:rsidR="009C5E3F" w:rsidRPr="0062757B">
        <w:t>)</w:t>
      </w:r>
      <w:r w:rsidR="00BA3AC5" w:rsidRPr="0062757B">
        <w:t xml:space="preserve"> 87.2</w:t>
      </w:r>
      <w:r w:rsidR="006E743A" w:rsidRPr="0062757B">
        <w:t>.</w:t>
      </w:r>
      <w:r w:rsidR="00AF4100" w:rsidRPr="0062757B">
        <w:t>apakš</w:t>
      </w:r>
      <w:r w:rsidRPr="0062757B">
        <w:t>punktā ir noteikts, ka</w:t>
      </w:r>
      <w:r w:rsidR="006E743A" w:rsidRPr="0062757B">
        <w:t>,</w:t>
      </w:r>
      <w:r w:rsidRPr="0062757B">
        <w:t xml:space="preserve"> piemērojot likuma „Par iedzīvotāju </w:t>
      </w:r>
      <w:r w:rsidRPr="0062757B">
        <w:lastRenderedPageBreak/>
        <w:t>ienākuma nodokli”</w:t>
      </w:r>
      <w:r w:rsidRPr="0062757B">
        <w:rPr>
          <w:rFonts w:eastAsia="Calibri"/>
          <w:lang w:eastAsia="en-US"/>
        </w:rPr>
        <w:t xml:space="preserve"> </w:t>
      </w:r>
      <w:r w:rsidRPr="0062757B">
        <w:t>11.</w:t>
      </w:r>
      <w:r w:rsidRPr="0062757B">
        <w:rPr>
          <w:vertAlign w:val="superscript"/>
        </w:rPr>
        <w:t>9</w:t>
      </w:r>
      <w:r w:rsidRPr="0062757B">
        <w:t>panta ceturto daļu, ņem vērā nekustamā īpašuma kadastrālo vērtību nekustamā īpašuma iegūšanas gada 1.janvār</w:t>
      </w:r>
      <w:r w:rsidR="007A12B5">
        <w:t>ī</w:t>
      </w:r>
      <w:r w:rsidR="00AF4100" w:rsidRPr="0062757B">
        <w:t>.</w:t>
      </w:r>
      <w:r w:rsidRPr="0062757B">
        <w:t xml:space="preserve"> </w:t>
      </w:r>
      <w:r w:rsidR="0008694E" w:rsidRPr="0008694E">
        <w:t xml:space="preserve">Nekustamā īpašuma valsts kadastra likuma 73.panta pirmā daļa noteic, ka kadastra objekta kadastrālā vērtība ir aktuāla līdz nākamā gada 1.janvārim vai līdz šā likuma 71.panta 2., 3. vai 4.punktā minēto kadastra datu izmaiņu reģistrācijai. </w:t>
      </w:r>
    </w:p>
    <w:p w14:paraId="6EB480D1" w14:textId="2760C2BD" w:rsidR="0008694E" w:rsidRDefault="0008694E" w:rsidP="003716D5">
      <w:pPr>
        <w:spacing w:line="276" w:lineRule="auto"/>
        <w:ind w:firstLine="567"/>
        <w:jc w:val="both"/>
      </w:pPr>
      <w:r>
        <w:t xml:space="preserve">No minētajām tiesību normām izriet, ka likumdevējs gadījumos, kad nekustamais īpašums iegūts uz dāvinājuma līguma pamata kā aktuālo vērtību ir noteicis tieši nekustamā īpašuma </w:t>
      </w:r>
      <w:r w:rsidR="00460C01">
        <w:t xml:space="preserve">iegūšanas gada </w:t>
      </w:r>
      <w:proofErr w:type="gramStart"/>
      <w:r w:rsidR="00460C01">
        <w:t>1.janvāra</w:t>
      </w:r>
      <w:proofErr w:type="gramEnd"/>
      <w:r w:rsidR="00460C01">
        <w:t xml:space="preserve"> vērtību, kad nekustamais īpašums reģistrēts uz dāvinātāja vārda.</w:t>
      </w:r>
    </w:p>
    <w:p w14:paraId="4A05EF0F" w14:textId="3793D02C" w:rsidR="006C4FC1" w:rsidRPr="0062757B" w:rsidRDefault="00BA3AC5" w:rsidP="00BF49A9">
      <w:pPr>
        <w:spacing w:line="276" w:lineRule="auto"/>
        <w:ind w:firstLine="567"/>
        <w:jc w:val="both"/>
      </w:pPr>
      <w:r w:rsidRPr="0062757B">
        <w:t>[4.2</w:t>
      </w:r>
      <w:r w:rsidR="003716D5" w:rsidRPr="0062757B">
        <w:t>]</w:t>
      </w:r>
      <w:r w:rsidR="003716D5">
        <w:t> </w:t>
      </w:r>
      <w:r w:rsidR="007573B9" w:rsidRPr="0062757B">
        <w:t>Pieteicēja nav atsavinājusi mežu izciršanai</w:t>
      </w:r>
      <w:r w:rsidR="007573B9">
        <w:t>, tādējādi t</w:t>
      </w:r>
      <w:r w:rsidRPr="0062757B">
        <w:t>iesa</w:t>
      </w:r>
      <w:r w:rsidR="00E8458B" w:rsidRPr="0062757B">
        <w:t xml:space="preserve"> kļūdaini ir secinājusi, ka dienestam attiecībā uz mežaudzi bija jāpiemēro likuma „Par iedzīvotāju ienākuma nodokli” </w:t>
      </w:r>
      <w:proofErr w:type="gramStart"/>
      <w:r w:rsidR="00E8458B" w:rsidRPr="0062757B">
        <w:t>8.panta</w:t>
      </w:r>
      <w:proofErr w:type="gramEnd"/>
      <w:r w:rsidR="00E8458B" w:rsidRPr="0062757B">
        <w:t xml:space="preserve"> trešās daļas 15.punkts.</w:t>
      </w:r>
    </w:p>
    <w:p w14:paraId="6DD0B886" w14:textId="362C35EE" w:rsidR="00E8458B" w:rsidRPr="0062757B" w:rsidRDefault="00E8458B" w:rsidP="00EC2DE0">
      <w:pPr>
        <w:spacing w:line="276" w:lineRule="auto"/>
        <w:ind w:firstLine="567"/>
        <w:jc w:val="both"/>
      </w:pPr>
      <w:r w:rsidRPr="0062757B">
        <w:t>Līgumā starp pieteicēju un pircēju par nekustamā īpašuma atsavināšanu nav ietverti noteikumi, kas atsevišķi no nekustamā īpašuma vērtības izdalītu mežaudzi. Atbilstoši Civillikuma 852.</w:t>
      </w:r>
      <w:r w:rsidR="00DB1ADC" w:rsidRPr="0062757B">
        <w:t xml:space="preserve"> un </w:t>
      </w:r>
      <w:proofErr w:type="gramStart"/>
      <w:r w:rsidR="00DB1ADC" w:rsidRPr="0062757B">
        <w:t>853.pantam</w:t>
      </w:r>
      <w:proofErr w:type="gramEnd"/>
      <w:r w:rsidRPr="0062757B">
        <w:t>, kamēr blakus lieta nav atdalīta no galvenās, uz abām attiecas vieni un tie paši tiesību noteikumi</w:t>
      </w:r>
      <w:r w:rsidR="00DB1ADC" w:rsidRPr="0062757B">
        <w:t>, tostarp</w:t>
      </w:r>
      <w:r w:rsidR="002D0184">
        <w:t>,</w:t>
      </w:r>
      <w:r w:rsidR="00DB1ADC" w:rsidRPr="0062757B">
        <w:t xml:space="preserve"> </w:t>
      </w:r>
      <w:r w:rsidR="00EC2DE0" w:rsidRPr="0062757B">
        <w:t xml:space="preserve">atsavinot galveno lietu, </w:t>
      </w:r>
      <w:r w:rsidR="00DB1ADC" w:rsidRPr="0062757B">
        <w:t>pie tās piederīga</w:t>
      </w:r>
      <w:r w:rsidRPr="0062757B">
        <w:t xml:space="preserve"> blakus lieta šaubu gadījumā atzīstama par atsavinātu kopā ar to, ja vien nav tieši noteikts pretējais.</w:t>
      </w:r>
    </w:p>
    <w:p w14:paraId="7E2108EF" w14:textId="484785D3" w:rsidR="00890ADE" w:rsidRDefault="00890ADE" w:rsidP="00BF49A9">
      <w:pPr>
        <w:spacing w:line="276" w:lineRule="auto"/>
        <w:ind w:firstLine="567"/>
        <w:jc w:val="both"/>
      </w:pPr>
      <w:r>
        <w:t xml:space="preserve">[4.3] Tāpat jāņem vērā, ka, nosakot nekustamā īpašuma iegādes vērtību, ir jāņem vērā šī īpašuma kadastrālā vērtība, nevis novērtējums kadastrā, </w:t>
      </w:r>
      <w:proofErr w:type="gramStart"/>
      <w:r>
        <w:t>kas sevī ietver</w:t>
      </w:r>
      <w:proofErr w:type="gramEnd"/>
      <w:r>
        <w:t xml:space="preserve"> arī mežaudzes vērtību. </w:t>
      </w:r>
    </w:p>
    <w:p w14:paraId="4FEBCF72" w14:textId="4F237736" w:rsidR="00890ADE" w:rsidRPr="0062757B" w:rsidRDefault="00890ADE" w:rsidP="00BF49A9">
      <w:pPr>
        <w:spacing w:line="276" w:lineRule="auto"/>
        <w:ind w:firstLine="567"/>
        <w:jc w:val="both"/>
      </w:pPr>
      <w:proofErr w:type="gramStart"/>
      <w:r>
        <w:t>2012.gada</w:t>
      </w:r>
      <w:proofErr w:type="gramEnd"/>
      <w:r>
        <w:t xml:space="preserve"> 18.decembrī pieņemtajos </w:t>
      </w:r>
      <w:r w:rsidR="00493734">
        <w:t xml:space="preserve">Iedzīvotāju ienākuma nodokļa piemērošanas </w:t>
      </w:r>
      <w:r w:rsidR="003C2DEE" w:rsidRPr="003C2DEE">
        <w:t>noteikum</w:t>
      </w:r>
      <w:r w:rsidR="003C2DEE">
        <w:t>u</w:t>
      </w:r>
      <w:r w:rsidR="003C2DEE" w:rsidRPr="003C2DEE">
        <w:t xml:space="preserve"> </w:t>
      </w:r>
      <w:r>
        <w:t>grozījumos 87.2.</w:t>
      </w:r>
      <w:r w:rsidR="00493734">
        <w:t>apakš</w:t>
      </w:r>
      <w:r>
        <w:t>punktā vārdi „novērtējumu kadastrā” tika aizstāti ar vārdiem „kadastrālo vērtību”. Minētie grozījumi apliecina likumdevēja gribu nekustamā īpašuma iegādes vērtības noteikšanai piemērot tieši kadastrālo vērtību.</w:t>
      </w:r>
    </w:p>
    <w:p w14:paraId="1249AFB5" w14:textId="77777777" w:rsidR="00E10D30" w:rsidRPr="0062757B" w:rsidRDefault="00E10D30" w:rsidP="00BF49A9">
      <w:pPr>
        <w:spacing w:line="276" w:lineRule="auto"/>
        <w:ind w:firstLine="567"/>
        <w:jc w:val="both"/>
      </w:pPr>
    </w:p>
    <w:p w14:paraId="4BD31838" w14:textId="77777777" w:rsidR="007573B9" w:rsidRDefault="005B3E86" w:rsidP="007573B9">
      <w:pPr>
        <w:spacing w:line="276" w:lineRule="auto"/>
        <w:ind w:firstLine="567"/>
        <w:jc w:val="both"/>
      </w:pPr>
      <w:r w:rsidRPr="0062757B">
        <w:t>[5] Pieteicēja iesniegusi</w:t>
      </w:r>
      <w:r w:rsidR="00E10D30" w:rsidRPr="0062757B">
        <w:t xml:space="preserve"> kasācijas sūdzību par apgabaltiesas spriedumu</w:t>
      </w:r>
      <w:r w:rsidRPr="0062757B">
        <w:t xml:space="preserve"> daļā, ar kuru pieteikums noraidīts</w:t>
      </w:r>
      <w:r w:rsidR="00D846E1" w:rsidRPr="0062757B">
        <w:t xml:space="preserve"> un Valsts ieņēmumu dienestam uzlikts pienākums izdot jaunu administratīvo aktu. </w:t>
      </w:r>
    </w:p>
    <w:p w14:paraId="1F06DD6E" w14:textId="1799957A" w:rsidR="00D14BD9" w:rsidRPr="0062757B" w:rsidRDefault="007573B9" w:rsidP="007573B9">
      <w:pPr>
        <w:spacing w:line="276" w:lineRule="auto"/>
        <w:ind w:firstLine="567"/>
        <w:jc w:val="both"/>
      </w:pPr>
      <w:r>
        <w:t>Kasācijas sūdzībā</w:t>
      </w:r>
      <w:r w:rsidR="005B3E86" w:rsidRPr="0062757B">
        <w:t xml:space="preserve"> </w:t>
      </w:r>
      <w:r>
        <w:t>norādīts, ka s</w:t>
      </w:r>
      <w:r w:rsidR="00827CA3">
        <w:t>priedumā</w:t>
      </w:r>
      <w:r w:rsidR="00C91905">
        <w:t xml:space="preserve"> ir precīzi konstatētas vērtības</w:t>
      </w:r>
      <w:r w:rsidR="00D14BD9" w:rsidRPr="0062757B">
        <w:t xml:space="preserve">, </w:t>
      </w:r>
      <w:r w:rsidR="00827CA3">
        <w:t xml:space="preserve">kas </w:t>
      </w:r>
      <w:r w:rsidR="00D14BD9" w:rsidRPr="0062757B">
        <w:t xml:space="preserve">ir </w:t>
      </w:r>
      <w:r w:rsidR="00C91905">
        <w:t xml:space="preserve">noteiktas </w:t>
      </w:r>
      <w:r w:rsidR="00C91905" w:rsidRPr="0062757B">
        <w:t>kļū</w:t>
      </w:r>
      <w:r w:rsidR="00C91905">
        <w:t>daini un ietekmējušas budžetā maksājamā nodokļa un nokavējuma naudas apmēru</w:t>
      </w:r>
      <w:r w:rsidR="00D14BD9" w:rsidRPr="0062757B">
        <w:t xml:space="preserve">. Tādēļ </w:t>
      </w:r>
      <w:r w:rsidR="00446E7F">
        <w:t xml:space="preserve">tiesai </w:t>
      </w:r>
      <w:r w:rsidR="00D14BD9" w:rsidRPr="0062757B">
        <w:t xml:space="preserve">bija jāpiemēro Administratīvā procesa likuma </w:t>
      </w:r>
      <w:proofErr w:type="gramStart"/>
      <w:r w:rsidR="00D14BD9" w:rsidRPr="0062757B">
        <w:t>253.panta</w:t>
      </w:r>
      <w:proofErr w:type="gramEnd"/>
      <w:r w:rsidR="00D14BD9" w:rsidRPr="0062757B">
        <w:t xml:space="preserve"> pirmā daļa, nosakot, kādā daļā ir atceļams pārsūdzētais administratīvais akts. Šādā situācijā nepastāv nepieciešamība piemērot Administratīvā procesa likuma 253.panta sesto daļu.</w:t>
      </w:r>
      <w:r>
        <w:t xml:space="preserve"> Minētais atbilst arī Senāta praksei.</w:t>
      </w:r>
    </w:p>
    <w:p w14:paraId="10C22846" w14:textId="77777777" w:rsidR="007B6C64" w:rsidRPr="0062757B" w:rsidRDefault="007B6C64" w:rsidP="007D1ED3">
      <w:pPr>
        <w:spacing w:line="276" w:lineRule="auto"/>
        <w:jc w:val="both"/>
      </w:pPr>
    </w:p>
    <w:p w14:paraId="6BF69396" w14:textId="77777777" w:rsidR="00B65E80" w:rsidRDefault="00B65E80" w:rsidP="00B65E80">
      <w:pPr>
        <w:spacing w:line="276" w:lineRule="auto"/>
        <w:jc w:val="center"/>
        <w:rPr>
          <w:b/>
        </w:rPr>
      </w:pPr>
      <w:r w:rsidRPr="0062757B">
        <w:rPr>
          <w:b/>
        </w:rPr>
        <w:t>Motīvu daļa</w:t>
      </w:r>
    </w:p>
    <w:p w14:paraId="5D1C1DA0" w14:textId="77777777" w:rsidR="00ED7D01" w:rsidRPr="0062757B" w:rsidRDefault="00ED7D01" w:rsidP="00B65E80">
      <w:pPr>
        <w:spacing w:line="276" w:lineRule="auto"/>
        <w:jc w:val="center"/>
        <w:rPr>
          <w:b/>
        </w:rPr>
      </w:pPr>
    </w:p>
    <w:p w14:paraId="31FDDF56" w14:textId="1FCD8C8F" w:rsidR="00EE4540" w:rsidRDefault="00EE4540" w:rsidP="00EE4540">
      <w:pPr>
        <w:spacing w:line="276" w:lineRule="auto"/>
        <w:ind w:firstLine="567"/>
        <w:jc w:val="both"/>
      </w:pPr>
      <w:r>
        <w:t>[</w:t>
      </w:r>
      <w:r w:rsidR="00ED7D01">
        <w:t>6</w:t>
      </w:r>
      <w:r>
        <w:t>] Strīdus n</w:t>
      </w:r>
      <w:r w:rsidRPr="005E47EF">
        <w:t>ekustamais īpašums</w:t>
      </w:r>
      <w:r>
        <w:t xml:space="preserve"> tika</w:t>
      </w:r>
      <w:r w:rsidRPr="005E47EF">
        <w:t xml:space="preserve"> reģistrēts zemesgrāmatā</w:t>
      </w:r>
      <w:r>
        <w:t xml:space="preserve"> uz pieteicējas mātes (dāvinātāja) vārda</w:t>
      </w:r>
      <w:r w:rsidRPr="005E47EF">
        <w:t xml:space="preserve"> </w:t>
      </w:r>
      <w:proofErr w:type="gramStart"/>
      <w:r w:rsidRPr="005E47EF">
        <w:t>2011.gada</w:t>
      </w:r>
      <w:proofErr w:type="gramEnd"/>
      <w:r w:rsidRPr="005E47EF">
        <w:t xml:space="preserve"> 7.oktobrī.</w:t>
      </w:r>
      <w:r>
        <w:t xml:space="preserve"> Tādējādi atbilstoši lietā piemērojamai tiesību normai – likuma „Par iedzīvotāju ienākuma nodokli”</w:t>
      </w:r>
      <w:r>
        <w:rPr>
          <w:rFonts w:eastAsia="Calibri"/>
          <w:lang w:eastAsia="en-US"/>
        </w:rPr>
        <w:t xml:space="preserve"> </w:t>
      </w:r>
      <w:r>
        <w:t>11.</w:t>
      </w:r>
      <w:proofErr w:type="gramStart"/>
      <w:r>
        <w:rPr>
          <w:vertAlign w:val="superscript"/>
        </w:rPr>
        <w:t>9</w:t>
      </w:r>
      <w:r>
        <w:t>panta</w:t>
      </w:r>
      <w:proofErr w:type="gramEnd"/>
      <w:r>
        <w:t xml:space="preserve"> 7.</w:t>
      </w:r>
      <w:r>
        <w:rPr>
          <w:vertAlign w:val="superscript"/>
        </w:rPr>
        <w:t>3</w:t>
      </w:r>
      <w:r>
        <w:t>daļas 2.punktam – par nekustamā īpašuma iegādes vērtību</w:t>
      </w:r>
      <w:r w:rsidR="00876321" w:rsidRPr="00876321">
        <w:t xml:space="preserve"> </w:t>
      </w:r>
      <w:r w:rsidR="00876321">
        <w:t xml:space="preserve">tai </w:t>
      </w:r>
      <w:r w:rsidR="00876321" w:rsidRPr="00876321">
        <w:t>īpašuma daļai, uz kuru pieteicējas mātei tika atjaunotas īpašuma tiesības</w:t>
      </w:r>
      <w:r w:rsidR="00876321">
        <w:t>,</w:t>
      </w:r>
      <w:r>
        <w:t xml:space="preserve"> ir atzīstama tā aktuālā kadastrālā vērtība 2011.gadā. </w:t>
      </w:r>
    </w:p>
    <w:p w14:paraId="736DB4EA" w14:textId="19561625" w:rsidR="00EE4540" w:rsidRDefault="00EE4540" w:rsidP="00EE4540">
      <w:pPr>
        <w:spacing w:line="276" w:lineRule="auto"/>
        <w:ind w:firstLine="567"/>
        <w:jc w:val="both"/>
      </w:pPr>
      <w:r w:rsidRPr="00523B27">
        <w:t xml:space="preserve">No lietas materiāliem redzams, ka atbilstoši Valsts zemes dienesta sniegtajai informācijai nekustamā īpašuma kadastrālā vērtība </w:t>
      </w:r>
      <w:proofErr w:type="gramStart"/>
      <w:r w:rsidRPr="00523B27">
        <w:t>2011.gada</w:t>
      </w:r>
      <w:proofErr w:type="gramEnd"/>
      <w:r w:rsidRPr="00523B27">
        <w:t xml:space="preserve"> 1.janvārī bija 2099 lati, savukārt 2011.gada 9.maijā tā tika aktualizēta un </w:t>
      </w:r>
      <w:r w:rsidR="00493734">
        <w:t>bija</w:t>
      </w:r>
      <w:r w:rsidRPr="00523B27">
        <w:t xml:space="preserve"> 5276 lat</w:t>
      </w:r>
      <w:r w:rsidR="00493734">
        <w:t>i</w:t>
      </w:r>
      <w:r w:rsidRPr="00523B27">
        <w:t xml:space="preserve">. </w:t>
      </w:r>
    </w:p>
    <w:p w14:paraId="52C26A92" w14:textId="445953F6" w:rsidR="00EE4540" w:rsidRDefault="00EE4540" w:rsidP="00EE4540">
      <w:pPr>
        <w:spacing w:line="276" w:lineRule="auto"/>
        <w:ind w:firstLine="567"/>
        <w:jc w:val="both"/>
      </w:pPr>
      <w:r>
        <w:t>Lietā pastāv strīds</w:t>
      </w:r>
      <w:r w:rsidRPr="00A500BA">
        <w:t xml:space="preserve"> </w:t>
      </w:r>
      <w:r>
        <w:t>par l</w:t>
      </w:r>
      <w:r w:rsidRPr="00A500BA">
        <w:t>ikuma „Par iedzīvotāju ienākuma nodokli” 11.</w:t>
      </w:r>
      <w:proofErr w:type="gramStart"/>
      <w:r w:rsidRPr="00A500BA">
        <w:rPr>
          <w:vertAlign w:val="superscript"/>
        </w:rPr>
        <w:t>9</w:t>
      </w:r>
      <w:r w:rsidRPr="00A500BA">
        <w:t>panta</w:t>
      </w:r>
      <w:proofErr w:type="gramEnd"/>
      <w:r w:rsidRPr="00A500BA">
        <w:t xml:space="preserve"> 7.</w:t>
      </w:r>
      <w:r w:rsidRPr="00A500BA">
        <w:rPr>
          <w:vertAlign w:val="superscript"/>
        </w:rPr>
        <w:t>3</w:t>
      </w:r>
      <w:r w:rsidRPr="00A500BA">
        <w:t>daļas 2.punktā lietotā jēdziena „aktuālā kadastrālā vērtība” saturu</w:t>
      </w:r>
      <w:r>
        <w:t xml:space="preserve">, un attiecīgi par to, kura no minētajām vērtībām ir ņemama vērā, nosakot strīdus nekustamā īpašuma iegādes vērtību. Valsts </w:t>
      </w:r>
      <w:r>
        <w:lastRenderedPageBreak/>
        <w:t>ieņēmumu dienesta ieskatā tiesību normas paredz izmantot īpašuma aktuālo kadastrālo vērtību, kas tiek noteikta</w:t>
      </w:r>
      <w:r w:rsidR="00784AC9">
        <w:t xml:space="preserve"> gada</w:t>
      </w:r>
      <w:r>
        <w:t xml:space="preserve"> </w:t>
      </w:r>
      <w:proofErr w:type="gramStart"/>
      <w:r>
        <w:t>1.janvārī</w:t>
      </w:r>
      <w:proofErr w:type="gramEnd"/>
      <w:r>
        <w:t xml:space="preserve">. </w:t>
      </w:r>
    </w:p>
    <w:p w14:paraId="077F3CBB" w14:textId="77777777" w:rsidR="00EE4540" w:rsidRDefault="00EE4540" w:rsidP="00EE4540">
      <w:pPr>
        <w:spacing w:line="276" w:lineRule="auto"/>
        <w:ind w:firstLine="567"/>
        <w:jc w:val="both"/>
      </w:pPr>
    </w:p>
    <w:p w14:paraId="374995AB" w14:textId="085AFE17" w:rsidR="00EE4540" w:rsidRDefault="00EE4540" w:rsidP="00EE4540">
      <w:pPr>
        <w:spacing w:line="276" w:lineRule="auto"/>
        <w:ind w:firstLine="567"/>
        <w:jc w:val="both"/>
      </w:pPr>
      <w:r>
        <w:t>[</w:t>
      </w:r>
      <w:r w:rsidR="00ED7D01">
        <w:t>7</w:t>
      </w:r>
      <w:r>
        <w:t xml:space="preserve">] Nekustamā īpašuma valsts kadastra likuma </w:t>
      </w:r>
      <w:proofErr w:type="gramStart"/>
      <w:r>
        <w:t>71.panta</w:t>
      </w:r>
      <w:proofErr w:type="gramEnd"/>
      <w:r>
        <w:t xml:space="preserve"> pirmā daļa noteic, ka kadastrālo vērtību aprēķina, ņemot vērā šādus kadastra informācijas sistēmā reģistrētos datus: 1) kadastrālo vērtību bāzi; 2) kadastra objekta raksturojošos datus; 3) nekustamā īpašuma lietošanas mērķus; 4) nekustamā īpašuma objekta apgrūtinājumus. Savukārt 73.panta pirmā daļa noteic, ka kadastra objekta kadastrālā vērtība ir aktuāla līdz nākamā gada 1.janvārim vai līdz šā likuma 71.panta 2., 3. vai 4.punktā minēto kadastra datu izmaiņu reģistrācijai, proti, līdz kadastra objektu raksturojošo datu, nekustamā īpašuma lietošanas mērķu vai nekustamā īpašuma objekta apgrūtinājumu izmaiņu reģistrācijai kadastra informācijas sistēmā.</w:t>
      </w:r>
      <w:r w:rsidRPr="00094D28">
        <w:t xml:space="preserve"> Valsts zemes dienests katra kalendārā gada 1.janvārī veic visu Kadastra informācijas sistēmā reģistrēto kadastra objektu kadastrālo vērtību pārrēķinu.</w:t>
      </w:r>
    </w:p>
    <w:p w14:paraId="1CFFA2C1" w14:textId="77777777" w:rsidR="00EE4540" w:rsidRDefault="00EE4540" w:rsidP="00EE4540">
      <w:pPr>
        <w:spacing w:line="276" w:lineRule="auto"/>
        <w:ind w:firstLine="567"/>
        <w:jc w:val="both"/>
      </w:pPr>
      <w:r>
        <w:t xml:space="preserve">No minētā izriet, ka kadastra objektu kadastrālās vērtības obligātā kārtībā tiek aktualizētas katra kalendārā gada </w:t>
      </w:r>
      <w:proofErr w:type="gramStart"/>
      <w:r>
        <w:t>1.janvārī</w:t>
      </w:r>
      <w:proofErr w:type="gramEnd"/>
      <w:r>
        <w:t xml:space="preserve">. Tomēr atsevišķos gadījumos, reģistrējot izmaiņas kadastra datos, nekustamā īpašuma kadastrālā vērtība var tikt aktualizēta arī kalendārā gada ietvaros. </w:t>
      </w:r>
      <w:r w:rsidRPr="005742B7">
        <w:t>Tādējādi Nekustamā īpašuma valsts kadastra likum</w:t>
      </w:r>
      <w:r>
        <w:t>a izpratnē</w:t>
      </w:r>
      <w:r w:rsidRPr="005742B7">
        <w:t xml:space="preserve"> </w:t>
      </w:r>
      <w:r>
        <w:t>par aktuālo kadastrālo vērtību ir atzīstama tāda kadastrālā vērtība, kas atbilst aktualizētajiem kadastra datiem.</w:t>
      </w:r>
    </w:p>
    <w:p w14:paraId="0811DAA8" w14:textId="0A66A671" w:rsidR="00EE4540" w:rsidRDefault="00EE4540" w:rsidP="00EE4540">
      <w:pPr>
        <w:spacing w:line="276" w:lineRule="auto"/>
        <w:ind w:firstLine="567"/>
        <w:jc w:val="both"/>
      </w:pPr>
      <w:r w:rsidRPr="00FE1C61">
        <w:t>Nekustam</w:t>
      </w:r>
      <w:r>
        <w:t xml:space="preserve">ā īpašuma valsts kadastra likumā </w:t>
      </w:r>
      <w:r w:rsidRPr="00FE1C61">
        <w:t>noteikt</w:t>
      </w:r>
      <w:r>
        <w:t>ā</w:t>
      </w:r>
      <w:r w:rsidRPr="00FE1C61">
        <w:t xml:space="preserve"> vispārēj</w:t>
      </w:r>
      <w:r>
        <w:t xml:space="preserve">ā kārtība neierobežo likumdevēju tā rīcības brīvības ietvaros nodokļu aprēķināšanas vajadzībām paredzēt </w:t>
      </w:r>
      <w:r w:rsidRPr="00637C44">
        <w:t>īpašus noteikumus, tostarp attiecībā uz to</w:t>
      </w:r>
      <w:r>
        <w:t>,</w:t>
      </w:r>
      <w:r w:rsidRPr="00FE1C61">
        <w:t xml:space="preserve"> k</w:t>
      </w:r>
      <w:r w:rsidR="00CE45D2">
        <w:t>āda</w:t>
      </w:r>
      <w:r w:rsidRPr="00FE1C61">
        <w:t xml:space="preserve"> aprēķinātā kadastrālā vērtība </w:t>
      </w:r>
      <w:r>
        <w:t>ir izmantojama</w:t>
      </w:r>
      <w:r w:rsidRPr="00FE1C61">
        <w:t xml:space="preserve"> konkrētos nodokļu aprēķinos, </w:t>
      </w:r>
      <w:r>
        <w:t>to attiecīgi noregulējot</w:t>
      </w:r>
      <w:r w:rsidRPr="00FE1C61">
        <w:t xml:space="preserve"> konkrētajā nodokļu likumā. </w:t>
      </w:r>
      <w:r>
        <w:t xml:space="preserve">Piemēram, likuma „Par nekustamā īpašuma nodokli” </w:t>
      </w:r>
      <w:proofErr w:type="gramStart"/>
      <w:r>
        <w:t>3.panta</w:t>
      </w:r>
      <w:proofErr w:type="gramEnd"/>
      <w:r>
        <w:t xml:space="preserve"> sestā daļa paredz, ka gadījumā, ja taksācijas gada laikā nekustamā īpašuma valsts kadastra informācijas sistēmā tiek reģistrētas kadastra datu izmaiņas, aktualizētā kadastrālā vērtība nodokļa aprēķinam tiek piemērota ar nākamo taksācijas gadu. </w:t>
      </w:r>
    </w:p>
    <w:p w14:paraId="2FFE077E" w14:textId="04D89E83" w:rsidR="00EE4540" w:rsidRDefault="00ED7D01" w:rsidP="00EE4540">
      <w:pPr>
        <w:spacing w:line="276" w:lineRule="auto"/>
        <w:ind w:firstLine="567"/>
        <w:jc w:val="both"/>
      </w:pPr>
      <w:r>
        <w:t>Likumā</w:t>
      </w:r>
      <w:r w:rsidRPr="00465CF4">
        <w:t xml:space="preserve"> „Par iedzīvotāju ienākuma nodokli”</w:t>
      </w:r>
      <w:r>
        <w:t xml:space="preserve"> j</w:t>
      </w:r>
      <w:r w:rsidR="00EE4540" w:rsidRPr="00465CF4">
        <w:t>ēdziens „aktuālā kadastrālā vērtība”</w:t>
      </w:r>
      <w:r>
        <w:t xml:space="preserve"> bez šajā lietā piemērojamās normas</w:t>
      </w:r>
      <w:r w:rsidR="00EE4540" w:rsidRPr="00465CF4">
        <w:t xml:space="preserve"> ir noteikts</w:t>
      </w:r>
      <w:r>
        <w:t xml:space="preserve"> arī</w:t>
      </w:r>
      <w:r w:rsidR="00EE4540" w:rsidRPr="00465CF4">
        <w:t xml:space="preserve"> </w:t>
      </w:r>
      <w:r>
        <w:t>citās</w:t>
      </w:r>
      <w:r w:rsidR="00EE4540" w:rsidRPr="00465CF4">
        <w:t xml:space="preserve"> </w:t>
      </w:r>
      <w:r w:rsidR="00EE4540">
        <w:t>normās, tostarp</w:t>
      </w:r>
      <w:r w:rsidR="00EE4540" w:rsidRPr="00465CF4">
        <w:t xml:space="preserve"> 11.</w:t>
      </w:r>
      <w:proofErr w:type="gramStart"/>
      <w:r w:rsidR="00EE4540" w:rsidRPr="00465CF4">
        <w:rPr>
          <w:vertAlign w:val="superscript"/>
        </w:rPr>
        <w:t>9</w:t>
      </w:r>
      <w:r w:rsidR="00EE4540" w:rsidRPr="00465CF4">
        <w:t>panta</w:t>
      </w:r>
      <w:proofErr w:type="gramEnd"/>
      <w:r w:rsidR="00EE4540" w:rsidRPr="00465CF4">
        <w:t xml:space="preserve"> septītajā, 7.</w:t>
      </w:r>
      <w:r w:rsidR="00EE4540" w:rsidRPr="00465CF4">
        <w:rPr>
          <w:vertAlign w:val="superscript"/>
        </w:rPr>
        <w:t>1</w:t>
      </w:r>
      <w:r w:rsidR="00EE4540" w:rsidRPr="00465CF4">
        <w:t xml:space="preserve"> un 7.</w:t>
      </w:r>
      <w:r w:rsidR="00EE4540" w:rsidRPr="00465CF4">
        <w:rPr>
          <w:vertAlign w:val="superscript"/>
        </w:rPr>
        <w:t>2</w:t>
      </w:r>
      <w:r w:rsidR="00EE4540" w:rsidRPr="00465CF4">
        <w:t xml:space="preserve">daļā. </w:t>
      </w:r>
      <w:r w:rsidR="00EE4540">
        <w:t xml:space="preserve">Likums neparedz īpašu regulējumu attiecībā uz šī jēdziena satura izpratni konkrētā likuma ietvaros. </w:t>
      </w:r>
    </w:p>
    <w:p w14:paraId="7F5100ED" w14:textId="77777777" w:rsidR="00F45BFF" w:rsidRDefault="00F45BFF" w:rsidP="00EE4540">
      <w:pPr>
        <w:spacing w:line="276" w:lineRule="auto"/>
        <w:ind w:firstLine="567"/>
        <w:jc w:val="both"/>
      </w:pPr>
    </w:p>
    <w:p w14:paraId="3F7249E9" w14:textId="2DA99FAB" w:rsidR="00EE4540" w:rsidRDefault="00D15E3B" w:rsidP="00EE4540">
      <w:pPr>
        <w:spacing w:line="276" w:lineRule="auto"/>
        <w:ind w:firstLine="567"/>
        <w:jc w:val="both"/>
      </w:pPr>
      <w:r>
        <w:t>[8] </w:t>
      </w:r>
      <w:r w:rsidR="00EE4540">
        <w:t xml:space="preserve">Valsts ieņēmumu dienesta kasācijas sūdzībā, atsaucoties uz </w:t>
      </w:r>
      <w:r w:rsidR="00493734">
        <w:t xml:space="preserve">Iedzīvotāju ienākuma nodokļa piemērošanas </w:t>
      </w:r>
      <w:r w:rsidR="00EE4540">
        <w:t>noteikum</w:t>
      </w:r>
      <w:r w:rsidR="00132BA7">
        <w:t>u</w:t>
      </w:r>
      <w:r w:rsidR="00EE4540">
        <w:t xml:space="preserve"> </w:t>
      </w:r>
      <w:r w:rsidR="00EE4540" w:rsidRPr="0062757B">
        <w:t>87.2.apakšpunkt</w:t>
      </w:r>
      <w:r w:rsidR="00EE4540">
        <w:t>u, norādīts uz likumdevēja gribu gadījumos, ja nekustamais īpašums iegūts uz dāvinājuma līguma pamata</w:t>
      </w:r>
      <w:r w:rsidR="0030457B">
        <w:t>,</w:t>
      </w:r>
      <w:r w:rsidR="00EE4540">
        <w:t xml:space="preserve"> </w:t>
      </w:r>
      <w:r w:rsidR="00793C36">
        <w:t xml:space="preserve">par </w:t>
      </w:r>
      <w:r w:rsidR="005A78B7" w:rsidRPr="005A78B7">
        <w:t>aktuāl</w:t>
      </w:r>
      <w:r w:rsidR="00793C36">
        <w:t>o</w:t>
      </w:r>
      <w:r w:rsidR="005A78B7" w:rsidRPr="005A78B7">
        <w:t xml:space="preserve"> kadastrāl</w:t>
      </w:r>
      <w:r w:rsidR="00793C36">
        <w:t>o</w:t>
      </w:r>
      <w:r w:rsidR="005A78B7" w:rsidRPr="005A78B7">
        <w:t xml:space="preserve"> vērtīb</w:t>
      </w:r>
      <w:r w:rsidR="00793C36">
        <w:t>u</w:t>
      </w:r>
      <w:r w:rsidR="005A78B7" w:rsidRPr="005A78B7">
        <w:t xml:space="preserve"> </w:t>
      </w:r>
      <w:r w:rsidR="00793C36">
        <w:t>noteikt</w:t>
      </w:r>
      <w:r w:rsidR="005A78B7" w:rsidRPr="005A78B7">
        <w:t xml:space="preserve"> </w:t>
      </w:r>
      <w:r w:rsidR="00793C36">
        <w:t xml:space="preserve">kadastrālo vērtību </w:t>
      </w:r>
      <w:r w:rsidR="005A78B7" w:rsidRPr="005A78B7">
        <w:t xml:space="preserve">uz kārtējā gada </w:t>
      </w:r>
      <w:proofErr w:type="gramStart"/>
      <w:r w:rsidR="005A78B7" w:rsidRPr="005A78B7">
        <w:t>1.janvāri</w:t>
      </w:r>
      <w:proofErr w:type="gramEnd"/>
      <w:r w:rsidR="00EE4540">
        <w:t>.</w:t>
      </w:r>
    </w:p>
    <w:p w14:paraId="0E4ED833" w14:textId="25E7FE7D" w:rsidR="000F2C95" w:rsidRDefault="00493734" w:rsidP="00EE4540">
      <w:pPr>
        <w:spacing w:line="276" w:lineRule="auto"/>
        <w:ind w:firstLine="567"/>
        <w:jc w:val="both"/>
      </w:pPr>
      <w:r>
        <w:t xml:space="preserve">Iedzīvotāju ienākuma nodokļa piemērošanas </w:t>
      </w:r>
      <w:r w:rsidRPr="001571CD">
        <w:t>noteikumi</w:t>
      </w:r>
      <w:r w:rsidRPr="000F2C95">
        <w:t xml:space="preserve"> </w:t>
      </w:r>
      <w:r w:rsidR="000F2C95" w:rsidRPr="000F2C95">
        <w:t xml:space="preserve">nosaka atsevišķu likuma </w:t>
      </w:r>
      <w:r w:rsidR="0015583F">
        <w:t>„</w:t>
      </w:r>
      <w:hyperlink r:id="rId9" w:tgtFrame="_blank" w:history="1">
        <w:r w:rsidR="000F2C95" w:rsidRPr="000F2C95">
          <w:t>Par iedzīvotāju ienākuma nodokli</w:t>
        </w:r>
      </w:hyperlink>
      <w:r w:rsidR="0015583F">
        <w:t>”</w:t>
      </w:r>
      <w:r w:rsidR="000F2C95" w:rsidRPr="000F2C95">
        <w:t xml:space="preserve"> normu piemērošanas kārtību attiecībā uz </w:t>
      </w:r>
      <w:proofErr w:type="gramStart"/>
      <w:r w:rsidR="000F2C95" w:rsidRPr="000F2C95">
        <w:t>likumā</w:t>
      </w:r>
      <w:proofErr w:type="gramEnd"/>
      <w:r w:rsidR="000F2C95" w:rsidRPr="000F2C95">
        <w:t xml:space="preserve"> lietotajiem terminiem un ar iedzīvotāju ienākuma nodokli apliekamā ienākuma noteikšanas kārtības dažādiem aspektiem</w:t>
      </w:r>
      <w:r w:rsidR="000F2C95">
        <w:t>.</w:t>
      </w:r>
    </w:p>
    <w:p w14:paraId="1E8A4105" w14:textId="501AC6CB" w:rsidR="00EE4540" w:rsidRDefault="00493734" w:rsidP="00EE4540">
      <w:pPr>
        <w:spacing w:line="276" w:lineRule="auto"/>
        <w:ind w:firstLine="567"/>
        <w:jc w:val="both"/>
      </w:pPr>
      <w:r>
        <w:t xml:space="preserve">Iedzīvotāju ienākuma nodokļa piemērošanas </w:t>
      </w:r>
      <w:r w:rsidRPr="001571CD">
        <w:t>noteikum</w:t>
      </w:r>
      <w:r>
        <w:t>u</w:t>
      </w:r>
      <w:r w:rsidR="00EE4540" w:rsidRPr="009F22F8">
        <w:t xml:space="preserve"> 87.2.apakšpunkts </w:t>
      </w:r>
      <w:r w:rsidR="00EE4540">
        <w:t xml:space="preserve">nosaka likuma </w:t>
      </w:r>
      <w:r w:rsidR="00EE4540" w:rsidRPr="009F22F8">
        <w:t>11.</w:t>
      </w:r>
      <w:proofErr w:type="gramStart"/>
      <w:r w:rsidR="00EE4540" w:rsidRPr="009F22F8">
        <w:rPr>
          <w:vertAlign w:val="superscript"/>
        </w:rPr>
        <w:t>9</w:t>
      </w:r>
      <w:r w:rsidR="00EE4540" w:rsidRPr="009F22F8">
        <w:t>panta</w:t>
      </w:r>
      <w:proofErr w:type="gramEnd"/>
      <w:r w:rsidR="00EE4540" w:rsidRPr="009F22F8">
        <w:t xml:space="preserve"> ceturt</w:t>
      </w:r>
      <w:r w:rsidR="00EE4540">
        <w:t>ās</w:t>
      </w:r>
      <w:r w:rsidR="00EE4540" w:rsidRPr="009F22F8">
        <w:t xml:space="preserve"> daļ</w:t>
      </w:r>
      <w:r w:rsidR="00EE4540">
        <w:t xml:space="preserve">as piemērošanas kārtību, kas </w:t>
      </w:r>
      <w:proofErr w:type="spellStart"/>
      <w:r w:rsidR="00EE4540">
        <w:t>citstarp</w:t>
      </w:r>
      <w:proofErr w:type="spellEnd"/>
      <w:r w:rsidR="00EE4540">
        <w:t xml:space="preserve"> regulē kapitāla aktīva iegādes vērtības noteikšanu, ja </w:t>
      </w:r>
      <w:r w:rsidR="00EE4540" w:rsidRPr="009F22F8">
        <w:t>kapitāla aktīvs iegūts uz dāvinājuma līguma pamata</w:t>
      </w:r>
      <w:r w:rsidR="00EE4540">
        <w:t xml:space="preserve">. </w:t>
      </w:r>
      <w:r>
        <w:t xml:space="preserve">Minētais </w:t>
      </w:r>
      <w:r w:rsidR="00EE4540" w:rsidRPr="00730E8F">
        <w:t>apakšpunkts</w:t>
      </w:r>
      <w:r w:rsidR="00EE4540">
        <w:t xml:space="preserve"> no</w:t>
      </w:r>
      <w:r>
        <w:t>saka arī to</w:t>
      </w:r>
      <w:r w:rsidR="00EE4540">
        <w:t xml:space="preserve">, ka gadījumā, </w:t>
      </w:r>
      <w:r w:rsidR="00EE4540" w:rsidRPr="009F22F8">
        <w:t xml:space="preserve">ja dāvinājuma līgumā nav norādīta konkrētā nekustamā īpašuma vērtība, tad, lai noteiktu šāda nekustamā īpašuma iegūšanas (iegādes) vērtību, dāvinājuma saņēmējs iesniedz Valsts zemes dienestā iesniegumu ar lūgumu izsniegt informāciju par nekustamā īpašuma kadastrālo vērtību uz nekustamā īpašuma iegūšanas gada </w:t>
      </w:r>
      <w:proofErr w:type="gramStart"/>
      <w:r w:rsidR="00EE4540" w:rsidRPr="009F22F8">
        <w:t>1.janvāri</w:t>
      </w:r>
      <w:proofErr w:type="gramEnd"/>
      <w:r w:rsidR="00EE4540" w:rsidRPr="009F22F8">
        <w:t xml:space="preserve">, ja nekustamais īpašums iegūts pēc 2000.gada 31.decembra. </w:t>
      </w:r>
    </w:p>
    <w:p w14:paraId="7B180D96" w14:textId="0846FE8A" w:rsidR="00EE4540" w:rsidRDefault="00EE4540" w:rsidP="00CB24F6">
      <w:pPr>
        <w:spacing w:line="276" w:lineRule="auto"/>
        <w:ind w:firstLine="567"/>
        <w:jc w:val="both"/>
      </w:pPr>
      <w:r>
        <w:lastRenderedPageBreak/>
        <w:t xml:space="preserve">Lai arī minētā norma, līdzīgi kā šajā lietā piemērojamā norma, regulē tāda nekustamā īpašuma iegādes vērtības noteikšanu, kas </w:t>
      </w:r>
      <w:proofErr w:type="gramStart"/>
      <w:r>
        <w:t>iegūts dāvinājuma rezultātā, tikai uz š</w:t>
      </w:r>
      <w:r w:rsidR="00493734">
        <w:t>ā</w:t>
      </w:r>
      <w:r>
        <w:t xml:space="preserve"> apstākļa pamata</w:t>
      </w:r>
      <w:proofErr w:type="gramEnd"/>
      <w:r>
        <w:t xml:space="preserve"> nevar izdarīt secinājumu, ka </w:t>
      </w:r>
      <w:r w:rsidR="00AC7B04" w:rsidRPr="00AC7B04">
        <w:t>jēdziena „aktuālā kadastrālā vērtība”</w:t>
      </w:r>
      <w:r w:rsidR="009B2BF8">
        <w:t xml:space="preserve"> satura izpratni, kas noteikta</w:t>
      </w:r>
      <w:r w:rsidR="00AC7B04">
        <w:t xml:space="preserve"> konkrētas normas piemērošanai,</w:t>
      </w:r>
      <w:r w:rsidR="00AC7B04" w:rsidRPr="00AC7B04">
        <w:t xml:space="preserve"> </w:t>
      </w:r>
      <w:r>
        <w:t>likumdevējs gribējis attiecināt arī uz strīdus normu. Šādam secinājumam nav rodams pamatojums.</w:t>
      </w:r>
    </w:p>
    <w:p w14:paraId="64CE241C" w14:textId="279CBA69" w:rsidR="00EE4540" w:rsidRDefault="00EE4540" w:rsidP="00EE4540">
      <w:pPr>
        <w:spacing w:line="276" w:lineRule="auto"/>
        <w:ind w:firstLine="567"/>
        <w:jc w:val="both"/>
      </w:pPr>
      <w:r w:rsidRPr="009B6BCB">
        <w:t>Eiropas Savienības Tiesa ir norādījusi, ka tiesiskās noteiktības princips paredz, pirmkārt, ka tiesību normām ir jābūt skaidrām un precīzām un, otrkārt, ka personām ir jābūt iespējai paredzēt to piemērošanu (</w:t>
      </w:r>
      <w:r w:rsidRPr="009B6BCB">
        <w:rPr>
          <w:i/>
        </w:rPr>
        <w:t xml:space="preserve">Eiropas Savienības Tiesas </w:t>
      </w:r>
      <w:proofErr w:type="gramStart"/>
      <w:r w:rsidRPr="009B6BCB">
        <w:rPr>
          <w:i/>
        </w:rPr>
        <w:t>2009.gada</w:t>
      </w:r>
      <w:proofErr w:type="gramEnd"/>
      <w:r w:rsidRPr="009B6BCB">
        <w:rPr>
          <w:i/>
        </w:rPr>
        <w:t xml:space="preserve"> 10.septemb</w:t>
      </w:r>
      <w:r w:rsidR="00D83569">
        <w:rPr>
          <w:i/>
        </w:rPr>
        <w:t xml:space="preserve">ra sprieduma lietā </w:t>
      </w:r>
      <w:r w:rsidR="001B43D5">
        <w:rPr>
          <w:i/>
        </w:rPr>
        <w:t>„</w:t>
      </w:r>
      <w:proofErr w:type="spellStart"/>
      <w:r w:rsidR="00D83569">
        <w:rPr>
          <w:i/>
        </w:rPr>
        <w:t>Plantanol</w:t>
      </w:r>
      <w:proofErr w:type="spellEnd"/>
      <w:r w:rsidR="001B43D5">
        <w:rPr>
          <w:i/>
        </w:rPr>
        <w:t>”</w:t>
      </w:r>
      <w:r w:rsidR="00D83569">
        <w:rPr>
          <w:i/>
        </w:rPr>
        <w:t>, C-</w:t>
      </w:r>
      <w:r w:rsidRPr="009B6BCB">
        <w:rPr>
          <w:i/>
        </w:rPr>
        <w:t>201/08, EU:C:2009:539, 46.punkts</w:t>
      </w:r>
      <w:r w:rsidR="00D83569">
        <w:rPr>
          <w:i/>
        </w:rPr>
        <w:t xml:space="preserve"> un</w:t>
      </w:r>
      <w:r w:rsidRPr="009B6BCB">
        <w:rPr>
          <w:i/>
        </w:rPr>
        <w:t xml:space="preserve"> tajā minētā judikatūra, 2014.gada 9.oktobra sprieduma lietā </w:t>
      </w:r>
      <w:r w:rsidR="001B43D5">
        <w:rPr>
          <w:i/>
        </w:rPr>
        <w:t>„</w:t>
      </w:r>
      <w:proofErr w:type="spellStart"/>
      <w:r w:rsidRPr="009B6BCB">
        <w:rPr>
          <w:i/>
        </w:rPr>
        <w:t>Traum</w:t>
      </w:r>
      <w:proofErr w:type="spellEnd"/>
      <w:r w:rsidRPr="009B6BCB">
        <w:rPr>
          <w:i/>
        </w:rPr>
        <w:t xml:space="preserve"> EOOD</w:t>
      </w:r>
      <w:r w:rsidR="001B43D5">
        <w:rPr>
          <w:i/>
        </w:rPr>
        <w:t>”</w:t>
      </w:r>
      <w:r w:rsidRPr="009B6BCB">
        <w:rPr>
          <w:i/>
        </w:rPr>
        <w:t>, C-492/13, EU:C:2014:2267, 28.punkts</w:t>
      </w:r>
      <w:r w:rsidRPr="00B224A9">
        <w:rPr>
          <w:iCs/>
        </w:rPr>
        <w:t>)</w:t>
      </w:r>
      <w:r w:rsidRPr="009B6BCB">
        <w:rPr>
          <w:i/>
        </w:rPr>
        <w:t xml:space="preserve">. </w:t>
      </w:r>
      <w:r w:rsidRPr="008701F1">
        <w:t>Šis princips ir īpaši svarīgs tāda tiesiskā regulējuma gadījumā, kas var ietvert finansiālas izmaksas, lai ļautu ieinteresētajām personām precīzi zināt tām uzlikto pienākumu apmēru. Tādējādi nodokļu maksātājiem ir jāzina savu pienākumu apmērs nodokļu jomā pirms darījuma noslēgšanas</w:t>
      </w:r>
      <w:r w:rsidRPr="009B6BCB">
        <w:rPr>
          <w:i/>
        </w:rPr>
        <w:t xml:space="preserve"> </w:t>
      </w:r>
      <w:r w:rsidRPr="00B224A9">
        <w:rPr>
          <w:iCs/>
        </w:rPr>
        <w:t>(</w:t>
      </w:r>
      <w:r w:rsidRPr="009B6BCB">
        <w:rPr>
          <w:i/>
        </w:rPr>
        <w:t xml:space="preserve">Eiropas Savienības Tiesas 2007.gada 27.septembra sprieduma lietā </w:t>
      </w:r>
      <w:r w:rsidR="001B43D5">
        <w:rPr>
          <w:i/>
        </w:rPr>
        <w:t>„</w:t>
      </w:r>
      <w:proofErr w:type="spellStart"/>
      <w:r w:rsidRPr="009B6BCB">
        <w:rPr>
          <w:i/>
        </w:rPr>
        <w:t>Teleos</w:t>
      </w:r>
      <w:proofErr w:type="spellEnd"/>
      <w:r w:rsidRPr="009B6BCB">
        <w:rPr>
          <w:i/>
        </w:rPr>
        <w:t xml:space="preserve"> u.c.</w:t>
      </w:r>
      <w:r w:rsidR="001B43D5">
        <w:rPr>
          <w:i/>
        </w:rPr>
        <w:t>”</w:t>
      </w:r>
      <w:r w:rsidRPr="009B6BCB">
        <w:rPr>
          <w:i/>
        </w:rPr>
        <w:t>, C</w:t>
      </w:r>
      <w:r w:rsidR="00493734">
        <w:rPr>
          <w:i/>
        </w:rPr>
        <w:t>-</w:t>
      </w:r>
      <w:r w:rsidRPr="009B6BCB">
        <w:rPr>
          <w:i/>
        </w:rPr>
        <w:t xml:space="preserve">409/04, EU:C:2007:548, 48.punkts un tajā minētā judikatūra, sprieduma lietā </w:t>
      </w:r>
      <w:r w:rsidR="001B43D5">
        <w:rPr>
          <w:i/>
        </w:rPr>
        <w:t>„</w:t>
      </w:r>
      <w:proofErr w:type="spellStart"/>
      <w:r w:rsidRPr="009B6BCB">
        <w:rPr>
          <w:i/>
        </w:rPr>
        <w:t>Traum</w:t>
      </w:r>
      <w:proofErr w:type="spellEnd"/>
      <w:r w:rsidRPr="009B6BCB">
        <w:rPr>
          <w:i/>
        </w:rPr>
        <w:t xml:space="preserve"> EOOD</w:t>
      </w:r>
      <w:r w:rsidR="001B43D5">
        <w:rPr>
          <w:i/>
        </w:rPr>
        <w:t>”</w:t>
      </w:r>
      <w:r w:rsidRPr="009B6BCB">
        <w:rPr>
          <w:i/>
        </w:rPr>
        <w:t xml:space="preserve"> 29.punkts</w:t>
      </w:r>
      <w:r w:rsidRPr="009B6BCB">
        <w:t xml:space="preserve">). </w:t>
      </w:r>
    </w:p>
    <w:p w14:paraId="534C204F" w14:textId="602C9274" w:rsidR="00EE4540" w:rsidRDefault="00EE4540" w:rsidP="00EE4540">
      <w:pPr>
        <w:spacing w:line="276" w:lineRule="auto"/>
        <w:ind w:firstLine="567"/>
        <w:jc w:val="both"/>
      </w:pPr>
      <w:r w:rsidRPr="009B6BCB">
        <w:t>Arī Senāts ir atzinis, ka nodokļu jomā likumam ir jābūt pietiekami skaidram (</w:t>
      </w:r>
      <w:r w:rsidRPr="009B6BCB">
        <w:rPr>
          <w:i/>
        </w:rPr>
        <w:t xml:space="preserve">Senāta </w:t>
      </w:r>
      <w:proofErr w:type="gramStart"/>
      <w:r w:rsidRPr="009B6BCB">
        <w:rPr>
          <w:i/>
        </w:rPr>
        <w:t>2011.gada</w:t>
      </w:r>
      <w:proofErr w:type="gramEnd"/>
      <w:r w:rsidRPr="009B6BCB">
        <w:rPr>
          <w:i/>
        </w:rPr>
        <w:t xml:space="preserve"> 11.jūnija sprieduma lietā Nr. SKA-107</w:t>
      </w:r>
      <w:r w:rsidR="00D30116">
        <w:rPr>
          <w:i/>
        </w:rPr>
        <w:t>/2011</w:t>
      </w:r>
      <w:r w:rsidRPr="009B6BCB">
        <w:rPr>
          <w:i/>
        </w:rPr>
        <w:t xml:space="preserve"> (A42656207) 15.punkts</w:t>
      </w:r>
      <w:r w:rsidRPr="009B6BCB">
        <w:t>).</w:t>
      </w:r>
    </w:p>
    <w:p w14:paraId="3AFE06F9" w14:textId="3DF534C8" w:rsidR="003C36F1" w:rsidRPr="003C36F1" w:rsidRDefault="005457B7" w:rsidP="003C36F1">
      <w:pPr>
        <w:spacing w:line="276" w:lineRule="auto"/>
        <w:ind w:firstLine="567"/>
        <w:jc w:val="both"/>
      </w:pPr>
      <w:r>
        <w:t>Kopumā vērtējot</w:t>
      </w:r>
      <w:r w:rsidR="00EE4540">
        <w:t xml:space="preserve"> </w:t>
      </w:r>
      <w:r w:rsidR="00493734">
        <w:t xml:space="preserve">Iedzīvotāju ienākuma nodokļa piemērošanas </w:t>
      </w:r>
      <w:r w:rsidR="00EE4540">
        <w:t>noteikum</w:t>
      </w:r>
      <w:r>
        <w:t>u</w:t>
      </w:r>
      <w:r w:rsidR="00EE4540">
        <w:t xml:space="preserve"> </w:t>
      </w:r>
      <w:r>
        <w:t>regulējumu</w:t>
      </w:r>
      <w:r w:rsidR="00EE4540">
        <w:t>,</w:t>
      </w:r>
      <w:r>
        <w:t xml:space="preserve"> secināms,</w:t>
      </w:r>
      <w:r w:rsidR="007E2D77">
        <w:t xml:space="preserve"> ka tajos ir noteikta </w:t>
      </w:r>
      <w:proofErr w:type="gramStart"/>
      <w:r w:rsidR="00DE58D9">
        <w:t>atsevišķu likuma normu, kas regulē kapitāla aktīvu iegādes vērtības noteikšanu, piemērošanas kārt</w:t>
      </w:r>
      <w:r w:rsidR="00EB3C2F">
        <w:t>ība</w:t>
      </w:r>
      <w:proofErr w:type="gramEnd"/>
      <w:r w:rsidR="00EB3C2F">
        <w:t xml:space="preserve">. </w:t>
      </w:r>
      <w:r w:rsidR="004305B6">
        <w:t xml:space="preserve">Arī </w:t>
      </w:r>
      <w:r w:rsidR="00F0444E">
        <w:t>likumā lietotā jēdziena „aktuālā kadastrālā vērtība” satura izpratne</w:t>
      </w:r>
      <w:r w:rsidR="004305B6">
        <w:t xml:space="preserve">, nosakot, ka aktuālā kadastrālā vērtība tiek noteikta uz kārtējā gada </w:t>
      </w:r>
      <w:proofErr w:type="gramStart"/>
      <w:r w:rsidR="004305B6">
        <w:t>1.janvāri</w:t>
      </w:r>
      <w:proofErr w:type="gramEnd"/>
      <w:r w:rsidR="004305B6">
        <w:t xml:space="preserve">, ir noteikta </w:t>
      </w:r>
      <w:r w:rsidR="004305B6" w:rsidRPr="004305B6">
        <w:t>tikai atsevišķu likuma normu piemērošanas kontekstā (</w:t>
      </w:r>
      <w:r w:rsidR="004305B6" w:rsidRPr="004305B6">
        <w:rPr>
          <w:i/>
        </w:rPr>
        <w:t>87.2.apakšpunkts un 88.punkts</w:t>
      </w:r>
      <w:r w:rsidR="004305B6" w:rsidRPr="004305B6">
        <w:t>)</w:t>
      </w:r>
      <w:r w:rsidR="00D94F69">
        <w:t xml:space="preserve">. </w:t>
      </w:r>
      <w:r w:rsidR="003C36F1" w:rsidRPr="003C36F1">
        <w:t xml:space="preserve">Attiecībā uz citām likuma normām, kas ietver attiecīgo jēdzienu, tostarp šajā lietā piemērojamo normu, piemērošanas kārtība </w:t>
      </w:r>
      <w:r w:rsidR="00A1242C">
        <w:t xml:space="preserve">Iedzīvotāju ienākuma nodokļa piemērošanas </w:t>
      </w:r>
      <w:r w:rsidR="003C36F1" w:rsidRPr="003C36F1">
        <w:t>noteikumos nav noteikta un attiecīgi nav noteikta š</w:t>
      </w:r>
      <w:r w:rsidR="00A1242C">
        <w:t>ā</w:t>
      </w:r>
      <w:r w:rsidR="003C36F1" w:rsidRPr="003C36F1">
        <w:t xml:space="preserve"> jēdziena satura izpratne attiecīgo normu</w:t>
      </w:r>
      <w:r w:rsidR="009E654F">
        <w:t xml:space="preserve"> piemērošanas</w:t>
      </w:r>
      <w:r w:rsidR="003C36F1" w:rsidRPr="003C36F1">
        <w:t xml:space="preserve"> kontekstā.</w:t>
      </w:r>
      <w:r w:rsidR="00D62D8B">
        <w:t xml:space="preserve"> Tādējādi likumā ietvertā jēdziena „</w:t>
      </w:r>
      <w:r w:rsidR="004604E9" w:rsidRPr="004604E9">
        <w:t>aktuālā kadastrālā vērtība</w:t>
      </w:r>
      <w:r w:rsidR="00D62D8B">
        <w:t xml:space="preserve">” satura izpratne </w:t>
      </w:r>
      <w:r w:rsidR="00A1242C">
        <w:t xml:space="preserve">Iedzīvotāju ienākuma nodokļa piemērošanas </w:t>
      </w:r>
      <w:r w:rsidR="00D62D8B">
        <w:t>noteikumos ir noregulēta kazuistiski.</w:t>
      </w:r>
    </w:p>
    <w:p w14:paraId="1A928DCB" w14:textId="4E035F73" w:rsidR="00EE4540" w:rsidRDefault="00EE4540" w:rsidP="00EE4540">
      <w:pPr>
        <w:spacing w:line="276" w:lineRule="auto"/>
        <w:ind w:firstLine="567"/>
        <w:jc w:val="both"/>
      </w:pPr>
      <w:r>
        <w:t>Minētā kazuistiskā pieeja regulējumā nesniedz skaidru priekšstatu par likumdevēja izvēli</w:t>
      </w:r>
      <w:proofErr w:type="gramStart"/>
      <w:r>
        <w:t xml:space="preserve"> un</w:t>
      </w:r>
      <w:proofErr w:type="gramEnd"/>
      <w:r>
        <w:t xml:space="preserve"> apsvērumiem attiecībā uz to, kāda kadastrālā vērtība ir ņemama vērā, nosakot nekustamā īpašuma iegādes vērtību </w:t>
      </w:r>
      <w:r w:rsidR="00205DEC">
        <w:t>tajos</w:t>
      </w:r>
      <w:r>
        <w:t xml:space="preserve"> likumā noteiktajos gadījumos</w:t>
      </w:r>
      <w:r w:rsidR="00205DEC">
        <w:t xml:space="preserve">, uz kuriem nav attiecināms </w:t>
      </w:r>
      <w:r w:rsidR="00A1242C">
        <w:t xml:space="preserve">Iedzīvotāju ienākuma nodokļa piemērošanas </w:t>
      </w:r>
      <w:r w:rsidR="00205DEC">
        <w:t>noteikumu regulējums</w:t>
      </w:r>
      <w:r>
        <w:t xml:space="preserve">. Vienlaikus šāda regulējuma sistēma neļauj izdarīt viennozīmīgu secinājumu par likumdevēja gribu nekustamā īpašuma iegādes vērtības noteikšanai </w:t>
      </w:r>
      <w:r w:rsidRPr="001F00FB">
        <w:t>izmanto</w:t>
      </w:r>
      <w:r>
        <w:t>t</w:t>
      </w:r>
      <w:r w:rsidRPr="001F00FB">
        <w:t xml:space="preserve"> vienīgi </w:t>
      </w:r>
      <w:r w:rsidR="001A62A9">
        <w:t xml:space="preserve">tādu </w:t>
      </w:r>
      <w:r w:rsidRPr="001F00FB">
        <w:t>kadastrālo vērtību, kas noteikta uz</w:t>
      </w:r>
      <w:r w:rsidR="001F2175">
        <w:t xml:space="preserve"> </w:t>
      </w:r>
      <w:r w:rsidR="00515A66">
        <w:t>kārtējā</w:t>
      </w:r>
      <w:r w:rsidRPr="001F00FB">
        <w:t xml:space="preserve"> </w:t>
      </w:r>
      <w:r w:rsidR="001A62A9" w:rsidRPr="001A62A9">
        <w:t xml:space="preserve">gada </w:t>
      </w:r>
      <w:proofErr w:type="gramStart"/>
      <w:r w:rsidRPr="001F00FB">
        <w:t>1.janvāri</w:t>
      </w:r>
      <w:proofErr w:type="gramEnd"/>
      <w:r w:rsidR="00CB62F1">
        <w:t xml:space="preserve">, kas turklāt atšķiras no </w:t>
      </w:r>
      <w:r w:rsidR="00CB62F1" w:rsidRPr="00FE1C61">
        <w:t>Nekustam</w:t>
      </w:r>
      <w:r w:rsidR="00CB62F1">
        <w:t xml:space="preserve">ā īpašuma valsts kadastra likumā </w:t>
      </w:r>
      <w:r w:rsidR="00CB62F1" w:rsidRPr="00FE1C61">
        <w:t>noteikt</w:t>
      </w:r>
      <w:r w:rsidR="00CB62F1">
        <w:t>ās</w:t>
      </w:r>
      <w:r w:rsidR="00CB62F1" w:rsidRPr="00FE1C61">
        <w:t xml:space="preserve"> vispārēj</w:t>
      </w:r>
      <w:r w:rsidR="00CB62F1">
        <w:t>ās kārtības.</w:t>
      </w:r>
    </w:p>
    <w:p w14:paraId="03567479" w14:textId="280B407F" w:rsidR="00EE4540" w:rsidRPr="00DD52BD" w:rsidRDefault="00EE4540" w:rsidP="00EE4540">
      <w:pPr>
        <w:spacing w:line="276" w:lineRule="auto"/>
        <w:ind w:firstLine="567"/>
        <w:jc w:val="both"/>
      </w:pPr>
      <w:r>
        <w:t>Ievērojot privātpersonas tiesību ievērošanas principu, secināms, ka apgabaltiesa</w:t>
      </w:r>
      <w:r w:rsidR="00E10CC2">
        <w:t xml:space="preserve"> šajā gadījumā</w:t>
      </w:r>
      <w:r>
        <w:t xml:space="preserve"> ir pamatoti ņēmusi vērā privātpersonai labvēlīgāko risinājumu, atbilstoši </w:t>
      </w:r>
      <w:r w:rsidRPr="00897D7E">
        <w:t xml:space="preserve">Nekustamā īpašuma valsts kadastra likumā </w:t>
      </w:r>
      <w:r>
        <w:t xml:space="preserve">paredzētajai vispārējai kārtībai par aktuālo kadastrālo vērtību atzīstot </w:t>
      </w:r>
      <w:proofErr w:type="gramStart"/>
      <w:r>
        <w:t>2011.gada</w:t>
      </w:r>
      <w:proofErr w:type="gramEnd"/>
      <w:r>
        <w:t xml:space="preserve"> 9.maijā aktualizēto kadastrālo vērtību. </w:t>
      </w:r>
      <w:r w:rsidRPr="00DD52BD">
        <w:t xml:space="preserve">Lai piemērotu personai </w:t>
      </w:r>
      <w:r w:rsidR="00E10CC2" w:rsidRPr="00E10CC2">
        <w:t xml:space="preserve">konkrētajā gadījumā </w:t>
      </w:r>
      <w:r w:rsidRPr="00DD52BD">
        <w:t>nelabvēlīgāko tiesisko risinājumu – kadastrālo vērtību, kas</w:t>
      </w:r>
      <w:r>
        <w:t xml:space="preserve"> bija</w:t>
      </w:r>
      <w:r w:rsidRPr="00DD52BD">
        <w:t xml:space="preserve"> noteikta uz</w:t>
      </w:r>
      <w:r w:rsidR="00061899" w:rsidRPr="00061899">
        <w:t xml:space="preserve"> kārtējā gada</w:t>
      </w:r>
      <w:r w:rsidRPr="00DD52BD">
        <w:t xml:space="preserve"> </w:t>
      </w:r>
      <w:proofErr w:type="gramStart"/>
      <w:r w:rsidRPr="00DD52BD">
        <w:t>1.janvāri</w:t>
      </w:r>
      <w:proofErr w:type="gramEnd"/>
      <w:r w:rsidR="00E10CC2">
        <w:t> </w:t>
      </w:r>
      <w:r w:rsidRPr="00DD52BD">
        <w:t>–</w:t>
      </w:r>
      <w:r w:rsidR="00E10CC2">
        <w:t>,</w:t>
      </w:r>
      <w:r w:rsidRPr="00DD52BD">
        <w:t xml:space="preserve"> tam būtu skaidri jāizriet no tiesību normām, </w:t>
      </w:r>
      <w:r>
        <w:t xml:space="preserve">tomēr </w:t>
      </w:r>
      <w:r w:rsidR="00A1378E">
        <w:t>šajā</w:t>
      </w:r>
      <w:r>
        <w:t xml:space="preserve"> gadījumā no tiesību normām tas nav izsecināms</w:t>
      </w:r>
      <w:r w:rsidRPr="00DD52BD">
        <w:t>.</w:t>
      </w:r>
      <w:r w:rsidR="00D53ECC">
        <w:t xml:space="preserve"> Tādējādi Valsts ieņēmumu dienesta kasācijas sūdzība šajā daļā nav p</w:t>
      </w:r>
      <w:r w:rsidR="00604575">
        <w:t>amatota</w:t>
      </w:r>
      <w:r w:rsidR="00D53ECC">
        <w:t>.</w:t>
      </w:r>
    </w:p>
    <w:p w14:paraId="0CD681E6" w14:textId="77777777" w:rsidR="00B05EBF" w:rsidRPr="0062757B" w:rsidRDefault="00B05EBF" w:rsidP="007F70FE">
      <w:pPr>
        <w:spacing w:line="276" w:lineRule="auto"/>
        <w:ind w:firstLine="567"/>
        <w:jc w:val="both"/>
      </w:pPr>
    </w:p>
    <w:p w14:paraId="7DF61AEB" w14:textId="1168C835" w:rsidR="00336B91" w:rsidRPr="006B33F8" w:rsidRDefault="006B0224" w:rsidP="006B33F8">
      <w:pPr>
        <w:spacing w:line="276" w:lineRule="auto"/>
        <w:ind w:firstLine="567"/>
        <w:jc w:val="both"/>
        <w:rPr>
          <w:color w:val="000000"/>
        </w:rPr>
      </w:pPr>
      <w:r w:rsidRPr="00A0153A">
        <w:rPr>
          <w:color w:val="000000"/>
        </w:rPr>
        <w:lastRenderedPageBreak/>
        <w:t>[</w:t>
      </w:r>
      <w:r w:rsidR="00D15E3B">
        <w:rPr>
          <w:color w:val="000000"/>
        </w:rPr>
        <w:t>9</w:t>
      </w:r>
      <w:r w:rsidR="00EE4540">
        <w:rPr>
          <w:color w:val="000000"/>
        </w:rPr>
        <w:t>] </w:t>
      </w:r>
      <w:r w:rsidR="00EE4540">
        <w:t>A</w:t>
      </w:r>
      <w:r w:rsidR="003B5CEF">
        <w:t>pgabaltiesas secinājumi</w:t>
      </w:r>
      <w:r w:rsidR="006B33F8">
        <w:t xml:space="preserve"> attiecībā uz mežaudzes iekļaušanu īpašuma iegādes vērtībā</w:t>
      </w:r>
      <w:r w:rsidR="003B5CEF">
        <w:t xml:space="preserve"> balstās uz divām tēz</w:t>
      </w:r>
      <w:r w:rsidR="0065133B">
        <w:t>ēm</w:t>
      </w:r>
      <w:r w:rsidR="00336B91">
        <w:t>, kuru vienlaicīga piemērošana rada</w:t>
      </w:r>
      <w:r w:rsidR="00B60CFB">
        <w:t xml:space="preserve"> iekšējas pretrunas pamatojumā.</w:t>
      </w:r>
      <w:r w:rsidR="00336B91">
        <w:t xml:space="preserve"> </w:t>
      </w:r>
    </w:p>
    <w:p w14:paraId="09EF874C" w14:textId="36423A8C" w:rsidR="0065133B" w:rsidRDefault="003B5CEF" w:rsidP="00B60CFB">
      <w:pPr>
        <w:spacing w:line="276" w:lineRule="auto"/>
        <w:ind w:firstLine="567"/>
        <w:jc w:val="both"/>
      </w:pPr>
      <w:r>
        <w:t>Apga</w:t>
      </w:r>
      <w:r w:rsidR="0065133B">
        <w:t xml:space="preserve">baltiesa norāda, ka tā piekrīt </w:t>
      </w:r>
      <w:r w:rsidR="00A40A95">
        <w:t xml:space="preserve">Valsts ieņēmumu </w:t>
      </w:r>
      <w:r w:rsidR="0065133B">
        <w:t>dienesta viedokli</w:t>
      </w:r>
      <w:r w:rsidR="00CC75F3">
        <w:t>m</w:t>
      </w:r>
      <w:r w:rsidR="0065133B">
        <w:t xml:space="preserve">, ka nekustamā īpašuma daļai, kuru pieteicēja ieguva īpašumā, atjaunojot īpašuma tiesības, vērtība ir nosakāma atbilstoši </w:t>
      </w:r>
      <w:r>
        <w:t>likuma „Par iedzīvotāju ienākuma nodokli” 11.</w:t>
      </w:r>
      <w:proofErr w:type="gramStart"/>
      <w:r>
        <w:rPr>
          <w:vertAlign w:val="superscript"/>
        </w:rPr>
        <w:t>9</w:t>
      </w:r>
      <w:r>
        <w:t>panta</w:t>
      </w:r>
      <w:proofErr w:type="gramEnd"/>
      <w:r>
        <w:t xml:space="preserve"> 7.</w:t>
      </w:r>
      <w:r>
        <w:rPr>
          <w:vertAlign w:val="superscript"/>
        </w:rPr>
        <w:t>3</w:t>
      </w:r>
      <w:r>
        <w:t>daļa</w:t>
      </w:r>
      <w:r w:rsidR="00ED3A14">
        <w:t>s</w:t>
      </w:r>
      <w:r>
        <w:t xml:space="preserve"> 2.</w:t>
      </w:r>
      <w:r w:rsidR="0065133B">
        <w:t>punktam. Tātad</w:t>
      </w:r>
      <w:r w:rsidR="00336A82">
        <w:t xml:space="preserve"> tiesa</w:t>
      </w:r>
      <w:r w:rsidR="0065133B">
        <w:t xml:space="preserve"> piek</w:t>
      </w:r>
      <w:r w:rsidR="00B60CFB">
        <w:t xml:space="preserve">rīt tiesību normas piemērošanai. Līdz ar to tiesa faktiski atzīst arī to, ka mežaudze ir kapitāla aktīvs, kura atsavināšanas gadījumā </w:t>
      </w:r>
      <w:r w:rsidR="00ED3A14">
        <w:t>piemērojams</w:t>
      </w:r>
      <w:r w:rsidR="00B60CFB">
        <w:t xml:space="preserve"> likuma „Par iedzīvotāju ienākuma nodokli” 11.</w:t>
      </w:r>
      <w:proofErr w:type="gramStart"/>
      <w:r w:rsidR="00B60CFB">
        <w:rPr>
          <w:vertAlign w:val="superscript"/>
        </w:rPr>
        <w:t>9</w:t>
      </w:r>
      <w:r w:rsidR="00B60CFB">
        <w:t>panta</w:t>
      </w:r>
      <w:proofErr w:type="gramEnd"/>
      <w:r w:rsidR="00B60CFB">
        <w:t xml:space="preserve"> regulējums. Tālāk tiesa norāda, ka likuma „Par iedzīvotāju ienākuma nodokli” 11.</w:t>
      </w:r>
      <w:proofErr w:type="gramStart"/>
      <w:r w:rsidR="00B60CFB">
        <w:rPr>
          <w:vertAlign w:val="superscript"/>
        </w:rPr>
        <w:t>9</w:t>
      </w:r>
      <w:r w:rsidR="00B60CFB">
        <w:t>panta</w:t>
      </w:r>
      <w:proofErr w:type="gramEnd"/>
      <w:r w:rsidR="00B60CFB">
        <w:t xml:space="preserve"> 7.</w:t>
      </w:r>
      <w:r w:rsidR="00B60CFB">
        <w:rPr>
          <w:vertAlign w:val="superscript"/>
        </w:rPr>
        <w:t>3</w:t>
      </w:r>
      <w:r w:rsidR="00B60CFB">
        <w:t>daļa</w:t>
      </w:r>
      <w:r w:rsidR="00ED3A14">
        <w:t>s</w:t>
      </w:r>
      <w:r w:rsidR="00B60CFB">
        <w:t xml:space="preserve"> 2.punkts</w:t>
      </w:r>
      <w:r w:rsidR="00336A82">
        <w:t xml:space="preserve"> </w:t>
      </w:r>
      <w:r w:rsidR="00B60CFB">
        <w:t>nav taisnīgs</w:t>
      </w:r>
      <w:r w:rsidR="00336A82">
        <w:t>, ņemot vērā, ka t</w:t>
      </w:r>
      <w:r w:rsidR="000B2ED5">
        <w:t>as</w:t>
      </w:r>
      <w:r w:rsidR="00336A82">
        <w:t xml:space="preserve"> neparedz izdevumos iekļaut mežaudzes kadastrā norādīto vērtību.</w:t>
      </w:r>
      <w:r w:rsidR="00B60CFB">
        <w:t xml:space="preserve"> </w:t>
      </w:r>
    </w:p>
    <w:p w14:paraId="0618F244" w14:textId="0D997DF8" w:rsidR="00197549" w:rsidRDefault="003B5CEF" w:rsidP="00B60CFB">
      <w:pPr>
        <w:spacing w:line="276" w:lineRule="auto"/>
        <w:ind w:firstLine="567"/>
        <w:jc w:val="both"/>
      </w:pPr>
      <w:r>
        <w:t xml:space="preserve">Vienlaicīgi </w:t>
      </w:r>
      <w:r w:rsidR="00B60CFB">
        <w:t xml:space="preserve">nākamajā sprieduma punktā </w:t>
      </w:r>
      <w:r>
        <w:t>apgabaltiesa izvirza apgalvojumu, ka mežaudze nav kapitāla aktīvs.</w:t>
      </w:r>
      <w:r w:rsidR="00336A82">
        <w:t xml:space="preserve"> Tātad faktiski izvirza pretēju apgalvojumu, proti, ka</w:t>
      </w:r>
      <w:r w:rsidR="00336A82" w:rsidRPr="00336A82">
        <w:t xml:space="preserve"> </w:t>
      </w:r>
      <w:r w:rsidR="00336A82">
        <w:t>likuma „Par iedzīvotāju ienākuma nodokli” 11.</w:t>
      </w:r>
      <w:proofErr w:type="gramStart"/>
      <w:r w:rsidR="00336A82">
        <w:rPr>
          <w:vertAlign w:val="superscript"/>
        </w:rPr>
        <w:t>9</w:t>
      </w:r>
      <w:r w:rsidR="00336A82">
        <w:t>panta</w:t>
      </w:r>
      <w:proofErr w:type="gramEnd"/>
      <w:r w:rsidR="00336A82">
        <w:t xml:space="preserve"> 7.</w:t>
      </w:r>
      <w:r w:rsidR="00336A82">
        <w:rPr>
          <w:vertAlign w:val="superscript"/>
        </w:rPr>
        <w:t>3</w:t>
      </w:r>
      <w:r w:rsidR="00336A82">
        <w:t>daļa nav piemērojama.</w:t>
      </w:r>
      <w:r w:rsidR="00B60CFB">
        <w:t xml:space="preserve"> </w:t>
      </w:r>
      <w:r w:rsidR="00D71E1F" w:rsidRPr="0062757B">
        <w:t>Šo viedokli tiesa pamato</w:t>
      </w:r>
      <w:r w:rsidR="00D71E1F">
        <w:t xml:space="preserve"> ar </w:t>
      </w:r>
      <w:r w:rsidR="00D71E1F" w:rsidRPr="0062757B">
        <w:t>likuma „Par iedzīvotāju ienākuma nodokli” 8.panta trešās daļas 15.punktu</w:t>
      </w:r>
      <w:r w:rsidR="00ED3A14">
        <w:t>, kas noteic</w:t>
      </w:r>
      <w:r>
        <w:t>, ka pie pārējiem fiziskās personas ienākumiem, par kuriem ir jāmaksā nodoklis, tiek pieskaitīti ienākumi no fiziskās personas īpašumā esoša augoša meža atsavināšanas izciršanai.</w:t>
      </w:r>
      <w:r w:rsidR="00D71E1F">
        <w:t xml:space="preserve"> </w:t>
      </w:r>
    </w:p>
    <w:p w14:paraId="19241E90" w14:textId="25CCE726" w:rsidR="00336A82" w:rsidRDefault="00D71E1F" w:rsidP="00566BE3">
      <w:pPr>
        <w:spacing w:line="276" w:lineRule="auto"/>
        <w:ind w:firstLine="567"/>
        <w:jc w:val="both"/>
      </w:pPr>
      <w:r>
        <w:t xml:space="preserve">Senāts norāda, ka šādi tiesas izteikumi nav saskanīgi, proti, tie neļauj skaidri konstatēt </w:t>
      </w:r>
      <w:r w:rsidR="00336A82">
        <w:t>tiesas viedokli par to, vai</w:t>
      </w:r>
      <w:r>
        <w:t xml:space="preserve"> ir piemērojams likuma „Par iedzīvotāju ienākuma nodokli” 11.</w:t>
      </w:r>
      <w:proofErr w:type="gramStart"/>
      <w:r>
        <w:rPr>
          <w:vertAlign w:val="superscript"/>
        </w:rPr>
        <w:t>9</w:t>
      </w:r>
      <w:r>
        <w:t>panta</w:t>
      </w:r>
      <w:proofErr w:type="gramEnd"/>
      <w:r>
        <w:t xml:space="preserve"> 7.</w:t>
      </w:r>
      <w:r>
        <w:rPr>
          <w:vertAlign w:val="superscript"/>
        </w:rPr>
        <w:t>3</w:t>
      </w:r>
      <w:r>
        <w:t>daļas 2.punkts, bet izdevumu daļa ir palielināma par mežaudzes vērtību kadastrā, vai arī šī tiesību norma</w:t>
      </w:r>
      <w:r w:rsidR="00566BE3">
        <w:t xml:space="preserve"> principā</w:t>
      </w:r>
      <w:r>
        <w:t xml:space="preserve"> nav attiecināma uz mežaudzi, proti, mežaudzes pārdošanai ir jāpiemēro likuma „Par iedzīvotāju ienākuma nodokli” 8.panta</w:t>
      </w:r>
      <w:r w:rsidR="0064655A">
        <w:t xml:space="preserve"> trešās daļas</w:t>
      </w:r>
      <w:r>
        <w:t xml:space="preserve"> 15.punkts</w:t>
      </w:r>
      <w:r w:rsidR="003F6877">
        <w:t xml:space="preserve">. </w:t>
      </w:r>
    </w:p>
    <w:p w14:paraId="73279EDE" w14:textId="758E493A" w:rsidR="00197549" w:rsidRPr="00B60CFB" w:rsidRDefault="00B60CFB" w:rsidP="0052110B">
      <w:pPr>
        <w:spacing w:line="276" w:lineRule="auto"/>
        <w:ind w:firstLine="567"/>
        <w:jc w:val="both"/>
      </w:pPr>
      <w:r>
        <w:t xml:space="preserve">Apgabaltiesas </w:t>
      </w:r>
      <w:r w:rsidR="00197549">
        <w:t>sprieduma teksts norāda, ka tiesa</w:t>
      </w:r>
      <w:r>
        <w:t xml:space="preserve"> noslēdzošajos secinājumos</w:t>
      </w:r>
      <w:r w:rsidR="00197549">
        <w:t xml:space="preserve"> faktiski nav izdarījusi izvēli starp to, kura no </w:t>
      </w:r>
      <w:r>
        <w:t xml:space="preserve">tiesību normām </w:t>
      </w:r>
      <w:r w:rsidR="00197549">
        <w:t>ir piemērojama. Tā tiesa spriedumā norāda, ka</w:t>
      </w:r>
      <w:r w:rsidR="0052110B">
        <w:t xml:space="preserve"> </w:t>
      </w:r>
      <w:r w:rsidR="00197549">
        <w:t>mežaudzes vērtīb</w:t>
      </w:r>
      <w:r w:rsidR="00CC75F3">
        <w:t>a</w:t>
      </w:r>
      <w:r w:rsidR="00197549">
        <w:t xml:space="preserve"> kadastrā</w:t>
      </w:r>
      <w:r w:rsidR="0052110B">
        <w:t xml:space="preserve"> ir bijusi</w:t>
      </w:r>
      <w:r w:rsidR="00197549">
        <w:t xml:space="preserve"> 12 388 </w:t>
      </w:r>
      <w:r w:rsidR="0052110B">
        <w:t xml:space="preserve">lati, līdz ar to šāda summa nav atzīstama par kapitāla aktīva vērtību un </w:t>
      </w:r>
      <w:r w:rsidR="003D24DD">
        <w:t xml:space="preserve">ir </w:t>
      </w:r>
      <w:r w:rsidR="0052110B">
        <w:t xml:space="preserve">izņemama no nodokļa aprēķina </w:t>
      </w:r>
      <w:r w:rsidR="0052110B" w:rsidRPr="00541256">
        <w:t>jeb</w:t>
      </w:r>
      <w:r w:rsidR="0052110B">
        <w:t xml:space="preserve"> atskaitāma no nekustamā īpašuma atsavināšanas vērtības.</w:t>
      </w:r>
      <w:r>
        <w:t xml:space="preserve"> </w:t>
      </w:r>
    </w:p>
    <w:p w14:paraId="15E183F9" w14:textId="3C752E64" w:rsidR="0052110B" w:rsidRDefault="0052110B" w:rsidP="0052110B">
      <w:pPr>
        <w:spacing w:line="276" w:lineRule="auto"/>
        <w:ind w:firstLine="567"/>
        <w:jc w:val="both"/>
      </w:pPr>
      <w:r>
        <w:t xml:space="preserve">Jānorāda, ka katrs no tiesas piedāvātajiem risinājumiem </w:t>
      </w:r>
      <w:r w:rsidR="008C3502">
        <w:t xml:space="preserve">nosaka atšķirīgu </w:t>
      </w:r>
      <w:r>
        <w:t>pam</w:t>
      </w:r>
      <w:r w:rsidR="008C3502">
        <w:t>atojumu</w:t>
      </w:r>
      <w:r>
        <w:t xml:space="preserve"> </w:t>
      </w:r>
      <w:r w:rsidR="008C3502">
        <w:t xml:space="preserve">un </w:t>
      </w:r>
      <w:r>
        <w:t xml:space="preserve">ietekmē iedzīvotāju ienākuma nodokļa aprēķinu. Ja mežaudzes pārdošanas vērtība nav </w:t>
      </w:r>
      <w:r w:rsidR="00ED3A14">
        <w:t xml:space="preserve">atzīstama par </w:t>
      </w:r>
      <w:r>
        <w:t xml:space="preserve">kapitāla </w:t>
      </w:r>
      <w:r w:rsidR="00ED3A14">
        <w:t>aktīvu</w:t>
      </w:r>
      <w:r>
        <w:t>, tad tas nozīmē, ka ir jāpiemēro cita nodokļ</w:t>
      </w:r>
      <w:r w:rsidR="009B150A">
        <w:t>a</w:t>
      </w:r>
      <w:r>
        <w:t xml:space="preserve"> likme, kā arī cita izdevumu aprēķināšanas metodika (likuma „Par iedzīvotāju ienākuma nodokli” </w:t>
      </w:r>
      <w:proofErr w:type="gramStart"/>
      <w:r>
        <w:t>8.panta</w:t>
      </w:r>
      <w:proofErr w:type="gramEnd"/>
      <w:r w:rsidR="0064655A">
        <w:t xml:space="preserve"> trešās daļas</w:t>
      </w:r>
      <w:r>
        <w:t xml:space="preserve"> 15.punkts). Savukārt, ja mežaudzes vērtība ir vienīgi papildus iekļaujama izdevumu daļā (likuma „Par iedzīvotāju ienākuma nodokli” 11.</w:t>
      </w:r>
      <w:proofErr w:type="gramStart"/>
      <w:r>
        <w:rPr>
          <w:vertAlign w:val="superscript"/>
        </w:rPr>
        <w:t>9</w:t>
      </w:r>
      <w:r>
        <w:t>panta</w:t>
      </w:r>
      <w:proofErr w:type="gramEnd"/>
      <w:r>
        <w:t xml:space="preserve"> 7.</w:t>
      </w:r>
      <w:r>
        <w:rPr>
          <w:vertAlign w:val="superscript"/>
        </w:rPr>
        <w:t>3</w:t>
      </w:r>
      <w:r>
        <w:t>daļas 2.punkta piemērošana), tad metodoloģiski ir nepieciešams runāt vienīgi p</w:t>
      </w:r>
      <w:r w:rsidR="0064655A">
        <w:t xml:space="preserve">ar izdevumu daļas palielinājumu, nosakot ienākumus no kapitāla </w:t>
      </w:r>
      <w:r w:rsidR="00ED3A14">
        <w:t xml:space="preserve">aktīva </w:t>
      </w:r>
      <w:r w:rsidR="0064655A">
        <w:t>atsavināšanas darījuma.</w:t>
      </w:r>
      <w:r>
        <w:t xml:space="preserve"> </w:t>
      </w:r>
    </w:p>
    <w:p w14:paraId="6E41CB62" w14:textId="533C335C" w:rsidR="0052110B" w:rsidRDefault="0052110B" w:rsidP="0052110B">
      <w:pPr>
        <w:spacing w:line="276" w:lineRule="auto"/>
        <w:ind w:firstLine="567"/>
        <w:jc w:val="both"/>
      </w:pPr>
      <w:r>
        <w:t xml:space="preserve">Tiesas sprieduma </w:t>
      </w:r>
      <w:r w:rsidR="0064655A">
        <w:t>pamatojums</w:t>
      </w:r>
      <w:r>
        <w:t xml:space="preserve"> norāda, ka tiesa nav nošķīrusi dažādas tiesiskās situācijas, kuras tiesību normās tiek regulētas atšķirīgi. Līdz ar to tiesas piedāvātā tiesību normu interpretācija pēc būtības ir kļūdaina.</w:t>
      </w:r>
    </w:p>
    <w:p w14:paraId="3DD27D58" w14:textId="77777777" w:rsidR="00E24FE9" w:rsidRDefault="00E24FE9" w:rsidP="00E24FE9">
      <w:pPr>
        <w:spacing w:line="276" w:lineRule="auto"/>
        <w:ind w:firstLine="567"/>
        <w:jc w:val="both"/>
      </w:pPr>
    </w:p>
    <w:p w14:paraId="71A3EC4F" w14:textId="4731E541" w:rsidR="0064655A" w:rsidRDefault="00DD7332" w:rsidP="00E24FE9">
      <w:pPr>
        <w:spacing w:line="276" w:lineRule="auto"/>
        <w:ind w:firstLine="567"/>
        <w:jc w:val="both"/>
      </w:pPr>
      <w:r>
        <w:t>[</w:t>
      </w:r>
      <w:r w:rsidR="00D15E3B">
        <w:t>10</w:t>
      </w:r>
      <w:r>
        <w:t>] </w:t>
      </w:r>
      <w:r w:rsidR="00E24FE9" w:rsidRPr="0062757B">
        <w:t xml:space="preserve">Likuma „Par iedzīvotāju ienākuma nodokli” </w:t>
      </w:r>
      <w:proofErr w:type="gramStart"/>
      <w:r w:rsidR="00E24FE9" w:rsidRPr="0062757B">
        <w:t>8.panta</w:t>
      </w:r>
      <w:proofErr w:type="gramEnd"/>
      <w:r w:rsidR="00E24FE9" w:rsidRPr="0062757B">
        <w:t xml:space="preserve"> trešās daļa</w:t>
      </w:r>
      <w:r w:rsidR="00B95845">
        <w:t>s</w:t>
      </w:r>
      <w:r w:rsidR="00E24FE9" w:rsidRPr="0062757B">
        <w:t xml:space="preserve"> 15.punkts paredz, ka ar nodokli tiek aplikti ienākumi no fiziskās personas īpašumā esoša augoša meža atsavināšanas izciršanai un tajā iegūto kokmateriālu atsavināšanas. Šādā gadījumā darījuma raksturs norāda, ka tiks veikta vai ir veikta mežaudzes atdalīšana no zemes īpašuma. </w:t>
      </w:r>
    </w:p>
    <w:p w14:paraId="2480A46A" w14:textId="03EEC063" w:rsidR="00E24FE9" w:rsidRDefault="0064655A" w:rsidP="0064655A">
      <w:pPr>
        <w:spacing w:line="276" w:lineRule="auto"/>
        <w:ind w:firstLine="567"/>
        <w:jc w:val="both"/>
      </w:pPr>
      <w:r>
        <w:t>No iepriekš minētā arī secināms pretējais, proti</w:t>
      </w:r>
      <w:r w:rsidR="00E24FE9" w:rsidRPr="0062757B">
        <w:t>, ja mežaudze nav atdalīta un tiek pārdots nekustamais īpašums, tad mežaudzes vērtība</w:t>
      </w:r>
      <w:r w:rsidR="00C110E6">
        <w:t xml:space="preserve"> ietilpst </w:t>
      </w:r>
      <w:r w:rsidR="00E24FE9" w:rsidRPr="0062757B">
        <w:t xml:space="preserve">pārdodamā </w:t>
      </w:r>
      <w:r w:rsidR="00164F14">
        <w:t xml:space="preserve">nekustamā </w:t>
      </w:r>
      <w:r w:rsidR="00E24FE9" w:rsidRPr="0062757B">
        <w:t xml:space="preserve">īpašuma </w:t>
      </w:r>
      <w:r w:rsidR="00C110E6">
        <w:t>vērtībā</w:t>
      </w:r>
      <w:r w:rsidR="00E24FE9" w:rsidRPr="0062757B">
        <w:t>.</w:t>
      </w:r>
    </w:p>
    <w:p w14:paraId="6BBF7352" w14:textId="023B5BBA" w:rsidR="00E667C3" w:rsidRDefault="00E667C3" w:rsidP="00E667C3">
      <w:pPr>
        <w:spacing w:line="276" w:lineRule="auto"/>
        <w:ind w:firstLine="567"/>
        <w:jc w:val="both"/>
      </w:pPr>
      <w:r w:rsidRPr="0062757B">
        <w:t xml:space="preserve">Tas, ka likuma „Par iedzīvotāju ienākuma nodokli” </w:t>
      </w:r>
      <w:proofErr w:type="gramStart"/>
      <w:r w:rsidRPr="0062757B">
        <w:t>8.panta</w:t>
      </w:r>
      <w:proofErr w:type="gramEnd"/>
      <w:r w:rsidRPr="0062757B">
        <w:t xml:space="preserve"> trešā</w:t>
      </w:r>
      <w:r w:rsidR="005F7D4B">
        <w:t>s</w:t>
      </w:r>
      <w:r w:rsidRPr="0062757B">
        <w:t xml:space="preserve"> daļas 15.punkts paredz aplikt ienākumu no fiziskās personas īpašumā esoša augoša meža atsavināšanas izciršanai un </w:t>
      </w:r>
      <w:r w:rsidRPr="0062757B">
        <w:lastRenderedPageBreak/>
        <w:t xml:space="preserve">tajā iegūto kokmateriālu atsavināšanas, nenoved pie secinājuma, ka mežaudzes vērtība </w:t>
      </w:r>
      <w:r w:rsidR="0064655A">
        <w:t>nevar ietilpt nekustamā īpašuma pārdošanas vērtībā</w:t>
      </w:r>
      <w:r w:rsidRPr="0062757B">
        <w:t>.</w:t>
      </w:r>
      <w:r w:rsidRPr="00E667C3">
        <w:t xml:space="preserve"> </w:t>
      </w:r>
      <w:r w:rsidR="00E46061">
        <w:t>T</w:t>
      </w:r>
      <w:r w:rsidR="00E00E72">
        <w:t xml:space="preserve">iesību normas var paredzēt atšķirīgu tiesisko regulējumu nodokļu samaksas aspektā dažādiem darījumu veidiem. </w:t>
      </w:r>
    </w:p>
    <w:p w14:paraId="2A3FE9CA" w14:textId="49B0A5CA" w:rsidR="00E46061" w:rsidRDefault="00E24FE9" w:rsidP="00E24FE9">
      <w:pPr>
        <w:spacing w:line="276" w:lineRule="auto"/>
        <w:ind w:firstLine="567"/>
        <w:jc w:val="both"/>
      </w:pPr>
      <w:r w:rsidRPr="0062757B">
        <w:t xml:space="preserve">Var piekrist </w:t>
      </w:r>
      <w:r w:rsidR="00696F7B">
        <w:t xml:space="preserve">Valsts ieņēmumu </w:t>
      </w:r>
      <w:r w:rsidRPr="0062757B">
        <w:t xml:space="preserve">dienesta kasācijas sūdzības argumentam, ka arī nodokļu tiesību normās ir </w:t>
      </w:r>
      <w:r w:rsidR="00617153">
        <w:t>jāņem vērā</w:t>
      </w:r>
      <w:r w:rsidRPr="0062757B">
        <w:t xml:space="preserve"> princips, kas atspoguļots Civillikuma 852. un </w:t>
      </w:r>
      <w:proofErr w:type="gramStart"/>
      <w:r w:rsidRPr="0062757B">
        <w:t>853.pantā</w:t>
      </w:r>
      <w:proofErr w:type="gramEnd"/>
      <w:r w:rsidRPr="0062757B">
        <w:t xml:space="preserve">. Atbilstoši Civillikuma </w:t>
      </w:r>
      <w:proofErr w:type="gramStart"/>
      <w:r w:rsidRPr="0062757B">
        <w:t>852.pantam</w:t>
      </w:r>
      <w:proofErr w:type="gramEnd"/>
      <w:r w:rsidRPr="0062757B">
        <w:t xml:space="preserve">, kamēr blakus lieta nav atdalīta no galvenās, uz abām attiecas vieni un tie paši </w:t>
      </w:r>
      <w:r w:rsidR="00CE32E8" w:rsidRPr="0062757B">
        <w:t>noteikum</w:t>
      </w:r>
      <w:r w:rsidR="00CE32E8">
        <w:t>i</w:t>
      </w:r>
      <w:r w:rsidRPr="0062757B">
        <w:t xml:space="preserve">. Savukārt Civillikuma </w:t>
      </w:r>
      <w:proofErr w:type="gramStart"/>
      <w:r w:rsidRPr="0062757B">
        <w:t>853.pants</w:t>
      </w:r>
      <w:proofErr w:type="gramEnd"/>
      <w:r w:rsidRPr="0062757B">
        <w:t xml:space="preserve"> </w:t>
      </w:r>
      <w:r w:rsidR="00CE32E8" w:rsidRPr="0062757B">
        <w:t>no</w:t>
      </w:r>
      <w:r w:rsidR="00CE32E8">
        <w:t>teic</w:t>
      </w:r>
      <w:r w:rsidRPr="0062757B">
        <w:t xml:space="preserve">, ka visas tiesiskās attiecības, kas </w:t>
      </w:r>
      <w:r w:rsidR="002D0184">
        <w:t>ir saistītas ar</w:t>
      </w:r>
      <w:r w:rsidRPr="0062757B">
        <w:t xml:space="preserve"> galveno lietu, pašas par sevi attiecas arī uz tās blakus lietām.</w:t>
      </w:r>
    </w:p>
    <w:p w14:paraId="38AAA4FB" w14:textId="262ABBF5" w:rsidR="0064655A" w:rsidRDefault="0064655A" w:rsidP="00E24FE9">
      <w:pPr>
        <w:spacing w:line="276" w:lineRule="auto"/>
        <w:ind w:firstLine="567"/>
        <w:jc w:val="both"/>
      </w:pPr>
      <w:r>
        <w:t xml:space="preserve">Tas, vai mežs tiek atdalīts no </w:t>
      </w:r>
      <w:r w:rsidR="00ED269B">
        <w:t xml:space="preserve">nekustamā </w:t>
      </w:r>
      <w:r>
        <w:t>īpašuma un pārdots faktiski kā kustama manta vai tas tiek pārdots nekustamā īpašuma sastāv</w:t>
      </w:r>
      <w:r w:rsidR="00E16900">
        <w:t>ā</w:t>
      </w:r>
      <w:r>
        <w:t>, ir personas izvēle. Tomēr, ja šī izvēle ir izdarīta, tad tā tiek ņemta vērā arī nodokļu samaksas aprēķin</w:t>
      </w:r>
      <w:r w:rsidR="00E16900">
        <w:t>ā</w:t>
      </w:r>
      <w:r>
        <w:t>.</w:t>
      </w:r>
    </w:p>
    <w:p w14:paraId="76303213" w14:textId="34B312A6" w:rsidR="00E24FE9" w:rsidRDefault="00164F14" w:rsidP="00AC3CC6">
      <w:pPr>
        <w:spacing w:line="276" w:lineRule="auto"/>
        <w:ind w:firstLine="567"/>
        <w:jc w:val="both"/>
      </w:pPr>
      <w:r>
        <w:t>Lietā nav strīda</w:t>
      </w:r>
      <w:r w:rsidR="00336A82">
        <w:t xml:space="preserve"> par to, ka darījuma </w:t>
      </w:r>
      <w:r w:rsidR="00E16900">
        <w:t xml:space="preserve">laikā </w:t>
      </w:r>
      <w:r w:rsidR="00336A82">
        <w:t>tiek pārdots nekustamais īpašums, nevis ciršanas tiesības vai iegūtie kokmateriāli. Līdz ar to</w:t>
      </w:r>
      <w:r w:rsidR="00E24FE9" w:rsidRPr="0062757B">
        <w:t xml:space="preserve"> </w:t>
      </w:r>
      <w:r w:rsidR="00177BC2">
        <w:t xml:space="preserve">tiesas secinājumi par </w:t>
      </w:r>
      <w:r w:rsidR="00177BC2" w:rsidRPr="0062757B">
        <w:t>likuma „Par iedzīvotāju ienākuma nodokl</w:t>
      </w:r>
      <w:r w:rsidR="00177BC2">
        <w:t xml:space="preserve">i” </w:t>
      </w:r>
      <w:proofErr w:type="gramStart"/>
      <w:r w:rsidR="00177BC2">
        <w:t>8.panta</w:t>
      </w:r>
      <w:proofErr w:type="gramEnd"/>
      <w:r w:rsidR="00177BC2">
        <w:t xml:space="preserve"> trešā</w:t>
      </w:r>
      <w:r w:rsidR="00E16900">
        <w:t>s</w:t>
      </w:r>
      <w:r w:rsidR="00177BC2">
        <w:t xml:space="preserve"> daļas 15.punkta piemērošanu nav pamatoti.</w:t>
      </w:r>
    </w:p>
    <w:p w14:paraId="0E6F0973" w14:textId="7691AE49" w:rsidR="00F238C3" w:rsidRDefault="00B31789" w:rsidP="007E7C98">
      <w:pPr>
        <w:spacing w:line="276" w:lineRule="auto"/>
        <w:ind w:firstLine="567"/>
        <w:jc w:val="both"/>
      </w:pPr>
      <w:r>
        <w:t>Ievērojot minēto, uz mežaudzi jāraugās kā uz nekustamā īpašuma daļu jeb kapitāla aktīvu, un ienākums no tā atsavināšanas ir nosakāms atbilstoši tiem noteikumiem, kuri regulē ienākuma no kapitāla noteikšanas kārtību</w:t>
      </w:r>
      <w:r w:rsidR="00A33D02">
        <w:t>.</w:t>
      </w:r>
      <w:r w:rsidR="00F238C3">
        <w:t xml:space="preserve"> </w:t>
      </w:r>
    </w:p>
    <w:p w14:paraId="6EECB4A2" w14:textId="77777777" w:rsidR="00F238C3" w:rsidRDefault="00F238C3" w:rsidP="007E7C98">
      <w:pPr>
        <w:spacing w:line="276" w:lineRule="auto"/>
        <w:ind w:firstLine="567"/>
        <w:jc w:val="both"/>
      </w:pPr>
    </w:p>
    <w:p w14:paraId="73339C4E" w14:textId="3332EB2A" w:rsidR="00F63612" w:rsidRDefault="006B0224" w:rsidP="007E7C98">
      <w:pPr>
        <w:spacing w:line="276" w:lineRule="auto"/>
        <w:ind w:firstLine="567"/>
        <w:jc w:val="both"/>
      </w:pPr>
      <w:r>
        <w:t>[</w:t>
      </w:r>
      <w:r w:rsidR="00D15E3B">
        <w:t>11</w:t>
      </w:r>
      <w:r>
        <w:t>] </w:t>
      </w:r>
      <w:r w:rsidR="00576716">
        <w:t xml:space="preserve">Tiesa ir pamatoti norādījusi, ka </w:t>
      </w:r>
      <w:r w:rsidR="00576716" w:rsidRPr="00576716">
        <w:t>īpašuma kadastrālā vērtība neietver mežaudzes vērtību, kas tiek noteikta un reģistrēta atsevišķi.</w:t>
      </w:r>
      <w:r w:rsidR="00576716">
        <w:t xml:space="preserve"> Minētais tieši izriet no </w:t>
      </w:r>
      <w:r w:rsidR="00F63612" w:rsidRPr="00F63612">
        <w:t xml:space="preserve">Nekustamā īpašuma valsts kadastra likuma </w:t>
      </w:r>
      <w:proofErr w:type="gramStart"/>
      <w:r w:rsidR="00F63612">
        <w:t>1.panta</w:t>
      </w:r>
      <w:proofErr w:type="gramEnd"/>
      <w:r w:rsidR="00F63612">
        <w:t xml:space="preserve"> 9.punkt</w:t>
      </w:r>
      <w:r w:rsidR="00576716">
        <w:t xml:space="preserve">a, kas definē jēdzienu „kadastrālā vērtība”. </w:t>
      </w:r>
      <w:r w:rsidR="00276F86">
        <w:t xml:space="preserve">Saskaņā ar likuma </w:t>
      </w:r>
      <w:proofErr w:type="gramStart"/>
      <w:r w:rsidR="00276F86">
        <w:t>76.pantu</w:t>
      </w:r>
      <w:proofErr w:type="gramEnd"/>
      <w:r w:rsidR="00276F86">
        <w:t xml:space="preserve"> mežaudzes vērtība </w:t>
      </w:r>
      <w:r w:rsidR="00276F86" w:rsidRPr="00276F86">
        <w:t>tiek atspoguļota nekustamā īpašuma</w:t>
      </w:r>
      <w:r w:rsidR="00276F86">
        <w:t xml:space="preserve"> novērtējumā kadastrā, kas </w:t>
      </w:r>
      <w:r w:rsidR="006A3263">
        <w:t xml:space="preserve">ietver </w:t>
      </w:r>
      <w:r w:rsidR="00276F86" w:rsidRPr="00276F86">
        <w:t>nekustamā īpašuma kadastrālās vērtības un nekustamā īpašuma sastāvā esošās mežaudzes vērtības summ</w:t>
      </w:r>
      <w:r w:rsidR="006A3263">
        <w:t xml:space="preserve">u. </w:t>
      </w:r>
      <w:r w:rsidR="00DE2A75">
        <w:t xml:space="preserve">Tādējādi </w:t>
      </w:r>
      <w:r w:rsidR="00705B95">
        <w:t xml:space="preserve">mežaudzes vērtības </w:t>
      </w:r>
      <w:r w:rsidR="00A240F9">
        <w:t>atspoguļošan</w:t>
      </w:r>
      <w:r w:rsidR="005C7BFA">
        <w:t xml:space="preserve">a </w:t>
      </w:r>
      <w:r w:rsidR="008964B3">
        <w:t>kadastra informācijas sistēmā</w:t>
      </w:r>
      <w:r w:rsidR="005C7BFA">
        <w:t xml:space="preserve"> ir skaidri noregulēta</w:t>
      </w:r>
      <w:r w:rsidR="008964B3">
        <w:t xml:space="preserve">. </w:t>
      </w:r>
      <w:r w:rsidR="009A247F">
        <w:t xml:space="preserve"> </w:t>
      </w:r>
    </w:p>
    <w:p w14:paraId="06FFDC71" w14:textId="2B37FCC5" w:rsidR="007E7C98" w:rsidRDefault="0068587B" w:rsidP="00592C14">
      <w:pPr>
        <w:spacing w:line="276" w:lineRule="auto"/>
        <w:ind w:firstLine="567"/>
        <w:jc w:val="both"/>
      </w:pPr>
      <w:r>
        <w:t>No minētā var izdarīt secinājumu, ka nodokļu aprēķināšanas vajadzībām paredzot tieši nekustamā īpašuma kadastrālo vērtību, likumdevējs ir apzināti izš</w:t>
      </w:r>
      <w:r w:rsidR="007E04CC">
        <w:t>ķī</w:t>
      </w:r>
      <w:r>
        <w:t xml:space="preserve">ries nodokļu aprēķinā neiekļaut </w:t>
      </w:r>
      <w:r w:rsidR="001D3407">
        <w:t xml:space="preserve">kadastrā uzrādīto </w:t>
      </w:r>
      <w:r>
        <w:t xml:space="preserve">nekustamā īpašuma mežaudzes vērtību. Pretējā gadījumā </w:t>
      </w:r>
      <w:r w:rsidR="007E7C98" w:rsidRPr="0062757B">
        <w:t xml:space="preserve">tiesību normā tiktu lietots jēdziens „nekustamā īpašuma novērtējums kadastrā”, kas ietver </w:t>
      </w:r>
      <w:r w:rsidR="008B26F3">
        <w:t>mežaudzes vērtību</w:t>
      </w:r>
      <w:r w:rsidR="007E7C98" w:rsidRPr="0062757B">
        <w:t xml:space="preserve">. </w:t>
      </w:r>
      <w:r w:rsidR="009B7FDE">
        <w:t>Šajā sakarā v</w:t>
      </w:r>
      <w:r w:rsidR="007E7C98" w:rsidRPr="0062757B">
        <w:t xml:space="preserve">ērā ņemams arī </w:t>
      </w:r>
      <w:r w:rsidR="009B7FDE">
        <w:t xml:space="preserve">Valsts ieņēmumu </w:t>
      </w:r>
      <w:r w:rsidR="007E7C98" w:rsidRPr="0062757B">
        <w:t xml:space="preserve">dienesta kasācijas sūdzībā norādītais, ka likumdevējs šo jautājumu ir apsvēris, </w:t>
      </w:r>
      <w:proofErr w:type="gramStart"/>
      <w:r w:rsidR="007E7C98" w:rsidRPr="0062757B">
        <w:t>2012.gada</w:t>
      </w:r>
      <w:proofErr w:type="gramEnd"/>
      <w:r w:rsidR="007E7C98" w:rsidRPr="0062757B">
        <w:t xml:space="preserve"> 18.decembrī pieņemot </w:t>
      </w:r>
      <w:r w:rsidR="00E43B99">
        <w:t xml:space="preserve">Iedzīvotāju ienākuma nodokļa piemērošanas </w:t>
      </w:r>
      <w:r w:rsidR="003C2DEE" w:rsidRPr="003C2DEE">
        <w:t>noteikum</w:t>
      </w:r>
      <w:r w:rsidR="003C2DEE">
        <w:t>u</w:t>
      </w:r>
      <w:r w:rsidR="00E43B99">
        <w:t xml:space="preserve"> </w:t>
      </w:r>
      <w:r w:rsidR="007E7C98" w:rsidRPr="0062757B">
        <w:t>grozījumus, ar kuriem 87.2.apakšpunktā vārdi „novērtējumu kadastrā” aizstāti ar vārdiem „kadastrālo vērtību”, tādējādi precizējot tiesību normu.</w:t>
      </w:r>
      <w:r w:rsidR="00592C14">
        <w:t xml:space="preserve"> </w:t>
      </w:r>
      <w:r w:rsidR="00E429C3">
        <w:t>Šajā sakarā ir jāņem vērā, ka l</w:t>
      </w:r>
      <w:r w:rsidR="00592C14" w:rsidRPr="00C77007">
        <w:t>ikumdevējam, ievērojot samērīguma principu, ir rīcības brīvīb</w:t>
      </w:r>
      <w:r w:rsidR="00E429C3">
        <w:t>a noteikt nodokļu aprēķināšanas kārtību, tostarp kapitāla aktīva iegāde vērtības noteik</w:t>
      </w:r>
      <w:r w:rsidR="00D15E3B">
        <w:t>šanas kārtību</w:t>
      </w:r>
      <w:r w:rsidR="00592C14" w:rsidRPr="00C77007">
        <w:t>.</w:t>
      </w:r>
    </w:p>
    <w:p w14:paraId="6A7D0ED8" w14:textId="7B558842" w:rsidR="00213839" w:rsidRDefault="002D7EE8" w:rsidP="005020E7">
      <w:pPr>
        <w:spacing w:line="276" w:lineRule="auto"/>
        <w:ind w:firstLine="567"/>
        <w:jc w:val="both"/>
      </w:pPr>
      <w:r>
        <w:t xml:space="preserve">Ņemot vērā </w:t>
      </w:r>
      <w:r w:rsidR="001C32C5">
        <w:t>minēto</w:t>
      </w:r>
      <w:r>
        <w:t xml:space="preserve">, </w:t>
      </w:r>
      <w:r w:rsidR="005020E7">
        <w:t xml:space="preserve">likums </w:t>
      </w:r>
      <w:r w:rsidR="00213839">
        <w:t xml:space="preserve">skaidri </w:t>
      </w:r>
      <w:r w:rsidR="00592C14">
        <w:t xml:space="preserve">noteic, </w:t>
      </w:r>
      <w:proofErr w:type="gramStart"/>
      <w:r w:rsidR="00592C14">
        <w:t>ka</w:t>
      </w:r>
      <w:proofErr w:type="gramEnd"/>
      <w:r w:rsidR="00592C14">
        <w:t xml:space="preserve"> konkrētajā gadījumā</w:t>
      </w:r>
      <w:r w:rsidR="005F602B">
        <w:t xml:space="preserve"> nosakot nekustamā īpašuma iegādes vērtību,</w:t>
      </w:r>
      <w:r w:rsidR="00592C14">
        <w:t xml:space="preserve"> ir jāņem vērā nekustamā īpašuma kadastrālā vērtība, kas savukārt neietver mežaudzes vērtību</w:t>
      </w:r>
      <w:r w:rsidR="007E7C98">
        <w:t>.</w:t>
      </w:r>
      <w:r w:rsidR="00592C14">
        <w:t xml:space="preserve"> </w:t>
      </w:r>
    </w:p>
    <w:p w14:paraId="7508C051" w14:textId="77777777" w:rsidR="00AE7E2D" w:rsidRDefault="00A65A47" w:rsidP="002725E1">
      <w:pPr>
        <w:spacing w:line="276" w:lineRule="auto"/>
        <w:ind w:firstLine="567"/>
        <w:jc w:val="both"/>
      </w:pPr>
      <w:r>
        <w:t>Tiesa šajā gadījumā, atzīstot, ka mežaudzes vērtība ir</w:t>
      </w:r>
      <w:r w:rsidRPr="0062757B">
        <w:t xml:space="preserve"> iekļau</w:t>
      </w:r>
      <w:r>
        <w:t>jama</w:t>
      </w:r>
      <w:r w:rsidRPr="0062757B">
        <w:t xml:space="preserve"> nekustamā īpašuma iegādes vērtībā</w:t>
      </w:r>
      <w:r>
        <w:t xml:space="preserve">, faktiski ir spriedusi pretēji likumā noteiktajam. </w:t>
      </w:r>
      <w:r w:rsidR="002725E1" w:rsidRPr="002725E1">
        <w:t xml:space="preserve">Lai arī šāda tiesību </w:t>
      </w:r>
      <w:proofErr w:type="spellStart"/>
      <w:r w:rsidR="002725E1" w:rsidRPr="002725E1">
        <w:t>tālākveidošana</w:t>
      </w:r>
      <w:proofErr w:type="spellEnd"/>
      <w:r w:rsidR="002725E1" w:rsidRPr="002725E1">
        <w:t xml:space="preserve"> </w:t>
      </w:r>
      <w:proofErr w:type="spellStart"/>
      <w:r w:rsidR="002725E1" w:rsidRPr="002725E1">
        <w:rPr>
          <w:i/>
        </w:rPr>
        <w:t>contra</w:t>
      </w:r>
      <w:proofErr w:type="spellEnd"/>
      <w:r w:rsidR="002725E1" w:rsidRPr="002725E1">
        <w:rPr>
          <w:i/>
        </w:rPr>
        <w:t xml:space="preserve"> </w:t>
      </w:r>
      <w:proofErr w:type="spellStart"/>
      <w:r w:rsidR="002725E1" w:rsidRPr="002725E1">
        <w:rPr>
          <w:i/>
        </w:rPr>
        <w:t>legem</w:t>
      </w:r>
      <w:proofErr w:type="spellEnd"/>
      <w:r w:rsidR="002725E1" w:rsidRPr="002725E1">
        <w:t xml:space="preserve"> ir pieļaujama, tā ir izņēmuma gadījums, kas ir pamatojama ar būtiskiem tiesību apsvērumiem – ar visas tiesību sistēmas jēgas pamatā esošiem aspektiem vai to, ka normas sniegtais risinājums ir mērķim neatbilstošs no visiem iedomājamiem skatupunktiem un ja konstitūcija tieši pieprasa citu regulējumu </w:t>
      </w:r>
      <w:proofErr w:type="gramStart"/>
      <w:r w:rsidR="002725E1" w:rsidRPr="002725E1">
        <w:t>(</w:t>
      </w:r>
      <w:proofErr w:type="gramEnd"/>
      <w:r w:rsidR="002725E1" w:rsidRPr="002725E1">
        <w:rPr>
          <w:i/>
        </w:rPr>
        <w:t xml:space="preserve">Neimanis J. Tiesību </w:t>
      </w:r>
      <w:proofErr w:type="spellStart"/>
      <w:r w:rsidR="002725E1" w:rsidRPr="002725E1">
        <w:rPr>
          <w:i/>
        </w:rPr>
        <w:lastRenderedPageBreak/>
        <w:t>tālākveidošana</w:t>
      </w:r>
      <w:proofErr w:type="spellEnd"/>
      <w:r w:rsidR="002725E1" w:rsidRPr="002725E1">
        <w:rPr>
          <w:i/>
        </w:rPr>
        <w:t>. Rīga: Latvijas Vēstnesis, 2006, 13.–18.lpp.</w:t>
      </w:r>
      <w:r w:rsidR="002725E1" w:rsidRPr="002725E1">
        <w:t xml:space="preserve">). </w:t>
      </w:r>
      <w:r w:rsidR="004C50CA">
        <w:t>P</w:t>
      </w:r>
      <w:r w:rsidR="0071180F">
        <w:t xml:space="preserve">roti, spriešanai </w:t>
      </w:r>
      <w:proofErr w:type="spellStart"/>
      <w:r w:rsidR="0071180F" w:rsidRPr="00AE7E2D">
        <w:rPr>
          <w:i/>
        </w:rPr>
        <w:t>contra</w:t>
      </w:r>
      <w:proofErr w:type="spellEnd"/>
      <w:r w:rsidR="0071180F" w:rsidRPr="00AE7E2D">
        <w:rPr>
          <w:i/>
        </w:rPr>
        <w:t xml:space="preserve"> </w:t>
      </w:r>
      <w:proofErr w:type="spellStart"/>
      <w:r w:rsidR="0071180F" w:rsidRPr="00AE7E2D">
        <w:rPr>
          <w:i/>
        </w:rPr>
        <w:t>legem</w:t>
      </w:r>
      <w:proofErr w:type="spellEnd"/>
      <w:r w:rsidR="0071180F">
        <w:t xml:space="preserve"> jābūt īpaši </w:t>
      </w:r>
      <w:r w:rsidR="00AE7E2D">
        <w:t xml:space="preserve">izsvērtai un </w:t>
      </w:r>
      <w:r w:rsidR="0071180F">
        <w:t xml:space="preserve">pamatotai. </w:t>
      </w:r>
    </w:p>
    <w:p w14:paraId="1DAA793E" w14:textId="24B9B1B3" w:rsidR="00684DAA" w:rsidRPr="001E5F29" w:rsidRDefault="0071180F" w:rsidP="001E5F29">
      <w:pPr>
        <w:spacing w:line="276" w:lineRule="auto"/>
        <w:ind w:firstLine="567"/>
        <w:jc w:val="both"/>
        <w:rPr>
          <w:color w:val="000000" w:themeColor="text1"/>
        </w:rPr>
      </w:pPr>
      <w:r>
        <w:t>Šajā gadījum</w:t>
      </w:r>
      <w:r w:rsidR="00AE7E2D">
        <w:t xml:space="preserve">ā tiesa ir atkāpusies no tiešas tiesību normas piemērošanas, pamatojot to ar </w:t>
      </w:r>
      <w:r w:rsidR="00AE7E2D" w:rsidRPr="00AE7E2D">
        <w:rPr>
          <w:color w:val="000000" w:themeColor="text1"/>
        </w:rPr>
        <w:t>vispārējiem taisnīguma apsvērumiem</w:t>
      </w:r>
      <w:r w:rsidR="00AE7E2D">
        <w:rPr>
          <w:color w:val="000000" w:themeColor="text1"/>
        </w:rPr>
        <w:t xml:space="preserve">. </w:t>
      </w:r>
      <w:r w:rsidR="00684DAA">
        <w:rPr>
          <w:color w:val="000000" w:themeColor="text1"/>
        </w:rPr>
        <w:t xml:space="preserve">Tomēr situācijā, kad nodokļu politikā likumdevējam ir plaša rīcības brīvība, tiesa nevar izvēlēties risinājumu, kas neatbilst skaidram likuma tekstam, pamatojot to ar apstākli, ka attiecīgais risinājums personai ir labvēlīgāks. </w:t>
      </w:r>
      <w:r w:rsidR="00374660">
        <w:rPr>
          <w:color w:val="000000" w:themeColor="text1"/>
        </w:rPr>
        <w:t xml:space="preserve">Tiesas atsaukšanās uz </w:t>
      </w:r>
      <w:r w:rsidR="00342B78">
        <w:rPr>
          <w:color w:val="000000" w:themeColor="text1"/>
        </w:rPr>
        <w:t>vispārējo taisnīgumu</w:t>
      </w:r>
      <w:r w:rsidR="00450075">
        <w:rPr>
          <w:color w:val="000000" w:themeColor="text1"/>
        </w:rPr>
        <w:t xml:space="preserve"> </w:t>
      </w:r>
      <w:r w:rsidR="001E5F29">
        <w:rPr>
          <w:color w:val="000000" w:themeColor="text1"/>
        </w:rPr>
        <w:t xml:space="preserve">šajā gadījumā ir </w:t>
      </w:r>
      <w:r w:rsidR="00A571A0">
        <w:t>atzīstama</w:t>
      </w:r>
      <w:r w:rsidR="00684DAA">
        <w:t xml:space="preserve"> par nepietiekamu</w:t>
      </w:r>
      <w:r w:rsidR="001E5F29">
        <w:t xml:space="preserve"> pamatojumu</w:t>
      </w:r>
      <w:r w:rsidR="00684DAA">
        <w:t>, lai būtu pamats spriest pretēji likumā tieši noteiktajam. Tādējādi ir atzīstams par nepamatotu tiesas secinājums</w:t>
      </w:r>
      <w:r w:rsidR="002238E8">
        <w:t xml:space="preserve"> attiecībā uz</w:t>
      </w:r>
      <w:r w:rsidR="00684DAA">
        <w:t xml:space="preserve"> </w:t>
      </w:r>
      <w:r w:rsidR="002238E8" w:rsidRPr="002238E8">
        <w:t>mežaudzes vērtības iekļaušanu nekustamā īpašuma iegādes vērtībā</w:t>
      </w:r>
      <w:r w:rsidR="002238E8">
        <w:t>.</w:t>
      </w:r>
      <w:r w:rsidR="007C7324">
        <w:t xml:space="preserve"> Savukārt Valsts ieņēmumu dienesta kasācijas sūdzība šajā daļā ir </w:t>
      </w:r>
      <w:r w:rsidR="00342B78">
        <w:t>pamatota</w:t>
      </w:r>
      <w:r w:rsidR="007C7324">
        <w:t>.</w:t>
      </w:r>
    </w:p>
    <w:p w14:paraId="29351809" w14:textId="6EC7A188" w:rsidR="004869C6" w:rsidRDefault="004869C6" w:rsidP="00226EDF">
      <w:pPr>
        <w:spacing w:line="276" w:lineRule="auto"/>
        <w:jc w:val="both"/>
      </w:pPr>
    </w:p>
    <w:p w14:paraId="0C97DB81" w14:textId="6880BECD" w:rsidR="006B0224" w:rsidRDefault="006B0224" w:rsidP="000B5FF1">
      <w:pPr>
        <w:spacing w:line="276" w:lineRule="auto"/>
        <w:ind w:firstLine="567"/>
        <w:jc w:val="both"/>
      </w:pPr>
      <w:r>
        <w:t>[</w:t>
      </w:r>
      <w:r w:rsidR="00E00E72">
        <w:t>1</w:t>
      </w:r>
      <w:r w:rsidR="00D15E3B">
        <w:t>2</w:t>
      </w:r>
      <w:r w:rsidR="000B5FF1">
        <w:t>] </w:t>
      </w:r>
      <w:r>
        <w:t xml:space="preserve">Senāts piekrīt </w:t>
      </w:r>
      <w:r w:rsidR="00945D15">
        <w:t>piet</w:t>
      </w:r>
      <w:r w:rsidR="0051084C">
        <w:t>e</w:t>
      </w:r>
      <w:r w:rsidR="00945D15">
        <w:t>icējas kasācijas sūdzībā norādītajam</w:t>
      </w:r>
      <w:r>
        <w:t>, ka</w:t>
      </w:r>
      <w:r w:rsidRPr="0054537F">
        <w:t xml:space="preserve"> </w:t>
      </w:r>
      <w:r>
        <w:t xml:space="preserve">apgabaltiesa spriedumā ir precīzi norādījusi summas, par kādām </w:t>
      </w:r>
      <w:r w:rsidR="00C110E6">
        <w:t>ir koriģējams</w:t>
      </w:r>
      <w:r w:rsidR="00C91905">
        <w:t xml:space="preserve"> apliekamais ienākums</w:t>
      </w:r>
      <w:r>
        <w:t xml:space="preserve">. </w:t>
      </w:r>
      <w:r w:rsidR="00C110E6">
        <w:t>A</w:t>
      </w:r>
      <w:r>
        <w:t>pgabaltiesas norādītās summas,</w:t>
      </w:r>
      <w:r w:rsidRPr="00114378">
        <w:t xml:space="preserve"> </w:t>
      </w:r>
      <w:r>
        <w:t xml:space="preserve">par kurām būtu samazināms apliekamais ienākums, kopumā ir mazākas par apliekamā ienākuma lielumu. Līdz ar to var </w:t>
      </w:r>
      <w:r w:rsidR="0051084C">
        <w:t>secināt</w:t>
      </w:r>
      <w:r>
        <w:t xml:space="preserve">, ka apgabaltiesa pēc būtības ir atzinusi, ka lēmums daļā ir pamatots, bet šo daļu nav noteikusi sprieduma rezolutīvajā daļā. </w:t>
      </w:r>
    </w:p>
    <w:p w14:paraId="1E6EB868" w14:textId="778ADF9B" w:rsidR="006B0224" w:rsidRDefault="00172264" w:rsidP="00172264">
      <w:pPr>
        <w:spacing w:line="276" w:lineRule="auto"/>
        <w:ind w:firstLine="567"/>
        <w:jc w:val="both"/>
      </w:pPr>
      <w:r>
        <w:t>S</w:t>
      </w:r>
      <w:r w:rsidR="005744F0">
        <w:t>ituācijā, ja sprieduma motīvu daļa</w:t>
      </w:r>
      <w:r>
        <w:t xml:space="preserve"> pietiekami precīzi nosaka daļu, kurā lēmums ir atceļams un kurā lēmums ir atstājams spēkā, matemātiskajām darbībām ir vienīgi precizējošs raksturs. </w:t>
      </w:r>
      <w:r w:rsidR="006B0224">
        <w:t xml:space="preserve">Atsevišķu matemātiska rakstura darbību veikšana, ja tā nepieciešama tikai tam, lai precizētu, kurā daļā ar lēmumu noteiktais nodokļu aprēķins ir atceļams, </w:t>
      </w:r>
      <w:r w:rsidR="0051084C">
        <w:t>nav pamats</w:t>
      </w:r>
      <w:r w:rsidR="006B0224">
        <w:t xml:space="preserve"> lēmumu atcelt piln</w:t>
      </w:r>
      <w:r w:rsidR="0051084C">
        <w:t>ībā</w:t>
      </w:r>
      <w:r w:rsidR="006B0224">
        <w:t xml:space="preserve">. Ja šo matemātisko darbību veikšana ir apgrūtināta, tiesa rezolutīvajā daļā apraksta veidā </w:t>
      </w:r>
      <w:r w:rsidR="0051084C">
        <w:t xml:space="preserve">var </w:t>
      </w:r>
      <w:r w:rsidR="006B0224">
        <w:t xml:space="preserve">noteikt atsevišķās lēmuma daļas, </w:t>
      </w:r>
      <w:r w:rsidR="0051084C">
        <w:t>pasakot</w:t>
      </w:r>
      <w:r w:rsidR="006B0224">
        <w:t xml:space="preserve">, ka precīzu aprēķinu iestāde </w:t>
      </w:r>
      <w:r w:rsidR="009A04C9">
        <w:t xml:space="preserve">izdarīs </w:t>
      </w:r>
      <w:r w:rsidR="006B0224">
        <w:t xml:space="preserve">sprieduma izpildes stadijā. </w:t>
      </w:r>
    </w:p>
    <w:p w14:paraId="18A527EE" w14:textId="06C883BD" w:rsidR="006B0224" w:rsidRDefault="006B0224" w:rsidP="006B0224">
      <w:pPr>
        <w:spacing w:line="276" w:lineRule="auto"/>
        <w:ind w:firstLine="567"/>
        <w:jc w:val="both"/>
      </w:pPr>
      <w:r>
        <w:t>Apkop</w:t>
      </w:r>
      <w:r w:rsidR="004470B9">
        <w:t>o</w:t>
      </w:r>
      <w:r>
        <w:t>jot iepriekš minēto, secināms, ka pieteicējas kasācijas sūdzība ir pamatota.</w:t>
      </w:r>
    </w:p>
    <w:p w14:paraId="6DC80EE3" w14:textId="77777777" w:rsidR="005930DB" w:rsidRDefault="005930DB" w:rsidP="00D15E3B">
      <w:pPr>
        <w:spacing w:line="276" w:lineRule="auto"/>
        <w:rPr>
          <w:b/>
        </w:rPr>
      </w:pPr>
    </w:p>
    <w:p w14:paraId="5051D9BC" w14:textId="77777777" w:rsidR="00B65E80" w:rsidRPr="0062757B" w:rsidRDefault="00B65E80" w:rsidP="006040D9">
      <w:pPr>
        <w:spacing w:line="276" w:lineRule="auto"/>
        <w:jc w:val="center"/>
        <w:rPr>
          <w:b/>
        </w:rPr>
      </w:pPr>
      <w:r w:rsidRPr="0062757B">
        <w:rPr>
          <w:b/>
        </w:rPr>
        <w:t>Rezolutīvā daļa</w:t>
      </w:r>
    </w:p>
    <w:p w14:paraId="6F1ADFEE" w14:textId="77777777" w:rsidR="00B65E80" w:rsidRPr="0062757B" w:rsidRDefault="00B65E80" w:rsidP="007F70FE">
      <w:pPr>
        <w:spacing w:line="276" w:lineRule="auto"/>
        <w:ind w:firstLine="567"/>
        <w:jc w:val="both"/>
      </w:pPr>
    </w:p>
    <w:p w14:paraId="16F7770C" w14:textId="6F99D687" w:rsidR="004132B3" w:rsidRPr="0062757B" w:rsidRDefault="004132B3" w:rsidP="007F70FE">
      <w:pPr>
        <w:spacing w:line="276" w:lineRule="auto"/>
        <w:ind w:firstLine="567"/>
        <w:jc w:val="both"/>
        <w:rPr>
          <w:color w:val="000000"/>
        </w:rPr>
      </w:pPr>
      <w:r w:rsidRPr="0062757B">
        <w:t>Pamatojoties uz Administratīvā procesa likuma</w:t>
      </w:r>
      <w:r w:rsidR="00D846E1" w:rsidRPr="0062757B">
        <w:t xml:space="preserve"> 129.</w:t>
      </w:r>
      <w:proofErr w:type="gramStart"/>
      <w:r w:rsidR="00D846E1" w:rsidRPr="0062757B">
        <w:rPr>
          <w:vertAlign w:val="superscript"/>
        </w:rPr>
        <w:t>1</w:t>
      </w:r>
      <w:r w:rsidR="00D846E1" w:rsidRPr="0062757B">
        <w:t>panta</w:t>
      </w:r>
      <w:proofErr w:type="gramEnd"/>
      <w:r w:rsidR="00D846E1" w:rsidRPr="0062757B">
        <w:t xml:space="preserve"> pirmās daļas 1.punktu,</w:t>
      </w:r>
      <w:r w:rsidRPr="0062757B">
        <w:t xml:space="preserve"> 348.panta pirmās daļas </w:t>
      </w:r>
      <w:r w:rsidR="00D846E1" w:rsidRPr="0062757B">
        <w:t>2.punktu un</w:t>
      </w:r>
      <w:r w:rsidR="00AB486A" w:rsidRPr="0062757B">
        <w:t xml:space="preserve"> </w:t>
      </w:r>
      <w:r w:rsidRPr="0062757B">
        <w:t>351.pantu,</w:t>
      </w:r>
      <w:r w:rsidRPr="0062757B">
        <w:rPr>
          <w:color w:val="000000"/>
        </w:rPr>
        <w:t xml:space="preserve"> Senāts</w:t>
      </w:r>
    </w:p>
    <w:p w14:paraId="56BD5E92" w14:textId="77777777" w:rsidR="00C07C29" w:rsidRDefault="00C07C29" w:rsidP="00B65E80">
      <w:pPr>
        <w:tabs>
          <w:tab w:val="left" w:pos="2700"/>
          <w:tab w:val="left" w:pos="6660"/>
        </w:tabs>
        <w:spacing w:line="276" w:lineRule="auto"/>
        <w:jc w:val="center"/>
        <w:rPr>
          <w:b/>
        </w:rPr>
      </w:pPr>
      <w:bookmarkStart w:id="1" w:name="Dropdown14"/>
    </w:p>
    <w:p w14:paraId="11D9A815" w14:textId="7763518D" w:rsidR="00B65E80" w:rsidRPr="0062757B" w:rsidRDefault="00D846E1" w:rsidP="00B65E80">
      <w:pPr>
        <w:tabs>
          <w:tab w:val="left" w:pos="2700"/>
          <w:tab w:val="left" w:pos="6660"/>
        </w:tabs>
        <w:spacing w:line="276" w:lineRule="auto"/>
        <w:jc w:val="center"/>
        <w:rPr>
          <w:b/>
        </w:rPr>
      </w:pPr>
      <w:r w:rsidRPr="0062757B">
        <w:rPr>
          <w:b/>
        </w:rPr>
        <w:t>n</w:t>
      </w:r>
      <w:r w:rsidR="00B65E80" w:rsidRPr="0062757B">
        <w:rPr>
          <w:b/>
        </w:rPr>
        <w:t>osprieda</w:t>
      </w:r>
      <w:bookmarkEnd w:id="1"/>
    </w:p>
    <w:p w14:paraId="6611D68A" w14:textId="77777777" w:rsidR="00B65E80" w:rsidRPr="0062757B" w:rsidRDefault="00B65E80" w:rsidP="00B65E80">
      <w:pPr>
        <w:tabs>
          <w:tab w:val="left" w:pos="2700"/>
          <w:tab w:val="left" w:pos="6660"/>
        </w:tabs>
        <w:spacing w:line="276" w:lineRule="auto"/>
        <w:ind w:firstLine="567"/>
        <w:jc w:val="both"/>
        <w:rPr>
          <w:color w:val="000000"/>
        </w:rPr>
      </w:pPr>
    </w:p>
    <w:p w14:paraId="15062D07" w14:textId="556A22DF" w:rsidR="00840FE3" w:rsidRPr="0062757B" w:rsidRDefault="00022528" w:rsidP="00840FE3">
      <w:pPr>
        <w:tabs>
          <w:tab w:val="left" w:pos="2700"/>
          <w:tab w:val="left" w:pos="6660"/>
        </w:tabs>
        <w:spacing w:line="276" w:lineRule="auto"/>
        <w:ind w:firstLine="567"/>
        <w:jc w:val="both"/>
      </w:pPr>
      <w:r>
        <w:t>A</w:t>
      </w:r>
      <w:r w:rsidR="00840FE3" w:rsidRPr="0062757B">
        <w:t xml:space="preserve">tcelt Administratīvās apgabaltiesas </w:t>
      </w:r>
      <w:proofErr w:type="gramStart"/>
      <w:r w:rsidR="00840FE3" w:rsidRPr="0062757B">
        <w:t>2017.gada</w:t>
      </w:r>
      <w:proofErr w:type="gramEnd"/>
      <w:r w:rsidR="00840FE3" w:rsidRPr="0062757B">
        <w:t xml:space="preserve"> 9.februāra spriedumu un nosūtīt lietu jaunai izskatīšanai </w:t>
      </w:r>
      <w:r w:rsidR="003E7D0C">
        <w:t>Administratīvajai apgabaltiesai</w:t>
      </w:r>
      <w:r>
        <w:t>.</w:t>
      </w:r>
    </w:p>
    <w:p w14:paraId="79CAF4D4" w14:textId="55BF7BDF" w:rsidR="00961C4C" w:rsidRPr="0062757B" w:rsidRDefault="00022528" w:rsidP="00961C4C">
      <w:pPr>
        <w:tabs>
          <w:tab w:val="left" w:pos="2700"/>
          <w:tab w:val="left" w:pos="6660"/>
        </w:tabs>
        <w:spacing w:line="276" w:lineRule="auto"/>
        <w:ind w:firstLine="567"/>
        <w:jc w:val="both"/>
        <w:rPr>
          <w:color w:val="000000"/>
        </w:rPr>
      </w:pPr>
      <w:r>
        <w:rPr>
          <w:color w:val="000000"/>
        </w:rPr>
        <w:t>A</w:t>
      </w:r>
      <w:r w:rsidR="00961C4C" w:rsidRPr="0062757B">
        <w:rPr>
          <w:color w:val="000000"/>
        </w:rPr>
        <w:t xml:space="preserve">tmaksāt </w:t>
      </w:r>
      <w:proofErr w:type="gramStart"/>
      <w:r w:rsidR="002174C5">
        <w:rPr>
          <w:color w:val="000000"/>
        </w:rPr>
        <w:t>[</w:t>
      </w:r>
      <w:proofErr w:type="gramEnd"/>
      <w:r w:rsidR="002174C5">
        <w:rPr>
          <w:color w:val="000000"/>
        </w:rPr>
        <w:t>pers. A]</w:t>
      </w:r>
      <w:r w:rsidR="00D846E1" w:rsidRPr="0062757B">
        <w:rPr>
          <w:color w:val="000000"/>
        </w:rPr>
        <w:t xml:space="preserve"> drošības naudu 70 </w:t>
      </w:r>
      <w:proofErr w:type="spellStart"/>
      <w:r w:rsidR="00961C4C" w:rsidRPr="0062757B">
        <w:rPr>
          <w:i/>
          <w:color w:val="000000"/>
        </w:rPr>
        <w:t>euro</w:t>
      </w:r>
      <w:proofErr w:type="spellEnd"/>
      <w:r>
        <w:rPr>
          <w:color w:val="000000"/>
        </w:rPr>
        <w:t>.</w:t>
      </w:r>
    </w:p>
    <w:p w14:paraId="49007A68" w14:textId="5DC50161" w:rsidR="000A1B71" w:rsidRPr="0062757B" w:rsidRDefault="00022528" w:rsidP="000A1B71">
      <w:pPr>
        <w:tabs>
          <w:tab w:val="left" w:pos="2700"/>
          <w:tab w:val="left" w:pos="6660"/>
        </w:tabs>
        <w:spacing w:line="276" w:lineRule="auto"/>
        <w:ind w:firstLine="567"/>
        <w:jc w:val="both"/>
        <w:rPr>
          <w:color w:val="000000"/>
        </w:rPr>
      </w:pPr>
      <w:r>
        <w:rPr>
          <w:color w:val="000000"/>
        </w:rPr>
        <w:t>A</w:t>
      </w:r>
      <w:r w:rsidR="000A1B71" w:rsidRPr="0062757B">
        <w:rPr>
          <w:color w:val="000000"/>
        </w:rPr>
        <w:t>tmaksāt Valsts ieņēmumu dienestam drošības naudu 70 </w:t>
      </w:r>
      <w:proofErr w:type="spellStart"/>
      <w:r w:rsidR="000A1B71" w:rsidRPr="0062757B">
        <w:rPr>
          <w:i/>
          <w:color w:val="000000"/>
        </w:rPr>
        <w:t>euro</w:t>
      </w:r>
      <w:proofErr w:type="spellEnd"/>
      <w:r w:rsidR="000A1B71">
        <w:rPr>
          <w:color w:val="000000"/>
        </w:rPr>
        <w:t>.</w:t>
      </w:r>
    </w:p>
    <w:p w14:paraId="28FA26A8" w14:textId="53FAD721" w:rsidR="00840FE3" w:rsidRDefault="00840FE3" w:rsidP="00840FE3">
      <w:pPr>
        <w:spacing w:line="276" w:lineRule="auto"/>
        <w:ind w:firstLine="567"/>
        <w:jc w:val="both"/>
      </w:pPr>
      <w:r w:rsidRPr="0062757B">
        <w:t>Spriedums nav pārsūdzams.</w:t>
      </w:r>
    </w:p>
    <w:sectPr w:rsidR="00840FE3" w:rsidSect="002174C5">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604FD" w14:textId="77777777" w:rsidR="00194E8C" w:rsidRDefault="00194E8C" w:rsidP="003047F5">
      <w:r>
        <w:separator/>
      </w:r>
    </w:p>
  </w:endnote>
  <w:endnote w:type="continuationSeparator" w:id="0">
    <w:p w14:paraId="41E1948C" w14:textId="77777777" w:rsidR="00194E8C" w:rsidRDefault="00194E8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2F6F" w14:textId="16CFCD88" w:rsidR="001E04DF" w:rsidRDefault="001E04D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A2952">
      <w:rPr>
        <w:rStyle w:val="PageNumber"/>
        <w:noProof/>
      </w:rPr>
      <w:t>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86D07">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20022" w14:textId="77777777" w:rsidR="00194E8C" w:rsidRDefault="00194E8C" w:rsidP="003047F5">
      <w:r>
        <w:separator/>
      </w:r>
    </w:p>
  </w:footnote>
  <w:footnote w:type="continuationSeparator" w:id="0">
    <w:p w14:paraId="6B39CDFB" w14:textId="77777777" w:rsidR="00194E8C" w:rsidRDefault="00194E8C"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07676"/>
    <w:multiLevelType w:val="hybridMultilevel"/>
    <w:tmpl w:val="3FC01F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B4C5BE5"/>
    <w:multiLevelType w:val="hybridMultilevel"/>
    <w:tmpl w:val="5A2A7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01E"/>
    <w:rsid w:val="000013E7"/>
    <w:rsid w:val="00001F5D"/>
    <w:rsid w:val="0000308D"/>
    <w:rsid w:val="00003F37"/>
    <w:rsid w:val="000044FF"/>
    <w:rsid w:val="000045BD"/>
    <w:rsid w:val="00010C91"/>
    <w:rsid w:val="00011679"/>
    <w:rsid w:val="00012425"/>
    <w:rsid w:val="00013D6F"/>
    <w:rsid w:val="00015C4B"/>
    <w:rsid w:val="00016E83"/>
    <w:rsid w:val="0002120E"/>
    <w:rsid w:val="000222B2"/>
    <w:rsid w:val="00022528"/>
    <w:rsid w:val="00022F13"/>
    <w:rsid w:val="00023E0F"/>
    <w:rsid w:val="00025924"/>
    <w:rsid w:val="00026D6B"/>
    <w:rsid w:val="00027338"/>
    <w:rsid w:val="000279EC"/>
    <w:rsid w:val="00031F0C"/>
    <w:rsid w:val="00035D43"/>
    <w:rsid w:val="000368A6"/>
    <w:rsid w:val="00036E89"/>
    <w:rsid w:val="00040093"/>
    <w:rsid w:val="000401AF"/>
    <w:rsid w:val="000421E0"/>
    <w:rsid w:val="00042B45"/>
    <w:rsid w:val="00042CB3"/>
    <w:rsid w:val="00046DB1"/>
    <w:rsid w:val="000474EB"/>
    <w:rsid w:val="0005230D"/>
    <w:rsid w:val="00053E17"/>
    <w:rsid w:val="00053F47"/>
    <w:rsid w:val="00053F61"/>
    <w:rsid w:val="00060685"/>
    <w:rsid w:val="00061899"/>
    <w:rsid w:val="00067E96"/>
    <w:rsid w:val="000708AF"/>
    <w:rsid w:val="00070CA5"/>
    <w:rsid w:val="0007362B"/>
    <w:rsid w:val="000748A0"/>
    <w:rsid w:val="000748B7"/>
    <w:rsid w:val="00074F3B"/>
    <w:rsid w:val="000752B9"/>
    <w:rsid w:val="00075573"/>
    <w:rsid w:val="00077124"/>
    <w:rsid w:val="00077CC5"/>
    <w:rsid w:val="00081A9A"/>
    <w:rsid w:val="0008213D"/>
    <w:rsid w:val="00082B67"/>
    <w:rsid w:val="00084ED5"/>
    <w:rsid w:val="000858BA"/>
    <w:rsid w:val="0008694E"/>
    <w:rsid w:val="00087401"/>
    <w:rsid w:val="00091CC4"/>
    <w:rsid w:val="00093D01"/>
    <w:rsid w:val="00093F85"/>
    <w:rsid w:val="00094D28"/>
    <w:rsid w:val="000A040C"/>
    <w:rsid w:val="000A1B71"/>
    <w:rsid w:val="000A1EF6"/>
    <w:rsid w:val="000A2A91"/>
    <w:rsid w:val="000A5DAD"/>
    <w:rsid w:val="000B045D"/>
    <w:rsid w:val="000B0A3A"/>
    <w:rsid w:val="000B27D5"/>
    <w:rsid w:val="000B2ED5"/>
    <w:rsid w:val="000B310B"/>
    <w:rsid w:val="000B353C"/>
    <w:rsid w:val="000B4937"/>
    <w:rsid w:val="000B5FF1"/>
    <w:rsid w:val="000B71DE"/>
    <w:rsid w:val="000C0E7B"/>
    <w:rsid w:val="000C166E"/>
    <w:rsid w:val="000C3C6F"/>
    <w:rsid w:val="000C4953"/>
    <w:rsid w:val="000C5B30"/>
    <w:rsid w:val="000C7D70"/>
    <w:rsid w:val="000D3F33"/>
    <w:rsid w:val="000D6ED5"/>
    <w:rsid w:val="000D7A57"/>
    <w:rsid w:val="000E0D7F"/>
    <w:rsid w:val="000E0F3B"/>
    <w:rsid w:val="000E1700"/>
    <w:rsid w:val="000E5B18"/>
    <w:rsid w:val="000E5DC1"/>
    <w:rsid w:val="000F0343"/>
    <w:rsid w:val="000F2AC0"/>
    <w:rsid w:val="000F2C95"/>
    <w:rsid w:val="000F5DFC"/>
    <w:rsid w:val="000F76EA"/>
    <w:rsid w:val="001011FB"/>
    <w:rsid w:val="00110871"/>
    <w:rsid w:val="001108D8"/>
    <w:rsid w:val="001109F3"/>
    <w:rsid w:val="00112542"/>
    <w:rsid w:val="00112813"/>
    <w:rsid w:val="00114378"/>
    <w:rsid w:val="001149C1"/>
    <w:rsid w:val="001158A1"/>
    <w:rsid w:val="00120F5F"/>
    <w:rsid w:val="00122041"/>
    <w:rsid w:val="001245B8"/>
    <w:rsid w:val="00124CB7"/>
    <w:rsid w:val="0012751D"/>
    <w:rsid w:val="00131C40"/>
    <w:rsid w:val="00132BA7"/>
    <w:rsid w:val="001361BB"/>
    <w:rsid w:val="0014117B"/>
    <w:rsid w:val="0014584F"/>
    <w:rsid w:val="0015037C"/>
    <w:rsid w:val="0015166A"/>
    <w:rsid w:val="00151C42"/>
    <w:rsid w:val="001537CD"/>
    <w:rsid w:val="0015583F"/>
    <w:rsid w:val="00155A84"/>
    <w:rsid w:val="001571CD"/>
    <w:rsid w:val="00160CDE"/>
    <w:rsid w:val="00161B87"/>
    <w:rsid w:val="00163135"/>
    <w:rsid w:val="0016314E"/>
    <w:rsid w:val="001646E9"/>
    <w:rsid w:val="00164F14"/>
    <w:rsid w:val="00165DFA"/>
    <w:rsid w:val="0016623D"/>
    <w:rsid w:val="00170F78"/>
    <w:rsid w:val="00172264"/>
    <w:rsid w:val="00172B55"/>
    <w:rsid w:val="00172D2A"/>
    <w:rsid w:val="00176C0C"/>
    <w:rsid w:val="00176F98"/>
    <w:rsid w:val="0017759C"/>
    <w:rsid w:val="001779C1"/>
    <w:rsid w:val="00177BC2"/>
    <w:rsid w:val="00181A52"/>
    <w:rsid w:val="0018308B"/>
    <w:rsid w:val="0018648A"/>
    <w:rsid w:val="0019144C"/>
    <w:rsid w:val="00191D8D"/>
    <w:rsid w:val="00191E1D"/>
    <w:rsid w:val="0019238A"/>
    <w:rsid w:val="00193669"/>
    <w:rsid w:val="00194270"/>
    <w:rsid w:val="00194E8C"/>
    <w:rsid w:val="0019588F"/>
    <w:rsid w:val="00196B1F"/>
    <w:rsid w:val="0019730C"/>
    <w:rsid w:val="00197549"/>
    <w:rsid w:val="001A0495"/>
    <w:rsid w:val="001A3DC0"/>
    <w:rsid w:val="001A3EFD"/>
    <w:rsid w:val="001A4459"/>
    <w:rsid w:val="001A62A9"/>
    <w:rsid w:val="001A681E"/>
    <w:rsid w:val="001A6FAB"/>
    <w:rsid w:val="001A7989"/>
    <w:rsid w:val="001A7C3C"/>
    <w:rsid w:val="001A7CA5"/>
    <w:rsid w:val="001B06CC"/>
    <w:rsid w:val="001B08E1"/>
    <w:rsid w:val="001B08FF"/>
    <w:rsid w:val="001B16FE"/>
    <w:rsid w:val="001B2433"/>
    <w:rsid w:val="001B2EF6"/>
    <w:rsid w:val="001B43D5"/>
    <w:rsid w:val="001B4564"/>
    <w:rsid w:val="001B5421"/>
    <w:rsid w:val="001B5C0F"/>
    <w:rsid w:val="001C1C49"/>
    <w:rsid w:val="001C32C5"/>
    <w:rsid w:val="001C3F62"/>
    <w:rsid w:val="001C7E41"/>
    <w:rsid w:val="001D1414"/>
    <w:rsid w:val="001D189F"/>
    <w:rsid w:val="001D3407"/>
    <w:rsid w:val="001D3A3A"/>
    <w:rsid w:val="001D3C3E"/>
    <w:rsid w:val="001D45E2"/>
    <w:rsid w:val="001D570E"/>
    <w:rsid w:val="001D5D74"/>
    <w:rsid w:val="001D7655"/>
    <w:rsid w:val="001E04DF"/>
    <w:rsid w:val="001E218C"/>
    <w:rsid w:val="001E31D2"/>
    <w:rsid w:val="001E35DC"/>
    <w:rsid w:val="001E3A09"/>
    <w:rsid w:val="001E4263"/>
    <w:rsid w:val="001E5F29"/>
    <w:rsid w:val="001E6327"/>
    <w:rsid w:val="001E728B"/>
    <w:rsid w:val="001E7D25"/>
    <w:rsid w:val="001F00FB"/>
    <w:rsid w:val="001F2175"/>
    <w:rsid w:val="001F3DB4"/>
    <w:rsid w:val="001F41C5"/>
    <w:rsid w:val="001F5D6F"/>
    <w:rsid w:val="001F5E87"/>
    <w:rsid w:val="0020034C"/>
    <w:rsid w:val="00200404"/>
    <w:rsid w:val="0020078B"/>
    <w:rsid w:val="00200D84"/>
    <w:rsid w:val="00201378"/>
    <w:rsid w:val="00203240"/>
    <w:rsid w:val="00204AA7"/>
    <w:rsid w:val="002051FB"/>
    <w:rsid w:val="0020596A"/>
    <w:rsid w:val="00205DEC"/>
    <w:rsid w:val="00206488"/>
    <w:rsid w:val="002069F7"/>
    <w:rsid w:val="00206E8E"/>
    <w:rsid w:val="002074AD"/>
    <w:rsid w:val="00210570"/>
    <w:rsid w:val="00210BB9"/>
    <w:rsid w:val="00212307"/>
    <w:rsid w:val="0021235E"/>
    <w:rsid w:val="00213839"/>
    <w:rsid w:val="00213B6E"/>
    <w:rsid w:val="00215374"/>
    <w:rsid w:val="0021569D"/>
    <w:rsid w:val="002168E4"/>
    <w:rsid w:val="002174C5"/>
    <w:rsid w:val="00220B4F"/>
    <w:rsid w:val="002238E8"/>
    <w:rsid w:val="00223B4C"/>
    <w:rsid w:val="00225DA3"/>
    <w:rsid w:val="00226EDF"/>
    <w:rsid w:val="002308E8"/>
    <w:rsid w:val="00231049"/>
    <w:rsid w:val="002311AD"/>
    <w:rsid w:val="00233FFC"/>
    <w:rsid w:val="00236E52"/>
    <w:rsid w:val="0023707E"/>
    <w:rsid w:val="00237B9F"/>
    <w:rsid w:val="00237F92"/>
    <w:rsid w:val="002408A7"/>
    <w:rsid w:val="00243D08"/>
    <w:rsid w:val="0025176F"/>
    <w:rsid w:val="0025243F"/>
    <w:rsid w:val="00253A70"/>
    <w:rsid w:val="00255164"/>
    <w:rsid w:val="00255721"/>
    <w:rsid w:val="00255983"/>
    <w:rsid w:val="002569C3"/>
    <w:rsid w:val="00256B2F"/>
    <w:rsid w:val="00256F64"/>
    <w:rsid w:val="00257188"/>
    <w:rsid w:val="00257D12"/>
    <w:rsid w:val="00260098"/>
    <w:rsid w:val="002602A8"/>
    <w:rsid w:val="00261FA5"/>
    <w:rsid w:val="0026681E"/>
    <w:rsid w:val="00266C8C"/>
    <w:rsid w:val="002679DE"/>
    <w:rsid w:val="002725E1"/>
    <w:rsid w:val="0027388C"/>
    <w:rsid w:val="0027469B"/>
    <w:rsid w:val="002748A8"/>
    <w:rsid w:val="002751EB"/>
    <w:rsid w:val="002757D5"/>
    <w:rsid w:val="00276896"/>
    <w:rsid w:val="00276F86"/>
    <w:rsid w:val="00277A95"/>
    <w:rsid w:val="00281EFA"/>
    <w:rsid w:val="00284C71"/>
    <w:rsid w:val="00284CC2"/>
    <w:rsid w:val="0029084C"/>
    <w:rsid w:val="002928D6"/>
    <w:rsid w:val="00293208"/>
    <w:rsid w:val="00293462"/>
    <w:rsid w:val="00294ACC"/>
    <w:rsid w:val="002A19B0"/>
    <w:rsid w:val="002A2952"/>
    <w:rsid w:val="002A4144"/>
    <w:rsid w:val="002A4198"/>
    <w:rsid w:val="002A4460"/>
    <w:rsid w:val="002A5E76"/>
    <w:rsid w:val="002A7A24"/>
    <w:rsid w:val="002A7F68"/>
    <w:rsid w:val="002B06CE"/>
    <w:rsid w:val="002B0FC5"/>
    <w:rsid w:val="002B11C6"/>
    <w:rsid w:val="002B20EE"/>
    <w:rsid w:val="002B30E0"/>
    <w:rsid w:val="002B4D00"/>
    <w:rsid w:val="002B5533"/>
    <w:rsid w:val="002B64B8"/>
    <w:rsid w:val="002C057C"/>
    <w:rsid w:val="002C0EF9"/>
    <w:rsid w:val="002C11D7"/>
    <w:rsid w:val="002C1A9C"/>
    <w:rsid w:val="002C56C5"/>
    <w:rsid w:val="002C5776"/>
    <w:rsid w:val="002C6019"/>
    <w:rsid w:val="002C7A50"/>
    <w:rsid w:val="002D0184"/>
    <w:rsid w:val="002D0B19"/>
    <w:rsid w:val="002D5DE1"/>
    <w:rsid w:val="002D6046"/>
    <w:rsid w:val="002D6E43"/>
    <w:rsid w:val="002D6FB8"/>
    <w:rsid w:val="002D7EE8"/>
    <w:rsid w:val="002D7FDA"/>
    <w:rsid w:val="002E2C62"/>
    <w:rsid w:val="002E341E"/>
    <w:rsid w:val="002E4BCD"/>
    <w:rsid w:val="002E590C"/>
    <w:rsid w:val="002E5CE7"/>
    <w:rsid w:val="002F5B2B"/>
    <w:rsid w:val="002F6447"/>
    <w:rsid w:val="002F790E"/>
    <w:rsid w:val="003015F1"/>
    <w:rsid w:val="00301A51"/>
    <w:rsid w:val="00303536"/>
    <w:rsid w:val="003042E9"/>
    <w:rsid w:val="0030457B"/>
    <w:rsid w:val="003047F5"/>
    <w:rsid w:val="00306565"/>
    <w:rsid w:val="00307852"/>
    <w:rsid w:val="00310162"/>
    <w:rsid w:val="0031149A"/>
    <w:rsid w:val="00313B34"/>
    <w:rsid w:val="0031553C"/>
    <w:rsid w:val="00315D4E"/>
    <w:rsid w:val="00316E10"/>
    <w:rsid w:val="003225F3"/>
    <w:rsid w:val="00322BCD"/>
    <w:rsid w:val="00322F48"/>
    <w:rsid w:val="00323F79"/>
    <w:rsid w:val="00325214"/>
    <w:rsid w:val="00325FBB"/>
    <w:rsid w:val="003276BB"/>
    <w:rsid w:val="0032772A"/>
    <w:rsid w:val="00330C4B"/>
    <w:rsid w:val="00331C0F"/>
    <w:rsid w:val="0033382F"/>
    <w:rsid w:val="00335F1F"/>
    <w:rsid w:val="00336A82"/>
    <w:rsid w:val="00336B91"/>
    <w:rsid w:val="00340A99"/>
    <w:rsid w:val="00342B78"/>
    <w:rsid w:val="00342F6D"/>
    <w:rsid w:val="00344DDD"/>
    <w:rsid w:val="00344FE9"/>
    <w:rsid w:val="00345320"/>
    <w:rsid w:val="003528D8"/>
    <w:rsid w:val="0035346E"/>
    <w:rsid w:val="00356391"/>
    <w:rsid w:val="00356483"/>
    <w:rsid w:val="003618AC"/>
    <w:rsid w:val="00361EF2"/>
    <w:rsid w:val="00364B3A"/>
    <w:rsid w:val="00365BEF"/>
    <w:rsid w:val="003716D5"/>
    <w:rsid w:val="0037303A"/>
    <w:rsid w:val="00373654"/>
    <w:rsid w:val="00374158"/>
    <w:rsid w:val="00374660"/>
    <w:rsid w:val="003748BA"/>
    <w:rsid w:val="00375C82"/>
    <w:rsid w:val="00377903"/>
    <w:rsid w:val="00380857"/>
    <w:rsid w:val="00380C8A"/>
    <w:rsid w:val="0038199A"/>
    <w:rsid w:val="0038248E"/>
    <w:rsid w:val="00384106"/>
    <w:rsid w:val="00385AE9"/>
    <w:rsid w:val="0038603B"/>
    <w:rsid w:val="00386D07"/>
    <w:rsid w:val="00391A88"/>
    <w:rsid w:val="0039201A"/>
    <w:rsid w:val="003921DF"/>
    <w:rsid w:val="003925FB"/>
    <w:rsid w:val="00392732"/>
    <w:rsid w:val="00394C7E"/>
    <w:rsid w:val="003A1F3B"/>
    <w:rsid w:val="003A2C27"/>
    <w:rsid w:val="003A54C4"/>
    <w:rsid w:val="003B4DDF"/>
    <w:rsid w:val="003B5A95"/>
    <w:rsid w:val="003B5CEF"/>
    <w:rsid w:val="003B708F"/>
    <w:rsid w:val="003C0929"/>
    <w:rsid w:val="003C15C5"/>
    <w:rsid w:val="003C1D69"/>
    <w:rsid w:val="003C2A75"/>
    <w:rsid w:val="003C2DEE"/>
    <w:rsid w:val="003C36F1"/>
    <w:rsid w:val="003C51D1"/>
    <w:rsid w:val="003C7032"/>
    <w:rsid w:val="003C760D"/>
    <w:rsid w:val="003D24D8"/>
    <w:rsid w:val="003D24DD"/>
    <w:rsid w:val="003D2AA3"/>
    <w:rsid w:val="003D410F"/>
    <w:rsid w:val="003D5714"/>
    <w:rsid w:val="003D5F97"/>
    <w:rsid w:val="003D6784"/>
    <w:rsid w:val="003D7F77"/>
    <w:rsid w:val="003E1074"/>
    <w:rsid w:val="003E21CB"/>
    <w:rsid w:val="003E57D1"/>
    <w:rsid w:val="003E73F4"/>
    <w:rsid w:val="003E7CBD"/>
    <w:rsid w:val="003E7D0C"/>
    <w:rsid w:val="003F0883"/>
    <w:rsid w:val="003F1296"/>
    <w:rsid w:val="003F1F4A"/>
    <w:rsid w:val="003F458E"/>
    <w:rsid w:val="003F6877"/>
    <w:rsid w:val="003F6B7C"/>
    <w:rsid w:val="003F6E08"/>
    <w:rsid w:val="003F7A1B"/>
    <w:rsid w:val="00400E20"/>
    <w:rsid w:val="00401A83"/>
    <w:rsid w:val="0040560D"/>
    <w:rsid w:val="00406525"/>
    <w:rsid w:val="004132B3"/>
    <w:rsid w:val="0041386A"/>
    <w:rsid w:val="0041468F"/>
    <w:rsid w:val="004157FE"/>
    <w:rsid w:val="004159C6"/>
    <w:rsid w:val="00416798"/>
    <w:rsid w:val="0042122B"/>
    <w:rsid w:val="00422B1C"/>
    <w:rsid w:val="0042414F"/>
    <w:rsid w:val="004247F7"/>
    <w:rsid w:val="00424B84"/>
    <w:rsid w:val="00425A25"/>
    <w:rsid w:val="004301A4"/>
    <w:rsid w:val="004305B6"/>
    <w:rsid w:val="00431181"/>
    <w:rsid w:val="0043182C"/>
    <w:rsid w:val="00431B11"/>
    <w:rsid w:val="00432305"/>
    <w:rsid w:val="0043372D"/>
    <w:rsid w:val="00434D2E"/>
    <w:rsid w:val="00440793"/>
    <w:rsid w:val="00440FD0"/>
    <w:rsid w:val="004427F2"/>
    <w:rsid w:val="00442DFA"/>
    <w:rsid w:val="00444956"/>
    <w:rsid w:val="00445619"/>
    <w:rsid w:val="004457B1"/>
    <w:rsid w:val="004458AA"/>
    <w:rsid w:val="004461C1"/>
    <w:rsid w:val="00446E7F"/>
    <w:rsid w:val="004470B9"/>
    <w:rsid w:val="00450075"/>
    <w:rsid w:val="00450E0B"/>
    <w:rsid w:val="00450F58"/>
    <w:rsid w:val="00451DDE"/>
    <w:rsid w:val="00452CA4"/>
    <w:rsid w:val="00455F6E"/>
    <w:rsid w:val="004604E9"/>
    <w:rsid w:val="00460C01"/>
    <w:rsid w:val="00462F7C"/>
    <w:rsid w:val="0046483C"/>
    <w:rsid w:val="00464961"/>
    <w:rsid w:val="00465A3B"/>
    <w:rsid w:val="00465CF4"/>
    <w:rsid w:val="00465F26"/>
    <w:rsid w:val="0046695B"/>
    <w:rsid w:val="004670FD"/>
    <w:rsid w:val="0046787C"/>
    <w:rsid w:val="00470062"/>
    <w:rsid w:val="004702FB"/>
    <w:rsid w:val="00470E8D"/>
    <w:rsid w:val="00471BD5"/>
    <w:rsid w:val="00475F4F"/>
    <w:rsid w:val="004767D9"/>
    <w:rsid w:val="004779CF"/>
    <w:rsid w:val="00480A49"/>
    <w:rsid w:val="004833FF"/>
    <w:rsid w:val="00483F21"/>
    <w:rsid w:val="00484833"/>
    <w:rsid w:val="00484F1E"/>
    <w:rsid w:val="004869C6"/>
    <w:rsid w:val="00491DEC"/>
    <w:rsid w:val="004921D4"/>
    <w:rsid w:val="0049236E"/>
    <w:rsid w:val="00493734"/>
    <w:rsid w:val="00493AC4"/>
    <w:rsid w:val="004951DB"/>
    <w:rsid w:val="00495D8D"/>
    <w:rsid w:val="004975AD"/>
    <w:rsid w:val="004A11F4"/>
    <w:rsid w:val="004A1837"/>
    <w:rsid w:val="004A1A0B"/>
    <w:rsid w:val="004A1EDB"/>
    <w:rsid w:val="004A2241"/>
    <w:rsid w:val="004A2276"/>
    <w:rsid w:val="004A2910"/>
    <w:rsid w:val="004A2F84"/>
    <w:rsid w:val="004A3A0C"/>
    <w:rsid w:val="004A40C1"/>
    <w:rsid w:val="004A4903"/>
    <w:rsid w:val="004A562D"/>
    <w:rsid w:val="004A6A06"/>
    <w:rsid w:val="004B17E8"/>
    <w:rsid w:val="004B3586"/>
    <w:rsid w:val="004B4006"/>
    <w:rsid w:val="004B4BAA"/>
    <w:rsid w:val="004B7905"/>
    <w:rsid w:val="004C01EB"/>
    <w:rsid w:val="004C50CA"/>
    <w:rsid w:val="004C5ACD"/>
    <w:rsid w:val="004C5D3F"/>
    <w:rsid w:val="004C63BB"/>
    <w:rsid w:val="004C6C10"/>
    <w:rsid w:val="004C6CEC"/>
    <w:rsid w:val="004C6DB1"/>
    <w:rsid w:val="004D06A5"/>
    <w:rsid w:val="004D1C51"/>
    <w:rsid w:val="004D4C3E"/>
    <w:rsid w:val="004E05DE"/>
    <w:rsid w:val="004E05E4"/>
    <w:rsid w:val="004E1C9A"/>
    <w:rsid w:val="004E312C"/>
    <w:rsid w:val="004E351A"/>
    <w:rsid w:val="004E4C44"/>
    <w:rsid w:val="004F02E0"/>
    <w:rsid w:val="004F1503"/>
    <w:rsid w:val="004F5845"/>
    <w:rsid w:val="004F605B"/>
    <w:rsid w:val="004F6462"/>
    <w:rsid w:val="00501032"/>
    <w:rsid w:val="005020E7"/>
    <w:rsid w:val="00505528"/>
    <w:rsid w:val="00507EE9"/>
    <w:rsid w:val="0051084C"/>
    <w:rsid w:val="005112F6"/>
    <w:rsid w:val="00512396"/>
    <w:rsid w:val="005136EE"/>
    <w:rsid w:val="0051426C"/>
    <w:rsid w:val="0051456F"/>
    <w:rsid w:val="00515A66"/>
    <w:rsid w:val="00515B49"/>
    <w:rsid w:val="005204CA"/>
    <w:rsid w:val="00520A63"/>
    <w:rsid w:val="0052110B"/>
    <w:rsid w:val="00521A02"/>
    <w:rsid w:val="0052391D"/>
    <w:rsid w:val="005239CA"/>
    <w:rsid w:val="00523B27"/>
    <w:rsid w:val="00523D05"/>
    <w:rsid w:val="005240C6"/>
    <w:rsid w:val="005242DA"/>
    <w:rsid w:val="00525569"/>
    <w:rsid w:val="00527F27"/>
    <w:rsid w:val="00530F6C"/>
    <w:rsid w:val="0053162A"/>
    <w:rsid w:val="00533DDB"/>
    <w:rsid w:val="005344EF"/>
    <w:rsid w:val="00535775"/>
    <w:rsid w:val="00537056"/>
    <w:rsid w:val="00540369"/>
    <w:rsid w:val="005411F8"/>
    <w:rsid w:val="00541248"/>
    <w:rsid w:val="00541256"/>
    <w:rsid w:val="005419EC"/>
    <w:rsid w:val="00543B25"/>
    <w:rsid w:val="00543E46"/>
    <w:rsid w:val="0054537F"/>
    <w:rsid w:val="005457B7"/>
    <w:rsid w:val="00546CD8"/>
    <w:rsid w:val="00546FA2"/>
    <w:rsid w:val="00547BB0"/>
    <w:rsid w:val="00550226"/>
    <w:rsid w:val="0055122D"/>
    <w:rsid w:val="00552E9F"/>
    <w:rsid w:val="00553A21"/>
    <w:rsid w:val="00554192"/>
    <w:rsid w:val="00554442"/>
    <w:rsid w:val="005560AB"/>
    <w:rsid w:val="005607E5"/>
    <w:rsid w:val="00560A4E"/>
    <w:rsid w:val="00563ACC"/>
    <w:rsid w:val="00563E4D"/>
    <w:rsid w:val="00566B25"/>
    <w:rsid w:val="00566BE3"/>
    <w:rsid w:val="00571B2C"/>
    <w:rsid w:val="00571CBD"/>
    <w:rsid w:val="0057253A"/>
    <w:rsid w:val="005733EA"/>
    <w:rsid w:val="005742B7"/>
    <w:rsid w:val="005744F0"/>
    <w:rsid w:val="0057499D"/>
    <w:rsid w:val="00576716"/>
    <w:rsid w:val="00576B0E"/>
    <w:rsid w:val="00576E34"/>
    <w:rsid w:val="00577E3B"/>
    <w:rsid w:val="00577FFA"/>
    <w:rsid w:val="00581434"/>
    <w:rsid w:val="00581B56"/>
    <w:rsid w:val="00582864"/>
    <w:rsid w:val="00582CF5"/>
    <w:rsid w:val="005837E8"/>
    <w:rsid w:val="00584494"/>
    <w:rsid w:val="00587675"/>
    <w:rsid w:val="00590B29"/>
    <w:rsid w:val="0059193C"/>
    <w:rsid w:val="005925D9"/>
    <w:rsid w:val="00592C14"/>
    <w:rsid w:val="005930DB"/>
    <w:rsid w:val="00594DC5"/>
    <w:rsid w:val="005964EE"/>
    <w:rsid w:val="005A0D5C"/>
    <w:rsid w:val="005A16E5"/>
    <w:rsid w:val="005A18B1"/>
    <w:rsid w:val="005A2B3D"/>
    <w:rsid w:val="005A3A80"/>
    <w:rsid w:val="005A4645"/>
    <w:rsid w:val="005A5839"/>
    <w:rsid w:val="005A63F5"/>
    <w:rsid w:val="005A69CC"/>
    <w:rsid w:val="005A78B7"/>
    <w:rsid w:val="005B00F6"/>
    <w:rsid w:val="005B143F"/>
    <w:rsid w:val="005B3493"/>
    <w:rsid w:val="005B3E86"/>
    <w:rsid w:val="005C143B"/>
    <w:rsid w:val="005C3389"/>
    <w:rsid w:val="005C4717"/>
    <w:rsid w:val="005C4A6C"/>
    <w:rsid w:val="005C4A6F"/>
    <w:rsid w:val="005C50FD"/>
    <w:rsid w:val="005C6C80"/>
    <w:rsid w:val="005C7AB5"/>
    <w:rsid w:val="005C7BFA"/>
    <w:rsid w:val="005C7F0C"/>
    <w:rsid w:val="005D29C7"/>
    <w:rsid w:val="005D3A35"/>
    <w:rsid w:val="005D4095"/>
    <w:rsid w:val="005D4292"/>
    <w:rsid w:val="005D7175"/>
    <w:rsid w:val="005E1B49"/>
    <w:rsid w:val="005E1D97"/>
    <w:rsid w:val="005E1E6B"/>
    <w:rsid w:val="005E2BD5"/>
    <w:rsid w:val="005E3553"/>
    <w:rsid w:val="005E3906"/>
    <w:rsid w:val="005E3CAA"/>
    <w:rsid w:val="005E3CB6"/>
    <w:rsid w:val="005E3D7F"/>
    <w:rsid w:val="005E3E34"/>
    <w:rsid w:val="005E3EA1"/>
    <w:rsid w:val="005E47EF"/>
    <w:rsid w:val="005E4994"/>
    <w:rsid w:val="005E4E93"/>
    <w:rsid w:val="005E6168"/>
    <w:rsid w:val="005E6C82"/>
    <w:rsid w:val="005E725C"/>
    <w:rsid w:val="005E7A60"/>
    <w:rsid w:val="005E7C13"/>
    <w:rsid w:val="005F0541"/>
    <w:rsid w:val="005F09D1"/>
    <w:rsid w:val="005F0DB2"/>
    <w:rsid w:val="005F20A5"/>
    <w:rsid w:val="005F3D80"/>
    <w:rsid w:val="005F602B"/>
    <w:rsid w:val="005F7B0A"/>
    <w:rsid w:val="005F7D4B"/>
    <w:rsid w:val="00600059"/>
    <w:rsid w:val="0060060D"/>
    <w:rsid w:val="006011BD"/>
    <w:rsid w:val="006012AF"/>
    <w:rsid w:val="00601613"/>
    <w:rsid w:val="00602163"/>
    <w:rsid w:val="006040D9"/>
    <w:rsid w:val="00604575"/>
    <w:rsid w:val="00604C9D"/>
    <w:rsid w:val="00605B4A"/>
    <w:rsid w:val="00606E69"/>
    <w:rsid w:val="00606EB0"/>
    <w:rsid w:val="00607993"/>
    <w:rsid w:val="00611293"/>
    <w:rsid w:val="00613E61"/>
    <w:rsid w:val="006145FE"/>
    <w:rsid w:val="00614D6D"/>
    <w:rsid w:val="00614F90"/>
    <w:rsid w:val="00615483"/>
    <w:rsid w:val="00615B91"/>
    <w:rsid w:val="00615C3A"/>
    <w:rsid w:val="006164B2"/>
    <w:rsid w:val="00616B8B"/>
    <w:rsid w:val="00617153"/>
    <w:rsid w:val="00623CE3"/>
    <w:rsid w:val="00625EF5"/>
    <w:rsid w:val="00626BE5"/>
    <w:rsid w:val="0062757B"/>
    <w:rsid w:val="00633844"/>
    <w:rsid w:val="00633FD5"/>
    <w:rsid w:val="006355AF"/>
    <w:rsid w:val="00636167"/>
    <w:rsid w:val="00636209"/>
    <w:rsid w:val="00637288"/>
    <w:rsid w:val="00637C44"/>
    <w:rsid w:val="00640A83"/>
    <w:rsid w:val="00641786"/>
    <w:rsid w:val="006424DF"/>
    <w:rsid w:val="00642C2F"/>
    <w:rsid w:val="00644F4C"/>
    <w:rsid w:val="006457F5"/>
    <w:rsid w:val="0064655A"/>
    <w:rsid w:val="0064777C"/>
    <w:rsid w:val="0065133B"/>
    <w:rsid w:val="0065148C"/>
    <w:rsid w:val="00651566"/>
    <w:rsid w:val="00652AAD"/>
    <w:rsid w:val="00653749"/>
    <w:rsid w:val="00653C7E"/>
    <w:rsid w:val="00655036"/>
    <w:rsid w:val="00660A85"/>
    <w:rsid w:val="00661FA6"/>
    <w:rsid w:val="0066344E"/>
    <w:rsid w:val="00664AF9"/>
    <w:rsid w:val="00664DF3"/>
    <w:rsid w:val="006668E5"/>
    <w:rsid w:val="00666F51"/>
    <w:rsid w:val="00671670"/>
    <w:rsid w:val="006727CE"/>
    <w:rsid w:val="00674BF1"/>
    <w:rsid w:val="00676215"/>
    <w:rsid w:val="00676499"/>
    <w:rsid w:val="00676FEB"/>
    <w:rsid w:val="0068300D"/>
    <w:rsid w:val="0068491B"/>
    <w:rsid w:val="00684DAA"/>
    <w:rsid w:val="0068587B"/>
    <w:rsid w:val="00686625"/>
    <w:rsid w:val="00686F59"/>
    <w:rsid w:val="00690D9B"/>
    <w:rsid w:val="00691BB6"/>
    <w:rsid w:val="00692CE7"/>
    <w:rsid w:val="00694008"/>
    <w:rsid w:val="006953AD"/>
    <w:rsid w:val="00696BEA"/>
    <w:rsid w:val="00696F7B"/>
    <w:rsid w:val="00697035"/>
    <w:rsid w:val="00697FD3"/>
    <w:rsid w:val="006A210B"/>
    <w:rsid w:val="006A3263"/>
    <w:rsid w:val="006A3845"/>
    <w:rsid w:val="006A4B15"/>
    <w:rsid w:val="006A5266"/>
    <w:rsid w:val="006A69CE"/>
    <w:rsid w:val="006A7AA6"/>
    <w:rsid w:val="006B0224"/>
    <w:rsid w:val="006B2C2B"/>
    <w:rsid w:val="006B33F8"/>
    <w:rsid w:val="006B457C"/>
    <w:rsid w:val="006B6017"/>
    <w:rsid w:val="006B7072"/>
    <w:rsid w:val="006B7BBC"/>
    <w:rsid w:val="006B7FE0"/>
    <w:rsid w:val="006C4FC1"/>
    <w:rsid w:val="006C5BB3"/>
    <w:rsid w:val="006C5D99"/>
    <w:rsid w:val="006C61DA"/>
    <w:rsid w:val="006C7DCE"/>
    <w:rsid w:val="006D3E65"/>
    <w:rsid w:val="006D59FF"/>
    <w:rsid w:val="006D5CBF"/>
    <w:rsid w:val="006E044E"/>
    <w:rsid w:val="006E2AF0"/>
    <w:rsid w:val="006E4504"/>
    <w:rsid w:val="006E4EF4"/>
    <w:rsid w:val="006E6D03"/>
    <w:rsid w:val="006E6D79"/>
    <w:rsid w:val="006E719D"/>
    <w:rsid w:val="006E743A"/>
    <w:rsid w:val="006E74BC"/>
    <w:rsid w:val="006E7DC4"/>
    <w:rsid w:val="006F1F2F"/>
    <w:rsid w:val="006F1F34"/>
    <w:rsid w:val="006F2CA2"/>
    <w:rsid w:val="006F2F6B"/>
    <w:rsid w:val="006F32B2"/>
    <w:rsid w:val="006F3896"/>
    <w:rsid w:val="006F4359"/>
    <w:rsid w:val="006F47C5"/>
    <w:rsid w:val="006F5D3B"/>
    <w:rsid w:val="006F7341"/>
    <w:rsid w:val="007027C7"/>
    <w:rsid w:val="00703580"/>
    <w:rsid w:val="007041D8"/>
    <w:rsid w:val="00705131"/>
    <w:rsid w:val="00705B95"/>
    <w:rsid w:val="007061A9"/>
    <w:rsid w:val="00706E48"/>
    <w:rsid w:val="007075E8"/>
    <w:rsid w:val="00707A2E"/>
    <w:rsid w:val="00707FD3"/>
    <w:rsid w:val="007109BE"/>
    <w:rsid w:val="00710D97"/>
    <w:rsid w:val="007116EB"/>
    <w:rsid w:val="00711724"/>
    <w:rsid w:val="0071180F"/>
    <w:rsid w:val="00714636"/>
    <w:rsid w:val="007212B8"/>
    <w:rsid w:val="007233B4"/>
    <w:rsid w:val="007233BC"/>
    <w:rsid w:val="0072348E"/>
    <w:rsid w:val="0072393C"/>
    <w:rsid w:val="00723A27"/>
    <w:rsid w:val="00723C0A"/>
    <w:rsid w:val="007273EF"/>
    <w:rsid w:val="007276B6"/>
    <w:rsid w:val="00730530"/>
    <w:rsid w:val="007305D1"/>
    <w:rsid w:val="00730C3B"/>
    <w:rsid w:val="00730E8F"/>
    <w:rsid w:val="007332AC"/>
    <w:rsid w:val="00734C72"/>
    <w:rsid w:val="0073505D"/>
    <w:rsid w:val="00736AD4"/>
    <w:rsid w:val="00736CA9"/>
    <w:rsid w:val="007378DC"/>
    <w:rsid w:val="00737924"/>
    <w:rsid w:val="007407D7"/>
    <w:rsid w:val="007417B7"/>
    <w:rsid w:val="00741C68"/>
    <w:rsid w:val="00742259"/>
    <w:rsid w:val="00743FFA"/>
    <w:rsid w:val="00744F9C"/>
    <w:rsid w:val="00745764"/>
    <w:rsid w:val="0074621D"/>
    <w:rsid w:val="00747635"/>
    <w:rsid w:val="00750483"/>
    <w:rsid w:val="007573B9"/>
    <w:rsid w:val="007577E5"/>
    <w:rsid w:val="00757B1C"/>
    <w:rsid w:val="00760629"/>
    <w:rsid w:val="00762235"/>
    <w:rsid w:val="007646D6"/>
    <w:rsid w:val="007709C7"/>
    <w:rsid w:val="007718A0"/>
    <w:rsid w:val="00772204"/>
    <w:rsid w:val="0077256F"/>
    <w:rsid w:val="0077596E"/>
    <w:rsid w:val="0077624A"/>
    <w:rsid w:val="00777248"/>
    <w:rsid w:val="0077767C"/>
    <w:rsid w:val="00777891"/>
    <w:rsid w:val="0078098F"/>
    <w:rsid w:val="00784AC9"/>
    <w:rsid w:val="00784DDE"/>
    <w:rsid w:val="00785BBA"/>
    <w:rsid w:val="0078750D"/>
    <w:rsid w:val="00791CA8"/>
    <w:rsid w:val="00793455"/>
    <w:rsid w:val="00793C36"/>
    <w:rsid w:val="00797C67"/>
    <w:rsid w:val="007A12B5"/>
    <w:rsid w:val="007A299A"/>
    <w:rsid w:val="007A491F"/>
    <w:rsid w:val="007A4BC2"/>
    <w:rsid w:val="007A50D6"/>
    <w:rsid w:val="007A5D36"/>
    <w:rsid w:val="007A6E4B"/>
    <w:rsid w:val="007B1E54"/>
    <w:rsid w:val="007B3A0E"/>
    <w:rsid w:val="007B5E87"/>
    <w:rsid w:val="007B6C64"/>
    <w:rsid w:val="007C233C"/>
    <w:rsid w:val="007C37E1"/>
    <w:rsid w:val="007C494C"/>
    <w:rsid w:val="007C7324"/>
    <w:rsid w:val="007D17FB"/>
    <w:rsid w:val="007D1ED3"/>
    <w:rsid w:val="007D2F30"/>
    <w:rsid w:val="007D3E90"/>
    <w:rsid w:val="007E04CC"/>
    <w:rsid w:val="007E0757"/>
    <w:rsid w:val="007E2D77"/>
    <w:rsid w:val="007E3747"/>
    <w:rsid w:val="007E6FBE"/>
    <w:rsid w:val="007E78AD"/>
    <w:rsid w:val="007E7C98"/>
    <w:rsid w:val="007F63C8"/>
    <w:rsid w:val="007F70FE"/>
    <w:rsid w:val="007F7C52"/>
    <w:rsid w:val="00800757"/>
    <w:rsid w:val="008008D7"/>
    <w:rsid w:val="00801436"/>
    <w:rsid w:val="0080144B"/>
    <w:rsid w:val="00801D41"/>
    <w:rsid w:val="00801F71"/>
    <w:rsid w:val="008028C7"/>
    <w:rsid w:val="00803D9A"/>
    <w:rsid w:val="00805A1B"/>
    <w:rsid w:val="00806506"/>
    <w:rsid w:val="00806A99"/>
    <w:rsid w:val="00810957"/>
    <w:rsid w:val="008118FF"/>
    <w:rsid w:val="00814199"/>
    <w:rsid w:val="00821F03"/>
    <w:rsid w:val="00822669"/>
    <w:rsid w:val="0082381C"/>
    <w:rsid w:val="00823E4C"/>
    <w:rsid w:val="00825161"/>
    <w:rsid w:val="00825DEC"/>
    <w:rsid w:val="0082637A"/>
    <w:rsid w:val="008267F2"/>
    <w:rsid w:val="0082681D"/>
    <w:rsid w:val="00826893"/>
    <w:rsid w:val="00826C13"/>
    <w:rsid w:val="00827BD6"/>
    <w:rsid w:val="00827CA3"/>
    <w:rsid w:val="00827DBC"/>
    <w:rsid w:val="00833668"/>
    <w:rsid w:val="00835062"/>
    <w:rsid w:val="0083786E"/>
    <w:rsid w:val="00840FE3"/>
    <w:rsid w:val="00842485"/>
    <w:rsid w:val="00843878"/>
    <w:rsid w:val="00844FAE"/>
    <w:rsid w:val="008470B2"/>
    <w:rsid w:val="00850B79"/>
    <w:rsid w:val="008536B8"/>
    <w:rsid w:val="00853B78"/>
    <w:rsid w:val="00853FD9"/>
    <w:rsid w:val="008570F8"/>
    <w:rsid w:val="00857E0F"/>
    <w:rsid w:val="00857EA1"/>
    <w:rsid w:val="0086027D"/>
    <w:rsid w:val="00861374"/>
    <w:rsid w:val="008624D4"/>
    <w:rsid w:val="00862A70"/>
    <w:rsid w:val="0086582F"/>
    <w:rsid w:val="008665B5"/>
    <w:rsid w:val="00866AFA"/>
    <w:rsid w:val="008701F1"/>
    <w:rsid w:val="0087211A"/>
    <w:rsid w:val="00874D9D"/>
    <w:rsid w:val="008751F1"/>
    <w:rsid w:val="00876321"/>
    <w:rsid w:val="00877EC5"/>
    <w:rsid w:val="00883081"/>
    <w:rsid w:val="008860F8"/>
    <w:rsid w:val="00887C5C"/>
    <w:rsid w:val="008901C9"/>
    <w:rsid w:val="00890ADE"/>
    <w:rsid w:val="008929C1"/>
    <w:rsid w:val="00892C0F"/>
    <w:rsid w:val="00892C21"/>
    <w:rsid w:val="008937A7"/>
    <w:rsid w:val="0089451C"/>
    <w:rsid w:val="0089550A"/>
    <w:rsid w:val="008964B3"/>
    <w:rsid w:val="0089712A"/>
    <w:rsid w:val="00897C28"/>
    <w:rsid w:val="00897D7E"/>
    <w:rsid w:val="008A4175"/>
    <w:rsid w:val="008A5428"/>
    <w:rsid w:val="008A5975"/>
    <w:rsid w:val="008A5FE9"/>
    <w:rsid w:val="008B187C"/>
    <w:rsid w:val="008B221C"/>
    <w:rsid w:val="008B26F3"/>
    <w:rsid w:val="008B27D1"/>
    <w:rsid w:val="008B3F23"/>
    <w:rsid w:val="008B5EE1"/>
    <w:rsid w:val="008B71FF"/>
    <w:rsid w:val="008B7EAD"/>
    <w:rsid w:val="008C1469"/>
    <w:rsid w:val="008C1D6B"/>
    <w:rsid w:val="008C2AA6"/>
    <w:rsid w:val="008C3178"/>
    <w:rsid w:val="008C3502"/>
    <w:rsid w:val="008C4353"/>
    <w:rsid w:val="008C6B70"/>
    <w:rsid w:val="008C769E"/>
    <w:rsid w:val="008D0F4E"/>
    <w:rsid w:val="008D1828"/>
    <w:rsid w:val="008D2FB3"/>
    <w:rsid w:val="008D3A1A"/>
    <w:rsid w:val="008D4CD5"/>
    <w:rsid w:val="008D5104"/>
    <w:rsid w:val="008D6D22"/>
    <w:rsid w:val="008E648A"/>
    <w:rsid w:val="008E7A7F"/>
    <w:rsid w:val="008F0D95"/>
    <w:rsid w:val="008F4AF6"/>
    <w:rsid w:val="008F588C"/>
    <w:rsid w:val="008F65F1"/>
    <w:rsid w:val="008F795B"/>
    <w:rsid w:val="009001FA"/>
    <w:rsid w:val="00902531"/>
    <w:rsid w:val="0090261C"/>
    <w:rsid w:val="00905E18"/>
    <w:rsid w:val="00907864"/>
    <w:rsid w:val="00907974"/>
    <w:rsid w:val="009127B2"/>
    <w:rsid w:val="00912819"/>
    <w:rsid w:val="00917B20"/>
    <w:rsid w:val="00921070"/>
    <w:rsid w:val="009229FE"/>
    <w:rsid w:val="00922E54"/>
    <w:rsid w:val="0092437F"/>
    <w:rsid w:val="00924AA5"/>
    <w:rsid w:val="009300BC"/>
    <w:rsid w:val="00930684"/>
    <w:rsid w:val="00931CE3"/>
    <w:rsid w:val="0093230D"/>
    <w:rsid w:val="0093481A"/>
    <w:rsid w:val="00934FCC"/>
    <w:rsid w:val="009353E5"/>
    <w:rsid w:val="00936293"/>
    <w:rsid w:val="009366E1"/>
    <w:rsid w:val="00940EE0"/>
    <w:rsid w:val="0094136F"/>
    <w:rsid w:val="00941626"/>
    <w:rsid w:val="009424F1"/>
    <w:rsid w:val="0094259D"/>
    <w:rsid w:val="00943C37"/>
    <w:rsid w:val="00945A91"/>
    <w:rsid w:val="00945D15"/>
    <w:rsid w:val="009535E5"/>
    <w:rsid w:val="00953915"/>
    <w:rsid w:val="00953A89"/>
    <w:rsid w:val="00961C4C"/>
    <w:rsid w:val="00961FE5"/>
    <w:rsid w:val="00962ED5"/>
    <w:rsid w:val="009639F7"/>
    <w:rsid w:val="00964605"/>
    <w:rsid w:val="0096465D"/>
    <w:rsid w:val="00964E6E"/>
    <w:rsid w:val="0096697A"/>
    <w:rsid w:val="00967535"/>
    <w:rsid w:val="009678E1"/>
    <w:rsid w:val="00970A4C"/>
    <w:rsid w:val="00971236"/>
    <w:rsid w:val="00973B36"/>
    <w:rsid w:val="00975FE5"/>
    <w:rsid w:val="00976651"/>
    <w:rsid w:val="00977A0E"/>
    <w:rsid w:val="00977C32"/>
    <w:rsid w:val="00980527"/>
    <w:rsid w:val="00982A08"/>
    <w:rsid w:val="009838BA"/>
    <w:rsid w:val="00984812"/>
    <w:rsid w:val="00986D60"/>
    <w:rsid w:val="009875B3"/>
    <w:rsid w:val="00995E6D"/>
    <w:rsid w:val="009967DD"/>
    <w:rsid w:val="00997989"/>
    <w:rsid w:val="00997C07"/>
    <w:rsid w:val="009A0308"/>
    <w:rsid w:val="009A0429"/>
    <w:rsid w:val="009A04C9"/>
    <w:rsid w:val="009A150F"/>
    <w:rsid w:val="009A247F"/>
    <w:rsid w:val="009A501F"/>
    <w:rsid w:val="009B150A"/>
    <w:rsid w:val="009B2AEF"/>
    <w:rsid w:val="009B2BF8"/>
    <w:rsid w:val="009B4877"/>
    <w:rsid w:val="009B6A6F"/>
    <w:rsid w:val="009B6BCB"/>
    <w:rsid w:val="009B7584"/>
    <w:rsid w:val="009B7FDE"/>
    <w:rsid w:val="009C5E3F"/>
    <w:rsid w:val="009C6714"/>
    <w:rsid w:val="009D0200"/>
    <w:rsid w:val="009D1741"/>
    <w:rsid w:val="009D2720"/>
    <w:rsid w:val="009D28B2"/>
    <w:rsid w:val="009D2DEC"/>
    <w:rsid w:val="009D55A3"/>
    <w:rsid w:val="009D65BC"/>
    <w:rsid w:val="009E4482"/>
    <w:rsid w:val="009E44DB"/>
    <w:rsid w:val="009E654F"/>
    <w:rsid w:val="009E6E6F"/>
    <w:rsid w:val="009E72BA"/>
    <w:rsid w:val="009F10AE"/>
    <w:rsid w:val="009F156C"/>
    <w:rsid w:val="009F22F8"/>
    <w:rsid w:val="009F4F1C"/>
    <w:rsid w:val="009F6099"/>
    <w:rsid w:val="009F612D"/>
    <w:rsid w:val="009F647D"/>
    <w:rsid w:val="009F6BD6"/>
    <w:rsid w:val="00A00062"/>
    <w:rsid w:val="00A0118F"/>
    <w:rsid w:val="00A0153A"/>
    <w:rsid w:val="00A02CE9"/>
    <w:rsid w:val="00A0521F"/>
    <w:rsid w:val="00A052F5"/>
    <w:rsid w:val="00A0598A"/>
    <w:rsid w:val="00A1242C"/>
    <w:rsid w:val="00A1353E"/>
    <w:rsid w:val="00A1378E"/>
    <w:rsid w:val="00A14A59"/>
    <w:rsid w:val="00A15B8B"/>
    <w:rsid w:val="00A16166"/>
    <w:rsid w:val="00A16B02"/>
    <w:rsid w:val="00A16E62"/>
    <w:rsid w:val="00A17051"/>
    <w:rsid w:val="00A17447"/>
    <w:rsid w:val="00A238CB"/>
    <w:rsid w:val="00A23966"/>
    <w:rsid w:val="00A2402A"/>
    <w:rsid w:val="00A240F9"/>
    <w:rsid w:val="00A24495"/>
    <w:rsid w:val="00A277F4"/>
    <w:rsid w:val="00A31014"/>
    <w:rsid w:val="00A33169"/>
    <w:rsid w:val="00A33D02"/>
    <w:rsid w:val="00A3522F"/>
    <w:rsid w:val="00A36220"/>
    <w:rsid w:val="00A4004D"/>
    <w:rsid w:val="00A40A95"/>
    <w:rsid w:val="00A4294F"/>
    <w:rsid w:val="00A435B6"/>
    <w:rsid w:val="00A44E70"/>
    <w:rsid w:val="00A465DC"/>
    <w:rsid w:val="00A47DC9"/>
    <w:rsid w:val="00A500BA"/>
    <w:rsid w:val="00A5053D"/>
    <w:rsid w:val="00A50937"/>
    <w:rsid w:val="00A511DD"/>
    <w:rsid w:val="00A53128"/>
    <w:rsid w:val="00A54019"/>
    <w:rsid w:val="00A553D4"/>
    <w:rsid w:val="00A571A0"/>
    <w:rsid w:val="00A61256"/>
    <w:rsid w:val="00A612E2"/>
    <w:rsid w:val="00A6299D"/>
    <w:rsid w:val="00A63D65"/>
    <w:rsid w:val="00A6596A"/>
    <w:rsid w:val="00A65A47"/>
    <w:rsid w:val="00A6788D"/>
    <w:rsid w:val="00A7005D"/>
    <w:rsid w:val="00A717A2"/>
    <w:rsid w:val="00A76836"/>
    <w:rsid w:val="00A8082E"/>
    <w:rsid w:val="00A831F1"/>
    <w:rsid w:val="00A84E8B"/>
    <w:rsid w:val="00A84F9F"/>
    <w:rsid w:val="00A85528"/>
    <w:rsid w:val="00A8584A"/>
    <w:rsid w:val="00A86C96"/>
    <w:rsid w:val="00A87977"/>
    <w:rsid w:val="00A87A85"/>
    <w:rsid w:val="00A87DC8"/>
    <w:rsid w:val="00A90224"/>
    <w:rsid w:val="00A912E0"/>
    <w:rsid w:val="00A9284C"/>
    <w:rsid w:val="00A94517"/>
    <w:rsid w:val="00A94E28"/>
    <w:rsid w:val="00A954E2"/>
    <w:rsid w:val="00A959C3"/>
    <w:rsid w:val="00A97776"/>
    <w:rsid w:val="00A97B1E"/>
    <w:rsid w:val="00AA1010"/>
    <w:rsid w:val="00AA4A93"/>
    <w:rsid w:val="00AA66DC"/>
    <w:rsid w:val="00AB0466"/>
    <w:rsid w:val="00AB1B51"/>
    <w:rsid w:val="00AB2DD2"/>
    <w:rsid w:val="00AB2F22"/>
    <w:rsid w:val="00AB486A"/>
    <w:rsid w:val="00AB7B7C"/>
    <w:rsid w:val="00AC1721"/>
    <w:rsid w:val="00AC3425"/>
    <w:rsid w:val="00AC3CC6"/>
    <w:rsid w:val="00AC465F"/>
    <w:rsid w:val="00AC639D"/>
    <w:rsid w:val="00AC7B04"/>
    <w:rsid w:val="00AD29B3"/>
    <w:rsid w:val="00AD2D24"/>
    <w:rsid w:val="00AD380B"/>
    <w:rsid w:val="00AD4F61"/>
    <w:rsid w:val="00AD60F8"/>
    <w:rsid w:val="00AD617F"/>
    <w:rsid w:val="00AD77D5"/>
    <w:rsid w:val="00AE1D68"/>
    <w:rsid w:val="00AE279E"/>
    <w:rsid w:val="00AE306F"/>
    <w:rsid w:val="00AE3811"/>
    <w:rsid w:val="00AE3C52"/>
    <w:rsid w:val="00AE4B4C"/>
    <w:rsid w:val="00AE6253"/>
    <w:rsid w:val="00AE7E2D"/>
    <w:rsid w:val="00AF2237"/>
    <w:rsid w:val="00AF4100"/>
    <w:rsid w:val="00AF5DA9"/>
    <w:rsid w:val="00B034C6"/>
    <w:rsid w:val="00B05042"/>
    <w:rsid w:val="00B0587D"/>
    <w:rsid w:val="00B05EBF"/>
    <w:rsid w:val="00B05EC5"/>
    <w:rsid w:val="00B11A8A"/>
    <w:rsid w:val="00B1228B"/>
    <w:rsid w:val="00B147EE"/>
    <w:rsid w:val="00B16911"/>
    <w:rsid w:val="00B20A0A"/>
    <w:rsid w:val="00B215A7"/>
    <w:rsid w:val="00B224A9"/>
    <w:rsid w:val="00B237E2"/>
    <w:rsid w:val="00B238DD"/>
    <w:rsid w:val="00B24AB8"/>
    <w:rsid w:val="00B31789"/>
    <w:rsid w:val="00B320BA"/>
    <w:rsid w:val="00B32365"/>
    <w:rsid w:val="00B36182"/>
    <w:rsid w:val="00B36D86"/>
    <w:rsid w:val="00B37EF4"/>
    <w:rsid w:val="00B42652"/>
    <w:rsid w:val="00B42B3A"/>
    <w:rsid w:val="00B43AF8"/>
    <w:rsid w:val="00B44046"/>
    <w:rsid w:val="00B4770A"/>
    <w:rsid w:val="00B50520"/>
    <w:rsid w:val="00B51E36"/>
    <w:rsid w:val="00B5414F"/>
    <w:rsid w:val="00B5544E"/>
    <w:rsid w:val="00B57953"/>
    <w:rsid w:val="00B60CFB"/>
    <w:rsid w:val="00B6290B"/>
    <w:rsid w:val="00B65E80"/>
    <w:rsid w:val="00B67B9A"/>
    <w:rsid w:val="00B67FDA"/>
    <w:rsid w:val="00B70932"/>
    <w:rsid w:val="00B734CC"/>
    <w:rsid w:val="00B73CBE"/>
    <w:rsid w:val="00B746EA"/>
    <w:rsid w:val="00B74713"/>
    <w:rsid w:val="00B75A1C"/>
    <w:rsid w:val="00B801B4"/>
    <w:rsid w:val="00B84D9F"/>
    <w:rsid w:val="00B87051"/>
    <w:rsid w:val="00B9000A"/>
    <w:rsid w:val="00B90542"/>
    <w:rsid w:val="00B90873"/>
    <w:rsid w:val="00B929B9"/>
    <w:rsid w:val="00B94D7E"/>
    <w:rsid w:val="00B95845"/>
    <w:rsid w:val="00BA0B9E"/>
    <w:rsid w:val="00BA1167"/>
    <w:rsid w:val="00BA1C78"/>
    <w:rsid w:val="00BA2712"/>
    <w:rsid w:val="00BA3295"/>
    <w:rsid w:val="00BA37A4"/>
    <w:rsid w:val="00BA38D0"/>
    <w:rsid w:val="00BA3AC5"/>
    <w:rsid w:val="00BA55A4"/>
    <w:rsid w:val="00BA5C7C"/>
    <w:rsid w:val="00BB25EE"/>
    <w:rsid w:val="00BB2A70"/>
    <w:rsid w:val="00BB4182"/>
    <w:rsid w:val="00BB5382"/>
    <w:rsid w:val="00BB7B77"/>
    <w:rsid w:val="00BB7FF6"/>
    <w:rsid w:val="00BC101E"/>
    <w:rsid w:val="00BC11E9"/>
    <w:rsid w:val="00BC1696"/>
    <w:rsid w:val="00BC4B2C"/>
    <w:rsid w:val="00BD2B9F"/>
    <w:rsid w:val="00BD4B56"/>
    <w:rsid w:val="00BD6473"/>
    <w:rsid w:val="00BE2125"/>
    <w:rsid w:val="00BE5084"/>
    <w:rsid w:val="00BE6230"/>
    <w:rsid w:val="00BE647F"/>
    <w:rsid w:val="00BE6488"/>
    <w:rsid w:val="00BE6723"/>
    <w:rsid w:val="00BF196A"/>
    <w:rsid w:val="00BF1B59"/>
    <w:rsid w:val="00BF3A82"/>
    <w:rsid w:val="00BF49A9"/>
    <w:rsid w:val="00BF5523"/>
    <w:rsid w:val="00BF634C"/>
    <w:rsid w:val="00C001C2"/>
    <w:rsid w:val="00C0030C"/>
    <w:rsid w:val="00C0044A"/>
    <w:rsid w:val="00C00603"/>
    <w:rsid w:val="00C01F13"/>
    <w:rsid w:val="00C02137"/>
    <w:rsid w:val="00C02236"/>
    <w:rsid w:val="00C056FC"/>
    <w:rsid w:val="00C06966"/>
    <w:rsid w:val="00C06B9D"/>
    <w:rsid w:val="00C07819"/>
    <w:rsid w:val="00C07C29"/>
    <w:rsid w:val="00C110E6"/>
    <w:rsid w:val="00C12263"/>
    <w:rsid w:val="00C12925"/>
    <w:rsid w:val="00C12D14"/>
    <w:rsid w:val="00C130D8"/>
    <w:rsid w:val="00C13BD3"/>
    <w:rsid w:val="00C1416C"/>
    <w:rsid w:val="00C14576"/>
    <w:rsid w:val="00C15451"/>
    <w:rsid w:val="00C15E46"/>
    <w:rsid w:val="00C16B49"/>
    <w:rsid w:val="00C17A22"/>
    <w:rsid w:val="00C20756"/>
    <w:rsid w:val="00C22F16"/>
    <w:rsid w:val="00C248D4"/>
    <w:rsid w:val="00C24E45"/>
    <w:rsid w:val="00C250E6"/>
    <w:rsid w:val="00C3415D"/>
    <w:rsid w:val="00C35FE0"/>
    <w:rsid w:val="00C37FA5"/>
    <w:rsid w:val="00C43218"/>
    <w:rsid w:val="00C47178"/>
    <w:rsid w:val="00C51CEF"/>
    <w:rsid w:val="00C52430"/>
    <w:rsid w:val="00C524F0"/>
    <w:rsid w:val="00C53409"/>
    <w:rsid w:val="00C556CD"/>
    <w:rsid w:val="00C5719E"/>
    <w:rsid w:val="00C61566"/>
    <w:rsid w:val="00C6395A"/>
    <w:rsid w:val="00C666C3"/>
    <w:rsid w:val="00C704E3"/>
    <w:rsid w:val="00C71246"/>
    <w:rsid w:val="00C71337"/>
    <w:rsid w:val="00C718DF"/>
    <w:rsid w:val="00C72C48"/>
    <w:rsid w:val="00C759E3"/>
    <w:rsid w:val="00C76B7D"/>
    <w:rsid w:val="00C76E18"/>
    <w:rsid w:val="00C77007"/>
    <w:rsid w:val="00C773A4"/>
    <w:rsid w:val="00C77B0F"/>
    <w:rsid w:val="00C805C3"/>
    <w:rsid w:val="00C809E0"/>
    <w:rsid w:val="00C815B1"/>
    <w:rsid w:val="00C85924"/>
    <w:rsid w:val="00C91905"/>
    <w:rsid w:val="00C9372F"/>
    <w:rsid w:val="00C93C74"/>
    <w:rsid w:val="00C95B19"/>
    <w:rsid w:val="00C95BF2"/>
    <w:rsid w:val="00CA6DF0"/>
    <w:rsid w:val="00CB0100"/>
    <w:rsid w:val="00CB24F6"/>
    <w:rsid w:val="00CB3299"/>
    <w:rsid w:val="00CB32A1"/>
    <w:rsid w:val="00CB5A88"/>
    <w:rsid w:val="00CB5BF1"/>
    <w:rsid w:val="00CB62F1"/>
    <w:rsid w:val="00CB7976"/>
    <w:rsid w:val="00CC02F6"/>
    <w:rsid w:val="00CC1D7E"/>
    <w:rsid w:val="00CC3646"/>
    <w:rsid w:val="00CC3657"/>
    <w:rsid w:val="00CC446B"/>
    <w:rsid w:val="00CC44DE"/>
    <w:rsid w:val="00CC695B"/>
    <w:rsid w:val="00CC75F3"/>
    <w:rsid w:val="00CD0172"/>
    <w:rsid w:val="00CD1860"/>
    <w:rsid w:val="00CD26EE"/>
    <w:rsid w:val="00CD4096"/>
    <w:rsid w:val="00CD570D"/>
    <w:rsid w:val="00CE24D9"/>
    <w:rsid w:val="00CE32E8"/>
    <w:rsid w:val="00CE45D2"/>
    <w:rsid w:val="00CE48C3"/>
    <w:rsid w:val="00CF0256"/>
    <w:rsid w:val="00CF13CB"/>
    <w:rsid w:val="00CF2C83"/>
    <w:rsid w:val="00CF45E2"/>
    <w:rsid w:val="00CF4921"/>
    <w:rsid w:val="00CF4B6F"/>
    <w:rsid w:val="00CF7EAE"/>
    <w:rsid w:val="00D00E43"/>
    <w:rsid w:val="00D02ACD"/>
    <w:rsid w:val="00D02B0F"/>
    <w:rsid w:val="00D07AA4"/>
    <w:rsid w:val="00D10D97"/>
    <w:rsid w:val="00D1280B"/>
    <w:rsid w:val="00D13B8C"/>
    <w:rsid w:val="00D1405F"/>
    <w:rsid w:val="00D14710"/>
    <w:rsid w:val="00D14BD9"/>
    <w:rsid w:val="00D15034"/>
    <w:rsid w:val="00D15124"/>
    <w:rsid w:val="00D15E3B"/>
    <w:rsid w:val="00D17BDF"/>
    <w:rsid w:val="00D217A2"/>
    <w:rsid w:val="00D233BF"/>
    <w:rsid w:val="00D30116"/>
    <w:rsid w:val="00D3091B"/>
    <w:rsid w:val="00D30B4F"/>
    <w:rsid w:val="00D312FD"/>
    <w:rsid w:val="00D3175C"/>
    <w:rsid w:val="00D3210B"/>
    <w:rsid w:val="00D341EC"/>
    <w:rsid w:val="00D35605"/>
    <w:rsid w:val="00D37FFB"/>
    <w:rsid w:val="00D415BC"/>
    <w:rsid w:val="00D422C1"/>
    <w:rsid w:val="00D470E4"/>
    <w:rsid w:val="00D472AD"/>
    <w:rsid w:val="00D5114B"/>
    <w:rsid w:val="00D51C3B"/>
    <w:rsid w:val="00D51FB4"/>
    <w:rsid w:val="00D53395"/>
    <w:rsid w:val="00D533E2"/>
    <w:rsid w:val="00D53ECC"/>
    <w:rsid w:val="00D55CB3"/>
    <w:rsid w:val="00D57A8C"/>
    <w:rsid w:val="00D60A76"/>
    <w:rsid w:val="00D61010"/>
    <w:rsid w:val="00D612D5"/>
    <w:rsid w:val="00D617F0"/>
    <w:rsid w:val="00D62D8B"/>
    <w:rsid w:val="00D62F38"/>
    <w:rsid w:val="00D6441A"/>
    <w:rsid w:val="00D7028E"/>
    <w:rsid w:val="00D70A9C"/>
    <w:rsid w:val="00D7164B"/>
    <w:rsid w:val="00D71656"/>
    <w:rsid w:val="00D7177F"/>
    <w:rsid w:val="00D71E19"/>
    <w:rsid w:val="00D71E1F"/>
    <w:rsid w:val="00D73CE6"/>
    <w:rsid w:val="00D73EEB"/>
    <w:rsid w:val="00D7452D"/>
    <w:rsid w:val="00D74C4E"/>
    <w:rsid w:val="00D76AB3"/>
    <w:rsid w:val="00D76F36"/>
    <w:rsid w:val="00D77EC8"/>
    <w:rsid w:val="00D82855"/>
    <w:rsid w:val="00D83569"/>
    <w:rsid w:val="00D846CD"/>
    <w:rsid w:val="00D846E1"/>
    <w:rsid w:val="00D90671"/>
    <w:rsid w:val="00D9135C"/>
    <w:rsid w:val="00D9197F"/>
    <w:rsid w:val="00D938EC"/>
    <w:rsid w:val="00D94F69"/>
    <w:rsid w:val="00D961D7"/>
    <w:rsid w:val="00DA2224"/>
    <w:rsid w:val="00DA3B8A"/>
    <w:rsid w:val="00DA4499"/>
    <w:rsid w:val="00DA5A17"/>
    <w:rsid w:val="00DA60B7"/>
    <w:rsid w:val="00DA7E31"/>
    <w:rsid w:val="00DB00C5"/>
    <w:rsid w:val="00DB03A2"/>
    <w:rsid w:val="00DB1ADC"/>
    <w:rsid w:val="00DB3016"/>
    <w:rsid w:val="00DB30BB"/>
    <w:rsid w:val="00DB3268"/>
    <w:rsid w:val="00DB32DA"/>
    <w:rsid w:val="00DB3EF7"/>
    <w:rsid w:val="00DB6E2E"/>
    <w:rsid w:val="00DC28F1"/>
    <w:rsid w:val="00DC6439"/>
    <w:rsid w:val="00DD3A12"/>
    <w:rsid w:val="00DD52BD"/>
    <w:rsid w:val="00DD569C"/>
    <w:rsid w:val="00DD58E6"/>
    <w:rsid w:val="00DD641D"/>
    <w:rsid w:val="00DD7332"/>
    <w:rsid w:val="00DD7DC7"/>
    <w:rsid w:val="00DE174F"/>
    <w:rsid w:val="00DE2A75"/>
    <w:rsid w:val="00DE3E2B"/>
    <w:rsid w:val="00DE569D"/>
    <w:rsid w:val="00DE58D9"/>
    <w:rsid w:val="00DE6464"/>
    <w:rsid w:val="00DE6C49"/>
    <w:rsid w:val="00DE77B5"/>
    <w:rsid w:val="00DF2A09"/>
    <w:rsid w:val="00DF2B99"/>
    <w:rsid w:val="00DF399E"/>
    <w:rsid w:val="00DF5634"/>
    <w:rsid w:val="00E001AF"/>
    <w:rsid w:val="00E007CA"/>
    <w:rsid w:val="00E00809"/>
    <w:rsid w:val="00E00E72"/>
    <w:rsid w:val="00E017B1"/>
    <w:rsid w:val="00E01CDA"/>
    <w:rsid w:val="00E01D67"/>
    <w:rsid w:val="00E062FD"/>
    <w:rsid w:val="00E07D50"/>
    <w:rsid w:val="00E10CC2"/>
    <w:rsid w:val="00E10D30"/>
    <w:rsid w:val="00E12AC7"/>
    <w:rsid w:val="00E1338B"/>
    <w:rsid w:val="00E144CE"/>
    <w:rsid w:val="00E15579"/>
    <w:rsid w:val="00E16900"/>
    <w:rsid w:val="00E16C21"/>
    <w:rsid w:val="00E17943"/>
    <w:rsid w:val="00E21CE6"/>
    <w:rsid w:val="00E24A37"/>
    <w:rsid w:val="00E24FE9"/>
    <w:rsid w:val="00E3384A"/>
    <w:rsid w:val="00E35655"/>
    <w:rsid w:val="00E37A98"/>
    <w:rsid w:val="00E429C3"/>
    <w:rsid w:val="00E42CE5"/>
    <w:rsid w:val="00E43B99"/>
    <w:rsid w:val="00E43C13"/>
    <w:rsid w:val="00E43FFB"/>
    <w:rsid w:val="00E45706"/>
    <w:rsid w:val="00E46061"/>
    <w:rsid w:val="00E50485"/>
    <w:rsid w:val="00E50B6C"/>
    <w:rsid w:val="00E5207C"/>
    <w:rsid w:val="00E5428E"/>
    <w:rsid w:val="00E609AC"/>
    <w:rsid w:val="00E62797"/>
    <w:rsid w:val="00E6374A"/>
    <w:rsid w:val="00E667C3"/>
    <w:rsid w:val="00E6735E"/>
    <w:rsid w:val="00E70430"/>
    <w:rsid w:val="00E72476"/>
    <w:rsid w:val="00E74D89"/>
    <w:rsid w:val="00E752A4"/>
    <w:rsid w:val="00E75B10"/>
    <w:rsid w:val="00E75D42"/>
    <w:rsid w:val="00E77E3E"/>
    <w:rsid w:val="00E80C88"/>
    <w:rsid w:val="00E81164"/>
    <w:rsid w:val="00E815A9"/>
    <w:rsid w:val="00E8329C"/>
    <w:rsid w:val="00E832FC"/>
    <w:rsid w:val="00E844A6"/>
    <w:rsid w:val="00E8458B"/>
    <w:rsid w:val="00E85FA5"/>
    <w:rsid w:val="00E87BB6"/>
    <w:rsid w:val="00E87F0F"/>
    <w:rsid w:val="00E9000E"/>
    <w:rsid w:val="00E91962"/>
    <w:rsid w:val="00E91A25"/>
    <w:rsid w:val="00E9357F"/>
    <w:rsid w:val="00E94189"/>
    <w:rsid w:val="00E95EA8"/>
    <w:rsid w:val="00EA0661"/>
    <w:rsid w:val="00EA2689"/>
    <w:rsid w:val="00EA2F9C"/>
    <w:rsid w:val="00EA7961"/>
    <w:rsid w:val="00EA7F7B"/>
    <w:rsid w:val="00EB0508"/>
    <w:rsid w:val="00EB077C"/>
    <w:rsid w:val="00EB1575"/>
    <w:rsid w:val="00EB1AE4"/>
    <w:rsid w:val="00EB217C"/>
    <w:rsid w:val="00EB3C2F"/>
    <w:rsid w:val="00EB5E60"/>
    <w:rsid w:val="00EC073A"/>
    <w:rsid w:val="00EC1F36"/>
    <w:rsid w:val="00EC2DE0"/>
    <w:rsid w:val="00EC3D8A"/>
    <w:rsid w:val="00EC469A"/>
    <w:rsid w:val="00EC5534"/>
    <w:rsid w:val="00EC65CB"/>
    <w:rsid w:val="00ED0373"/>
    <w:rsid w:val="00ED0E06"/>
    <w:rsid w:val="00ED269B"/>
    <w:rsid w:val="00ED3A14"/>
    <w:rsid w:val="00ED4AC3"/>
    <w:rsid w:val="00ED7B15"/>
    <w:rsid w:val="00ED7D01"/>
    <w:rsid w:val="00EE15E9"/>
    <w:rsid w:val="00EE24FE"/>
    <w:rsid w:val="00EE30B2"/>
    <w:rsid w:val="00EE4180"/>
    <w:rsid w:val="00EE41E1"/>
    <w:rsid w:val="00EE4540"/>
    <w:rsid w:val="00EE683F"/>
    <w:rsid w:val="00EE7C78"/>
    <w:rsid w:val="00EF001B"/>
    <w:rsid w:val="00EF04DF"/>
    <w:rsid w:val="00EF0651"/>
    <w:rsid w:val="00EF0D4B"/>
    <w:rsid w:val="00EF2EF7"/>
    <w:rsid w:val="00EF32DE"/>
    <w:rsid w:val="00EF3DE5"/>
    <w:rsid w:val="00EF3F3B"/>
    <w:rsid w:val="00EF44D1"/>
    <w:rsid w:val="00F01C3F"/>
    <w:rsid w:val="00F0295C"/>
    <w:rsid w:val="00F0444E"/>
    <w:rsid w:val="00F04C69"/>
    <w:rsid w:val="00F05FE9"/>
    <w:rsid w:val="00F0670F"/>
    <w:rsid w:val="00F10C77"/>
    <w:rsid w:val="00F11D6E"/>
    <w:rsid w:val="00F1271A"/>
    <w:rsid w:val="00F12F6C"/>
    <w:rsid w:val="00F144BB"/>
    <w:rsid w:val="00F17145"/>
    <w:rsid w:val="00F20CBE"/>
    <w:rsid w:val="00F22D54"/>
    <w:rsid w:val="00F238C3"/>
    <w:rsid w:val="00F24D53"/>
    <w:rsid w:val="00F2561A"/>
    <w:rsid w:val="00F25EA7"/>
    <w:rsid w:val="00F26648"/>
    <w:rsid w:val="00F36BC4"/>
    <w:rsid w:val="00F4037F"/>
    <w:rsid w:val="00F41084"/>
    <w:rsid w:val="00F43E62"/>
    <w:rsid w:val="00F43FAD"/>
    <w:rsid w:val="00F4424E"/>
    <w:rsid w:val="00F45BFF"/>
    <w:rsid w:val="00F46BDE"/>
    <w:rsid w:val="00F50369"/>
    <w:rsid w:val="00F51A50"/>
    <w:rsid w:val="00F52A3E"/>
    <w:rsid w:val="00F54C7C"/>
    <w:rsid w:val="00F57219"/>
    <w:rsid w:val="00F57DFE"/>
    <w:rsid w:val="00F57E42"/>
    <w:rsid w:val="00F61797"/>
    <w:rsid w:val="00F61804"/>
    <w:rsid w:val="00F6249B"/>
    <w:rsid w:val="00F62C59"/>
    <w:rsid w:val="00F63612"/>
    <w:rsid w:val="00F637BB"/>
    <w:rsid w:val="00F64BBC"/>
    <w:rsid w:val="00F64EF4"/>
    <w:rsid w:val="00F658CD"/>
    <w:rsid w:val="00F6635D"/>
    <w:rsid w:val="00F665C8"/>
    <w:rsid w:val="00F678D8"/>
    <w:rsid w:val="00F67F05"/>
    <w:rsid w:val="00F704B3"/>
    <w:rsid w:val="00F712C3"/>
    <w:rsid w:val="00F718C9"/>
    <w:rsid w:val="00F74214"/>
    <w:rsid w:val="00F74E67"/>
    <w:rsid w:val="00F751DD"/>
    <w:rsid w:val="00F75431"/>
    <w:rsid w:val="00F7671F"/>
    <w:rsid w:val="00F81367"/>
    <w:rsid w:val="00F84352"/>
    <w:rsid w:val="00F85A13"/>
    <w:rsid w:val="00F86E9D"/>
    <w:rsid w:val="00F9160C"/>
    <w:rsid w:val="00F92F29"/>
    <w:rsid w:val="00F93BAC"/>
    <w:rsid w:val="00FA003B"/>
    <w:rsid w:val="00FA03C7"/>
    <w:rsid w:val="00FA0E5D"/>
    <w:rsid w:val="00FA0FBE"/>
    <w:rsid w:val="00FA2965"/>
    <w:rsid w:val="00FA39D5"/>
    <w:rsid w:val="00FA3CB4"/>
    <w:rsid w:val="00FB038C"/>
    <w:rsid w:val="00FB03AA"/>
    <w:rsid w:val="00FB05E7"/>
    <w:rsid w:val="00FB32EE"/>
    <w:rsid w:val="00FB5E95"/>
    <w:rsid w:val="00FB7E5A"/>
    <w:rsid w:val="00FC0135"/>
    <w:rsid w:val="00FC0472"/>
    <w:rsid w:val="00FC2DF7"/>
    <w:rsid w:val="00FC3D43"/>
    <w:rsid w:val="00FC3E6F"/>
    <w:rsid w:val="00FC4B2E"/>
    <w:rsid w:val="00FC5AE2"/>
    <w:rsid w:val="00FC6F6B"/>
    <w:rsid w:val="00FD25E0"/>
    <w:rsid w:val="00FD45EF"/>
    <w:rsid w:val="00FD7461"/>
    <w:rsid w:val="00FE0C09"/>
    <w:rsid w:val="00FE0E33"/>
    <w:rsid w:val="00FE1C61"/>
    <w:rsid w:val="00FE241A"/>
    <w:rsid w:val="00FF1142"/>
    <w:rsid w:val="00FF1E29"/>
    <w:rsid w:val="00FF39FB"/>
    <w:rsid w:val="00FF47E8"/>
    <w:rsid w:val="00FF6AFF"/>
    <w:rsid w:val="00FF6B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6F5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F62"/>
    <w:rPr>
      <w:color w:val="0563C1" w:themeColor="hyperlink"/>
      <w:u w:val="single"/>
    </w:rPr>
  </w:style>
  <w:style w:type="paragraph" w:customStyle="1" w:styleId="tv213">
    <w:name w:val="tv213"/>
    <w:basedOn w:val="Normal"/>
    <w:rsid w:val="0025176F"/>
    <w:pPr>
      <w:spacing w:before="100" w:beforeAutospacing="1" w:after="100" w:afterAutospacing="1"/>
    </w:pPr>
    <w:rPr>
      <w:lang w:eastAsia="lv-LV"/>
    </w:rPr>
  </w:style>
  <w:style w:type="paragraph" w:styleId="Revision">
    <w:name w:val="Revision"/>
    <w:hidden/>
    <w:uiPriority w:val="99"/>
    <w:semiHidden/>
    <w:rsid w:val="00C1416C"/>
    <w:pPr>
      <w:spacing w:after="0" w:line="240" w:lineRule="auto"/>
    </w:pPr>
    <w:rPr>
      <w:rFonts w:eastAsia="Times New Roman" w:cs="Times New Roman"/>
      <w:szCs w:val="24"/>
      <w:lang w:eastAsia="ru-RU"/>
    </w:rPr>
  </w:style>
  <w:style w:type="paragraph" w:customStyle="1" w:styleId="labojumupamats">
    <w:name w:val="labojumu_pamats"/>
    <w:basedOn w:val="Normal"/>
    <w:rsid w:val="00B84D9F"/>
    <w:pPr>
      <w:spacing w:before="100" w:beforeAutospacing="1" w:after="100" w:afterAutospacing="1"/>
    </w:pPr>
    <w:rPr>
      <w:lang w:eastAsia="lv-LV"/>
    </w:rPr>
  </w:style>
  <w:style w:type="paragraph" w:styleId="ListParagraph">
    <w:name w:val="List Paragraph"/>
    <w:basedOn w:val="Normal"/>
    <w:uiPriority w:val="34"/>
    <w:qFormat/>
    <w:rsid w:val="004A11F4"/>
    <w:pPr>
      <w:ind w:left="720"/>
      <w:contextualSpacing/>
    </w:pPr>
  </w:style>
  <w:style w:type="character" w:styleId="UnresolvedMention">
    <w:name w:val="Unresolved Mention"/>
    <w:basedOn w:val="DefaultParagraphFont"/>
    <w:uiPriority w:val="99"/>
    <w:semiHidden/>
    <w:unhideWhenUsed/>
    <w:rsid w:val="00B746EA"/>
    <w:rPr>
      <w:color w:val="605E5C"/>
      <w:shd w:val="clear" w:color="auto" w:fill="E1DFDD"/>
    </w:rPr>
  </w:style>
  <w:style w:type="character" w:styleId="FollowedHyperlink">
    <w:name w:val="FollowedHyperlink"/>
    <w:basedOn w:val="DefaultParagraphFont"/>
    <w:uiPriority w:val="99"/>
    <w:semiHidden/>
    <w:unhideWhenUsed/>
    <w:rsid w:val="00B746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41384">
      <w:bodyDiv w:val="1"/>
      <w:marLeft w:val="0"/>
      <w:marRight w:val="0"/>
      <w:marTop w:val="0"/>
      <w:marBottom w:val="0"/>
      <w:divBdr>
        <w:top w:val="none" w:sz="0" w:space="0" w:color="auto"/>
        <w:left w:val="none" w:sz="0" w:space="0" w:color="auto"/>
        <w:bottom w:val="none" w:sz="0" w:space="0" w:color="auto"/>
        <w:right w:val="none" w:sz="0" w:space="0" w:color="auto"/>
      </w:divBdr>
    </w:div>
    <w:div w:id="267124922">
      <w:bodyDiv w:val="1"/>
      <w:marLeft w:val="0"/>
      <w:marRight w:val="0"/>
      <w:marTop w:val="0"/>
      <w:marBottom w:val="0"/>
      <w:divBdr>
        <w:top w:val="none" w:sz="0" w:space="0" w:color="auto"/>
        <w:left w:val="none" w:sz="0" w:space="0" w:color="auto"/>
        <w:bottom w:val="none" w:sz="0" w:space="0" w:color="auto"/>
        <w:right w:val="none" w:sz="0" w:space="0" w:color="auto"/>
      </w:divBdr>
    </w:div>
    <w:div w:id="302468757">
      <w:bodyDiv w:val="1"/>
      <w:marLeft w:val="0"/>
      <w:marRight w:val="0"/>
      <w:marTop w:val="0"/>
      <w:marBottom w:val="0"/>
      <w:divBdr>
        <w:top w:val="none" w:sz="0" w:space="0" w:color="auto"/>
        <w:left w:val="none" w:sz="0" w:space="0" w:color="auto"/>
        <w:bottom w:val="none" w:sz="0" w:space="0" w:color="auto"/>
        <w:right w:val="none" w:sz="0" w:space="0" w:color="auto"/>
      </w:divBdr>
    </w:div>
    <w:div w:id="448620598">
      <w:bodyDiv w:val="1"/>
      <w:marLeft w:val="0"/>
      <w:marRight w:val="0"/>
      <w:marTop w:val="0"/>
      <w:marBottom w:val="0"/>
      <w:divBdr>
        <w:top w:val="none" w:sz="0" w:space="0" w:color="auto"/>
        <w:left w:val="none" w:sz="0" w:space="0" w:color="auto"/>
        <w:bottom w:val="none" w:sz="0" w:space="0" w:color="auto"/>
        <w:right w:val="none" w:sz="0" w:space="0" w:color="auto"/>
      </w:divBdr>
    </w:div>
    <w:div w:id="570311025">
      <w:bodyDiv w:val="1"/>
      <w:marLeft w:val="0"/>
      <w:marRight w:val="0"/>
      <w:marTop w:val="0"/>
      <w:marBottom w:val="0"/>
      <w:divBdr>
        <w:top w:val="none" w:sz="0" w:space="0" w:color="auto"/>
        <w:left w:val="none" w:sz="0" w:space="0" w:color="auto"/>
        <w:bottom w:val="none" w:sz="0" w:space="0" w:color="auto"/>
        <w:right w:val="none" w:sz="0" w:space="0" w:color="auto"/>
      </w:divBdr>
    </w:div>
    <w:div w:id="590159857">
      <w:bodyDiv w:val="1"/>
      <w:marLeft w:val="0"/>
      <w:marRight w:val="0"/>
      <w:marTop w:val="0"/>
      <w:marBottom w:val="0"/>
      <w:divBdr>
        <w:top w:val="none" w:sz="0" w:space="0" w:color="auto"/>
        <w:left w:val="none" w:sz="0" w:space="0" w:color="auto"/>
        <w:bottom w:val="none" w:sz="0" w:space="0" w:color="auto"/>
        <w:right w:val="none" w:sz="0" w:space="0" w:color="auto"/>
      </w:divBdr>
      <w:divsChild>
        <w:div w:id="24674092">
          <w:marLeft w:val="0"/>
          <w:marRight w:val="0"/>
          <w:marTop w:val="0"/>
          <w:marBottom w:val="0"/>
          <w:divBdr>
            <w:top w:val="none" w:sz="0" w:space="0" w:color="auto"/>
            <w:left w:val="none" w:sz="0" w:space="0" w:color="auto"/>
            <w:bottom w:val="none" w:sz="0" w:space="0" w:color="auto"/>
            <w:right w:val="none" w:sz="0" w:space="0" w:color="auto"/>
          </w:divBdr>
        </w:div>
        <w:div w:id="154805777">
          <w:marLeft w:val="0"/>
          <w:marRight w:val="0"/>
          <w:marTop w:val="0"/>
          <w:marBottom w:val="0"/>
          <w:divBdr>
            <w:top w:val="none" w:sz="0" w:space="0" w:color="auto"/>
            <w:left w:val="none" w:sz="0" w:space="0" w:color="auto"/>
            <w:bottom w:val="none" w:sz="0" w:space="0" w:color="auto"/>
            <w:right w:val="none" w:sz="0" w:space="0" w:color="auto"/>
          </w:divBdr>
        </w:div>
        <w:div w:id="233930118">
          <w:marLeft w:val="0"/>
          <w:marRight w:val="0"/>
          <w:marTop w:val="0"/>
          <w:marBottom w:val="0"/>
          <w:divBdr>
            <w:top w:val="none" w:sz="0" w:space="0" w:color="auto"/>
            <w:left w:val="none" w:sz="0" w:space="0" w:color="auto"/>
            <w:bottom w:val="none" w:sz="0" w:space="0" w:color="auto"/>
            <w:right w:val="none" w:sz="0" w:space="0" w:color="auto"/>
          </w:divBdr>
        </w:div>
        <w:div w:id="285357496">
          <w:marLeft w:val="0"/>
          <w:marRight w:val="0"/>
          <w:marTop w:val="0"/>
          <w:marBottom w:val="0"/>
          <w:divBdr>
            <w:top w:val="none" w:sz="0" w:space="0" w:color="auto"/>
            <w:left w:val="none" w:sz="0" w:space="0" w:color="auto"/>
            <w:bottom w:val="none" w:sz="0" w:space="0" w:color="auto"/>
            <w:right w:val="none" w:sz="0" w:space="0" w:color="auto"/>
          </w:divBdr>
        </w:div>
        <w:div w:id="385564852">
          <w:marLeft w:val="0"/>
          <w:marRight w:val="0"/>
          <w:marTop w:val="0"/>
          <w:marBottom w:val="0"/>
          <w:divBdr>
            <w:top w:val="none" w:sz="0" w:space="0" w:color="auto"/>
            <w:left w:val="none" w:sz="0" w:space="0" w:color="auto"/>
            <w:bottom w:val="none" w:sz="0" w:space="0" w:color="auto"/>
            <w:right w:val="none" w:sz="0" w:space="0" w:color="auto"/>
          </w:divBdr>
        </w:div>
        <w:div w:id="482043414">
          <w:marLeft w:val="0"/>
          <w:marRight w:val="0"/>
          <w:marTop w:val="0"/>
          <w:marBottom w:val="0"/>
          <w:divBdr>
            <w:top w:val="none" w:sz="0" w:space="0" w:color="auto"/>
            <w:left w:val="none" w:sz="0" w:space="0" w:color="auto"/>
            <w:bottom w:val="none" w:sz="0" w:space="0" w:color="auto"/>
            <w:right w:val="none" w:sz="0" w:space="0" w:color="auto"/>
          </w:divBdr>
        </w:div>
        <w:div w:id="521742750">
          <w:marLeft w:val="0"/>
          <w:marRight w:val="0"/>
          <w:marTop w:val="0"/>
          <w:marBottom w:val="0"/>
          <w:divBdr>
            <w:top w:val="none" w:sz="0" w:space="0" w:color="auto"/>
            <w:left w:val="none" w:sz="0" w:space="0" w:color="auto"/>
            <w:bottom w:val="none" w:sz="0" w:space="0" w:color="auto"/>
            <w:right w:val="none" w:sz="0" w:space="0" w:color="auto"/>
          </w:divBdr>
        </w:div>
        <w:div w:id="689256589">
          <w:marLeft w:val="0"/>
          <w:marRight w:val="0"/>
          <w:marTop w:val="0"/>
          <w:marBottom w:val="0"/>
          <w:divBdr>
            <w:top w:val="none" w:sz="0" w:space="0" w:color="auto"/>
            <w:left w:val="none" w:sz="0" w:space="0" w:color="auto"/>
            <w:bottom w:val="none" w:sz="0" w:space="0" w:color="auto"/>
            <w:right w:val="none" w:sz="0" w:space="0" w:color="auto"/>
          </w:divBdr>
        </w:div>
        <w:div w:id="785463024">
          <w:marLeft w:val="0"/>
          <w:marRight w:val="0"/>
          <w:marTop w:val="0"/>
          <w:marBottom w:val="0"/>
          <w:divBdr>
            <w:top w:val="none" w:sz="0" w:space="0" w:color="auto"/>
            <w:left w:val="none" w:sz="0" w:space="0" w:color="auto"/>
            <w:bottom w:val="none" w:sz="0" w:space="0" w:color="auto"/>
            <w:right w:val="none" w:sz="0" w:space="0" w:color="auto"/>
          </w:divBdr>
        </w:div>
        <w:div w:id="1060136776">
          <w:marLeft w:val="0"/>
          <w:marRight w:val="0"/>
          <w:marTop w:val="0"/>
          <w:marBottom w:val="0"/>
          <w:divBdr>
            <w:top w:val="none" w:sz="0" w:space="0" w:color="auto"/>
            <w:left w:val="none" w:sz="0" w:space="0" w:color="auto"/>
            <w:bottom w:val="none" w:sz="0" w:space="0" w:color="auto"/>
            <w:right w:val="none" w:sz="0" w:space="0" w:color="auto"/>
          </w:divBdr>
        </w:div>
        <w:div w:id="1241788414">
          <w:marLeft w:val="0"/>
          <w:marRight w:val="0"/>
          <w:marTop w:val="0"/>
          <w:marBottom w:val="0"/>
          <w:divBdr>
            <w:top w:val="none" w:sz="0" w:space="0" w:color="auto"/>
            <w:left w:val="none" w:sz="0" w:space="0" w:color="auto"/>
            <w:bottom w:val="none" w:sz="0" w:space="0" w:color="auto"/>
            <w:right w:val="none" w:sz="0" w:space="0" w:color="auto"/>
          </w:divBdr>
        </w:div>
        <w:div w:id="1527525206">
          <w:marLeft w:val="0"/>
          <w:marRight w:val="0"/>
          <w:marTop w:val="0"/>
          <w:marBottom w:val="0"/>
          <w:divBdr>
            <w:top w:val="none" w:sz="0" w:space="0" w:color="auto"/>
            <w:left w:val="none" w:sz="0" w:space="0" w:color="auto"/>
            <w:bottom w:val="none" w:sz="0" w:space="0" w:color="auto"/>
            <w:right w:val="none" w:sz="0" w:space="0" w:color="auto"/>
          </w:divBdr>
        </w:div>
        <w:div w:id="1627201965">
          <w:marLeft w:val="0"/>
          <w:marRight w:val="0"/>
          <w:marTop w:val="0"/>
          <w:marBottom w:val="0"/>
          <w:divBdr>
            <w:top w:val="none" w:sz="0" w:space="0" w:color="auto"/>
            <w:left w:val="none" w:sz="0" w:space="0" w:color="auto"/>
            <w:bottom w:val="none" w:sz="0" w:space="0" w:color="auto"/>
            <w:right w:val="none" w:sz="0" w:space="0" w:color="auto"/>
          </w:divBdr>
        </w:div>
        <w:div w:id="1928228192">
          <w:marLeft w:val="0"/>
          <w:marRight w:val="0"/>
          <w:marTop w:val="0"/>
          <w:marBottom w:val="0"/>
          <w:divBdr>
            <w:top w:val="none" w:sz="0" w:space="0" w:color="auto"/>
            <w:left w:val="none" w:sz="0" w:space="0" w:color="auto"/>
            <w:bottom w:val="none" w:sz="0" w:space="0" w:color="auto"/>
            <w:right w:val="none" w:sz="0" w:space="0" w:color="auto"/>
          </w:divBdr>
        </w:div>
        <w:div w:id="1951157641">
          <w:marLeft w:val="0"/>
          <w:marRight w:val="0"/>
          <w:marTop w:val="0"/>
          <w:marBottom w:val="0"/>
          <w:divBdr>
            <w:top w:val="none" w:sz="0" w:space="0" w:color="auto"/>
            <w:left w:val="none" w:sz="0" w:space="0" w:color="auto"/>
            <w:bottom w:val="none" w:sz="0" w:space="0" w:color="auto"/>
            <w:right w:val="none" w:sz="0" w:space="0" w:color="auto"/>
          </w:divBdr>
        </w:div>
      </w:divsChild>
    </w:div>
    <w:div w:id="818155232">
      <w:bodyDiv w:val="1"/>
      <w:marLeft w:val="0"/>
      <w:marRight w:val="0"/>
      <w:marTop w:val="0"/>
      <w:marBottom w:val="0"/>
      <w:divBdr>
        <w:top w:val="none" w:sz="0" w:space="0" w:color="auto"/>
        <w:left w:val="none" w:sz="0" w:space="0" w:color="auto"/>
        <w:bottom w:val="none" w:sz="0" w:space="0" w:color="auto"/>
        <w:right w:val="none" w:sz="0" w:space="0" w:color="auto"/>
      </w:divBdr>
    </w:div>
    <w:div w:id="1025060630">
      <w:bodyDiv w:val="1"/>
      <w:marLeft w:val="0"/>
      <w:marRight w:val="0"/>
      <w:marTop w:val="0"/>
      <w:marBottom w:val="0"/>
      <w:divBdr>
        <w:top w:val="none" w:sz="0" w:space="0" w:color="auto"/>
        <w:left w:val="none" w:sz="0" w:space="0" w:color="auto"/>
        <w:bottom w:val="none" w:sz="0" w:space="0" w:color="auto"/>
        <w:right w:val="none" w:sz="0" w:space="0" w:color="auto"/>
      </w:divBdr>
    </w:div>
    <w:div w:id="1172380794">
      <w:bodyDiv w:val="1"/>
      <w:marLeft w:val="0"/>
      <w:marRight w:val="0"/>
      <w:marTop w:val="0"/>
      <w:marBottom w:val="0"/>
      <w:divBdr>
        <w:top w:val="none" w:sz="0" w:space="0" w:color="auto"/>
        <w:left w:val="none" w:sz="0" w:space="0" w:color="auto"/>
        <w:bottom w:val="none" w:sz="0" w:space="0" w:color="auto"/>
        <w:right w:val="none" w:sz="0" w:space="0" w:color="auto"/>
      </w:divBdr>
    </w:div>
    <w:div w:id="1220675574">
      <w:bodyDiv w:val="1"/>
      <w:marLeft w:val="0"/>
      <w:marRight w:val="0"/>
      <w:marTop w:val="0"/>
      <w:marBottom w:val="0"/>
      <w:divBdr>
        <w:top w:val="none" w:sz="0" w:space="0" w:color="auto"/>
        <w:left w:val="none" w:sz="0" w:space="0" w:color="auto"/>
        <w:bottom w:val="none" w:sz="0" w:space="0" w:color="auto"/>
        <w:right w:val="none" w:sz="0" w:space="0" w:color="auto"/>
      </w:divBdr>
      <w:divsChild>
        <w:div w:id="1270119858">
          <w:marLeft w:val="0"/>
          <w:marRight w:val="0"/>
          <w:marTop w:val="15"/>
          <w:marBottom w:val="0"/>
          <w:divBdr>
            <w:top w:val="none" w:sz="0" w:space="0" w:color="auto"/>
            <w:left w:val="none" w:sz="0" w:space="0" w:color="auto"/>
            <w:bottom w:val="none" w:sz="0" w:space="0" w:color="auto"/>
            <w:right w:val="none" w:sz="0" w:space="0" w:color="auto"/>
          </w:divBdr>
          <w:divsChild>
            <w:div w:id="1365595294">
              <w:marLeft w:val="0"/>
              <w:marRight w:val="0"/>
              <w:marTop w:val="0"/>
              <w:marBottom w:val="0"/>
              <w:divBdr>
                <w:top w:val="none" w:sz="0" w:space="0" w:color="auto"/>
                <w:left w:val="none" w:sz="0" w:space="0" w:color="auto"/>
                <w:bottom w:val="none" w:sz="0" w:space="0" w:color="auto"/>
                <w:right w:val="none" w:sz="0" w:space="0" w:color="auto"/>
              </w:divBdr>
              <w:divsChild>
                <w:div w:id="33428871">
                  <w:marLeft w:val="0"/>
                  <w:marRight w:val="0"/>
                  <w:marTop w:val="0"/>
                  <w:marBottom w:val="0"/>
                  <w:divBdr>
                    <w:top w:val="none" w:sz="0" w:space="0" w:color="auto"/>
                    <w:left w:val="none" w:sz="0" w:space="0" w:color="auto"/>
                    <w:bottom w:val="none" w:sz="0" w:space="0" w:color="auto"/>
                    <w:right w:val="none" w:sz="0" w:space="0" w:color="auto"/>
                  </w:divBdr>
                </w:div>
                <w:div w:id="107435774">
                  <w:marLeft w:val="0"/>
                  <w:marRight w:val="0"/>
                  <w:marTop w:val="0"/>
                  <w:marBottom w:val="0"/>
                  <w:divBdr>
                    <w:top w:val="none" w:sz="0" w:space="0" w:color="auto"/>
                    <w:left w:val="none" w:sz="0" w:space="0" w:color="auto"/>
                    <w:bottom w:val="none" w:sz="0" w:space="0" w:color="auto"/>
                    <w:right w:val="none" w:sz="0" w:space="0" w:color="auto"/>
                  </w:divBdr>
                </w:div>
                <w:div w:id="141503836">
                  <w:marLeft w:val="0"/>
                  <w:marRight w:val="0"/>
                  <w:marTop w:val="0"/>
                  <w:marBottom w:val="0"/>
                  <w:divBdr>
                    <w:top w:val="none" w:sz="0" w:space="0" w:color="auto"/>
                    <w:left w:val="none" w:sz="0" w:space="0" w:color="auto"/>
                    <w:bottom w:val="none" w:sz="0" w:space="0" w:color="auto"/>
                    <w:right w:val="none" w:sz="0" w:space="0" w:color="auto"/>
                  </w:divBdr>
                </w:div>
                <w:div w:id="207957692">
                  <w:marLeft w:val="0"/>
                  <w:marRight w:val="0"/>
                  <w:marTop w:val="0"/>
                  <w:marBottom w:val="0"/>
                  <w:divBdr>
                    <w:top w:val="none" w:sz="0" w:space="0" w:color="auto"/>
                    <w:left w:val="none" w:sz="0" w:space="0" w:color="auto"/>
                    <w:bottom w:val="none" w:sz="0" w:space="0" w:color="auto"/>
                    <w:right w:val="none" w:sz="0" w:space="0" w:color="auto"/>
                  </w:divBdr>
                </w:div>
                <w:div w:id="307709857">
                  <w:marLeft w:val="0"/>
                  <w:marRight w:val="0"/>
                  <w:marTop w:val="0"/>
                  <w:marBottom w:val="0"/>
                  <w:divBdr>
                    <w:top w:val="none" w:sz="0" w:space="0" w:color="auto"/>
                    <w:left w:val="none" w:sz="0" w:space="0" w:color="auto"/>
                    <w:bottom w:val="none" w:sz="0" w:space="0" w:color="auto"/>
                    <w:right w:val="none" w:sz="0" w:space="0" w:color="auto"/>
                  </w:divBdr>
                </w:div>
                <w:div w:id="637421034">
                  <w:marLeft w:val="0"/>
                  <w:marRight w:val="0"/>
                  <w:marTop w:val="0"/>
                  <w:marBottom w:val="0"/>
                  <w:divBdr>
                    <w:top w:val="none" w:sz="0" w:space="0" w:color="auto"/>
                    <w:left w:val="none" w:sz="0" w:space="0" w:color="auto"/>
                    <w:bottom w:val="none" w:sz="0" w:space="0" w:color="auto"/>
                    <w:right w:val="none" w:sz="0" w:space="0" w:color="auto"/>
                  </w:divBdr>
                </w:div>
                <w:div w:id="899169410">
                  <w:marLeft w:val="0"/>
                  <w:marRight w:val="0"/>
                  <w:marTop w:val="0"/>
                  <w:marBottom w:val="0"/>
                  <w:divBdr>
                    <w:top w:val="none" w:sz="0" w:space="0" w:color="auto"/>
                    <w:left w:val="none" w:sz="0" w:space="0" w:color="auto"/>
                    <w:bottom w:val="none" w:sz="0" w:space="0" w:color="auto"/>
                    <w:right w:val="none" w:sz="0" w:space="0" w:color="auto"/>
                  </w:divBdr>
                </w:div>
                <w:div w:id="950938477">
                  <w:marLeft w:val="0"/>
                  <w:marRight w:val="0"/>
                  <w:marTop w:val="0"/>
                  <w:marBottom w:val="0"/>
                  <w:divBdr>
                    <w:top w:val="none" w:sz="0" w:space="0" w:color="auto"/>
                    <w:left w:val="none" w:sz="0" w:space="0" w:color="auto"/>
                    <w:bottom w:val="none" w:sz="0" w:space="0" w:color="auto"/>
                    <w:right w:val="none" w:sz="0" w:space="0" w:color="auto"/>
                  </w:divBdr>
                </w:div>
                <w:div w:id="1241870577">
                  <w:marLeft w:val="0"/>
                  <w:marRight w:val="0"/>
                  <w:marTop w:val="0"/>
                  <w:marBottom w:val="0"/>
                  <w:divBdr>
                    <w:top w:val="none" w:sz="0" w:space="0" w:color="auto"/>
                    <w:left w:val="none" w:sz="0" w:space="0" w:color="auto"/>
                    <w:bottom w:val="none" w:sz="0" w:space="0" w:color="auto"/>
                    <w:right w:val="none" w:sz="0" w:space="0" w:color="auto"/>
                  </w:divBdr>
                </w:div>
                <w:div w:id="1376851240">
                  <w:marLeft w:val="0"/>
                  <w:marRight w:val="0"/>
                  <w:marTop w:val="0"/>
                  <w:marBottom w:val="0"/>
                  <w:divBdr>
                    <w:top w:val="none" w:sz="0" w:space="0" w:color="auto"/>
                    <w:left w:val="none" w:sz="0" w:space="0" w:color="auto"/>
                    <w:bottom w:val="none" w:sz="0" w:space="0" w:color="auto"/>
                    <w:right w:val="none" w:sz="0" w:space="0" w:color="auto"/>
                  </w:divBdr>
                </w:div>
                <w:div w:id="1680817222">
                  <w:marLeft w:val="0"/>
                  <w:marRight w:val="0"/>
                  <w:marTop w:val="0"/>
                  <w:marBottom w:val="0"/>
                  <w:divBdr>
                    <w:top w:val="none" w:sz="0" w:space="0" w:color="auto"/>
                    <w:left w:val="none" w:sz="0" w:space="0" w:color="auto"/>
                    <w:bottom w:val="none" w:sz="0" w:space="0" w:color="auto"/>
                    <w:right w:val="none" w:sz="0" w:space="0" w:color="auto"/>
                  </w:divBdr>
                </w:div>
                <w:div w:id="1782258844">
                  <w:marLeft w:val="0"/>
                  <w:marRight w:val="0"/>
                  <w:marTop w:val="0"/>
                  <w:marBottom w:val="0"/>
                  <w:divBdr>
                    <w:top w:val="none" w:sz="0" w:space="0" w:color="auto"/>
                    <w:left w:val="none" w:sz="0" w:space="0" w:color="auto"/>
                    <w:bottom w:val="none" w:sz="0" w:space="0" w:color="auto"/>
                    <w:right w:val="none" w:sz="0" w:space="0" w:color="auto"/>
                  </w:divBdr>
                </w:div>
                <w:div w:id="1916746593">
                  <w:marLeft w:val="0"/>
                  <w:marRight w:val="0"/>
                  <w:marTop w:val="0"/>
                  <w:marBottom w:val="0"/>
                  <w:divBdr>
                    <w:top w:val="none" w:sz="0" w:space="0" w:color="auto"/>
                    <w:left w:val="none" w:sz="0" w:space="0" w:color="auto"/>
                    <w:bottom w:val="none" w:sz="0" w:space="0" w:color="auto"/>
                    <w:right w:val="none" w:sz="0" w:space="0" w:color="auto"/>
                  </w:divBdr>
                </w:div>
                <w:div w:id="2013215244">
                  <w:marLeft w:val="0"/>
                  <w:marRight w:val="0"/>
                  <w:marTop w:val="0"/>
                  <w:marBottom w:val="0"/>
                  <w:divBdr>
                    <w:top w:val="none" w:sz="0" w:space="0" w:color="auto"/>
                    <w:left w:val="none" w:sz="0" w:space="0" w:color="auto"/>
                    <w:bottom w:val="none" w:sz="0" w:space="0" w:color="auto"/>
                    <w:right w:val="none" w:sz="0" w:space="0" w:color="auto"/>
                  </w:divBdr>
                </w:div>
                <w:div w:id="2013873412">
                  <w:marLeft w:val="0"/>
                  <w:marRight w:val="0"/>
                  <w:marTop w:val="0"/>
                  <w:marBottom w:val="0"/>
                  <w:divBdr>
                    <w:top w:val="none" w:sz="0" w:space="0" w:color="auto"/>
                    <w:left w:val="none" w:sz="0" w:space="0" w:color="auto"/>
                    <w:bottom w:val="none" w:sz="0" w:space="0" w:color="auto"/>
                    <w:right w:val="none" w:sz="0" w:space="0" w:color="auto"/>
                  </w:divBdr>
                </w:div>
                <w:div w:id="2072263443">
                  <w:marLeft w:val="0"/>
                  <w:marRight w:val="0"/>
                  <w:marTop w:val="0"/>
                  <w:marBottom w:val="0"/>
                  <w:divBdr>
                    <w:top w:val="none" w:sz="0" w:space="0" w:color="auto"/>
                    <w:left w:val="none" w:sz="0" w:space="0" w:color="auto"/>
                    <w:bottom w:val="none" w:sz="0" w:space="0" w:color="auto"/>
                    <w:right w:val="none" w:sz="0" w:space="0" w:color="auto"/>
                  </w:divBdr>
                </w:div>
                <w:div w:id="2146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564">
          <w:marLeft w:val="0"/>
          <w:marRight w:val="0"/>
          <w:marTop w:val="15"/>
          <w:marBottom w:val="0"/>
          <w:divBdr>
            <w:top w:val="none" w:sz="0" w:space="0" w:color="auto"/>
            <w:left w:val="none" w:sz="0" w:space="0" w:color="auto"/>
            <w:bottom w:val="none" w:sz="0" w:space="0" w:color="auto"/>
            <w:right w:val="none" w:sz="0" w:space="0" w:color="auto"/>
          </w:divBdr>
          <w:divsChild>
            <w:div w:id="2124306474">
              <w:marLeft w:val="0"/>
              <w:marRight w:val="0"/>
              <w:marTop w:val="0"/>
              <w:marBottom w:val="0"/>
              <w:divBdr>
                <w:top w:val="none" w:sz="0" w:space="0" w:color="auto"/>
                <w:left w:val="none" w:sz="0" w:space="0" w:color="auto"/>
                <w:bottom w:val="none" w:sz="0" w:space="0" w:color="auto"/>
                <w:right w:val="none" w:sz="0" w:space="0" w:color="auto"/>
              </w:divBdr>
              <w:divsChild>
                <w:div w:id="22751616">
                  <w:marLeft w:val="0"/>
                  <w:marRight w:val="0"/>
                  <w:marTop w:val="0"/>
                  <w:marBottom w:val="0"/>
                  <w:divBdr>
                    <w:top w:val="none" w:sz="0" w:space="0" w:color="auto"/>
                    <w:left w:val="none" w:sz="0" w:space="0" w:color="auto"/>
                    <w:bottom w:val="none" w:sz="0" w:space="0" w:color="auto"/>
                    <w:right w:val="none" w:sz="0" w:space="0" w:color="auto"/>
                  </w:divBdr>
                </w:div>
                <w:div w:id="299577422">
                  <w:marLeft w:val="0"/>
                  <w:marRight w:val="0"/>
                  <w:marTop w:val="0"/>
                  <w:marBottom w:val="0"/>
                  <w:divBdr>
                    <w:top w:val="none" w:sz="0" w:space="0" w:color="auto"/>
                    <w:left w:val="none" w:sz="0" w:space="0" w:color="auto"/>
                    <w:bottom w:val="none" w:sz="0" w:space="0" w:color="auto"/>
                    <w:right w:val="none" w:sz="0" w:space="0" w:color="auto"/>
                  </w:divBdr>
                </w:div>
                <w:div w:id="635912053">
                  <w:marLeft w:val="0"/>
                  <w:marRight w:val="0"/>
                  <w:marTop w:val="0"/>
                  <w:marBottom w:val="0"/>
                  <w:divBdr>
                    <w:top w:val="none" w:sz="0" w:space="0" w:color="auto"/>
                    <w:left w:val="none" w:sz="0" w:space="0" w:color="auto"/>
                    <w:bottom w:val="none" w:sz="0" w:space="0" w:color="auto"/>
                    <w:right w:val="none" w:sz="0" w:space="0" w:color="auto"/>
                  </w:divBdr>
                </w:div>
                <w:div w:id="746658099">
                  <w:marLeft w:val="0"/>
                  <w:marRight w:val="0"/>
                  <w:marTop w:val="0"/>
                  <w:marBottom w:val="0"/>
                  <w:divBdr>
                    <w:top w:val="none" w:sz="0" w:space="0" w:color="auto"/>
                    <w:left w:val="none" w:sz="0" w:space="0" w:color="auto"/>
                    <w:bottom w:val="none" w:sz="0" w:space="0" w:color="auto"/>
                    <w:right w:val="none" w:sz="0" w:space="0" w:color="auto"/>
                  </w:divBdr>
                </w:div>
                <w:div w:id="859780502">
                  <w:marLeft w:val="0"/>
                  <w:marRight w:val="0"/>
                  <w:marTop w:val="0"/>
                  <w:marBottom w:val="0"/>
                  <w:divBdr>
                    <w:top w:val="none" w:sz="0" w:space="0" w:color="auto"/>
                    <w:left w:val="none" w:sz="0" w:space="0" w:color="auto"/>
                    <w:bottom w:val="none" w:sz="0" w:space="0" w:color="auto"/>
                    <w:right w:val="none" w:sz="0" w:space="0" w:color="auto"/>
                  </w:divBdr>
                </w:div>
                <w:div w:id="1130245992">
                  <w:marLeft w:val="0"/>
                  <w:marRight w:val="0"/>
                  <w:marTop w:val="0"/>
                  <w:marBottom w:val="0"/>
                  <w:divBdr>
                    <w:top w:val="none" w:sz="0" w:space="0" w:color="auto"/>
                    <w:left w:val="none" w:sz="0" w:space="0" w:color="auto"/>
                    <w:bottom w:val="none" w:sz="0" w:space="0" w:color="auto"/>
                    <w:right w:val="none" w:sz="0" w:space="0" w:color="auto"/>
                  </w:divBdr>
                </w:div>
                <w:div w:id="1144422355">
                  <w:marLeft w:val="0"/>
                  <w:marRight w:val="0"/>
                  <w:marTop w:val="0"/>
                  <w:marBottom w:val="0"/>
                  <w:divBdr>
                    <w:top w:val="none" w:sz="0" w:space="0" w:color="auto"/>
                    <w:left w:val="none" w:sz="0" w:space="0" w:color="auto"/>
                    <w:bottom w:val="none" w:sz="0" w:space="0" w:color="auto"/>
                    <w:right w:val="none" w:sz="0" w:space="0" w:color="auto"/>
                  </w:divBdr>
                </w:div>
                <w:div w:id="1221552358">
                  <w:marLeft w:val="0"/>
                  <w:marRight w:val="0"/>
                  <w:marTop w:val="0"/>
                  <w:marBottom w:val="0"/>
                  <w:divBdr>
                    <w:top w:val="none" w:sz="0" w:space="0" w:color="auto"/>
                    <w:left w:val="none" w:sz="0" w:space="0" w:color="auto"/>
                    <w:bottom w:val="none" w:sz="0" w:space="0" w:color="auto"/>
                    <w:right w:val="none" w:sz="0" w:space="0" w:color="auto"/>
                  </w:divBdr>
                </w:div>
                <w:div w:id="1278871776">
                  <w:marLeft w:val="0"/>
                  <w:marRight w:val="0"/>
                  <w:marTop w:val="0"/>
                  <w:marBottom w:val="0"/>
                  <w:divBdr>
                    <w:top w:val="none" w:sz="0" w:space="0" w:color="auto"/>
                    <w:left w:val="none" w:sz="0" w:space="0" w:color="auto"/>
                    <w:bottom w:val="none" w:sz="0" w:space="0" w:color="auto"/>
                    <w:right w:val="none" w:sz="0" w:space="0" w:color="auto"/>
                  </w:divBdr>
                </w:div>
                <w:div w:id="1282565375">
                  <w:marLeft w:val="0"/>
                  <w:marRight w:val="0"/>
                  <w:marTop w:val="0"/>
                  <w:marBottom w:val="0"/>
                  <w:divBdr>
                    <w:top w:val="none" w:sz="0" w:space="0" w:color="auto"/>
                    <w:left w:val="none" w:sz="0" w:space="0" w:color="auto"/>
                    <w:bottom w:val="none" w:sz="0" w:space="0" w:color="auto"/>
                    <w:right w:val="none" w:sz="0" w:space="0" w:color="auto"/>
                  </w:divBdr>
                </w:div>
                <w:div w:id="1395544182">
                  <w:marLeft w:val="0"/>
                  <w:marRight w:val="0"/>
                  <w:marTop w:val="0"/>
                  <w:marBottom w:val="0"/>
                  <w:divBdr>
                    <w:top w:val="none" w:sz="0" w:space="0" w:color="auto"/>
                    <w:left w:val="none" w:sz="0" w:space="0" w:color="auto"/>
                    <w:bottom w:val="none" w:sz="0" w:space="0" w:color="auto"/>
                    <w:right w:val="none" w:sz="0" w:space="0" w:color="auto"/>
                  </w:divBdr>
                </w:div>
                <w:div w:id="1593516140">
                  <w:marLeft w:val="0"/>
                  <w:marRight w:val="0"/>
                  <w:marTop w:val="0"/>
                  <w:marBottom w:val="0"/>
                  <w:divBdr>
                    <w:top w:val="none" w:sz="0" w:space="0" w:color="auto"/>
                    <w:left w:val="none" w:sz="0" w:space="0" w:color="auto"/>
                    <w:bottom w:val="none" w:sz="0" w:space="0" w:color="auto"/>
                    <w:right w:val="none" w:sz="0" w:space="0" w:color="auto"/>
                  </w:divBdr>
                </w:div>
                <w:div w:id="1866824145">
                  <w:marLeft w:val="0"/>
                  <w:marRight w:val="0"/>
                  <w:marTop w:val="0"/>
                  <w:marBottom w:val="0"/>
                  <w:divBdr>
                    <w:top w:val="none" w:sz="0" w:space="0" w:color="auto"/>
                    <w:left w:val="none" w:sz="0" w:space="0" w:color="auto"/>
                    <w:bottom w:val="none" w:sz="0" w:space="0" w:color="auto"/>
                    <w:right w:val="none" w:sz="0" w:space="0" w:color="auto"/>
                  </w:divBdr>
                </w:div>
                <w:div w:id="19216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95023">
      <w:bodyDiv w:val="1"/>
      <w:marLeft w:val="0"/>
      <w:marRight w:val="0"/>
      <w:marTop w:val="0"/>
      <w:marBottom w:val="0"/>
      <w:divBdr>
        <w:top w:val="none" w:sz="0" w:space="0" w:color="auto"/>
        <w:left w:val="none" w:sz="0" w:space="0" w:color="auto"/>
        <w:bottom w:val="none" w:sz="0" w:space="0" w:color="auto"/>
        <w:right w:val="none" w:sz="0" w:space="0" w:color="auto"/>
      </w:divBdr>
    </w:div>
    <w:div w:id="1663578971">
      <w:bodyDiv w:val="1"/>
      <w:marLeft w:val="0"/>
      <w:marRight w:val="0"/>
      <w:marTop w:val="0"/>
      <w:marBottom w:val="0"/>
      <w:divBdr>
        <w:top w:val="none" w:sz="0" w:space="0" w:color="auto"/>
        <w:left w:val="none" w:sz="0" w:space="0" w:color="auto"/>
        <w:bottom w:val="none" w:sz="0" w:space="0" w:color="auto"/>
        <w:right w:val="none" w:sz="0" w:space="0" w:color="auto"/>
      </w:divBdr>
    </w:div>
    <w:div w:id="1681270760">
      <w:bodyDiv w:val="1"/>
      <w:marLeft w:val="0"/>
      <w:marRight w:val="0"/>
      <w:marTop w:val="0"/>
      <w:marBottom w:val="0"/>
      <w:divBdr>
        <w:top w:val="none" w:sz="0" w:space="0" w:color="auto"/>
        <w:left w:val="none" w:sz="0" w:space="0" w:color="auto"/>
        <w:bottom w:val="none" w:sz="0" w:space="0" w:color="auto"/>
        <w:right w:val="none" w:sz="0" w:space="0" w:color="auto"/>
      </w:divBdr>
    </w:div>
    <w:div w:id="1769304035">
      <w:bodyDiv w:val="1"/>
      <w:marLeft w:val="0"/>
      <w:marRight w:val="0"/>
      <w:marTop w:val="0"/>
      <w:marBottom w:val="0"/>
      <w:divBdr>
        <w:top w:val="none" w:sz="0" w:space="0" w:color="auto"/>
        <w:left w:val="none" w:sz="0" w:space="0" w:color="auto"/>
        <w:bottom w:val="none" w:sz="0" w:space="0" w:color="auto"/>
        <w:right w:val="none" w:sz="0" w:space="0" w:color="auto"/>
      </w:divBdr>
      <w:divsChild>
        <w:div w:id="758915968">
          <w:marLeft w:val="0"/>
          <w:marRight w:val="0"/>
          <w:marTop w:val="0"/>
          <w:marBottom w:val="0"/>
          <w:divBdr>
            <w:top w:val="none" w:sz="0" w:space="0" w:color="auto"/>
            <w:left w:val="none" w:sz="0" w:space="0" w:color="auto"/>
            <w:bottom w:val="none" w:sz="0" w:space="0" w:color="auto"/>
            <w:right w:val="none" w:sz="0" w:space="0" w:color="auto"/>
          </w:divBdr>
        </w:div>
        <w:div w:id="1258904704">
          <w:marLeft w:val="0"/>
          <w:marRight w:val="0"/>
          <w:marTop w:val="0"/>
          <w:marBottom w:val="0"/>
          <w:divBdr>
            <w:top w:val="none" w:sz="0" w:space="0" w:color="auto"/>
            <w:left w:val="none" w:sz="0" w:space="0" w:color="auto"/>
            <w:bottom w:val="none" w:sz="0" w:space="0" w:color="auto"/>
            <w:right w:val="none" w:sz="0" w:space="0" w:color="auto"/>
          </w:divBdr>
        </w:div>
        <w:div w:id="1414938987">
          <w:marLeft w:val="0"/>
          <w:marRight w:val="0"/>
          <w:marTop w:val="0"/>
          <w:marBottom w:val="0"/>
          <w:divBdr>
            <w:top w:val="none" w:sz="0" w:space="0" w:color="auto"/>
            <w:left w:val="none" w:sz="0" w:space="0" w:color="auto"/>
            <w:bottom w:val="none" w:sz="0" w:space="0" w:color="auto"/>
            <w:right w:val="none" w:sz="0" w:space="0" w:color="auto"/>
          </w:divBdr>
        </w:div>
      </w:divsChild>
    </w:div>
    <w:div w:id="1860242249">
      <w:bodyDiv w:val="1"/>
      <w:marLeft w:val="0"/>
      <w:marRight w:val="0"/>
      <w:marTop w:val="0"/>
      <w:marBottom w:val="0"/>
      <w:divBdr>
        <w:top w:val="none" w:sz="0" w:space="0" w:color="auto"/>
        <w:left w:val="none" w:sz="0" w:space="0" w:color="auto"/>
        <w:bottom w:val="none" w:sz="0" w:space="0" w:color="auto"/>
        <w:right w:val="none" w:sz="0" w:space="0" w:color="auto"/>
      </w:divBdr>
      <w:divsChild>
        <w:div w:id="19472743">
          <w:marLeft w:val="0"/>
          <w:marRight w:val="0"/>
          <w:marTop w:val="0"/>
          <w:marBottom w:val="0"/>
          <w:divBdr>
            <w:top w:val="none" w:sz="0" w:space="0" w:color="auto"/>
            <w:left w:val="none" w:sz="0" w:space="0" w:color="auto"/>
            <w:bottom w:val="none" w:sz="0" w:space="0" w:color="auto"/>
            <w:right w:val="none" w:sz="0" w:space="0" w:color="auto"/>
          </w:divBdr>
        </w:div>
        <w:div w:id="626470210">
          <w:marLeft w:val="0"/>
          <w:marRight w:val="0"/>
          <w:marTop w:val="0"/>
          <w:marBottom w:val="0"/>
          <w:divBdr>
            <w:top w:val="none" w:sz="0" w:space="0" w:color="auto"/>
            <w:left w:val="none" w:sz="0" w:space="0" w:color="auto"/>
            <w:bottom w:val="none" w:sz="0" w:space="0" w:color="auto"/>
            <w:right w:val="none" w:sz="0" w:space="0" w:color="auto"/>
          </w:divBdr>
        </w:div>
        <w:div w:id="1113286662">
          <w:marLeft w:val="0"/>
          <w:marRight w:val="0"/>
          <w:marTop w:val="0"/>
          <w:marBottom w:val="0"/>
          <w:divBdr>
            <w:top w:val="none" w:sz="0" w:space="0" w:color="auto"/>
            <w:left w:val="none" w:sz="0" w:space="0" w:color="auto"/>
            <w:bottom w:val="none" w:sz="0" w:space="0" w:color="auto"/>
            <w:right w:val="none" w:sz="0" w:space="0" w:color="auto"/>
          </w:divBdr>
        </w:div>
        <w:div w:id="1550797520">
          <w:marLeft w:val="0"/>
          <w:marRight w:val="0"/>
          <w:marTop w:val="0"/>
          <w:marBottom w:val="0"/>
          <w:divBdr>
            <w:top w:val="none" w:sz="0" w:space="0" w:color="auto"/>
            <w:left w:val="none" w:sz="0" w:space="0" w:color="auto"/>
            <w:bottom w:val="none" w:sz="0" w:space="0" w:color="auto"/>
            <w:right w:val="none" w:sz="0" w:space="0" w:color="auto"/>
          </w:divBdr>
        </w:div>
        <w:div w:id="1569075941">
          <w:marLeft w:val="0"/>
          <w:marRight w:val="0"/>
          <w:marTop w:val="0"/>
          <w:marBottom w:val="0"/>
          <w:divBdr>
            <w:top w:val="none" w:sz="0" w:space="0" w:color="auto"/>
            <w:left w:val="none" w:sz="0" w:space="0" w:color="auto"/>
            <w:bottom w:val="none" w:sz="0" w:space="0" w:color="auto"/>
            <w:right w:val="none" w:sz="0" w:space="0" w:color="auto"/>
          </w:divBdr>
        </w:div>
      </w:divsChild>
    </w:div>
    <w:div w:id="1873609052">
      <w:bodyDiv w:val="1"/>
      <w:marLeft w:val="0"/>
      <w:marRight w:val="0"/>
      <w:marTop w:val="0"/>
      <w:marBottom w:val="0"/>
      <w:divBdr>
        <w:top w:val="none" w:sz="0" w:space="0" w:color="auto"/>
        <w:left w:val="none" w:sz="0" w:space="0" w:color="auto"/>
        <w:bottom w:val="none" w:sz="0" w:space="0" w:color="auto"/>
        <w:right w:val="none" w:sz="0" w:space="0" w:color="auto"/>
      </w:divBdr>
    </w:div>
    <w:div w:id="1878010931">
      <w:bodyDiv w:val="1"/>
      <w:marLeft w:val="0"/>
      <w:marRight w:val="0"/>
      <w:marTop w:val="0"/>
      <w:marBottom w:val="0"/>
      <w:divBdr>
        <w:top w:val="none" w:sz="0" w:space="0" w:color="auto"/>
        <w:left w:val="none" w:sz="0" w:space="0" w:color="auto"/>
        <w:bottom w:val="none" w:sz="0" w:space="0" w:color="auto"/>
        <w:right w:val="none" w:sz="0" w:space="0" w:color="auto"/>
      </w:divBdr>
    </w:div>
    <w:div w:id="1959951685">
      <w:bodyDiv w:val="1"/>
      <w:marLeft w:val="0"/>
      <w:marRight w:val="0"/>
      <w:marTop w:val="0"/>
      <w:marBottom w:val="0"/>
      <w:divBdr>
        <w:top w:val="none" w:sz="0" w:space="0" w:color="auto"/>
        <w:left w:val="none" w:sz="0" w:space="0" w:color="auto"/>
        <w:bottom w:val="none" w:sz="0" w:space="0" w:color="auto"/>
        <w:right w:val="none" w:sz="0" w:space="0" w:color="auto"/>
      </w:divBdr>
    </w:div>
    <w:div w:id="211708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222.A420365714.2.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6880-par-iedzivotaju-ienakuma-nodok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3C94-F1EA-4ECE-BDFF-FBF65D26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19480</Words>
  <Characters>11104</Characters>
  <Application>Microsoft Office Word</Application>
  <DocSecurity>0</DocSecurity>
  <Lines>92</Lines>
  <Paragraphs>61</Paragraphs>
  <ScaleCrop>false</ScaleCrop>
  <Company/>
  <LinksUpToDate>false</LinksUpToDate>
  <CharactersWithSpaces>30523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2020-12-29T06:17:00Z</dcterms:created>
  <dcterms:modified xsi:type="dcterms:W3CDTF">2021-01-11T09:38:00Z</dcterms:modified>
</cp:coreProperties>
</file>