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C4E60" w14:textId="77777777" w:rsidR="00AF4905" w:rsidRDefault="00AF4905" w:rsidP="00AF4905">
      <w:pPr>
        <w:spacing w:line="276" w:lineRule="auto"/>
        <w:jc w:val="both"/>
        <w:rPr>
          <w:b/>
          <w:bCs/>
        </w:rPr>
      </w:pPr>
      <w:r>
        <w:rPr>
          <w:b/>
          <w:bCs/>
        </w:rPr>
        <w:t>Iedzīvotāju ienākuma nodokļa maksātāja tiesības atskaitīt attaisnotos izdevumus un šo izdevumu apmēra pierādīšana</w:t>
      </w:r>
    </w:p>
    <w:p w14:paraId="322794F7" w14:textId="77777777" w:rsidR="00AF4905" w:rsidRDefault="00AF4905" w:rsidP="00AF4905">
      <w:pPr>
        <w:spacing w:line="276" w:lineRule="auto"/>
        <w:jc w:val="both"/>
      </w:pPr>
      <w:r>
        <w:t xml:space="preserve">1. No likuma „Par iedzīvotāju ienākuma nodokli” </w:t>
      </w:r>
      <w:proofErr w:type="gramStart"/>
      <w:r>
        <w:t>14.panta</w:t>
      </w:r>
      <w:proofErr w:type="gramEnd"/>
      <w:r>
        <w:t xml:space="preserve"> nav secināms, ka likumdevējs ir vēlējies ierobežot nodokļu maksātāju tiesības atskaitīt attaisnotos izdevumus atkarībā no veida, kādā tie norēķinājušies par pakalpojumiem – paši vai ar citu personu starpniecību. </w:t>
      </w:r>
    </w:p>
    <w:p w14:paraId="338A8446" w14:textId="77777777" w:rsidR="00AF4905" w:rsidRDefault="00AF4905" w:rsidP="00AF4905">
      <w:pPr>
        <w:spacing w:line="276" w:lineRule="auto"/>
        <w:jc w:val="both"/>
      </w:pPr>
      <w:r>
        <w:t xml:space="preserve">Tas, ka likuma </w:t>
      </w:r>
      <w:proofErr w:type="gramStart"/>
      <w:r>
        <w:t>14.panta</w:t>
      </w:r>
      <w:proofErr w:type="gramEnd"/>
      <w:r>
        <w:t xml:space="preserve"> 1.</w:t>
      </w:r>
      <w:r w:rsidRPr="000A4751">
        <w:rPr>
          <w:vertAlign w:val="superscript"/>
        </w:rPr>
        <w:t>1</w:t>
      </w:r>
      <w:r>
        <w:t xml:space="preserve">daļā īpaši atrunātas nodokļu maksātāja tiesības atskaitīt arī tādus izdevumus, kas faktiski radušies viņa ģimenes locekļiem veicot samaksu par pakalpojumiem </w:t>
      </w:r>
      <w:r w:rsidRPr="000A4751">
        <w:rPr>
          <w:i/>
          <w:iCs/>
        </w:rPr>
        <w:t>nodokļu maksātāja vietā</w:t>
      </w:r>
      <w:r>
        <w:t>, nozīmē vienīgi to, ka šādā situācijā nodokļu maksātājam nav jāpierāda, ka attiecīgie izdevumi radušies viņam. Tomēr minētā norma neattiecas uz situāciju, kad nodokļu maksātājs par pakalpojumiem samaksājis pats, bet ar citu personu, kas nav šīs personas ģimenes locekļi, starpniecību. Attiecīgā norma šādas situācijas vispār neregulē, nevis liedz nodokļu maksātājam tādos gadījumos atskaitīt attaisnotos izdevumus.</w:t>
      </w:r>
    </w:p>
    <w:p w14:paraId="5D3633DA" w14:textId="43119FC2" w:rsidR="00AF4905" w:rsidRPr="00AF4905" w:rsidRDefault="00AF4905" w:rsidP="00AF4905">
      <w:pPr>
        <w:spacing w:line="276" w:lineRule="auto"/>
        <w:jc w:val="both"/>
      </w:pPr>
      <w:r>
        <w:t xml:space="preserve">2. Likuma „Par iedzīvotāju ienākuma nodokli” </w:t>
      </w:r>
      <w:proofErr w:type="gramStart"/>
      <w:r>
        <w:t>14.pants</w:t>
      </w:r>
      <w:proofErr w:type="gramEnd"/>
      <w:r>
        <w:t xml:space="preserve"> paredz dokumentāru pierādījumu iesniegšanu attaisnoto izdevumu pamatošanai, taču minētā norma nenosaka, ka ir pieļaujami vienīgi tādi dokumenti, no kuriem izriet, ka pats nodokļu maksātājs ir tieši veicis pārskaitījumu apdrošināšanas sabiedrībai. Akceptējami būtu arī tādi dokumentāri pierādījumi, no kuriem nepārprotami var secināt, ka nodokļu maksātājam pašam ir radušies izdevumi par attiecīgo pakalpojumu, pat ja tiešos norēķinus ar pakalpojumu sniedzēju praktiski veikusi cita persona, kas nav attiecīgā nodokļu maksātāja laulātais.</w:t>
      </w:r>
    </w:p>
    <w:p w14:paraId="33005CAA" w14:textId="77777777" w:rsidR="00AF4905" w:rsidRDefault="00AF4905" w:rsidP="00F71A5D">
      <w:pPr>
        <w:spacing w:line="276" w:lineRule="auto"/>
        <w:jc w:val="center"/>
        <w:rPr>
          <w:b/>
        </w:rPr>
      </w:pPr>
    </w:p>
    <w:p w14:paraId="09B1BC91" w14:textId="4C5B14B5" w:rsidR="00F71A5D" w:rsidRDefault="00F71A5D" w:rsidP="00F71A5D">
      <w:pPr>
        <w:spacing w:line="276" w:lineRule="auto"/>
        <w:jc w:val="center"/>
        <w:rPr>
          <w:b/>
        </w:rPr>
      </w:pPr>
      <w:r w:rsidRPr="00AF4905">
        <w:rPr>
          <w:b/>
        </w:rPr>
        <w:t>Latvijas Republikas Senāt</w:t>
      </w:r>
      <w:r w:rsidR="00AF4905">
        <w:rPr>
          <w:b/>
        </w:rPr>
        <w:t xml:space="preserve">a </w:t>
      </w:r>
    </w:p>
    <w:p w14:paraId="37F48F3D" w14:textId="7D2169CC" w:rsidR="00AF4905" w:rsidRDefault="00AF4905" w:rsidP="00F71A5D">
      <w:pPr>
        <w:spacing w:line="276" w:lineRule="auto"/>
        <w:jc w:val="center"/>
        <w:rPr>
          <w:b/>
        </w:rPr>
      </w:pPr>
      <w:r>
        <w:rPr>
          <w:b/>
        </w:rPr>
        <w:t>Administratīvo lietu departamenta</w:t>
      </w:r>
    </w:p>
    <w:p w14:paraId="05E4C4A7" w14:textId="3C77A101" w:rsidR="00AF4905" w:rsidRPr="00AF4905" w:rsidRDefault="00AF4905" w:rsidP="00F71A5D">
      <w:pPr>
        <w:spacing w:line="276" w:lineRule="auto"/>
        <w:jc w:val="center"/>
        <w:rPr>
          <w:b/>
        </w:rPr>
      </w:pPr>
      <w:proofErr w:type="gramStart"/>
      <w:r>
        <w:rPr>
          <w:b/>
        </w:rPr>
        <w:t>2020.gada</w:t>
      </w:r>
      <w:proofErr w:type="gramEnd"/>
      <w:r>
        <w:rPr>
          <w:b/>
        </w:rPr>
        <w:t xml:space="preserve"> 22.decembra</w:t>
      </w:r>
    </w:p>
    <w:p w14:paraId="42555F01" w14:textId="5CC40C4A" w:rsidR="00AF4905" w:rsidRDefault="00F71A5D" w:rsidP="00AF4905">
      <w:pPr>
        <w:spacing w:line="276" w:lineRule="auto"/>
        <w:jc w:val="center"/>
      </w:pPr>
      <w:r w:rsidRPr="00AF4905">
        <w:rPr>
          <w:b/>
        </w:rPr>
        <w:t>SPRIEDUMS</w:t>
      </w:r>
    </w:p>
    <w:p w14:paraId="68186B5E" w14:textId="47ACDE91" w:rsidR="00AF4905" w:rsidRDefault="00AF4905" w:rsidP="00AF4905">
      <w:pPr>
        <w:spacing w:line="276" w:lineRule="auto"/>
        <w:jc w:val="center"/>
        <w:rPr>
          <w:b/>
          <w:bCs/>
        </w:rPr>
      </w:pPr>
      <w:r>
        <w:rPr>
          <w:b/>
          <w:bCs/>
        </w:rPr>
        <w:t>Lieta Nr. A420295216, SKA-256/2020</w:t>
      </w:r>
    </w:p>
    <w:p w14:paraId="4DE32DB4" w14:textId="6A88E4DF" w:rsidR="00AF4905" w:rsidRPr="00AF4905" w:rsidRDefault="00AF4905" w:rsidP="00AF4905">
      <w:pPr>
        <w:spacing w:line="276" w:lineRule="auto"/>
        <w:jc w:val="center"/>
        <w:rPr>
          <w:b/>
          <w:bCs/>
        </w:rPr>
      </w:pPr>
      <w:hyperlink r:id="rId6" w:history="1">
        <w:r w:rsidRPr="00AF4905">
          <w:rPr>
            <w:rStyle w:val="Hyperlink"/>
          </w:rPr>
          <w:t>ECLI:LV:AT:2020:1222.A420295216.9.S</w:t>
        </w:r>
      </w:hyperlink>
    </w:p>
    <w:p w14:paraId="5F53728E" w14:textId="77777777" w:rsidR="00F71A5D" w:rsidRPr="00E70B6A" w:rsidRDefault="00F71A5D" w:rsidP="00F71A5D">
      <w:pPr>
        <w:spacing w:line="276" w:lineRule="auto"/>
        <w:jc w:val="center"/>
      </w:pPr>
    </w:p>
    <w:p w14:paraId="1F5E9AB6" w14:textId="77777777" w:rsidR="00F71A5D" w:rsidRDefault="00F71A5D" w:rsidP="00F71A5D">
      <w:pPr>
        <w:spacing w:line="276" w:lineRule="auto"/>
        <w:ind w:firstLine="567"/>
        <w:jc w:val="both"/>
      </w:pPr>
      <w:r w:rsidRPr="003069A8">
        <w:t>Tiesa šādā</w:t>
      </w:r>
      <w:r w:rsidRPr="0015480A">
        <w:t xml:space="preserve"> sastāvā:</w:t>
      </w:r>
      <w:r>
        <w:t xml:space="preserve"> senatores Vēsma Kakste, Jautrīte Briede, Dace Mita</w:t>
      </w:r>
    </w:p>
    <w:p w14:paraId="0B620BE4" w14:textId="77777777" w:rsidR="00F71A5D" w:rsidRPr="0082381C" w:rsidRDefault="00F71A5D" w:rsidP="00F71A5D">
      <w:pPr>
        <w:spacing w:line="276" w:lineRule="auto"/>
        <w:ind w:firstLine="567"/>
        <w:jc w:val="both"/>
      </w:pPr>
    </w:p>
    <w:p w14:paraId="4B6EE027" w14:textId="300E81AD" w:rsidR="00F71A5D" w:rsidRDefault="00F71A5D" w:rsidP="00F71A5D">
      <w:pPr>
        <w:spacing w:line="276" w:lineRule="auto"/>
        <w:ind w:firstLine="567"/>
        <w:jc w:val="both"/>
      </w:pPr>
      <w:r w:rsidRPr="0082381C">
        <w:t>rakstveida procesā izskatīja administratīvo lietu, kas ierosināta, pamatojoties uz</w:t>
      </w:r>
      <w:r>
        <w:t xml:space="preserve"> </w:t>
      </w:r>
      <w:proofErr w:type="gramStart"/>
      <w:r w:rsidR="00AF4905">
        <w:t>[</w:t>
      </w:r>
      <w:proofErr w:type="gramEnd"/>
      <w:r w:rsidR="00AF4905">
        <w:t>pers. A]</w:t>
      </w:r>
      <w:r>
        <w:t xml:space="preserve"> pieteikumu par labvēlīga administratīvā akta izdošanu, ar kuru tiktu </w:t>
      </w:r>
      <w:r w:rsidR="00596606">
        <w:t>nolemts atmaksāt</w:t>
      </w:r>
      <w:r>
        <w:t xml:space="preserve"> iedzī</w:t>
      </w:r>
      <w:r w:rsidR="00596606">
        <w:t>votāju ienākuma nodokļa pārmaksu</w:t>
      </w:r>
      <w:r>
        <w:t xml:space="preserve">, sakarā ar Valsts ieņēmumu dienesta kasācijas sūdzību par Administratīvās apgabaltiesas </w:t>
      </w:r>
      <w:proofErr w:type="gramStart"/>
      <w:r>
        <w:t>2018.gada</w:t>
      </w:r>
      <w:proofErr w:type="gramEnd"/>
      <w:r>
        <w:t xml:space="preserve"> 4.aprīļa spriedumu. </w:t>
      </w:r>
    </w:p>
    <w:p w14:paraId="779A0617" w14:textId="77777777" w:rsidR="00F71A5D" w:rsidRPr="0082381C" w:rsidRDefault="00F71A5D" w:rsidP="00F71A5D">
      <w:pPr>
        <w:spacing w:line="276" w:lineRule="auto"/>
        <w:ind w:firstLine="567"/>
        <w:jc w:val="both"/>
      </w:pPr>
    </w:p>
    <w:p w14:paraId="6AE89CF5" w14:textId="77777777" w:rsidR="00F71A5D" w:rsidRPr="0082381C" w:rsidRDefault="00F71A5D" w:rsidP="00F71A5D">
      <w:pPr>
        <w:pStyle w:val="ATvirsraksts"/>
      </w:pPr>
      <w:r w:rsidRPr="0082381C">
        <w:t>Aprakstošā daļa</w:t>
      </w:r>
    </w:p>
    <w:p w14:paraId="78DA65E7" w14:textId="77777777" w:rsidR="00F71A5D" w:rsidRPr="0082381C" w:rsidRDefault="00F71A5D" w:rsidP="00F71A5D">
      <w:pPr>
        <w:spacing w:line="276" w:lineRule="auto"/>
        <w:ind w:firstLine="567"/>
        <w:jc w:val="both"/>
      </w:pPr>
    </w:p>
    <w:p w14:paraId="6D843558" w14:textId="7687D992" w:rsidR="00E67E4D" w:rsidRDefault="00F71A5D" w:rsidP="003A6B88">
      <w:pPr>
        <w:spacing w:line="276" w:lineRule="auto"/>
        <w:ind w:firstLine="567"/>
        <w:jc w:val="both"/>
      </w:pPr>
      <w:r w:rsidRPr="0082381C">
        <w:t>[1] </w:t>
      </w:r>
      <w:r w:rsidR="00185067">
        <w:t xml:space="preserve">Pieteicēja </w:t>
      </w:r>
      <w:r w:rsidR="00AF4905">
        <w:t>[pers. A]</w:t>
      </w:r>
      <w:r w:rsidR="00185067">
        <w:t xml:space="preserve"> iesniedza Valsts ieņēmumu dienestā iedzīvotāju ienākuma nodokļa deklarāciju par </w:t>
      </w:r>
      <w:proofErr w:type="gramStart"/>
      <w:r w:rsidR="00185067">
        <w:t>2015.gadu</w:t>
      </w:r>
      <w:proofErr w:type="gramEnd"/>
      <w:r w:rsidR="00185067">
        <w:t xml:space="preserve">, kurā deklarēja iedzīvotāju ienākuma nodokļa pārmaksu 1056,51 </w:t>
      </w:r>
      <w:r w:rsidR="00185067" w:rsidRPr="00D91E89">
        <w:rPr>
          <w:i/>
        </w:rPr>
        <w:t>euro</w:t>
      </w:r>
      <w:r w:rsidR="00185067">
        <w:t xml:space="preserve">. Valsts ieņēmumu dienests </w:t>
      </w:r>
      <w:r w:rsidR="00D91E89">
        <w:t xml:space="preserve">nolēma </w:t>
      </w:r>
      <w:r w:rsidR="00160B56">
        <w:t>ne</w:t>
      </w:r>
      <w:r w:rsidR="00D91E89">
        <w:t xml:space="preserve">atmaksāt pieteicējai </w:t>
      </w:r>
      <w:r w:rsidR="00173FA9">
        <w:t xml:space="preserve">727,76 </w:t>
      </w:r>
      <w:r w:rsidR="00173FA9" w:rsidRPr="00173FA9">
        <w:rPr>
          <w:i/>
        </w:rPr>
        <w:t>euro</w:t>
      </w:r>
      <w:r w:rsidR="007820B3">
        <w:t>, jo</w:t>
      </w:r>
      <w:r w:rsidR="00E67E4D">
        <w:t xml:space="preserve"> uzskatīja, ka nav pamata pieteicējas attaisnotajos izdev</w:t>
      </w:r>
      <w:r w:rsidR="003A6B88">
        <w:t xml:space="preserve">umos iekļaut citas personas – </w:t>
      </w:r>
      <w:proofErr w:type="gramStart"/>
      <w:r w:rsidR="00AF4905">
        <w:t>[</w:t>
      </w:r>
      <w:proofErr w:type="gramEnd"/>
      <w:r w:rsidR="00AF4905">
        <w:t>pers. B]</w:t>
      </w:r>
      <w:r w:rsidR="00E67E4D">
        <w:t xml:space="preserve"> – veiktos maksājumus par pi</w:t>
      </w:r>
      <w:r w:rsidR="003A6B88">
        <w:t>eteicējas dzīvības apdrošināšanas polisi</w:t>
      </w:r>
      <w:r w:rsidR="00E67E4D">
        <w:t xml:space="preserve">. </w:t>
      </w:r>
      <w:r w:rsidR="00565EAF">
        <w:t>D</w:t>
      </w:r>
      <w:r w:rsidR="00E67E4D">
        <w:t xml:space="preserve">ienests </w:t>
      </w:r>
      <w:r w:rsidR="00810F86">
        <w:t>uzskatīja</w:t>
      </w:r>
      <w:r w:rsidR="00E67E4D">
        <w:t>, ka nodokļu maksātāja attaisnotajos izdevumos var iekļ</w:t>
      </w:r>
      <w:r w:rsidR="00596606">
        <w:t>aut tikai tādus maksājumus, kas</w:t>
      </w:r>
      <w:r w:rsidR="00E67E4D">
        <w:t xml:space="preserve"> attiecas uz nodokļu maksātāja vai viņa ģimenes locekļu izdevumiem</w:t>
      </w:r>
      <w:r w:rsidR="00565EAF">
        <w:t xml:space="preserve"> (</w:t>
      </w:r>
      <w:r w:rsidR="00596606">
        <w:t xml:space="preserve">iestāde šajā sakarā atsaucās uz </w:t>
      </w:r>
      <w:r w:rsidR="00565EAF">
        <w:t xml:space="preserve">likuma „Par iedzīvotāju ienākuma nodokli” </w:t>
      </w:r>
      <w:proofErr w:type="gramStart"/>
      <w:r w:rsidR="00565EAF">
        <w:t>10.p</w:t>
      </w:r>
      <w:r w:rsidR="00596606">
        <w:t>anta</w:t>
      </w:r>
      <w:proofErr w:type="gramEnd"/>
      <w:r w:rsidR="00596606">
        <w:t xml:space="preserve"> pirmās daļas 2. un 6.punktu un </w:t>
      </w:r>
      <w:r w:rsidR="00565EAF">
        <w:t xml:space="preserve">Ministru kabineta 2010.gada 21.septembra noteikumu Nr. 899 „Likuma „Par iedzīvotāju ienākuma nodokli” normu piemērošanas kārtība” (turpmāk – noteikumi </w:t>
      </w:r>
      <w:r w:rsidR="00596606">
        <w:t>Nr. 899) 56.punktu</w:t>
      </w:r>
      <w:r w:rsidR="00565EAF">
        <w:t>).</w:t>
      </w:r>
    </w:p>
    <w:p w14:paraId="03FF5680" w14:textId="77777777" w:rsidR="00173FA9" w:rsidRDefault="00173FA9" w:rsidP="00185067">
      <w:pPr>
        <w:spacing w:line="276" w:lineRule="auto"/>
        <w:ind w:firstLine="567"/>
        <w:jc w:val="both"/>
      </w:pPr>
    </w:p>
    <w:p w14:paraId="75A624C5" w14:textId="5C08966B" w:rsidR="00173FA9" w:rsidRDefault="00173FA9" w:rsidP="00185067">
      <w:pPr>
        <w:spacing w:line="276" w:lineRule="auto"/>
        <w:ind w:firstLine="567"/>
        <w:jc w:val="both"/>
      </w:pPr>
      <w:r>
        <w:t xml:space="preserve">[2] </w:t>
      </w:r>
      <w:r w:rsidR="00D91E89">
        <w:t xml:space="preserve">Pieteicēja </w:t>
      </w:r>
      <w:r w:rsidR="00095C95">
        <w:t>dienesta lēmumu pārsūdzēja</w:t>
      </w:r>
      <w:r>
        <w:t xml:space="preserve"> ties</w:t>
      </w:r>
      <w:r w:rsidR="003A6B88">
        <w:t xml:space="preserve">ā. Pieteicēja uzskata, ka </w:t>
      </w:r>
      <w:proofErr w:type="gramStart"/>
      <w:r w:rsidR="00AF4905">
        <w:t>[</w:t>
      </w:r>
      <w:proofErr w:type="gramEnd"/>
      <w:r w:rsidR="00AF4905">
        <w:t>pers. B]</w:t>
      </w:r>
      <w:r w:rsidR="00095C95">
        <w:t xml:space="preserve"> veiktais maksājums </w:t>
      </w:r>
      <w:r w:rsidR="003A6B88">
        <w:t>iekļaujams</w:t>
      </w:r>
      <w:r w:rsidR="00F672CB">
        <w:t xml:space="preserve"> pieteicēj</w:t>
      </w:r>
      <w:r w:rsidR="00095C95">
        <w:t>as attaisnotajos izdevumos, jo izdevumi ir radušies pašai pieteicējai</w:t>
      </w:r>
      <w:r w:rsidR="00E67E4D">
        <w:t xml:space="preserve">. Proti, maksājumu </w:t>
      </w:r>
      <w:r w:rsidR="003A6B88">
        <w:t xml:space="preserve">apdrošināšanas akciju sabiedrībai </w:t>
      </w:r>
      <w:r w:rsidR="00E67E4D">
        <w:t xml:space="preserve">veicis </w:t>
      </w:r>
      <w:proofErr w:type="gramStart"/>
      <w:r w:rsidR="00AF4905">
        <w:t>[</w:t>
      </w:r>
      <w:proofErr w:type="gramEnd"/>
      <w:r w:rsidR="00AF4905">
        <w:t>pers. B]</w:t>
      </w:r>
      <w:r w:rsidR="00E67E4D">
        <w:t>, jo pi</w:t>
      </w:r>
      <w:r w:rsidR="003A6B88">
        <w:t xml:space="preserve">eteicējai </w:t>
      </w:r>
      <w:r w:rsidR="00160B56">
        <w:t xml:space="preserve">maksāšanas brīdī </w:t>
      </w:r>
      <w:r w:rsidR="003A6B88">
        <w:t>nebija pieejams internetbankas kodu kalkulators</w:t>
      </w:r>
      <w:r w:rsidR="00E67E4D">
        <w:t xml:space="preserve">, taču </w:t>
      </w:r>
      <w:r w:rsidR="00095C95">
        <w:t>viņa ir atlīdzināj</w:t>
      </w:r>
      <w:r w:rsidR="003A6B88">
        <w:t xml:space="preserve">usi </w:t>
      </w:r>
      <w:proofErr w:type="gramStart"/>
      <w:r w:rsidR="00AF4905">
        <w:t>[</w:t>
      </w:r>
      <w:proofErr w:type="gramEnd"/>
      <w:r w:rsidR="00AF4905">
        <w:t>pers. B]</w:t>
      </w:r>
      <w:r w:rsidR="003A6B88">
        <w:t xml:space="preserve"> izdevumus par polises iegādi</w:t>
      </w:r>
      <w:r w:rsidR="00095C95">
        <w:t xml:space="preserve"> skaidrā naud</w:t>
      </w:r>
      <w:r w:rsidR="00E67E4D">
        <w:t>ā.</w:t>
      </w:r>
    </w:p>
    <w:p w14:paraId="01DD8338" w14:textId="77777777" w:rsidR="00E67E4D" w:rsidRDefault="00E67E4D" w:rsidP="00185067">
      <w:pPr>
        <w:spacing w:line="276" w:lineRule="auto"/>
        <w:ind w:firstLine="567"/>
        <w:jc w:val="both"/>
      </w:pPr>
    </w:p>
    <w:p w14:paraId="29FFB351" w14:textId="77777777" w:rsidR="006E290E" w:rsidRDefault="00173FA9" w:rsidP="00185067">
      <w:pPr>
        <w:spacing w:line="276" w:lineRule="auto"/>
        <w:ind w:firstLine="567"/>
        <w:jc w:val="both"/>
      </w:pPr>
      <w:r>
        <w:t xml:space="preserve">[3] </w:t>
      </w:r>
      <w:r w:rsidR="00BF4AC0">
        <w:t xml:space="preserve">Administratīvā apgabaltiesa ar </w:t>
      </w:r>
      <w:proofErr w:type="gramStart"/>
      <w:r w:rsidR="00BF4AC0">
        <w:t>2018.gada</w:t>
      </w:r>
      <w:proofErr w:type="gramEnd"/>
      <w:r w:rsidR="00BF4AC0">
        <w:t xml:space="preserve"> 4.aprīļa spriedumu pieteikumu apmierināja</w:t>
      </w:r>
      <w:r w:rsidR="00095C95">
        <w:t xml:space="preserve"> </w:t>
      </w:r>
      <w:r w:rsidR="00B62DC4">
        <w:t xml:space="preserve">un uzlika Valsts ieņēmumu dienestam pienākumu samaksāt pieteicējai rezumējošā kārtībā aprēķinātā un 2015.gadā avansa kārtībā samaksātā iedzīvotāju ienākuma nodokļa starpību 727,76 </w:t>
      </w:r>
      <w:r w:rsidR="00B62DC4" w:rsidRPr="00B62DC4">
        <w:rPr>
          <w:i/>
        </w:rPr>
        <w:t>euro</w:t>
      </w:r>
      <w:r w:rsidR="00B62DC4">
        <w:t>.</w:t>
      </w:r>
    </w:p>
    <w:p w14:paraId="518EF834" w14:textId="748692EE" w:rsidR="005F4837" w:rsidRDefault="00BF4AC0" w:rsidP="00095C95">
      <w:pPr>
        <w:spacing w:line="276" w:lineRule="auto"/>
        <w:ind w:firstLine="567"/>
        <w:jc w:val="both"/>
      </w:pPr>
      <w:r>
        <w:t xml:space="preserve">Spriedumā secināts, ka atbilstoši likuma „Par iedzīvotāju ienākuma nodokli” </w:t>
      </w:r>
      <w:proofErr w:type="gramStart"/>
      <w:r>
        <w:t>10.panta</w:t>
      </w:r>
      <w:proofErr w:type="gramEnd"/>
      <w:r>
        <w:t xml:space="preserve"> pirmās da</w:t>
      </w:r>
      <w:r w:rsidR="005F4837">
        <w:t>ļas</w:t>
      </w:r>
      <w:r>
        <w:t xml:space="preserve"> </w:t>
      </w:r>
      <w:r w:rsidR="005F4837">
        <w:t xml:space="preserve">2. un </w:t>
      </w:r>
      <w:r>
        <w:t>6.punktam</w:t>
      </w:r>
      <w:r w:rsidR="005F4837">
        <w:t>, kā arī not</w:t>
      </w:r>
      <w:r w:rsidR="007E56BE">
        <w:t>eikumu Nr. 899 56.punktam, lai</w:t>
      </w:r>
      <w:r w:rsidR="005F4837">
        <w:t xml:space="preserve"> apdrošināšanas prēmiju maksājumus atzīt</w:t>
      </w:r>
      <w:r w:rsidR="007E56BE">
        <w:t>u</w:t>
      </w:r>
      <w:r w:rsidR="005F4837">
        <w:t xml:space="preserve"> par attaisnotajiem izdevumiem, ir nepieciešams konstatēt, ka izdevumi radušies pašam maksātājam vai viņa ģimenes locekļiem, šajā gadījumā –</w:t>
      </w:r>
      <w:r w:rsidR="007E56BE">
        <w:t xml:space="preserve"> pieteicējai. </w:t>
      </w:r>
      <w:r w:rsidR="00095C95">
        <w:t xml:space="preserve">Izvērtējusi pieteicējas ienākumu apmēru, pieteicējas paskaidrojumus un </w:t>
      </w:r>
      <w:r w:rsidR="00AF4905">
        <w:t>[pers. B]</w:t>
      </w:r>
      <w:r w:rsidR="00095C95">
        <w:t xml:space="preserve"> liecības, kā arī ņemot vērā dzīvē gūtos novērojumus un apstākli, ka vēlāk piete</w:t>
      </w:r>
      <w:r w:rsidR="003B5FB7">
        <w:t>i</w:t>
      </w:r>
      <w:r w:rsidR="00095C95">
        <w:t xml:space="preserve">cēja un </w:t>
      </w:r>
      <w:r w:rsidR="00AF4905">
        <w:t>[pers. B]</w:t>
      </w:r>
      <w:r w:rsidR="00095C95">
        <w:t xml:space="preserve"> nodibinājuši laulību, tiesa </w:t>
      </w:r>
      <w:r w:rsidR="007E56BE">
        <w:t xml:space="preserve">atzina par pamatotu pieteicējas </w:t>
      </w:r>
      <w:r w:rsidR="00713736">
        <w:t>argumentu</w:t>
      </w:r>
      <w:r w:rsidR="00095C95">
        <w:t xml:space="preserve">, ka pieteicēja ir atlīdzinājusi </w:t>
      </w:r>
      <w:r w:rsidR="00AF4905">
        <w:t>[pers. B]</w:t>
      </w:r>
      <w:r w:rsidR="00095C95">
        <w:t xml:space="preserve"> </w:t>
      </w:r>
      <w:r w:rsidR="005F4837">
        <w:t xml:space="preserve">skaidrā naudā </w:t>
      </w:r>
      <w:r w:rsidR="00095C95">
        <w:t xml:space="preserve">apdrošināšanas </w:t>
      </w:r>
      <w:r w:rsidR="006E290E">
        <w:t xml:space="preserve">polises iegādes izdevumus </w:t>
      </w:r>
      <w:r w:rsidR="005F4837">
        <w:t xml:space="preserve">2035,02 </w:t>
      </w:r>
      <w:r w:rsidR="005F4837" w:rsidRPr="00095C95">
        <w:rPr>
          <w:i/>
        </w:rPr>
        <w:t>euro</w:t>
      </w:r>
      <w:r w:rsidR="006E290E">
        <w:t xml:space="preserve"> apmērā</w:t>
      </w:r>
      <w:r w:rsidR="004F1164">
        <w:t>. T</w:t>
      </w:r>
      <w:r w:rsidR="007E56BE">
        <w:t>iesa atzina, ka</w:t>
      </w:r>
      <w:r w:rsidR="00095C95">
        <w:t xml:space="preserve"> </w:t>
      </w:r>
      <w:r w:rsidR="004F1164">
        <w:t xml:space="preserve">tādējādi </w:t>
      </w:r>
      <w:r w:rsidR="005F4837">
        <w:t>pieteicējai ir radušies izdevumi par apdrošināšanas</w:t>
      </w:r>
      <w:r w:rsidR="007E56BE">
        <w:t xml:space="preserve"> prēmiju maksājumiem un tos ir pamats iekļaut pieteicējas attaisnotajos izdevumos.</w:t>
      </w:r>
    </w:p>
    <w:p w14:paraId="74D4C232" w14:textId="77777777" w:rsidR="006E290E" w:rsidRDefault="006E290E" w:rsidP="004004B5">
      <w:pPr>
        <w:spacing w:line="276" w:lineRule="auto"/>
        <w:ind w:firstLine="567"/>
        <w:jc w:val="both"/>
      </w:pPr>
      <w:r>
        <w:t xml:space="preserve">Apgabaltiesa piekrita dienesta viedoklim, ka saskaņā ar likuma „Par iedzīvotāju </w:t>
      </w:r>
      <w:r w:rsidRPr="004F1164">
        <w:t>ien</w:t>
      </w:r>
      <w:r>
        <w:t xml:space="preserve">ākuma nodokli” </w:t>
      </w:r>
      <w:proofErr w:type="gramStart"/>
      <w:r>
        <w:t>14.panta</w:t>
      </w:r>
      <w:proofErr w:type="gramEnd"/>
      <w:r>
        <w:t xml:space="preserve"> pirmo daļu </w:t>
      </w:r>
      <w:r w:rsidR="00095C95">
        <w:t>nodokļu</w:t>
      </w:r>
      <w:r>
        <w:t xml:space="preserve"> maksātāja tiesības </w:t>
      </w:r>
      <w:r w:rsidR="00095C95">
        <w:t xml:space="preserve">iekļaut šāda veida izdevumus attaisnotajos izdevumos </w:t>
      </w:r>
      <w:r>
        <w:t>pierāda dokumenti, kas apliecina konkrētā nodokļa maksātāja veiktu maksājumu. Taču</w:t>
      </w:r>
      <w:r w:rsidR="006473E2">
        <w:t>,</w:t>
      </w:r>
      <w:r>
        <w:t xml:space="preserve"> apgabaltiesas ieskatā</w:t>
      </w:r>
      <w:r w:rsidR="006473E2">
        <w:t>,</w:t>
      </w:r>
      <w:r>
        <w:t xml:space="preserve"> saskaņā ar šo normu par konkrētā nodokļa maksātāja izdevumiem var atzīt arī dokumentāri pierādītu citas personas veiktu maksājumu, ja vien konkrētais nodokļu maksātājs spēj pierādīt, ka cita persona maksā</w:t>
      </w:r>
      <w:r w:rsidR="006473E2">
        <w:t>jumu ir veikusi viņa uzdevumā. Š</w:t>
      </w:r>
      <w:r w:rsidR="00596606">
        <w:t>ajā</w:t>
      </w:r>
      <w:r w:rsidR="00095C95">
        <w:t xml:space="preserve"> lietā </w:t>
      </w:r>
      <w:r w:rsidR="002F0A98">
        <w:t>tas</w:t>
      </w:r>
      <w:r>
        <w:t xml:space="preserve"> ir pierādīts. </w:t>
      </w:r>
    </w:p>
    <w:p w14:paraId="212AFA2B" w14:textId="77777777" w:rsidR="006E290E" w:rsidRDefault="006E290E" w:rsidP="004004B5">
      <w:pPr>
        <w:spacing w:line="276" w:lineRule="auto"/>
        <w:ind w:firstLine="567"/>
        <w:jc w:val="both"/>
      </w:pPr>
    </w:p>
    <w:p w14:paraId="08CBFCCC" w14:textId="77777777" w:rsidR="007E56BE" w:rsidRDefault="006E290E" w:rsidP="004004B5">
      <w:pPr>
        <w:spacing w:line="276" w:lineRule="auto"/>
        <w:ind w:firstLine="567"/>
        <w:jc w:val="both"/>
      </w:pPr>
      <w:r>
        <w:t>[</w:t>
      </w:r>
      <w:r w:rsidR="007E56BE">
        <w:t>4</w:t>
      </w:r>
      <w:r>
        <w:t>] Valsts ieņēmumu dienests par apgabaltiesas spriedumu</w:t>
      </w:r>
      <w:r w:rsidRPr="006E290E">
        <w:t xml:space="preserve"> </w:t>
      </w:r>
      <w:r>
        <w:t>iesniedza kasācijas sūdzību</w:t>
      </w:r>
      <w:r w:rsidR="007E56BE">
        <w:t>.</w:t>
      </w:r>
    </w:p>
    <w:p w14:paraId="14ADC1EE" w14:textId="2EFB70BF" w:rsidR="008B090B" w:rsidRDefault="007E56BE" w:rsidP="007E56BE">
      <w:pPr>
        <w:spacing w:line="276" w:lineRule="auto"/>
        <w:ind w:firstLine="567"/>
        <w:jc w:val="both"/>
      </w:pPr>
      <w:r>
        <w:t xml:space="preserve">Dienesta ieskatā, tiesa pretēji likuma „Par iedzīvotāju ienākuma nodokli” </w:t>
      </w:r>
      <w:proofErr w:type="gramStart"/>
      <w:r>
        <w:t>14.panta</w:t>
      </w:r>
      <w:proofErr w:type="gramEnd"/>
      <w:r>
        <w:t xml:space="preserve"> 1.</w:t>
      </w:r>
      <w:r w:rsidRPr="007E56BE">
        <w:rPr>
          <w:vertAlign w:val="superscript"/>
        </w:rPr>
        <w:t>1</w:t>
      </w:r>
      <w:r>
        <w:t>daļa</w:t>
      </w:r>
      <w:r w:rsidR="00103B2F">
        <w:t>i</w:t>
      </w:r>
      <w:r>
        <w:t xml:space="preserve"> nepamatoti secinājusi, ka apstākļos, kad maksājumus veikusi persona, kas nebija pieteicējas laulātais, pieteicēja var pierādīt savus izdevumus ar liecinieka liecībām. </w:t>
      </w:r>
      <w:r w:rsidR="00103B2F">
        <w:t>L</w:t>
      </w:r>
      <w:r>
        <w:t xml:space="preserve">ikumdevējs skaidri noteicis to subjektu loku, kuriem ir tiesības maksātāja vietā veikt dzīvības apdrošināšanas līguma maksājumus, </w:t>
      </w:r>
      <w:r w:rsidR="008B090B">
        <w:t>lai maksātājs tos varētu iekļaut gada ienākum</w:t>
      </w:r>
      <w:r w:rsidR="00160B56">
        <w:t>u</w:t>
      </w:r>
      <w:r w:rsidR="008B090B">
        <w:t xml:space="preserve"> deklarācijā kā savus attaisnotos izdevumus</w:t>
      </w:r>
      <w:r w:rsidR="00F74122">
        <w:t>, proti, tas ir pats nodokļu</w:t>
      </w:r>
      <w:r>
        <w:t xml:space="preserve"> maksātājs vai š</w:t>
      </w:r>
      <w:r w:rsidR="00160B56">
        <w:t>ā</w:t>
      </w:r>
      <w:r>
        <w:t xml:space="preserve"> nodokļu maksātāja laulātais. </w:t>
      </w:r>
      <w:r w:rsidR="008B090B">
        <w:t>Šajā gadījumā maksājuma uzdevumi (dokumentāri pierādījumi) neapstiprina pieteicējas vai pieteicējas laulāt</w:t>
      </w:r>
      <w:r>
        <w:t xml:space="preserve">ā izdevumus. Attiecīgi </w:t>
      </w:r>
      <w:r w:rsidR="005F774F">
        <w:t>tas</w:t>
      </w:r>
      <w:r w:rsidR="008B090B">
        <w:t xml:space="preserve">, ka pieteicējai faktiski radušies izdevumi, </w:t>
      </w:r>
      <w:r w:rsidR="005F774F">
        <w:t>lietā nav dokumentāri pierādīts</w:t>
      </w:r>
      <w:r w:rsidR="008B090B">
        <w:t>.</w:t>
      </w:r>
    </w:p>
    <w:p w14:paraId="68F57431" w14:textId="77777777" w:rsidR="008B090B" w:rsidRDefault="007E56BE" w:rsidP="004004B5">
      <w:pPr>
        <w:spacing w:line="276" w:lineRule="auto"/>
        <w:ind w:firstLine="567"/>
        <w:jc w:val="both"/>
      </w:pPr>
      <w:r>
        <w:t xml:space="preserve">Dienests arī uzsver, ka </w:t>
      </w:r>
      <w:r w:rsidR="00596606">
        <w:t xml:space="preserve">ar </w:t>
      </w:r>
      <w:r w:rsidR="008B090B">
        <w:t xml:space="preserve">likuma „Par iedzīvotāju ienākuma nodokli” </w:t>
      </w:r>
      <w:proofErr w:type="gramStart"/>
      <w:r w:rsidR="008B090B">
        <w:t>14.panta</w:t>
      </w:r>
      <w:proofErr w:type="gramEnd"/>
      <w:r w:rsidR="008B090B">
        <w:t xml:space="preserve"> pirmās daļas un 1.</w:t>
      </w:r>
      <w:r w:rsidR="008B090B" w:rsidRPr="008B090B">
        <w:rPr>
          <w:vertAlign w:val="superscript"/>
        </w:rPr>
        <w:t>1</w:t>
      </w:r>
      <w:r w:rsidR="008B090B">
        <w:t xml:space="preserve">daļas regulējumu likumdevējs ir noteicis izņēmumu no vispārējās kārtības, ka ar iedzīvotāju ienākuma nodokli tiek apliekts viss maksātāja gūtais ienākums. Līdz ar to šie noteikumi nevar tikt </w:t>
      </w:r>
      <w:r w:rsidR="005F774F">
        <w:t xml:space="preserve">tulkoti </w:t>
      </w:r>
      <w:r w:rsidR="008B090B">
        <w:t>paplašināti un normā paredzētās tiesiskās sekas nevar attiecināt uz dzīves gadījumiem, kuros attiecīgā izņēmuma situācija nav radusies.</w:t>
      </w:r>
    </w:p>
    <w:p w14:paraId="2B776680" w14:textId="77777777" w:rsidR="00F71A5D" w:rsidRPr="0082381C" w:rsidRDefault="00F71A5D" w:rsidP="00F71A5D">
      <w:pPr>
        <w:spacing w:line="276" w:lineRule="auto"/>
        <w:jc w:val="both"/>
      </w:pPr>
    </w:p>
    <w:p w14:paraId="1EA40927" w14:textId="77777777" w:rsidR="00F71A5D" w:rsidRDefault="00F71A5D" w:rsidP="00F71A5D">
      <w:pPr>
        <w:spacing w:line="276" w:lineRule="auto"/>
        <w:jc w:val="center"/>
        <w:rPr>
          <w:b/>
        </w:rPr>
      </w:pPr>
      <w:r w:rsidRPr="0082381C">
        <w:rPr>
          <w:b/>
        </w:rPr>
        <w:t>Motīvu daļa</w:t>
      </w:r>
    </w:p>
    <w:p w14:paraId="15FFF00B" w14:textId="77777777" w:rsidR="00F71A5D" w:rsidRDefault="00F71A5D" w:rsidP="00F71A5D">
      <w:pPr>
        <w:spacing w:line="276" w:lineRule="auto"/>
        <w:ind w:firstLine="567"/>
        <w:jc w:val="center"/>
        <w:rPr>
          <w:b/>
        </w:rPr>
      </w:pPr>
    </w:p>
    <w:p w14:paraId="39137BC8" w14:textId="1E68BF3F" w:rsidR="00F71A5D" w:rsidRDefault="002639CD" w:rsidP="00C35C10">
      <w:pPr>
        <w:spacing w:line="276" w:lineRule="auto"/>
        <w:ind w:firstLine="567"/>
        <w:jc w:val="both"/>
      </w:pPr>
      <w:r>
        <w:t>[</w:t>
      </w:r>
      <w:r w:rsidR="005F774F">
        <w:t>5</w:t>
      </w:r>
      <w:r w:rsidR="00F71A5D">
        <w:t>]</w:t>
      </w:r>
      <w:r w:rsidR="005032AE">
        <w:t xml:space="preserve"> </w:t>
      </w:r>
      <w:r w:rsidR="00C35C10">
        <w:t xml:space="preserve">Likuma „Par iedzīvotāju ienākuma nodokli” </w:t>
      </w:r>
      <w:proofErr w:type="gramStart"/>
      <w:r w:rsidR="00C35C10">
        <w:t>10.panta</w:t>
      </w:r>
      <w:proofErr w:type="gramEnd"/>
      <w:r w:rsidR="00C35C10">
        <w:t xml:space="preserve"> pirmā daļa noteic, ka pirms ienākuma aplikšanas ar nodokli no gada apliekamo ienākumu apjoma tiek atskaitīti normā norādītie maksātāja izdevumi. Kā izriet no šīs panta daļas 6.punkta, tie ir arī </w:t>
      </w:r>
      <w:r w:rsidR="00C35C10" w:rsidRPr="00C35C10">
        <w:t>apdrošināšanas prēmiju maksājumi, kas atbilstoši dzīvības apdrošināšanas līgumam (ar līdzekļu uzkrāšanu) izdarīti apdrošināšanas sabiedrībai, kura nodibināta un darbojas saskaņā ar </w:t>
      </w:r>
      <w:hyperlink r:id="rId7" w:tgtFrame="_blank" w:history="1">
        <w:r w:rsidR="00C35C10" w:rsidRPr="00C35C10">
          <w:t>Apdrošināšanas sabiedrību un to uzraudzības likumu</w:t>
        </w:r>
      </w:hyperlink>
      <w:r w:rsidR="00C35C10" w:rsidRPr="00C35C10">
        <w:t>, vai citā Eiropas Savienības dalībvalstī vai Eiropas Ekonomikas zonas valstī, vai Ekonomiskās sadarbības un attīstības organizācijas dalībvalstī reģistrētajai apdrošināšanas sabiedrībai, ievērojot šā likuma </w:t>
      </w:r>
      <w:hyperlink r:id="rId8" w:anchor="p8" w:history="1">
        <w:r w:rsidR="00C35C10">
          <w:t>8.</w:t>
        </w:r>
        <w:r w:rsidR="00C35C10" w:rsidRPr="00C35C10">
          <w:t>panta</w:t>
        </w:r>
      </w:hyperlink>
      <w:r w:rsidR="00C35C10">
        <w:t> piektās daļas 1. un 3.</w:t>
      </w:r>
      <w:r w:rsidR="00C35C10" w:rsidRPr="00C35C10">
        <w:t>punkta no</w:t>
      </w:r>
      <w:r w:rsidR="00160B56">
        <w:t>teikumus</w:t>
      </w:r>
      <w:r w:rsidR="00C35C10">
        <w:t xml:space="preserve">. </w:t>
      </w:r>
    </w:p>
    <w:p w14:paraId="3B808804" w14:textId="77777777" w:rsidR="00C35C10" w:rsidRDefault="00F57599" w:rsidP="00B549CA">
      <w:pPr>
        <w:spacing w:line="276" w:lineRule="auto"/>
        <w:ind w:firstLine="567"/>
        <w:jc w:val="both"/>
      </w:pPr>
      <w:r>
        <w:t xml:space="preserve">Likuma „Par iedzīvotāju ienākuma nodokli” </w:t>
      </w:r>
      <w:proofErr w:type="gramStart"/>
      <w:r w:rsidR="00C35C10">
        <w:t>14.pants</w:t>
      </w:r>
      <w:proofErr w:type="gramEnd"/>
      <w:r w:rsidR="00C35C10">
        <w:t xml:space="preserve"> </w:t>
      </w:r>
      <w:r w:rsidR="00007FCA">
        <w:t>regulē</w:t>
      </w:r>
      <w:r w:rsidR="00C35C10">
        <w:t xml:space="preserve"> nodokļu maksātāja attaisnoto izdevumu un atvieglojumu pamatojumu. </w:t>
      </w:r>
      <w:r w:rsidR="00B549CA">
        <w:t xml:space="preserve">Minētā panta </w:t>
      </w:r>
      <w:r w:rsidR="00C35C10">
        <w:t>pirmā daļa noteic: m</w:t>
      </w:r>
      <w:r w:rsidR="00C35C10" w:rsidRPr="00C35C10">
        <w:t>aksātāja tiesības uz attaisnoto izdevumu un atvieglojumu izslēgšanu no apliekamā ienākuma pierādāmas dokumentāri, uzrādot attiecīgus dokumentus vai iesniedzot to norakstus.</w:t>
      </w:r>
      <w:r w:rsidR="00C35C10">
        <w:t xml:space="preserve"> </w:t>
      </w:r>
    </w:p>
    <w:p w14:paraId="4CEECB8F" w14:textId="28CAA81E" w:rsidR="00C35C10" w:rsidRDefault="00C35C10" w:rsidP="00C35C10">
      <w:pPr>
        <w:spacing w:line="276" w:lineRule="auto"/>
        <w:ind w:firstLine="567"/>
        <w:jc w:val="both"/>
      </w:pPr>
      <w:r>
        <w:t xml:space="preserve">Savukārt </w:t>
      </w:r>
      <w:r w:rsidR="00160B56">
        <w:t xml:space="preserve">šā likuma </w:t>
      </w:r>
      <w:proofErr w:type="gramStart"/>
      <w:r>
        <w:t>14.panta</w:t>
      </w:r>
      <w:proofErr w:type="gramEnd"/>
      <w:r>
        <w:t xml:space="preserve"> 1.</w:t>
      </w:r>
      <w:r w:rsidRPr="00C35C10">
        <w:rPr>
          <w:vertAlign w:val="superscript"/>
        </w:rPr>
        <w:t>1</w:t>
      </w:r>
      <w:r>
        <w:t>daļa noteic, ka šā</w:t>
      </w:r>
      <w:r w:rsidRPr="00C35C10">
        <w:t xml:space="preserve"> panta pirmās daļas no</w:t>
      </w:r>
      <w:r w:rsidR="00160B56">
        <w:t>teikumi</w:t>
      </w:r>
      <w:r w:rsidRPr="00C35C10">
        <w:t xml:space="preserve"> piemērojami arī tad, ja šā likuma </w:t>
      </w:r>
      <w:hyperlink r:id="rId9" w:anchor="p10" w:history="1">
        <w:r w:rsidRPr="00C35C10">
          <w:t>10.panta</w:t>
        </w:r>
      </w:hyperlink>
      <w:r w:rsidRPr="00C35C10">
        <w:t> pirmās daļas 6.punktā minētos attaisnotos izdevumus</w:t>
      </w:r>
      <w:r w:rsidR="003B5FB7">
        <w:t xml:space="preserve"> samaksājis</w:t>
      </w:r>
      <w:r w:rsidRPr="00C35C10">
        <w:t xml:space="preserve"> maksātāja laulātais.</w:t>
      </w:r>
    </w:p>
    <w:p w14:paraId="0003F915" w14:textId="5ED5B84E" w:rsidR="00F74122" w:rsidRDefault="00F74122" w:rsidP="00F74122">
      <w:pPr>
        <w:spacing w:line="276" w:lineRule="auto"/>
        <w:ind w:firstLine="567"/>
        <w:jc w:val="both"/>
      </w:pPr>
      <w:r w:rsidRPr="003B5FB7">
        <w:t xml:space="preserve">No vienas puses, spriežot pēc likuma „Par iedzīvotāju ienākuma nodokli” </w:t>
      </w:r>
      <w:proofErr w:type="gramStart"/>
      <w:r w:rsidRPr="003B5FB7">
        <w:t>14.panta</w:t>
      </w:r>
      <w:proofErr w:type="gramEnd"/>
      <w:r w:rsidRPr="003B5FB7">
        <w:t xml:space="preserve"> nosaukuma </w:t>
      </w:r>
      <w:r w:rsidR="001E0B1F">
        <w:t xml:space="preserve">– </w:t>
      </w:r>
      <w:r w:rsidR="001E0B1F" w:rsidRPr="001E0B1F">
        <w:rPr>
          <w:shd w:val="clear" w:color="auto" w:fill="FFFFFF"/>
        </w:rPr>
        <w:t>Maksātāja attaisnoto izdevumu un atvieglojumu pamatojums</w:t>
      </w:r>
      <w:r w:rsidR="001E0B1F">
        <w:rPr>
          <w:shd w:val="clear" w:color="auto" w:fill="FFFFFF"/>
        </w:rPr>
        <w:t xml:space="preserve"> – </w:t>
      </w:r>
      <w:r w:rsidRPr="003B5FB7">
        <w:t xml:space="preserve">un panta pirmās daļas satura, panta mērķis ir regulēt nevis pašas par sevi nodokļu maksātāja tiesības iekļaut noteiktus maksājumus attaisnotajos izdevumos, bet gan tikai veidu, kā attiecīgās tiesības pierādāmas. </w:t>
      </w:r>
      <w:r>
        <w:t>Proti, likumdevējs izšķīries, ka tiesības atskaitīt attaisnotos izdevumus pamatojamas (pierādāmas) ar noteiktas formas pierādījumiem – dokumentiem.</w:t>
      </w:r>
      <w:r w:rsidRPr="0096344C">
        <w:t xml:space="preserve"> </w:t>
      </w:r>
    </w:p>
    <w:p w14:paraId="33773CB9" w14:textId="3114CA4C" w:rsidR="001C4CB0" w:rsidRPr="001E0B1F" w:rsidRDefault="00F74122" w:rsidP="0090392B">
      <w:pPr>
        <w:spacing w:line="276" w:lineRule="auto"/>
        <w:ind w:firstLine="567"/>
        <w:jc w:val="both"/>
        <w:rPr>
          <w:spacing w:val="-4"/>
          <w:shd w:val="clear" w:color="auto" w:fill="FFFFFF"/>
        </w:rPr>
      </w:pPr>
      <w:r w:rsidRPr="001E0B1F">
        <w:t xml:space="preserve">No otras puses, </w:t>
      </w:r>
      <w:r w:rsidR="00831C3D" w:rsidRPr="001E0B1F">
        <w:t xml:space="preserve">ņemot vērā </w:t>
      </w:r>
      <w:r w:rsidR="0090392B" w:rsidRPr="001E0B1F">
        <w:t xml:space="preserve">apsvērumus, ar kādiem likumā iekļauta </w:t>
      </w:r>
      <w:proofErr w:type="gramStart"/>
      <w:r w:rsidR="0090392B" w:rsidRPr="001E0B1F">
        <w:t>14.</w:t>
      </w:r>
      <w:r w:rsidR="00831C3D" w:rsidRPr="001E0B1F">
        <w:t>panta</w:t>
      </w:r>
      <w:proofErr w:type="gramEnd"/>
      <w:r w:rsidR="00831C3D" w:rsidRPr="001E0B1F">
        <w:t xml:space="preserve"> 1.</w:t>
      </w:r>
      <w:r w:rsidR="00831C3D" w:rsidRPr="001E0B1F">
        <w:rPr>
          <w:vertAlign w:val="superscript"/>
        </w:rPr>
        <w:t>1</w:t>
      </w:r>
      <w:r w:rsidR="00831C3D" w:rsidRPr="001E0B1F">
        <w:t>da</w:t>
      </w:r>
      <w:r w:rsidR="0090392B" w:rsidRPr="001E0B1F">
        <w:t>ļa</w:t>
      </w:r>
      <w:r w:rsidR="00831C3D" w:rsidRPr="001E0B1F">
        <w:t xml:space="preserve">, var secināt, ka </w:t>
      </w:r>
      <w:r w:rsidR="001A3154" w:rsidRPr="001E0B1F">
        <w:t>likumdevējs attiecīgajā pantā</w:t>
      </w:r>
      <w:r w:rsidR="00831C3D" w:rsidRPr="001E0B1F">
        <w:t xml:space="preserve"> </w:t>
      </w:r>
      <w:r w:rsidR="00B549CA" w:rsidRPr="001E0B1F">
        <w:t xml:space="preserve">tomēr </w:t>
      </w:r>
      <w:r w:rsidR="00831C3D" w:rsidRPr="001E0B1F">
        <w:t xml:space="preserve">ir </w:t>
      </w:r>
      <w:r w:rsidR="00B549CA" w:rsidRPr="001E0B1F">
        <w:t xml:space="preserve">arī </w:t>
      </w:r>
      <w:r w:rsidR="001A3154" w:rsidRPr="001E0B1F">
        <w:t>regulējis</w:t>
      </w:r>
      <w:r w:rsidR="00B549CA" w:rsidRPr="001E0B1F">
        <w:t xml:space="preserve"> nodokļu maksātāja tiesības pēc būtības</w:t>
      </w:r>
      <w:r w:rsidR="00831C3D" w:rsidRPr="001E0B1F">
        <w:t xml:space="preserve">. </w:t>
      </w:r>
      <w:r w:rsidR="00831C3D">
        <w:t xml:space="preserve">Proti, likuma grozījumu anotācijā attiecībā uz </w:t>
      </w:r>
      <w:r w:rsidR="0090392B">
        <w:t>minēto</w:t>
      </w:r>
      <w:r w:rsidR="00831C3D">
        <w:t xml:space="preserve"> normu norād</w:t>
      </w:r>
      <w:r w:rsidR="0090392B">
        <w:t>īts: „</w:t>
      </w:r>
      <w:r w:rsidR="00920023">
        <w:rPr>
          <w:color w:val="000000"/>
          <w:spacing w:val="-4"/>
          <w:shd w:val="clear" w:color="auto" w:fill="FFFFFF"/>
        </w:rPr>
        <w:t>Šobrīd likums nosaka, ka nodokļa maksātāja tiesības uz attaisnoto izdevumu un atvieglojumu izslēgšanu no apliekamā ienākuma pierādāmas dokumentāri, uzrādot attiecīgus dokumentus vai ie</w:t>
      </w:r>
      <w:r w:rsidR="0090392B">
        <w:rPr>
          <w:color w:val="000000"/>
          <w:spacing w:val="-4"/>
          <w:shd w:val="clear" w:color="auto" w:fill="FFFFFF"/>
        </w:rPr>
        <w:t>sniedzot to norakstus. Savukārt</w:t>
      </w:r>
      <w:r w:rsidR="00920023">
        <w:rPr>
          <w:color w:val="000000"/>
          <w:spacing w:val="-4"/>
          <w:shd w:val="clear" w:color="auto" w:fill="FFFFFF"/>
        </w:rPr>
        <w:t xml:space="preserve"> nodokļa administrēšanas procesā ir konstatēti gadījumi, kad viens laulātais ir </w:t>
      </w:r>
      <w:r w:rsidR="001E0B1F">
        <w:rPr>
          <w:color w:val="000000"/>
          <w:spacing w:val="-4"/>
          <w:shd w:val="clear" w:color="auto" w:fill="FFFFFF"/>
        </w:rPr>
        <w:t>sa</w:t>
      </w:r>
      <w:r w:rsidR="00920023">
        <w:rPr>
          <w:color w:val="000000"/>
          <w:spacing w:val="-4"/>
          <w:shd w:val="clear" w:color="auto" w:fill="FFFFFF"/>
        </w:rPr>
        <w:t xml:space="preserve">maksājis otra laulātā attaisnotos izdevumus, vai arī attaisnotos izdevumus </w:t>
      </w:r>
      <w:r w:rsidR="001E0B1F">
        <w:rPr>
          <w:color w:val="000000"/>
          <w:spacing w:val="-4"/>
          <w:shd w:val="clear" w:color="auto" w:fill="FFFFFF"/>
        </w:rPr>
        <w:t>sa</w:t>
      </w:r>
      <w:r w:rsidR="00920023">
        <w:rPr>
          <w:color w:val="000000"/>
          <w:spacing w:val="-4"/>
          <w:shd w:val="clear" w:color="auto" w:fill="FFFFFF"/>
        </w:rPr>
        <w:t>maksājis fiziskās personas bērns, mazbērns, kāds no vecākiem vai vecvecākiem, līdz ar to, fiziskā persona nevar saņemt iedzīvotāju ienākuma nodokļa pārmaksas atmaksu, jo dokumentāri nevar pierādīt tiesības uz attaisnoto izdevumu izslēgšanu no apliekamā ienākuma. Līdz ar to ir nepieciešami grozījumi likumā, lai arī šādā gadījumā fiziskā persona varētu saņemt iedzīvotāju ienākuma nodokļa pārmaksas atmaksu.</w:t>
      </w:r>
      <w:r w:rsidR="0090392B">
        <w:rPr>
          <w:color w:val="000000"/>
          <w:spacing w:val="-4"/>
          <w:shd w:val="clear" w:color="auto" w:fill="FFFFFF"/>
        </w:rPr>
        <w:t>”</w:t>
      </w:r>
      <w:r w:rsidR="00B00951">
        <w:rPr>
          <w:color w:val="000000"/>
          <w:spacing w:val="-4"/>
          <w:shd w:val="clear" w:color="auto" w:fill="FFFFFF"/>
        </w:rPr>
        <w:t xml:space="preserve"> (pieejams: </w:t>
      </w:r>
      <w:r w:rsidR="00B00951" w:rsidRPr="00B00951">
        <w:rPr>
          <w:i/>
        </w:rPr>
        <w:t>http://titania.saeima.lv/LIVS11/SaeimaLIVS11.nsf/0/A941C6E56C49A67DC2257BF70047C61C?OpenDocument</w:t>
      </w:r>
      <w:r w:rsidR="00B00951">
        <w:t>)</w:t>
      </w:r>
      <w:r w:rsidR="0090392B">
        <w:rPr>
          <w:color w:val="000000"/>
          <w:spacing w:val="-4"/>
          <w:shd w:val="clear" w:color="auto" w:fill="FFFFFF"/>
        </w:rPr>
        <w:t xml:space="preserve">. </w:t>
      </w:r>
      <w:r w:rsidR="001A3154" w:rsidRPr="001E0B1F">
        <w:rPr>
          <w:spacing w:val="-4"/>
          <w:shd w:val="clear" w:color="auto" w:fill="FFFFFF"/>
        </w:rPr>
        <w:t xml:space="preserve">Tātad ar šo normu ir noregulēts ne tikai pierādīšanas jautājums (pierādījumu forma), bet arī tas, kādos gadījumos nodokļu maksātājs var atskaitīt savos attaisnotajos izdevumos citu personu veiktus maksājumus, proti, ja tos veikuši personas ģimenes locekļi vai atsevišķos gadījumos laulātais.  </w:t>
      </w:r>
    </w:p>
    <w:p w14:paraId="0061517D" w14:textId="6F78D52B" w:rsidR="00C0058C" w:rsidRDefault="00B549CA" w:rsidP="0090392B">
      <w:pPr>
        <w:spacing w:line="276" w:lineRule="auto"/>
        <w:ind w:firstLine="567"/>
        <w:jc w:val="both"/>
        <w:rPr>
          <w:color w:val="000000"/>
          <w:spacing w:val="-4"/>
          <w:shd w:val="clear" w:color="auto" w:fill="FFFFFF"/>
        </w:rPr>
      </w:pPr>
      <w:r w:rsidRPr="001E0B1F">
        <w:rPr>
          <w:spacing w:val="-4"/>
          <w:shd w:val="clear" w:color="auto" w:fill="FFFFFF"/>
        </w:rPr>
        <w:t>Vienlaikus</w:t>
      </w:r>
      <w:r>
        <w:rPr>
          <w:color w:val="000000"/>
          <w:spacing w:val="-4"/>
          <w:shd w:val="clear" w:color="auto" w:fill="FFFFFF"/>
        </w:rPr>
        <w:t>, p</w:t>
      </w:r>
      <w:r w:rsidR="0090392B">
        <w:rPr>
          <w:color w:val="000000"/>
          <w:spacing w:val="-4"/>
          <w:shd w:val="clear" w:color="auto" w:fill="FFFFFF"/>
        </w:rPr>
        <w:t>retēji Valsts ieņēmumu dienesta uzskatam, no minētajām norm</w:t>
      </w:r>
      <w:r>
        <w:rPr>
          <w:color w:val="000000"/>
          <w:spacing w:val="-4"/>
          <w:shd w:val="clear" w:color="auto" w:fill="FFFFFF"/>
        </w:rPr>
        <w:t xml:space="preserve">ām </w:t>
      </w:r>
      <w:r w:rsidR="0090392B">
        <w:rPr>
          <w:color w:val="000000"/>
          <w:spacing w:val="-4"/>
          <w:shd w:val="clear" w:color="auto" w:fill="FFFFFF"/>
        </w:rPr>
        <w:t>nav secināms, ka likumdevējs ir vēlējies ierobežot nodokļu maksāt</w:t>
      </w:r>
      <w:r w:rsidR="00C0058C">
        <w:rPr>
          <w:color w:val="000000"/>
          <w:spacing w:val="-4"/>
          <w:shd w:val="clear" w:color="auto" w:fill="FFFFFF"/>
        </w:rPr>
        <w:t>āju tiesības atskaitīt attaisnotos izdevumus</w:t>
      </w:r>
      <w:r w:rsidR="0090392B">
        <w:rPr>
          <w:color w:val="000000"/>
          <w:spacing w:val="-4"/>
          <w:shd w:val="clear" w:color="auto" w:fill="FFFFFF"/>
        </w:rPr>
        <w:t xml:space="preserve"> </w:t>
      </w:r>
      <w:r w:rsidR="00C0058C">
        <w:rPr>
          <w:color w:val="000000"/>
          <w:spacing w:val="-4"/>
          <w:shd w:val="clear" w:color="auto" w:fill="FFFFFF"/>
        </w:rPr>
        <w:t xml:space="preserve">atkarībā no </w:t>
      </w:r>
      <w:r w:rsidR="0090392B">
        <w:rPr>
          <w:color w:val="000000"/>
          <w:spacing w:val="-4"/>
          <w:shd w:val="clear" w:color="auto" w:fill="FFFFFF"/>
        </w:rPr>
        <w:t>veid</w:t>
      </w:r>
      <w:r w:rsidR="00C0058C">
        <w:rPr>
          <w:color w:val="000000"/>
          <w:spacing w:val="-4"/>
          <w:shd w:val="clear" w:color="auto" w:fill="FFFFFF"/>
        </w:rPr>
        <w:t>a, kādā</w:t>
      </w:r>
      <w:r w:rsidR="0090392B">
        <w:rPr>
          <w:color w:val="000000"/>
          <w:spacing w:val="-4"/>
          <w:shd w:val="clear" w:color="auto" w:fill="FFFFFF"/>
        </w:rPr>
        <w:t xml:space="preserve"> </w:t>
      </w:r>
      <w:r w:rsidR="00C0058C">
        <w:rPr>
          <w:color w:val="000000"/>
          <w:spacing w:val="-4"/>
          <w:shd w:val="clear" w:color="auto" w:fill="FFFFFF"/>
        </w:rPr>
        <w:t xml:space="preserve">tie norēķinājušies par pakalpojumiem – paši vai ar citu personu starpniecību. Tas, ka likuma </w:t>
      </w:r>
      <w:proofErr w:type="gramStart"/>
      <w:r w:rsidR="00C0058C">
        <w:rPr>
          <w:color w:val="000000"/>
          <w:spacing w:val="-4"/>
          <w:shd w:val="clear" w:color="auto" w:fill="FFFFFF"/>
        </w:rPr>
        <w:t>14.panta</w:t>
      </w:r>
      <w:proofErr w:type="gramEnd"/>
      <w:r w:rsidR="00C0058C">
        <w:rPr>
          <w:color w:val="000000"/>
          <w:spacing w:val="-4"/>
          <w:shd w:val="clear" w:color="auto" w:fill="FFFFFF"/>
        </w:rPr>
        <w:t xml:space="preserve"> 1.</w:t>
      </w:r>
      <w:r w:rsidR="00C0058C" w:rsidRPr="00C0058C">
        <w:rPr>
          <w:color w:val="000000"/>
          <w:spacing w:val="-4"/>
          <w:shd w:val="clear" w:color="auto" w:fill="FFFFFF"/>
          <w:vertAlign w:val="superscript"/>
        </w:rPr>
        <w:t>1</w:t>
      </w:r>
      <w:r w:rsidR="00C0058C">
        <w:rPr>
          <w:color w:val="000000"/>
          <w:spacing w:val="-4"/>
          <w:shd w:val="clear" w:color="auto" w:fill="FFFFFF"/>
        </w:rPr>
        <w:t>daļā īpaši atrunātas nodokļu maksātāja tiesības atskait</w:t>
      </w:r>
      <w:r>
        <w:rPr>
          <w:color w:val="000000"/>
          <w:spacing w:val="-4"/>
          <w:shd w:val="clear" w:color="auto" w:fill="FFFFFF"/>
        </w:rPr>
        <w:t>īt</w:t>
      </w:r>
      <w:r w:rsidR="00C0058C">
        <w:rPr>
          <w:color w:val="000000"/>
          <w:spacing w:val="-4"/>
          <w:shd w:val="clear" w:color="auto" w:fill="FFFFFF"/>
        </w:rPr>
        <w:t xml:space="preserve"> arī tādus izdevumus, kas faktiski radušies vi</w:t>
      </w:r>
      <w:r w:rsidR="00964561">
        <w:rPr>
          <w:color w:val="000000"/>
          <w:spacing w:val="-4"/>
          <w:shd w:val="clear" w:color="auto" w:fill="FFFFFF"/>
        </w:rPr>
        <w:t>ņa</w:t>
      </w:r>
      <w:r w:rsidR="00C0058C">
        <w:rPr>
          <w:color w:val="000000"/>
          <w:spacing w:val="-4"/>
          <w:shd w:val="clear" w:color="auto" w:fill="FFFFFF"/>
        </w:rPr>
        <w:t xml:space="preserve"> ģimenes </w:t>
      </w:r>
      <w:r w:rsidR="00C0058C" w:rsidRPr="001E0B1F">
        <w:rPr>
          <w:spacing w:val="-4"/>
          <w:shd w:val="clear" w:color="auto" w:fill="FFFFFF"/>
        </w:rPr>
        <w:t xml:space="preserve">locekļiem </w:t>
      </w:r>
      <w:r w:rsidR="00964561" w:rsidRPr="001E0B1F">
        <w:rPr>
          <w:spacing w:val="-4"/>
          <w:shd w:val="clear" w:color="auto" w:fill="FFFFFF"/>
        </w:rPr>
        <w:t xml:space="preserve">veicot samaksu par pakalpojumiem </w:t>
      </w:r>
      <w:r w:rsidR="00C0058C" w:rsidRPr="001E0B1F">
        <w:rPr>
          <w:i/>
          <w:spacing w:val="-4"/>
          <w:shd w:val="clear" w:color="auto" w:fill="FFFFFF"/>
        </w:rPr>
        <w:t>nodokļu maksātāja vietā</w:t>
      </w:r>
      <w:r w:rsidR="00C0058C" w:rsidRPr="001E0B1F">
        <w:rPr>
          <w:spacing w:val="-4"/>
          <w:shd w:val="clear" w:color="auto" w:fill="FFFFFF"/>
        </w:rPr>
        <w:t xml:space="preserve">, nozīmē vienīgi to, ka šādā situācijā nodokļu maksātājam nav jāpierāda, </w:t>
      </w:r>
      <w:r w:rsidR="00C0058C" w:rsidRPr="001E0B1F">
        <w:rPr>
          <w:spacing w:val="-4"/>
          <w:shd w:val="clear" w:color="auto" w:fill="FFFFFF"/>
        </w:rPr>
        <w:lastRenderedPageBreak/>
        <w:t>ka attiecīgie izdevumi radušies viņa</w:t>
      </w:r>
      <w:r w:rsidR="00964561" w:rsidRPr="001E0B1F">
        <w:rPr>
          <w:spacing w:val="-4"/>
          <w:shd w:val="clear" w:color="auto" w:fill="FFFFFF"/>
        </w:rPr>
        <w:t>m</w:t>
      </w:r>
      <w:r w:rsidR="00C0058C" w:rsidRPr="001E0B1F">
        <w:rPr>
          <w:spacing w:val="-4"/>
          <w:shd w:val="clear" w:color="auto" w:fill="FFFFFF"/>
        </w:rPr>
        <w:t xml:space="preserve">. </w:t>
      </w:r>
      <w:r w:rsidR="00C0058C">
        <w:rPr>
          <w:color w:val="000000"/>
          <w:spacing w:val="-4"/>
          <w:shd w:val="clear" w:color="auto" w:fill="FFFFFF"/>
        </w:rPr>
        <w:t xml:space="preserve">Tā ir likumdevēja politiska izšķiršanās – nodokļu maksātāja ģimenes locekļu izdevumus par nodokļu maksātājam nepieciešamajiem pakalpojumiem attiecināt uz pašu nodokļu maksātāju. </w:t>
      </w:r>
      <w:r w:rsidR="00964561" w:rsidRPr="001E0B1F">
        <w:rPr>
          <w:spacing w:val="-4"/>
          <w:shd w:val="clear" w:color="auto" w:fill="FFFFFF"/>
        </w:rPr>
        <w:t xml:space="preserve">Tomēr minētā norma </w:t>
      </w:r>
      <w:r w:rsidR="00C0058C" w:rsidRPr="001E0B1F">
        <w:rPr>
          <w:spacing w:val="-4"/>
          <w:shd w:val="clear" w:color="auto" w:fill="FFFFFF"/>
        </w:rPr>
        <w:t xml:space="preserve">neattiecas uz situāciju, kad nodokļu maksātājs par pakalpojumiem samaksājis </w:t>
      </w:r>
      <w:r w:rsidRPr="001E0B1F">
        <w:rPr>
          <w:spacing w:val="-4"/>
          <w:shd w:val="clear" w:color="auto" w:fill="FFFFFF"/>
        </w:rPr>
        <w:t xml:space="preserve">pats, bet </w:t>
      </w:r>
      <w:r w:rsidR="00C0058C" w:rsidRPr="001E0B1F">
        <w:rPr>
          <w:spacing w:val="-4"/>
          <w:shd w:val="clear" w:color="auto" w:fill="FFFFFF"/>
        </w:rPr>
        <w:t>ar citu personu</w:t>
      </w:r>
      <w:r w:rsidRPr="001E0B1F">
        <w:rPr>
          <w:spacing w:val="-4"/>
          <w:shd w:val="clear" w:color="auto" w:fill="FFFFFF"/>
        </w:rPr>
        <w:t>, kas nav šīs personas ģimenes locekļi,</w:t>
      </w:r>
      <w:r w:rsidR="00C0058C" w:rsidRPr="001E0B1F">
        <w:rPr>
          <w:spacing w:val="-4"/>
          <w:shd w:val="clear" w:color="auto" w:fill="FFFFFF"/>
        </w:rPr>
        <w:t xml:space="preserve"> starpniecību.</w:t>
      </w:r>
      <w:r w:rsidRPr="001E0B1F">
        <w:rPr>
          <w:spacing w:val="-4"/>
          <w:shd w:val="clear" w:color="auto" w:fill="FFFFFF"/>
        </w:rPr>
        <w:t xml:space="preserve"> Attiecīg</w:t>
      </w:r>
      <w:r>
        <w:rPr>
          <w:color w:val="000000"/>
          <w:spacing w:val="-4"/>
          <w:shd w:val="clear" w:color="auto" w:fill="FFFFFF"/>
        </w:rPr>
        <w:t xml:space="preserve">ā norma šādas situācijas </w:t>
      </w:r>
      <w:r w:rsidR="0051682E">
        <w:rPr>
          <w:color w:val="000000"/>
          <w:spacing w:val="-4"/>
          <w:shd w:val="clear" w:color="auto" w:fill="FFFFFF"/>
        </w:rPr>
        <w:t xml:space="preserve">vispār </w:t>
      </w:r>
      <w:r>
        <w:rPr>
          <w:color w:val="000000"/>
          <w:spacing w:val="-4"/>
          <w:shd w:val="clear" w:color="auto" w:fill="FFFFFF"/>
        </w:rPr>
        <w:t xml:space="preserve">neregulē, nevis </w:t>
      </w:r>
      <w:r w:rsidR="001A3154">
        <w:rPr>
          <w:color w:val="000000"/>
          <w:spacing w:val="-4"/>
          <w:shd w:val="clear" w:color="auto" w:fill="FFFFFF"/>
        </w:rPr>
        <w:t xml:space="preserve">liedz </w:t>
      </w:r>
      <w:r w:rsidR="0051682E">
        <w:rPr>
          <w:color w:val="000000"/>
          <w:spacing w:val="-4"/>
          <w:shd w:val="clear" w:color="auto" w:fill="FFFFFF"/>
        </w:rPr>
        <w:t xml:space="preserve">nodokļu maksātājam </w:t>
      </w:r>
      <w:r w:rsidR="001A3154">
        <w:rPr>
          <w:color w:val="000000"/>
          <w:spacing w:val="-4"/>
          <w:shd w:val="clear" w:color="auto" w:fill="FFFFFF"/>
        </w:rPr>
        <w:t>tādos gadījumos atskaitīt attaisnotos izdevumus.</w:t>
      </w:r>
    </w:p>
    <w:p w14:paraId="307FE644" w14:textId="77777777" w:rsidR="00C0058C" w:rsidRDefault="00C0058C" w:rsidP="0090392B">
      <w:pPr>
        <w:spacing w:line="276" w:lineRule="auto"/>
        <w:ind w:firstLine="567"/>
        <w:jc w:val="both"/>
        <w:rPr>
          <w:color w:val="000000"/>
          <w:spacing w:val="-4"/>
          <w:shd w:val="clear" w:color="auto" w:fill="FFFFFF"/>
        </w:rPr>
      </w:pPr>
    </w:p>
    <w:p w14:paraId="35B1833A" w14:textId="4EBFE02C" w:rsidR="008009B5" w:rsidRDefault="00C0058C" w:rsidP="0025226E">
      <w:pPr>
        <w:spacing w:line="276" w:lineRule="auto"/>
        <w:ind w:firstLine="567"/>
        <w:jc w:val="both"/>
      </w:pPr>
      <w:r>
        <w:t xml:space="preserve"> </w:t>
      </w:r>
      <w:r w:rsidR="00AB633E">
        <w:t>[</w:t>
      </w:r>
      <w:r w:rsidR="00921DD1">
        <w:t>6</w:t>
      </w:r>
      <w:r w:rsidR="00AB633E">
        <w:t xml:space="preserve">] </w:t>
      </w:r>
      <w:r w:rsidR="0080537A">
        <w:t>Ņemot vērā</w:t>
      </w:r>
      <w:r w:rsidR="00131F16">
        <w:t xml:space="preserve"> dzīvē </w:t>
      </w:r>
      <w:r w:rsidR="0080537A">
        <w:t>sastopamo</w:t>
      </w:r>
      <w:r w:rsidR="00131F16">
        <w:t xml:space="preserve"> situāciju daudzveidību, </w:t>
      </w:r>
      <w:r w:rsidR="001A3154">
        <w:t xml:space="preserve">vispār </w:t>
      </w:r>
      <w:r w:rsidR="00131F16">
        <w:t xml:space="preserve">ir iespējams, ka </w:t>
      </w:r>
      <w:r w:rsidR="00AB633E">
        <w:t xml:space="preserve">nodokļu maksātāja vietā </w:t>
      </w:r>
      <w:r w:rsidR="00342A69">
        <w:t>ar apdrošināšanas sabiedrību faktiski norēķinās cita persona (</w:t>
      </w:r>
      <w:r w:rsidR="008009B5">
        <w:t>kas nav</w:t>
      </w:r>
      <w:r w:rsidR="00342A69">
        <w:t xml:space="preserve"> nodokļu maksātāja laulātais), savukārt nodokļu maksātājs šos tēriņus attiecīgajai personai atlīdzina. </w:t>
      </w:r>
      <w:r w:rsidR="00C260E1">
        <w:t xml:space="preserve">Nav šaubu, ka tādā gadījumā konkrētā veida izdevumi </w:t>
      </w:r>
      <w:r w:rsidR="0025226E">
        <w:t xml:space="preserve">galu galā </w:t>
      </w:r>
      <w:r w:rsidR="00107624">
        <w:t>rodas</w:t>
      </w:r>
      <w:r w:rsidR="00C260E1">
        <w:t xml:space="preserve"> </w:t>
      </w:r>
      <w:r w:rsidR="008703CF">
        <w:t xml:space="preserve">pašam </w:t>
      </w:r>
      <w:r w:rsidR="00C260E1">
        <w:t xml:space="preserve">nodokļu maksātājam, nevis personai, kura veikusi pārskaitījumu apdrošināšanas sabiedrībai. </w:t>
      </w:r>
      <w:r w:rsidR="008009B5">
        <w:t xml:space="preserve">Tomēr tas neļauj automātiski iekļaut attiecīgos maksājumus konkrētā nodokļu maksātāja attaisnotajos izdevumos. </w:t>
      </w:r>
      <w:r w:rsidR="0025226E">
        <w:t xml:space="preserve"> </w:t>
      </w:r>
      <w:r w:rsidR="008009B5">
        <w:t xml:space="preserve">Likuma „Par nodokļiem un nodevām” </w:t>
      </w:r>
      <w:proofErr w:type="gramStart"/>
      <w:r w:rsidR="008009B5">
        <w:t>14.panta</w:t>
      </w:r>
      <w:proofErr w:type="gramEnd"/>
      <w:r w:rsidR="008009B5">
        <w:t xml:space="preserve"> pirmā daļa nepārprotami paredz, ka attiecīgie izdevumi pamatojami dokumentāri. Tātad arī tad, ja izdevumi veidojušies iepriekš </w:t>
      </w:r>
      <w:r w:rsidR="00107624">
        <w:t>minētajā</w:t>
      </w:r>
      <w:r w:rsidR="008009B5">
        <w:t xml:space="preserve"> veidā, nodokļu maksātājam, ja tas v</w:t>
      </w:r>
      <w:r w:rsidR="00671C21">
        <w:t>ēlas šos izdevumus</w:t>
      </w:r>
      <w:r w:rsidR="008009B5">
        <w:t xml:space="preserve"> iekļaut </w:t>
      </w:r>
      <w:r w:rsidR="001A3154">
        <w:t xml:space="preserve">savos </w:t>
      </w:r>
      <w:r w:rsidR="008009B5">
        <w:t xml:space="preserve">attaisnotajos izdevumos, </w:t>
      </w:r>
      <w:r w:rsidR="00107624">
        <w:t xml:space="preserve">vispārīgi </w:t>
      </w:r>
      <w:r w:rsidR="008009B5">
        <w:t>ir jāgādā par dokumentāru pierādījumu esību un iesniegšanu.</w:t>
      </w:r>
      <w:r w:rsidR="00522A57">
        <w:t xml:space="preserve"> Šāda</w:t>
      </w:r>
      <w:r w:rsidR="00DC12F4">
        <w:t xml:space="preserve"> noteikuma</w:t>
      </w:r>
      <w:r w:rsidR="00522A57">
        <w:t xml:space="preserve"> jēga </w:t>
      </w:r>
      <w:r w:rsidR="008009B5">
        <w:t xml:space="preserve">ir </w:t>
      </w:r>
      <w:r w:rsidR="00522A57">
        <w:t xml:space="preserve">nodrošināt efektīvu </w:t>
      </w:r>
      <w:r w:rsidR="008009B5">
        <w:t xml:space="preserve">nodokļa administrēšanu, </w:t>
      </w:r>
      <w:r w:rsidR="00522A57">
        <w:t xml:space="preserve">dodot </w:t>
      </w:r>
      <w:r w:rsidR="008009B5">
        <w:t xml:space="preserve">Valsts ieņēmumu dienestam iespēju </w:t>
      </w:r>
      <w:r w:rsidR="004D2D23">
        <w:t xml:space="preserve">pārbaudīt </w:t>
      </w:r>
      <w:r w:rsidR="008009B5">
        <w:t xml:space="preserve">deklarāciju </w:t>
      </w:r>
      <w:r w:rsidR="004D2D23">
        <w:t>pareizību</w:t>
      </w:r>
      <w:r w:rsidR="008009B5">
        <w:t xml:space="preserve"> objektīvi un saprātīgā termiņā.</w:t>
      </w:r>
      <w:r w:rsidR="00AA17BB">
        <w:t xml:space="preserve"> </w:t>
      </w:r>
    </w:p>
    <w:p w14:paraId="76042158" w14:textId="77777777" w:rsidR="002B2994" w:rsidRDefault="002B2994" w:rsidP="00522A57">
      <w:pPr>
        <w:spacing w:line="276" w:lineRule="auto"/>
        <w:ind w:firstLine="567"/>
        <w:jc w:val="both"/>
      </w:pPr>
    </w:p>
    <w:p w14:paraId="17802A40" w14:textId="726C1B8E" w:rsidR="00107624" w:rsidRDefault="002B2994" w:rsidP="001A3154">
      <w:pPr>
        <w:spacing w:line="276" w:lineRule="auto"/>
        <w:ind w:firstLine="567"/>
        <w:jc w:val="both"/>
      </w:pPr>
      <w:r>
        <w:t>[</w:t>
      </w:r>
      <w:r w:rsidR="00921DD1">
        <w:t>7</w:t>
      </w:r>
      <w:r>
        <w:t xml:space="preserve">] </w:t>
      </w:r>
      <w:r w:rsidR="00107624">
        <w:t>Apkopojot minēto, var piekrist Valsts ieņēmumu dienestam, ka normas paredz dokumentāru pierādījumu iesniegšanu attaisnoto izdevumu pamatošanai, taču nevar piekrist tam, ka pieļaujami ir vienīgi tādi dokumenti, no kuriem izriet, ka pats nodokļu maksātājs</w:t>
      </w:r>
      <w:r w:rsidR="0025226E">
        <w:t xml:space="preserve"> ir tieši veicis pārskaitījumu </w:t>
      </w:r>
      <w:r>
        <w:t>apdrošināšanas sabiedrībai. A</w:t>
      </w:r>
      <w:r w:rsidR="00107624">
        <w:t xml:space="preserve">kceptējami būtu arī tādi dokumentāri pierādījumi, no kuriem </w:t>
      </w:r>
      <w:r w:rsidR="001E0B1F">
        <w:t>nepārprotami var secināt</w:t>
      </w:r>
      <w:r w:rsidR="00107624">
        <w:t xml:space="preserve">, ka nodokļu maksātājam </w:t>
      </w:r>
      <w:r w:rsidR="001A3154">
        <w:t xml:space="preserve">pašam </w:t>
      </w:r>
      <w:r w:rsidR="00107624">
        <w:t>ir radušies izdevumi par attiec</w:t>
      </w:r>
      <w:r w:rsidR="0025226E">
        <w:t xml:space="preserve">īgo pakalpojumu, </w:t>
      </w:r>
      <w:r w:rsidR="0067055D">
        <w:t xml:space="preserve">pat ja tiešos norēķinus ar pakalpojumu sniedzēju praktiski </w:t>
      </w:r>
      <w:r w:rsidR="001E0B1F">
        <w:t>veikusi</w:t>
      </w:r>
      <w:r w:rsidR="0067055D">
        <w:t xml:space="preserve"> cita persona, kas nav attiec</w:t>
      </w:r>
      <w:r w:rsidR="0025226E">
        <w:t>īgā nodokļu maksātāja laulātais</w:t>
      </w:r>
      <w:r w:rsidR="0067055D">
        <w:t>.</w:t>
      </w:r>
    </w:p>
    <w:p w14:paraId="2AE1A7B4" w14:textId="77777777" w:rsidR="00671C21" w:rsidRDefault="00671C21" w:rsidP="00522A57">
      <w:pPr>
        <w:spacing w:line="276" w:lineRule="auto"/>
        <w:ind w:firstLine="567"/>
        <w:jc w:val="both"/>
      </w:pPr>
    </w:p>
    <w:p w14:paraId="2DEB5EB0" w14:textId="2865E0C1" w:rsidR="00F133D1" w:rsidRDefault="00671C21" w:rsidP="001A3154">
      <w:pPr>
        <w:spacing w:line="276" w:lineRule="auto"/>
        <w:ind w:firstLine="567"/>
        <w:jc w:val="both"/>
      </w:pPr>
      <w:r>
        <w:t>[</w:t>
      </w:r>
      <w:r w:rsidR="00921DD1">
        <w:t>8</w:t>
      </w:r>
      <w:r>
        <w:t xml:space="preserve">] </w:t>
      </w:r>
      <w:r w:rsidR="00F133D1">
        <w:t>Kā izriet no apgabaltiesas sprieduma, šajā gadījumā p</w:t>
      </w:r>
      <w:r w:rsidR="002B2549">
        <w:t>ar pieteicējas apdrošinā</w:t>
      </w:r>
      <w:r w:rsidR="00357C6D">
        <w:t xml:space="preserve">šanas polisi, veicot pārskaitījumu apdrošināšanas akciju sabiedrībai, </w:t>
      </w:r>
      <w:r w:rsidR="002B2549">
        <w:t xml:space="preserve">ir norēķinājies </w:t>
      </w:r>
      <w:r w:rsidR="00357C6D">
        <w:t xml:space="preserve">pieteicējas dzīvesbiedrs </w:t>
      </w:r>
      <w:r w:rsidR="00AF4905">
        <w:t>[pers. B]</w:t>
      </w:r>
      <w:r w:rsidR="00DD2F6E">
        <w:t>, kurš vēlāk kļuvis par pieteicējas laulāto.</w:t>
      </w:r>
      <w:r w:rsidR="00E2418B">
        <w:t xml:space="preserve"> Kā apgalvo</w:t>
      </w:r>
      <w:r w:rsidR="00357C6D">
        <w:t>jusi</w:t>
      </w:r>
      <w:r w:rsidR="00E2418B">
        <w:t xml:space="preserve"> pieteicēja, viņa tobrīd nav varējusi norēķināties ar apdrošināšanas sabiedrību pati, jo bija nozaudējusi </w:t>
      </w:r>
      <w:r w:rsidR="0025226E">
        <w:t>internetbankas kodu kalkulatoru</w:t>
      </w:r>
      <w:r w:rsidR="00E2418B">
        <w:t xml:space="preserve">. Savukārt ar </w:t>
      </w:r>
      <w:proofErr w:type="gramStart"/>
      <w:r w:rsidR="00AF4905">
        <w:t>[</w:t>
      </w:r>
      <w:proofErr w:type="gramEnd"/>
      <w:r w:rsidR="00AF4905">
        <w:t>pers. B]</w:t>
      </w:r>
      <w:r w:rsidR="00E2418B">
        <w:t xml:space="preserve"> viņa norēķinājusies skaidrā naudā. Apgabaltiesa šādas </w:t>
      </w:r>
      <w:r w:rsidR="00F133D1">
        <w:t>notikumu gaitas</w:t>
      </w:r>
      <w:r w:rsidR="00E2418B">
        <w:t xml:space="preserve"> iespējamību novērtējusi kā ticamu</w:t>
      </w:r>
      <w:r w:rsidR="00F133D1">
        <w:t>, tostarp ņemot vērā personu liecības un dokumentus</w:t>
      </w:r>
      <w:r w:rsidR="00E2418B">
        <w:t xml:space="preserve">. </w:t>
      </w:r>
      <w:r w:rsidR="00F133D1">
        <w:t>Tātad būtībā apgabaltiesa lietā secinājusi, ka izdevumi radušies pašai pieteicējai, taču šis secinājums nav balstīts vienīgi dokumentāros pierādījumos</w:t>
      </w:r>
      <w:r w:rsidR="0025226E">
        <w:t>,</w:t>
      </w:r>
      <w:r w:rsidR="00F133D1">
        <w:t xml:space="preserve"> </w:t>
      </w:r>
      <w:r w:rsidR="0025226E">
        <w:t>bet arī personu liecībās un paskaidrojumos</w:t>
      </w:r>
      <w:r w:rsidR="001A3154">
        <w:t xml:space="preserve"> (</w:t>
      </w:r>
      <w:r w:rsidR="00F133D1">
        <w:t xml:space="preserve">to kā problemātisku aspektu kasācijas sūdzībā </w:t>
      </w:r>
      <w:r w:rsidR="00357C6D">
        <w:t>uzsver</w:t>
      </w:r>
      <w:r w:rsidR="0025226E">
        <w:t xml:space="preserve"> Valsts ieņēmumu dienests</w:t>
      </w:r>
      <w:r w:rsidR="001A3154">
        <w:t>)</w:t>
      </w:r>
      <w:r w:rsidR="00F133D1">
        <w:t>.</w:t>
      </w:r>
    </w:p>
    <w:p w14:paraId="399C458D" w14:textId="599A6234" w:rsidR="00357C6D" w:rsidRDefault="00F133D1" w:rsidP="00A132A2">
      <w:pPr>
        <w:spacing w:line="276" w:lineRule="auto"/>
        <w:ind w:firstLine="567"/>
        <w:jc w:val="both"/>
      </w:pPr>
      <w:r w:rsidRPr="001E0B1F">
        <w:t xml:space="preserve">Senāts </w:t>
      </w:r>
      <w:r w:rsidR="0031750C" w:rsidRPr="001E0B1F">
        <w:t>atzīst</w:t>
      </w:r>
      <w:r w:rsidRPr="001E0B1F">
        <w:t xml:space="preserve">, ka </w:t>
      </w:r>
      <w:r w:rsidR="00964561" w:rsidRPr="001E0B1F">
        <w:t>šīs lietas</w:t>
      </w:r>
      <w:r w:rsidRPr="001E0B1F">
        <w:t xml:space="preserve"> apstākļos</w:t>
      </w:r>
      <w:r w:rsidR="00964561" w:rsidRPr="001E0B1F">
        <w:t xml:space="preserve"> t</w:t>
      </w:r>
      <w:r w:rsidR="00357C6D" w:rsidRPr="001E0B1F">
        <w:t xml:space="preserve">āda pieeja ir </w:t>
      </w:r>
      <w:r w:rsidR="009E6BB6" w:rsidRPr="001E0B1F">
        <w:t>akceptējama</w:t>
      </w:r>
      <w:r w:rsidR="00357C6D" w:rsidRPr="001E0B1F">
        <w:t>, jo pretējā gadījumā tiesa nonāktu pie</w:t>
      </w:r>
      <w:r w:rsidR="005F109F" w:rsidRPr="001E0B1F">
        <w:t xml:space="preserve"> nesamērīga</w:t>
      </w:r>
      <w:r w:rsidR="00D9117D" w:rsidRPr="001E0B1F">
        <w:t xml:space="preserve"> </w:t>
      </w:r>
      <w:r w:rsidR="00D9117D">
        <w:t>rezultāta</w:t>
      </w:r>
      <w:r w:rsidR="00357C6D">
        <w:t xml:space="preserve">. Tiesā ir iesniegti dokumentāri pierādījumi, kas apliecina, ka maksājums veikts pieteicējas labā un ka tieši pieteicēja ir apdrošināšanas līguma slēdzēja, apdrošinājuma ņēmēja un apdrošinātā persona. Lietā par šo aspektu principā domstarpību nav. </w:t>
      </w:r>
      <w:r w:rsidR="00A132A2">
        <w:t>P</w:t>
      </w:r>
      <w:r w:rsidR="00550F9C">
        <w:t>ieteic</w:t>
      </w:r>
      <w:r w:rsidR="00A132A2">
        <w:t>ēja un persona</w:t>
      </w:r>
      <w:r w:rsidR="00550F9C">
        <w:t xml:space="preserve">, kura </w:t>
      </w:r>
      <w:r w:rsidR="0031750C">
        <w:t xml:space="preserve">faktiski </w:t>
      </w:r>
      <w:r w:rsidR="00550F9C">
        <w:t>vei</w:t>
      </w:r>
      <w:r w:rsidR="001E0B1F">
        <w:t>ca</w:t>
      </w:r>
      <w:r w:rsidR="00550F9C">
        <w:t xml:space="preserve"> pārskaitījum</w:t>
      </w:r>
      <w:r w:rsidR="002B2994">
        <w:t>u apdrošināšanas sabiedrībai, bija</w:t>
      </w:r>
      <w:r w:rsidR="00550F9C">
        <w:t xml:space="preserve"> </w:t>
      </w:r>
      <w:r w:rsidR="00A132A2">
        <w:t>dzīvesbiedri</w:t>
      </w:r>
      <w:r w:rsidR="002B2994">
        <w:t xml:space="preserve"> (</w:t>
      </w:r>
      <w:r w:rsidR="00550F9C">
        <w:t>šobrīd arī laul</w:t>
      </w:r>
      <w:r w:rsidR="00A132A2">
        <w:t>ātie</w:t>
      </w:r>
      <w:r w:rsidR="002B2994">
        <w:t>)</w:t>
      </w:r>
      <w:r w:rsidR="00A132A2">
        <w:t xml:space="preserve">. Līdzīgi kā laulības gadījumā parasti šādu attiecību ietvaros var būt izveidota gan kopīga saimniecība, gan arī ir viegli iedomājama situācija, kad viens no partneriem veic maksājumus otra vietā un starp viņiem notiek savstarpēji norēķini skaidrā </w:t>
      </w:r>
      <w:r w:rsidR="00A132A2">
        <w:lastRenderedPageBreak/>
        <w:t>naudā</w:t>
      </w:r>
      <w:r w:rsidR="00D9117D">
        <w:t>, par ko objektīvi nav iespējami dokumentāri pierādījumi</w:t>
      </w:r>
      <w:r w:rsidR="00A132A2">
        <w:t>. Gadījumā, ja maksājumu saskaņā ar apdrošināšanas līgumu veicis nodokļu maksātāja laulātais, likumdevējs ļauj attiecīgos izdevumus iekļaut nodokļu maksātāja attaisnotajos izdevumos</w:t>
      </w:r>
      <w:r w:rsidR="002B2994">
        <w:t>, pamatojoties uz attiecīgiem maksājumus apliecinošiem dokumentiem (</w:t>
      </w:r>
      <w:r w:rsidR="002B2994" w:rsidRPr="0031750C">
        <w:rPr>
          <w:iCs/>
        </w:rPr>
        <w:t xml:space="preserve">likuma „Par iedzīvotāju ienākuma nodokli” </w:t>
      </w:r>
      <w:proofErr w:type="gramStart"/>
      <w:r w:rsidR="002B2994" w:rsidRPr="0031750C">
        <w:rPr>
          <w:iCs/>
        </w:rPr>
        <w:t>14.panta</w:t>
      </w:r>
      <w:proofErr w:type="gramEnd"/>
      <w:r w:rsidR="002B2994" w:rsidRPr="0031750C">
        <w:rPr>
          <w:iCs/>
        </w:rPr>
        <w:t xml:space="preserve"> 1.</w:t>
      </w:r>
      <w:r w:rsidR="002B2994" w:rsidRPr="0031750C">
        <w:rPr>
          <w:iCs/>
          <w:vertAlign w:val="superscript"/>
        </w:rPr>
        <w:t>1</w:t>
      </w:r>
      <w:r w:rsidR="002B2994" w:rsidRPr="0031750C">
        <w:rPr>
          <w:iCs/>
        </w:rPr>
        <w:t>daļ</w:t>
      </w:r>
      <w:r w:rsidR="0031750C" w:rsidRPr="0031750C">
        <w:rPr>
          <w:iCs/>
        </w:rPr>
        <w:t>a</w:t>
      </w:r>
      <w:r w:rsidR="002B2994">
        <w:t>)</w:t>
      </w:r>
      <w:r w:rsidR="00A132A2">
        <w:t>. Šāds regulējums acīmredzami balstīts pieņēmumā, ka laulātajiem ir kopīga saimniecība</w:t>
      </w:r>
      <w:r w:rsidR="000334F5">
        <w:t xml:space="preserve">, un tātad </w:t>
      </w:r>
      <w:r w:rsidR="00A132A2">
        <w:t xml:space="preserve">viena laulātā izdevumi var tikt attiecināti </w:t>
      </w:r>
      <w:r w:rsidR="002B2994">
        <w:t xml:space="preserve">arī </w:t>
      </w:r>
      <w:r w:rsidR="00A132A2">
        <w:t xml:space="preserve">uz kopīgiem </w:t>
      </w:r>
      <w:r w:rsidR="002B2994">
        <w:t xml:space="preserve">finanšu </w:t>
      </w:r>
      <w:r w:rsidR="00A132A2">
        <w:t xml:space="preserve">līdzekļiem. Konkrētais gadījums pēc būtības neatšķiras, ņemot vērā, ka šobrīd starp pieteicēju un </w:t>
      </w:r>
      <w:r w:rsidR="00AF4905">
        <w:t>[pers. B]</w:t>
      </w:r>
      <w:r w:rsidR="00A132A2">
        <w:t xml:space="preserve"> </w:t>
      </w:r>
      <w:r w:rsidR="001E0B1F">
        <w:t xml:space="preserve">ir </w:t>
      </w:r>
      <w:r w:rsidR="00A132A2">
        <w:t xml:space="preserve">nodibināta laulība. </w:t>
      </w:r>
      <w:r w:rsidR="00D13913">
        <w:t>Tādēļ Senāts uzskata, ka konkrētā gadījuma apstākļos</w:t>
      </w:r>
      <w:r w:rsidR="00D153BD">
        <w:t>, vērtējot, vai šobrīd ir pamats izdot pieteicējai labvēlīgu administratīvo aktu,</w:t>
      </w:r>
      <w:r w:rsidR="00D13913">
        <w:t xml:space="preserve"> būtu </w:t>
      </w:r>
      <w:r w:rsidR="002B2994">
        <w:t xml:space="preserve">pārlieku formāli un tādēļ </w:t>
      </w:r>
      <w:r w:rsidR="00D13913">
        <w:t xml:space="preserve">nesamērīgi liegt pieteicējai tiesības iekļaut attiecīgos maksājumus </w:t>
      </w:r>
      <w:r w:rsidR="005F109F">
        <w:t xml:space="preserve">pieteicējas </w:t>
      </w:r>
      <w:r w:rsidR="00D13913">
        <w:t xml:space="preserve">attaisnotajos izdevumos, pamatojoties vienīgi uz to, ka viņas savstarpējie norēķini ar </w:t>
      </w:r>
      <w:r w:rsidR="00AF4905">
        <w:t>[pers. B]</w:t>
      </w:r>
      <w:r w:rsidR="00D13913">
        <w:t xml:space="preserve"> nav pierādīti </w:t>
      </w:r>
      <w:r w:rsidR="002B2994">
        <w:t>ar dokumentiem, kā to paredz likuma „Par iedzīvotāju ienākuma nodokli” 14.panta pirmā daļa.</w:t>
      </w:r>
      <w:r w:rsidR="00602710">
        <w:t xml:space="preserve"> </w:t>
      </w:r>
    </w:p>
    <w:p w14:paraId="3B25143B" w14:textId="77777777" w:rsidR="00992423" w:rsidRDefault="00992423" w:rsidP="00A132A2">
      <w:pPr>
        <w:spacing w:line="276" w:lineRule="auto"/>
        <w:ind w:firstLine="567"/>
        <w:jc w:val="both"/>
      </w:pPr>
    </w:p>
    <w:p w14:paraId="1885E564" w14:textId="219F21AD" w:rsidR="005F109F" w:rsidRDefault="00992423" w:rsidP="00A132A2">
      <w:pPr>
        <w:spacing w:line="276" w:lineRule="auto"/>
        <w:ind w:firstLine="567"/>
        <w:jc w:val="both"/>
      </w:pPr>
      <w:r>
        <w:t>[</w:t>
      </w:r>
      <w:r w:rsidR="00921DD1">
        <w:t>9</w:t>
      </w:r>
      <w:r>
        <w:t xml:space="preserve">] </w:t>
      </w:r>
      <w:r w:rsidR="005F109F">
        <w:t xml:space="preserve">Ievērojot minēto, apgabaltiesas spriedumā izdarītie secinājumi kopumā atzīstami par pareiziem. Tādēļ Valsts ieņēmumu dienesta kasācijas sūdzība ir noraidāma un apgabaltiesas spriedums atstājams negrozīts. </w:t>
      </w:r>
    </w:p>
    <w:p w14:paraId="63BDEB84" w14:textId="77777777" w:rsidR="00F71A5D" w:rsidRDefault="00F71A5D" w:rsidP="00483897">
      <w:pPr>
        <w:spacing w:line="276" w:lineRule="auto"/>
        <w:rPr>
          <w:b/>
        </w:rPr>
      </w:pPr>
    </w:p>
    <w:p w14:paraId="08011E05" w14:textId="77777777" w:rsidR="00F71A5D" w:rsidRPr="0082381C" w:rsidRDefault="00F71A5D" w:rsidP="00F71A5D">
      <w:pPr>
        <w:spacing w:line="276" w:lineRule="auto"/>
        <w:jc w:val="center"/>
        <w:rPr>
          <w:b/>
        </w:rPr>
      </w:pPr>
      <w:r w:rsidRPr="0082381C">
        <w:rPr>
          <w:b/>
        </w:rPr>
        <w:t>Rezolutīvā daļa</w:t>
      </w:r>
    </w:p>
    <w:p w14:paraId="2DE94AFB" w14:textId="77777777" w:rsidR="00F71A5D" w:rsidRPr="0082381C" w:rsidRDefault="00F71A5D" w:rsidP="00F71A5D">
      <w:pPr>
        <w:spacing w:line="276" w:lineRule="auto"/>
        <w:ind w:firstLine="567"/>
        <w:jc w:val="both"/>
        <w:rPr>
          <w:bCs/>
          <w:spacing w:val="70"/>
        </w:rPr>
      </w:pPr>
    </w:p>
    <w:p w14:paraId="69EE5C9E" w14:textId="77777777" w:rsidR="00D9117D" w:rsidRPr="00C52DEA" w:rsidRDefault="00F71A5D" w:rsidP="00C52DEA">
      <w:pPr>
        <w:spacing w:line="276" w:lineRule="auto"/>
        <w:ind w:firstLine="567"/>
        <w:jc w:val="both"/>
        <w:rPr>
          <w:strike/>
        </w:rPr>
      </w:pPr>
      <w:r w:rsidRPr="0024405D">
        <w:t xml:space="preserve">Pamatojoties uz </w:t>
      </w:r>
      <w:r w:rsidRPr="0024405D">
        <w:rPr>
          <w:rFonts w:eastAsiaTheme="minorHAnsi"/>
          <w:lang w:eastAsia="en-US"/>
        </w:rPr>
        <w:t>Administratīvā procesa likuma 348.panta pirmās daļas 1.punktu un 351.pantu</w:t>
      </w:r>
      <w:r w:rsidRPr="0024405D">
        <w:t>, Senāts</w:t>
      </w:r>
    </w:p>
    <w:p w14:paraId="786406A4" w14:textId="77777777" w:rsidR="00F71A5D" w:rsidRPr="0082381C" w:rsidRDefault="00F71A5D" w:rsidP="00F71A5D">
      <w:pPr>
        <w:spacing w:line="276" w:lineRule="auto"/>
        <w:jc w:val="center"/>
        <w:rPr>
          <w:b/>
        </w:rPr>
      </w:pPr>
      <w:r>
        <w:rPr>
          <w:b/>
        </w:rPr>
        <w:t>n</w:t>
      </w:r>
      <w:r w:rsidRPr="0082381C">
        <w:rPr>
          <w:b/>
        </w:rPr>
        <w:t>osprieda</w:t>
      </w:r>
    </w:p>
    <w:p w14:paraId="305FBB56" w14:textId="77777777" w:rsidR="00F71A5D" w:rsidRPr="0082381C" w:rsidRDefault="00F71A5D" w:rsidP="00F71A5D">
      <w:pPr>
        <w:spacing w:line="276" w:lineRule="auto"/>
        <w:ind w:firstLine="567"/>
        <w:jc w:val="center"/>
        <w:rPr>
          <w:b/>
        </w:rPr>
      </w:pPr>
    </w:p>
    <w:p w14:paraId="63A2B286" w14:textId="77777777" w:rsidR="00992423" w:rsidRDefault="00992423" w:rsidP="00F71A5D">
      <w:pPr>
        <w:spacing w:line="276" w:lineRule="auto"/>
        <w:ind w:firstLine="567"/>
        <w:jc w:val="both"/>
      </w:pPr>
      <w:r>
        <w:t xml:space="preserve">Atstāt negrozītu Administratīvās apgabaltiesas </w:t>
      </w:r>
      <w:proofErr w:type="gramStart"/>
      <w:r>
        <w:t>2018.gada</w:t>
      </w:r>
      <w:proofErr w:type="gramEnd"/>
      <w:r>
        <w:t xml:space="preserve"> 4.aprīļa spriedumu un Valsts ieņēmumu dienesta kasācijas sūdzību noraidīt.</w:t>
      </w:r>
    </w:p>
    <w:p w14:paraId="73A7A82D" w14:textId="77777777" w:rsidR="00F71A5D" w:rsidRDefault="00F71A5D" w:rsidP="00F71A5D">
      <w:pPr>
        <w:spacing w:line="276" w:lineRule="auto"/>
        <w:ind w:firstLine="567"/>
        <w:jc w:val="both"/>
      </w:pPr>
      <w:r w:rsidRPr="0082381C">
        <w:t>Spriedums nav pārsūdzams.</w:t>
      </w:r>
    </w:p>
    <w:sectPr w:rsidR="00F71A5D" w:rsidSect="00AF4905">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B9BC" w14:textId="77777777" w:rsidR="004B7642" w:rsidRDefault="004B7642">
      <w:r>
        <w:separator/>
      </w:r>
    </w:p>
  </w:endnote>
  <w:endnote w:type="continuationSeparator" w:id="0">
    <w:p w14:paraId="7645D032" w14:textId="77777777" w:rsidR="004B7642" w:rsidRDefault="004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3703" w14:textId="1412E708" w:rsidR="00A132A2" w:rsidRDefault="00A132A2" w:rsidP="00F672CB">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C0B43">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2468B">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30F2" w14:textId="77777777" w:rsidR="004B7642" w:rsidRDefault="004B7642">
      <w:r>
        <w:separator/>
      </w:r>
    </w:p>
  </w:footnote>
  <w:footnote w:type="continuationSeparator" w:id="0">
    <w:p w14:paraId="1E84D488" w14:textId="77777777" w:rsidR="004B7642" w:rsidRDefault="004B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86"/>
    <w:rsid w:val="00007FCA"/>
    <w:rsid w:val="00020AAB"/>
    <w:rsid w:val="000334F5"/>
    <w:rsid w:val="00063DFE"/>
    <w:rsid w:val="00095C95"/>
    <w:rsid w:val="000D157D"/>
    <w:rsid w:val="000E317D"/>
    <w:rsid w:val="000F158D"/>
    <w:rsid w:val="0010267E"/>
    <w:rsid w:val="00103B2F"/>
    <w:rsid w:val="00107624"/>
    <w:rsid w:val="00124956"/>
    <w:rsid w:val="00126603"/>
    <w:rsid w:val="00131F16"/>
    <w:rsid w:val="00137D55"/>
    <w:rsid w:val="00160B56"/>
    <w:rsid w:val="00173FA9"/>
    <w:rsid w:val="00185067"/>
    <w:rsid w:val="001850D8"/>
    <w:rsid w:val="00190578"/>
    <w:rsid w:val="00191034"/>
    <w:rsid w:val="001928A0"/>
    <w:rsid w:val="001928C4"/>
    <w:rsid w:val="001A20A3"/>
    <w:rsid w:val="001A3154"/>
    <w:rsid w:val="001A3B38"/>
    <w:rsid w:val="001C4CB0"/>
    <w:rsid w:val="001D75C8"/>
    <w:rsid w:val="001E042F"/>
    <w:rsid w:val="001E0B1F"/>
    <w:rsid w:val="001F5849"/>
    <w:rsid w:val="00200722"/>
    <w:rsid w:val="0020229B"/>
    <w:rsid w:val="00205F08"/>
    <w:rsid w:val="0024405D"/>
    <w:rsid w:val="0025226E"/>
    <w:rsid w:val="002639CD"/>
    <w:rsid w:val="002B2549"/>
    <w:rsid w:val="002B2994"/>
    <w:rsid w:val="002C0065"/>
    <w:rsid w:val="002C542B"/>
    <w:rsid w:val="002D427D"/>
    <w:rsid w:val="002F0A98"/>
    <w:rsid w:val="002F3AA2"/>
    <w:rsid w:val="002F70CD"/>
    <w:rsid w:val="0031750C"/>
    <w:rsid w:val="00326613"/>
    <w:rsid w:val="00342A69"/>
    <w:rsid w:val="00346F14"/>
    <w:rsid w:val="00355DDB"/>
    <w:rsid w:val="00357C6D"/>
    <w:rsid w:val="00393708"/>
    <w:rsid w:val="00395DCB"/>
    <w:rsid w:val="003A6B88"/>
    <w:rsid w:val="003B0F63"/>
    <w:rsid w:val="003B5FB7"/>
    <w:rsid w:val="003E106D"/>
    <w:rsid w:val="004004B5"/>
    <w:rsid w:val="00412DB9"/>
    <w:rsid w:val="00427836"/>
    <w:rsid w:val="00466B2A"/>
    <w:rsid w:val="00483897"/>
    <w:rsid w:val="004B7642"/>
    <w:rsid w:val="004C05DF"/>
    <w:rsid w:val="004D2D23"/>
    <w:rsid w:val="004F1164"/>
    <w:rsid w:val="004F71DA"/>
    <w:rsid w:val="005032AE"/>
    <w:rsid w:val="00505ACB"/>
    <w:rsid w:val="005147C7"/>
    <w:rsid w:val="00514F9D"/>
    <w:rsid w:val="0051682E"/>
    <w:rsid w:val="00522A57"/>
    <w:rsid w:val="00550F9C"/>
    <w:rsid w:val="00565EAF"/>
    <w:rsid w:val="00586619"/>
    <w:rsid w:val="00596606"/>
    <w:rsid w:val="005B6951"/>
    <w:rsid w:val="005F109F"/>
    <w:rsid w:val="005F4837"/>
    <w:rsid w:val="005F774F"/>
    <w:rsid w:val="00602710"/>
    <w:rsid w:val="006171A5"/>
    <w:rsid w:val="006473E2"/>
    <w:rsid w:val="006511E0"/>
    <w:rsid w:val="00656B0E"/>
    <w:rsid w:val="0067055D"/>
    <w:rsid w:val="00671C21"/>
    <w:rsid w:val="006B66EC"/>
    <w:rsid w:val="006C00B5"/>
    <w:rsid w:val="006E290E"/>
    <w:rsid w:val="00713736"/>
    <w:rsid w:val="00734EA7"/>
    <w:rsid w:val="0076312F"/>
    <w:rsid w:val="007820B3"/>
    <w:rsid w:val="007D014E"/>
    <w:rsid w:val="007D3AD1"/>
    <w:rsid w:val="007D6739"/>
    <w:rsid w:val="007E56BE"/>
    <w:rsid w:val="007F2D60"/>
    <w:rsid w:val="008009B5"/>
    <w:rsid w:val="0080537A"/>
    <w:rsid w:val="00810F86"/>
    <w:rsid w:val="008148DB"/>
    <w:rsid w:val="0082468B"/>
    <w:rsid w:val="0082709E"/>
    <w:rsid w:val="00831C3D"/>
    <w:rsid w:val="00845600"/>
    <w:rsid w:val="008703CF"/>
    <w:rsid w:val="0087793A"/>
    <w:rsid w:val="00887F10"/>
    <w:rsid w:val="00895573"/>
    <w:rsid w:val="008B090B"/>
    <w:rsid w:val="0090392B"/>
    <w:rsid w:val="0091175B"/>
    <w:rsid w:val="00920023"/>
    <w:rsid w:val="00921DD1"/>
    <w:rsid w:val="0092605E"/>
    <w:rsid w:val="009415A1"/>
    <w:rsid w:val="00947788"/>
    <w:rsid w:val="00961086"/>
    <w:rsid w:val="0096344C"/>
    <w:rsid w:val="00964561"/>
    <w:rsid w:val="00980AC4"/>
    <w:rsid w:val="00992423"/>
    <w:rsid w:val="00995435"/>
    <w:rsid w:val="009A6B9C"/>
    <w:rsid w:val="009B62DA"/>
    <w:rsid w:val="009C7003"/>
    <w:rsid w:val="009E6A73"/>
    <w:rsid w:val="009E6BB6"/>
    <w:rsid w:val="00A132A2"/>
    <w:rsid w:val="00A313C2"/>
    <w:rsid w:val="00A61A1B"/>
    <w:rsid w:val="00A659D1"/>
    <w:rsid w:val="00A7043F"/>
    <w:rsid w:val="00AA17BB"/>
    <w:rsid w:val="00AA69A1"/>
    <w:rsid w:val="00AB633E"/>
    <w:rsid w:val="00AC0B43"/>
    <w:rsid w:val="00AF4905"/>
    <w:rsid w:val="00B00951"/>
    <w:rsid w:val="00B06A6A"/>
    <w:rsid w:val="00B549CA"/>
    <w:rsid w:val="00B611AC"/>
    <w:rsid w:val="00B62DC4"/>
    <w:rsid w:val="00B67E86"/>
    <w:rsid w:val="00B81B10"/>
    <w:rsid w:val="00BC194B"/>
    <w:rsid w:val="00BD3C71"/>
    <w:rsid w:val="00BF18A9"/>
    <w:rsid w:val="00BF4AC0"/>
    <w:rsid w:val="00C0058C"/>
    <w:rsid w:val="00C22515"/>
    <w:rsid w:val="00C260E1"/>
    <w:rsid w:val="00C266D1"/>
    <w:rsid w:val="00C35C10"/>
    <w:rsid w:val="00C422B1"/>
    <w:rsid w:val="00C500AC"/>
    <w:rsid w:val="00C52DEA"/>
    <w:rsid w:val="00C54009"/>
    <w:rsid w:val="00C6718E"/>
    <w:rsid w:val="00C83B0D"/>
    <w:rsid w:val="00CD785B"/>
    <w:rsid w:val="00CE59AB"/>
    <w:rsid w:val="00CF1B96"/>
    <w:rsid w:val="00D13913"/>
    <w:rsid w:val="00D153BD"/>
    <w:rsid w:val="00D53582"/>
    <w:rsid w:val="00D57277"/>
    <w:rsid w:val="00D828FF"/>
    <w:rsid w:val="00D9117D"/>
    <w:rsid w:val="00D91E89"/>
    <w:rsid w:val="00D92D3D"/>
    <w:rsid w:val="00DB4B40"/>
    <w:rsid w:val="00DC12F4"/>
    <w:rsid w:val="00DD2F6E"/>
    <w:rsid w:val="00DD2F92"/>
    <w:rsid w:val="00DD4E8C"/>
    <w:rsid w:val="00E066B2"/>
    <w:rsid w:val="00E15DEE"/>
    <w:rsid w:val="00E174E2"/>
    <w:rsid w:val="00E2418B"/>
    <w:rsid w:val="00E67E4D"/>
    <w:rsid w:val="00E92BEF"/>
    <w:rsid w:val="00E961CF"/>
    <w:rsid w:val="00EC4AF6"/>
    <w:rsid w:val="00ED4C73"/>
    <w:rsid w:val="00EE0B2C"/>
    <w:rsid w:val="00EF1735"/>
    <w:rsid w:val="00F068DF"/>
    <w:rsid w:val="00F133D1"/>
    <w:rsid w:val="00F359B2"/>
    <w:rsid w:val="00F57599"/>
    <w:rsid w:val="00F672CB"/>
    <w:rsid w:val="00F71A5D"/>
    <w:rsid w:val="00F74122"/>
    <w:rsid w:val="00F84D73"/>
    <w:rsid w:val="00FA00EF"/>
    <w:rsid w:val="00FA138F"/>
    <w:rsid w:val="00FA7DE7"/>
    <w:rsid w:val="00FB3EA4"/>
    <w:rsid w:val="00FB440F"/>
    <w:rsid w:val="00FB5C24"/>
    <w:rsid w:val="00FC7C1F"/>
    <w:rsid w:val="00FF1F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4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5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71A5D"/>
    <w:pPr>
      <w:spacing w:after="120" w:line="480" w:lineRule="auto"/>
    </w:pPr>
    <w:rPr>
      <w:lang w:val="x-none"/>
    </w:rPr>
  </w:style>
  <w:style w:type="character" w:customStyle="1" w:styleId="BodyText2Char">
    <w:name w:val="Body Text 2 Char"/>
    <w:basedOn w:val="DefaultParagraphFont"/>
    <w:link w:val="BodyText2"/>
    <w:rsid w:val="00F71A5D"/>
    <w:rPr>
      <w:rFonts w:eastAsia="Times New Roman" w:cs="Times New Roman"/>
      <w:szCs w:val="24"/>
      <w:lang w:val="x-none" w:eastAsia="ru-RU"/>
    </w:rPr>
  </w:style>
  <w:style w:type="paragraph" w:styleId="Footer">
    <w:name w:val="footer"/>
    <w:basedOn w:val="Normal"/>
    <w:link w:val="FooterChar"/>
    <w:unhideWhenUsed/>
    <w:rsid w:val="00F71A5D"/>
    <w:pPr>
      <w:tabs>
        <w:tab w:val="center" w:pos="4153"/>
        <w:tab w:val="right" w:pos="8306"/>
      </w:tabs>
    </w:pPr>
  </w:style>
  <w:style w:type="character" w:customStyle="1" w:styleId="FooterChar">
    <w:name w:val="Footer Char"/>
    <w:basedOn w:val="DefaultParagraphFont"/>
    <w:link w:val="Footer"/>
    <w:rsid w:val="00F71A5D"/>
    <w:rPr>
      <w:rFonts w:eastAsia="Times New Roman" w:cs="Times New Roman"/>
      <w:szCs w:val="24"/>
      <w:lang w:eastAsia="ru-RU"/>
    </w:rPr>
  </w:style>
  <w:style w:type="character" w:styleId="PageNumber">
    <w:name w:val="page number"/>
    <w:basedOn w:val="DefaultParagraphFont"/>
    <w:rsid w:val="00F71A5D"/>
  </w:style>
  <w:style w:type="paragraph" w:customStyle="1" w:styleId="ATpamattesksts">
    <w:name w:val="AT pamattesksts"/>
    <w:basedOn w:val="BodyText2"/>
    <w:link w:val="ATpamatteskstsChar"/>
    <w:qFormat/>
    <w:rsid w:val="00F71A5D"/>
    <w:pPr>
      <w:spacing w:after="0" w:line="276" w:lineRule="auto"/>
      <w:ind w:firstLine="567"/>
      <w:jc w:val="both"/>
    </w:pPr>
  </w:style>
  <w:style w:type="character" w:customStyle="1" w:styleId="ATpamatteskstsChar">
    <w:name w:val="AT pamattesksts Char"/>
    <w:basedOn w:val="BodyText2Char"/>
    <w:link w:val="ATpamattesksts"/>
    <w:rsid w:val="00F71A5D"/>
    <w:rPr>
      <w:rFonts w:eastAsia="Times New Roman" w:cs="Times New Roman"/>
      <w:szCs w:val="24"/>
      <w:lang w:val="x-none" w:eastAsia="ru-RU"/>
    </w:rPr>
  </w:style>
  <w:style w:type="paragraph" w:customStyle="1" w:styleId="ATvirsraksts">
    <w:name w:val="AT virsraksts"/>
    <w:basedOn w:val="Normal"/>
    <w:link w:val="ATvirsrakstsChar"/>
    <w:qFormat/>
    <w:rsid w:val="00F71A5D"/>
    <w:pPr>
      <w:spacing w:line="276" w:lineRule="auto"/>
      <w:jc w:val="center"/>
      <w:outlineLvl w:val="0"/>
    </w:pPr>
    <w:rPr>
      <w:b/>
    </w:rPr>
  </w:style>
  <w:style w:type="character" w:customStyle="1" w:styleId="ATvirsrakstsChar">
    <w:name w:val="AT virsraksts Char"/>
    <w:basedOn w:val="DefaultParagraphFont"/>
    <w:link w:val="ATvirsraksts"/>
    <w:rsid w:val="00F71A5D"/>
    <w:rPr>
      <w:rFonts w:eastAsia="Times New Roman" w:cs="Times New Roman"/>
      <w:b/>
      <w:szCs w:val="24"/>
      <w:lang w:eastAsia="ru-RU"/>
    </w:rPr>
  </w:style>
  <w:style w:type="table" w:styleId="TableGrid">
    <w:name w:val="Table Grid"/>
    <w:basedOn w:val="TableNormal"/>
    <w:uiPriority w:val="39"/>
    <w:rsid w:val="00F71A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C10"/>
    <w:rPr>
      <w:color w:val="0000FF"/>
      <w:u w:val="single"/>
    </w:rPr>
  </w:style>
  <w:style w:type="character" w:styleId="UnresolvedMention">
    <w:name w:val="Unresolved Mention"/>
    <w:basedOn w:val="DefaultParagraphFont"/>
    <w:uiPriority w:val="99"/>
    <w:semiHidden/>
    <w:unhideWhenUsed/>
    <w:rsid w:val="00AF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366816">
      <w:bodyDiv w:val="1"/>
      <w:marLeft w:val="0"/>
      <w:marRight w:val="0"/>
      <w:marTop w:val="0"/>
      <w:marBottom w:val="0"/>
      <w:divBdr>
        <w:top w:val="none" w:sz="0" w:space="0" w:color="auto"/>
        <w:left w:val="none" w:sz="0" w:space="0" w:color="auto"/>
        <w:bottom w:val="none" w:sz="0" w:space="0" w:color="auto"/>
        <w:right w:val="none" w:sz="0" w:space="0" w:color="auto"/>
      </w:divBdr>
      <w:divsChild>
        <w:div w:id="2103452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 TargetMode="External"/><Relationship Id="rId3" Type="http://schemas.openxmlformats.org/officeDocument/2006/relationships/webSettings" Target="webSettings.xml"/><Relationship Id="rId7" Type="http://schemas.openxmlformats.org/officeDocument/2006/relationships/hyperlink" Target="https://likumi.lv/ta/id/48895-apdrosinasanas-sabiedribu-un-to-uzraudziba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1222.A420295216.9.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56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10218</Words>
  <Characters>5825</Characters>
  <Application>Microsoft Office Word</Application>
  <DocSecurity>0</DocSecurity>
  <Lines>48</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2020-12-29T09:00:00Z</dcterms:created>
  <dcterms:modified xsi:type="dcterms:W3CDTF">2020-12-29T09:00:00Z</dcterms:modified>
</cp:coreProperties>
</file>