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5427" w14:textId="77777777" w:rsidR="009A5346" w:rsidRDefault="009A5346" w:rsidP="009A5346">
      <w:pPr>
        <w:spacing w:line="276" w:lineRule="auto"/>
        <w:jc w:val="both"/>
        <w:rPr>
          <w:b/>
          <w:bCs/>
          <w:sz w:val="22"/>
          <w:szCs w:val="22"/>
        </w:rPr>
      </w:pPr>
      <w:bookmarkStart w:id="0" w:name="OLE_LINK1"/>
      <w:bookmarkStart w:id="1" w:name="OLE_LINK2"/>
      <w:r>
        <w:rPr>
          <w:b/>
          <w:bCs/>
        </w:rPr>
        <w:t>Preču zīmes elementu disklamēšanas pakļautība</w:t>
      </w:r>
    </w:p>
    <w:p w14:paraId="57E9F33C" w14:textId="0739C1FC" w:rsidR="0002161B" w:rsidRDefault="009A5346" w:rsidP="009A5346">
      <w:pPr>
        <w:spacing w:line="276" w:lineRule="auto"/>
        <w:ind w:firstLine="567"/>
        <w:jc w:val="both"/>
      </w:pPr>
      <w:r>
        <w:t>Jautājums par norādījumu, ka noteikti preču zīmes elementi ir izslēgti no aizsardzības (disklamēti), nav pakļauts izskatīšanai tiesā prasības kārtībā.</w:t>
      </w:r>
      <w:r w:rsidR="00F91C6A">
        <w:t xml:space="preserve"> (JUDIKATŪRAS MAIŅA)</w:t>
      </w:r>
    </w:p>
    <w:p w14:paraId="5B99CC6B" w14:textId="77777777" w:rsidR="009A5346" w:rsidRPr="00FD5550" w:rsidRDefault="009A5346" w:rsidP="009A5346">
      <w:pPr>
        <w:spacing w:line="276" w:lineRule="auto"/>
        <w:jc w:val="both"/>
      </w:pPr>
    </w:p>
    <w:p w14:paraId="5CC8E86B" w14:textId="77777777" w:rsidR="003508B6" w:rsidRPr="003508B6" w:rsidRDefault="003508B6" w:rsidP="003508B6">
      <w:pPr>
        <w:shd w:val="clear" w:color="auto" w:fill="FFFFFF"/>
        <w:spacing w:line="276" w:lineRule="auto"/>
        <w:jc w:val="center"/>
        <w:rPr>
          <w:b/>
          <w:bCs/>
        </w:rPr>
      </w:pPr>
      <w:r w:rsidRPr="003508B6">
        <w:rPr>
          <w:b/>
          <w:bCs/>
          <w:color w:val="000000"/>
        </w:rPr>
        <w:t xml:space="preserve">Latvijas </w:t>
      </w:r>
      <w:r w:rsidRPr="003508B6">
        <w:rPr>
          <w:b/>
          <w:bCs/>
        </w:rPr>
        <w:t>Republikas Senāta</w:t>
      </w:r>
    </w:p>
    <w:p w14:paraId="228936B4" w14:textId="77777777" w:rsidR="003508B6" w:rsidRPr="003508B6" w:rsidRDefault="003508B6" w:rsidP="003508B6">
      <w:pPr>
        <w:shd w:val="clear" w:color="auto" w:fill="FFFFFF"/>
        <w:spacing w:line="276" w:lineRule="auto"/>
        <w:jc w:val="center"/>
        <w:rPr>
          <w:b/>
          <w:bCs/>
          <w:color w:val="000000"/>
        </w:rPr>
      </w:pPr>
      <w:r w:rsidRPr="003508B6">
        <w:rPr>
          <w:b/>
          <w:bCs/>
          <w:color w:val="000000"/>
        </w:rPr>
        <w:t xml:space="preserve">Civillietu departamenta </w:t>
      </w:r>
    </w:p>
    <w:p w14:paraId="05045091" w14:textId="37D3E81B" w:rsidR="003508B6" w:rsidRPr="003508B6" w:rsidRDefault="003508B6" w:rsidP="003508B6">
      <w:pPr>
        <w:shd w:val="clear" w:color="auto" w:fill="FFFFFF"/>
        <w:spacing w:line="276" w:lineRule="auto"/>
        <w:jc w:val="center"/>
        <w:rPr>
          <w:b/>
          <w:bCs/>
          <w:color w:val="000000"/>
        </w:rPr>
      </w:pPr>
      <w:r w:rsidRPr="003508B6">
        <w:rPr>
          <w:b/>
          <w:bCs/>
          <w:color w:val="000000"/>
        </w:rPr>
        <w:t xml:space="preserve">2020.gada </w:t>
      </w:r>
      <w:r>
        <w:rPr>
          <w:b/>
          <w:bCs/>
          <w:color w:val="000000"/>
        </w:rPr>
        <w:t>17</w:t>
      </w:r>
      <w:r w:rsidRPr="003508B6">
        <w:rPr>
          <w:b/>
          <w:bCs/>
          <w:color w:val="000000"/>
        </w:rPr>
        <w:t>.decembra</w:t>
      </w:r>
    </w:p>
    <w:p w14:paraId="11936E7F" w14:textId="3FD7104E" w:rsidR="003508B6" w:rsidRPr="003508B6" w:rsidRDefault="003508B6" w:rsidP="003508B6">
      <w:pPr>
        <w:shd w:val="clear" w:color="auto" w:fill="FFFFFF"/>
        <w:spacing w:line="276" w:lineRule="auto"/>
        <w:jc w:val="center"/>
        <w:rPr>
          <w:b/>
          <w:bCs/>
          <w:color w:val="000000"/>
        </w:rPr>
      </w:pPr>
      <w:r w:rsidRPr="00FD5550">
        <w:rPr>
          <w:b/>
        </w:rPr>
        <w:t>LĒMUMS</w:t>
      </w:r>
    </w:p>
    <w:p w14:paraId="6002AADE" w14:textId="5A1CABDB" w:rsidR="003508B6" w:rsidRPr="003508B6" w:rsidRDefault="003508B6" w:rsidP="003508B6">
      <w:pPr>
        <w:shd w:val="clear" w:color="auto" w:fill="FFFFFF"/>
        <w:spacing w:line="276" w:lineRule="auto"/>
        <w:jc w:val="center"/>
        <w:rPr>
          <w:b/>
          <w:bCs/>
          <w:color w:val="000000"/>
        </w:rPr>
      </w:pPr>
      <w:r w:rsidRPr="003508B6">
        <w:rPr>
          <w:b/>
          <w:bCs/>
          <w:color w:val="000000"/>
        </w:rPr>
        <w:t>Lieta Nr. C</w:t>
      </w:r>
      <w:r w:rsidR="009A5346">
        <w:rPr>
          <w:b/>
          <w:bCs/>
          <w:color w:val="000000"/>
        </w:rPr>
        <w:t>30396320</w:t>
      </w:r>
      <w:r w:rsidRPr="003508B6">
        <w:rPr>
          <w:b/>
          <w:bCs/>
          <w:color w:val="000000"/>
        </w:rPr>
        <w:t>, SKC-</w:t>
      </w:r>
      <w:r>
        <w:rPr>
          <w:b/>
          <w:bCs/>
          <w:color w:val="000000"/>
        </w:rPr>
        <w:t>1032</w:t>
      </w:r>
      <w:r w:rsidRPr="003508B6">
        <w:rPr>
          <w:b/>
          <w:bCs/>
          <w:color w:val="000000"/>
        </w:rPr>
        <w:t>/2020</w:t>
      </w:r>
    </w:p>
    <w:p w14:paraId="18F1CA31" w14:textId="0280B4E6" w:rsidR="0066107D" w:rsidRPr="003508B6" w:rsidRDefault="002F2AFE" w:rsidP="003508B6">
      <w:pPr>
        <w:spacing w:after="200" w:line="276" w:lineRule="auto"/>
        <w:jc w:val="center"/>
        <w:rPr>
          <w:color w:val="0563C1" w:themeColor="hyperlink"/>
          <w:u w:val="single"/>
        </w:rPr>
      </w:pPr>
      <w:hyperlink r:id="rId8" w:history="1">
        <w:r w:rsidR="0066107D">
          <w:rPr>
            <w:rStyle w:val="Hyperlink"/>
            <w:color w:val="00407A"/>
            <w:shd w:val="clear" w:color="auto" w:fill="FFFFFF"/>
          </w:rPr>
          <w:t>ECLI:LV:AT:2020:1217.C30396320.9.L</w:t>
        </w:r>
      </w:hyperlink>
    </w:p>
    <w:bookmarkEnd w:id="0"/>
    <w:bookmarkEnd w:id="1"/>
    <w:p w14:paraId="0F301D72" w14:textId="77777777" w:rsidR="003508B6" w:rsidRDefault="003508B6" w:rsidP="00B6680C">
      <w:pPr>
        <w:spacing w:line="276" w:lineRule="auto"/>
        <w:ind w:firstLine="709"/>
        <w:jc w:val="both"/>
      </w:pPr>
    </w:p>
    <w:p w14:paraId="5E16D767" w14:textId="7EEAC262" w:rsidR="00F07B0E" w:rsidRPr="00FD5550" w:rsidRDefault="0002161B" w:rsidP="00B6680C">
      <w:pPr>
        <w:spacing w:line="276" w:lineRule="auto"/>
        <w:ind w:firstLine="709"/>
        <w:jc w:val="both"/>
      </w:pPr>
      <w:r w:rsidRPr="00FD5550">
        <w:t>Senāt</w:t>
      </w:r>
      <w:r w:rsidR="0064318F" w:rsidRPr="00FD5550">
        <w:t xml:space="preserve">s </w:t>
      </w:r>
      <w:r w:rsidR="00F07B0E" w:rsidRPr="00FD5550">
        <w:t xml:space="preserve">šādā sastāvā: </w:t>
      </w:r>
    </w:p>
    <w:p w14:paraId="2D5277D1" w14:textId="77777777" w:rsidR="00F07B0E" w:rsidRPr="00FD5550" w:rsidRDefault="0019282E" w:rsidP="00B6680C">
      <w:pPr>
        <w:tabs>
          <w:tab w:val="left" w:pos="0"/>
        </w:tabs>
        <w:spacing w:line="276" w:lineRule="auto"/>
        <w:ind w:firstLine="1418"/>
        <w:jc w:val="both"/>
      </w:pPr>
      <w:r w:rsidRPr="00FD5550">
        <w:t>s</w:t>
      </w:r>
      <w:r w:rsidR="0079393D" w:rsidRPr="00FD5550">
        <w:t>e</w:t>
      </w:r>
      <w:r w:rsidR="0002161B" w:rsidRPr="00FD5550">
        <w:t>natore</w:t>
      </w:r>
      <w:r w:rsidR="0064318F" w:rsidRPr="00FD5550">
        <w:t xml:space="preserve"> referente</w:t>
      </w:r>
      <w:r w:rsidR="0079393D" w:rsidRPr="00FD5550">
        <w:t xml:space="preserve"> Z</w:t>
      </w:r>
      <w:r w:rsidR="00A90024" w:rsidRPr="00FD5550">
        <w:t xml:space="preserve">ane </w:t>
      </w:r>
      <w:r w:rsidR="0079393D" w:rsidRPr="00FD5550">
        <w:t>Pētersone</w:t>
      </w:r>
      <w:r w:rsidR="002A52B1" w:rsidRPr="00FD5550">
        <w:t>,</w:t>
      </w:r>
    </w:p>
    <w:p w14:paraId="4FCB47E5" w14:textId="77777777" w:rsidR="00A2098C" w:rsidRPr="003D5819" w:rsidRDefault="0002161B" w:rsidP="00B6680C">
      <w:pPr>
        <w:tabs>
          <w:tab w:val="left" w:pos="0"/>
        </w:tabs>
        <w:spacing w:line="276" w:lineRule="auto"/>
        <w:ind w:firstLine="1418"/>
        <w:jc w:val="both"/>
      </w:pPr>
      <w:r w:rsidRPr="003D5819">
        <w:t>senator</w:t>
      </w:r>
      <w:r w:rsidR="00234471" w:rsidRPr="003D5819">
        <w:t xml:space="preserve">s </w:t>
      </w:r>
      <w:r w:rsidR="003D5819" w:rsidRPr="003D5819">
        <w:t>Kaspars Balodis</w:t>
      </w:r>
      <w:r w:rsidR="003131E7">
        <w:t>,</w:t>
      </w:r>
    </w:p>
    <w:p w14:paraId="4491F428" w14:textId="77777777" w:rsidR="00E6646A" w:rsidRPr="003D5819" w:rsidRDefault="00E6646A" w:rsidP="00B6680C">
      <w:pPr>
        <w:tabs>
          <w:tab w:val="left" w:pos="0"/>
        </w:tabs>
        <w:spacing w:line="276" w:lineRule="auto"/>
        <w:ind w:firstLine="1418"/>
        <w:jc w:val="both"/>
      </w:pPr>
      <w:r w:rsidRPr="003D5819">
        <w:t>senator</w:t>
      </w:r>
      <w:r w:rsidR="00966BE1">
        <w:t>e Dzintra Balta</w:t>
      </w:r>
      <w:r w:rsidR="003131E7">
        <w:t>,</w:t>
      </w:r>
    </w:p>
    <w:p w14:paraId="2E5085D0" w14:textId="77777777" w:rsidR="000342D7" w:rsidRPr="003D5819" w:rsidRDefault="000342D7" w:rsidP="000342D7">
      <w:pPr>
        <w:tabs>
          <w:tab w:val="left" w:pos="0"/>
        </w:tabs>
        <w:spacing w:line="276" w:lineRule="auto"/>
        <w:ind w:firstLine="1418"/>
        <w:jc w:val="both"/>
      </w:pPr>
      <w:r w:rsidRPr="003D5819">
        <w:t>senator</w:t>
      </w:r>
      <w:r w:rsidR="003D5819" w:rsidRPr="003D5819">
        <w:t>e Ināra Garda</w:t>
      </w:r>
      <w:r w:rsidR="003131E7">
        <w:t>,</w:t>
      </w:r>
    </w:p>
    <w:p w14:paraId="622A49E3" w14:textId="77777777" w:rsidR="003D5819" w:rsidRPr="003D5819" w:rsidRDefault="000342D7" w:rsidP="000342D7">
      <w:pPr>
        <w:tabs>
          <w:tab w:val="left" w:pos="0"/>
        </w:tabs>
        <w:spacing w:line="276" w:lineRule="auto"/>
        <w:ind w:firstLine="1418"/>
        <w:jc w:val="both"/>
      </w:pPr>
      <w:r w:rsidRPr="003D5819">
        <w:t>senators</w:t>
      </w:r>
      <w:r w:rsidR="003D5819" w:rsidRPr="003D5819">
        <w:t xml:space="preserve"> </w:t>
      </w:r>
      <w:r w:rsidR="003131E7" w:rsidRPr="003D5819">
        <w:t>Aivars Keišs</w:t>
      </w:r>
      <w:r w:rsidR="003131E7">
        <w:t>,</w:t>
      </w:r>
    </w:p>
    <w:p w14:paraId="0B6174B1" w14:textId="77777777" w:rsidR="000342D7" w:rsidRPr="003D5819" w:rsidRDefault="003D5819" w:rsidP="003D5819">
      <w:pPr>
        <w:tabs>
          <w:tab w:val="left" w:pos="0"/>
        </w:tabs>
        <w:spacing w:line="276" w:lineRule="auto"/>
        <w:ind w:firstLine="1418"/>
        <w:jc w:val="both"/>
      </w:pPr>
      <w:r w:rsidRPr="003D5819">
        <w:t xml:space="preserve">senators </w:t>
      </w:r>
      <w:r w:rsidR="003131E7" w:rsidRPr="003D5819">
        <w:t>Valerijs Maksimovs</w:t>
      </w:r>
      <w:r w:rsidR="003131E7">
        <w:t>,</w:t>
      </w:r>
    </w:p>
    <w:p w14:paraId="34C65B01" w14:textId="77777777" w:rsidR="000342D7" w:rsidRPr="003D5819" w:rsidRDefault="000342D7" w:rsidP="000342D7">
      <w:pPr>
        <w:tabs>
          <w:tab w:val="left" w:pos="0"/>
        </w:tabs>
        <w:spacing w:line="276" w:lineRule="auto"/>
        <w:ind w:firstLine="1418"/>
        <w:jc w:val="both"/>
      </w:pPr>
      <w:r w:rsidRPr="003D5819">
        <w:t>senators</w:t>
      </w:r>
      <w:r w:rsidR="003D5819" w:rsidRPr="003D5819">
        <w:t xml:space="preserve"> Normunds Salenieks</w:t>
      </w:r>
      <w:r w:rsidR="003131E7">
        <w:t>,</w:t>
      </w:r>
    </w:p>
    <w:p w14:paraId="389E11C0" w14:textId="77777777" w:rsidR="000342D7" w:rsidRPr="003D5819" w:rsidRDefault="000342D7" w:rsidP="000342D7">
      <w:pPr>
        <w:tabs>
          <w:tab w:val="left" w:pos="0"/>
        </w:tabs>
        <w:spacing w:line="276" w:lineRule="auto"/>
        <w:ind w:firstLine="1418"/>
        <w:jc w:val="both"/>
      </w:pPr>
      <w:r w:rsidRPr="003D5819">
        <w:t>senator</w:t>
      </w:r>
      <w:r w:rsidR="003D5819" w:rsidRPr="003D5819">
        <w:t>e Marika Senkāne</w:t>
      </w:r>
      <w:r w:rsidR="003131E7">
        <w:t>,</w:t>
      </w:r>
    </w:p>
    <w:p w14:paraId="231BCB2B" w14:textId="77777777" w:rsidR="000342D7" w:rsidRPr="003D5819" w:rsidRDefault="000342D7" w:rsidP="000342D7">
      <w:pPr>
        <w:tabs>
          <w:tab w:val="left" w:pos="0"/>
        </w:tabs>
        <w:spacing w:line="276" w:lineRule="auto"/>
        <w:ind w:firstLine="1418"/>
        <w:jc w:val="both"/>
      </w:pPr>
      <w:r w:rsidRPr="003D5819">
        <w:t>senators</w:t>
      </w:r>
      <w:r w:rsidR="003D5819" w:rsidRPr="003D5819">
        <w:t xml:space="preserve"> Aigars Strupišs</w:t>
      </w:r>
    </w:p>
    <w:p w14:paraId="7C4DF0FB" w14:textId="77777777" w:rsidR="000A5250" w:rsidRDefault="00F07B0E" w:rsidP="007A38E7">
      <w:pPr>
        <w:autoSpaceDE w:val="0"/>
        <w:autoSpaceDN w:val="0"/>
        <w:adjustRightInd w:val="0"/>
        <w:spacing w:after="360" w:line="276" w:lineRule="auto"/>
        <w:ind w:firstLine="709"/>
        <w:jc w:val="both"/>
      </w:pPr>
      <w:r w:rsidRPr="00FD5550">
        <w:t xml:space="preserve">izskatīja </w:t>
      </w:r>
      <w:r w:rsidR="0064318F" w:rsidRPr="00FD5550">
        <w:t>rakstveida procesā</w:t>
      </w:r>
      <w:r w:rsidR="001A4DA5" w:rsidRPr="00FD5550">
        <w:t xml:space="preserve"> </w:t>
      </w:r>
      <w:r w:rsidR="004F7EC1" w:rsidRPr="00FD5550">
        <w:t>Krievijas AS „Ņižņegorodskas ķīmijas-farmācijas rūpnīca” blakus sūdzību par Rīgas apgabaltiesas Civillietu tiesas kolēģijas 2020.gada 16.aprīļa lēmumu, ar kuru atstāts negrozīts Rīgas pilsētas Vidzemes priekšpilsētas tiesas tiesneses 2020.gada 18.februāra lēmums par atteikšanos pieņemt Krievijas AS „Ņižņegorodskas ķīmijas-farmācijas rūpnīca” prasības pieteikumu pret SIA „Briz” daļā par apzīmējuma izslēgšanu no aizsardzības (disklamēšanu)</w:t>
      </w:r>
      <w:r w:rsidR="00403478" w:rsidRPr="00FD5550">
        <w:t>.</w:t>
      </w:r>
    </w:p>
    <w:p w14:paraId="5522CE82" w14:textId="77777777" w:rsidR="0064318F" w:rsidRPr="00FD5550" w:rsidRDefault="0064318F" w:rsidP="0064318F">
      <w:pPr>
        <w:spacing w:after="360" w:line="276" w:lineRule="auto"/>
        <w:jc w:val="center"/>
        <w:rPr>
          <w:b/>
        </w:rPr>
      </w:pPr>
      <w:r w:rsidRPr="00FD5550">
        <w:rPr>
          <w:b/>
        </w:rPr>
        <w:t>Aprakstošā daļa</w:t>
      </w:r>
    </w:p>
    <w:p w14:paraId="33593ED9" w14:textId="77777777" w:rsidR="00234471" w:rsidRPr="00FD5550" w:rsidRDefault="00C74961" w:rsidP="00964B1E">
      <w:pPr>
        <w:spacing w:line="276" w:lineRule="auto"/>
        <w:ind w:firstLine="567"/>
        <w:jc w:val="both"/>
      </w:pPr>
      <w:r w:rsidRPr="00FD5550">
        <w:rPr>
          <w:lang w:eastAsia="lv-LV"/>
        </w:rPr>
        <w:t xml:space="preserve">[1] </w:t>
      </w:r>
      <w:r w:rsidR="004F7EC1" w:rsidRPr="00FD5550">
        <w:t xml:space="preserve">Krievijas AS „Ņižņegorodskas ķīmijas-farmācijas rūpnīca” </w:t>
      </w:r>
      <w:r w:rsidR="00DD6C58">
        <w:t xml:space="preserve">2020.gada 10.februārī </w:t>
      </w:r>
      <w:r w:rsidR="004F7EC1" w:rsidRPr="00FD5550">
        <w:t xml:space="preserve">iesniedza </w:t>
      </w:r>
      <w:r w:rsidR="0086676D">
        <w:t xml:space="preserve">Rīgas pilsētas </w:t>
      </w:r>
      <w:r w:rsidR="004F7EC1" w:rsidRPr="00FD5550">
        <w:t>Vidzemes priekšpilsētas tiesā prasības pieteikumu pret SIA „Briz”</w:t>
      </w:r>
      <w:r w:rsidR="00234471" w:rsidRPr="00FD5550">
        <w:t>, lūdzot:</w:t>
      </w:r>
    </w:p>
    <w:p w14:paraId="01CCDAB6" w14:textId="77777777" w:rsidR="004F7EC1" w:rsidRPr="00FD5550" w:rsidRDefault="00234471" w:rsidP="00964B1E">
      <w:pPr>
        <w:spacing w:line="276" w:lineRule="auto"/>
        <w:ind w:firstLine="567"/>
        <w:jc w:val="both"/>
      </w:pPr>
      <w:r w:rsidRPr="00FD5550">
        <w:t xml:space="preserve">1) </w:t>
      </w:r>
      <w:r w:rsidR="004F7EC1" w:rsidRPr="00FD5550">
        <w:t>atzīt par spēkā neesošu preču zīmes „CITRAMON” reģistrāciju Nr. M 39 495 ar šīs preču zīmes reģistrācijas dienu;</w:t>
      </w:r>
    </w:p>
    <w:p w14:paraId="2AEF1D5C" w14:textId="77777777" w:rsidR="004F7EC1" w:rsidRPr="00FD5550" w:rsidRDefault="004F7EC1" w:rsidP="00964B1E">
      <w:pPr>
        <w:spacing w:line="276" w:lineRule="auto"/>
        <w:ind w:firstLine="567"/>
        <w:jc w:val="both"/>
      </w:pPr>
      <w:r w:rsidRPr="00FD5550">
        <w:t>2) izslēgt no aizsardzības (disklamēt) apzīmējumu „C</w:t>
      </w:r>
      <w:r w:rsidR="0086676D">
        <w:t>ITRAMONS</w:t>
      </w:r>
      <w:r w:rsidRPr="00FD5550">
        <w:t>” preču zīmju „OL</w:t>
      </w:r>
      <w:r w:rsidR="00CE7D70">
        <w:noBreakHyphen/>
      </w:r>
      <w:r w:rsidRPr="00FD5550">
        <w:t xml:space="preserve">CITRAMONS” reģistrācijā Nr. M 54 886 un preču zīmes „OL-CITRAMONS” (fig.) reģistrācijā Nr. M 54 887 ar šo preču zīmju reģistrācijas dienām. </w:t>
      </w:r>
    </w:p>
    <w:p w14:paraId="32461077" w14:textId="77777777" w:rsidR="003A5E51" w:rsidRPr="00FD5550" w:rsidRDefault="003A5E51" w:rsidP="00964B1E">
      <w:pPr>
        <w:spacing w:line="276" w:lineRule="auto"/>
        <w:ind w:firstLine="567"/>
        <w:jc w:val="both"/>
        <w:rPr>
          <w:lang w:eastAsia="lv-LV"/>
        </w:rPr>
      </w:pPr>
    </w:p>
    <w:p w14:paraId="44F27EFF" w14:textId="77777777" w:rsidR="00EE27A8" w:rsidRPr="00FD5550" w:rsidRDefault="00EE27A8" w:rsidP="00964B1E">
      <w:pPr>
        <w:spacing w:line="276" w:lineRule="auto"/>
        <w:ind w:firstLine="567"/>
        <w:jc w:val="both"/>
      </w:pPr>
      <w:r w:rsidRPr="00FD5550">
        <w:rPr>
          <w:lang w:eastAsia="lv-LV"/>
        </w:rPr>
        <w:t xml:space="preserve">[2] </w:t>
      </w:r>
      <w:r w:rsidR="00B32E46" w:rsidRPr="00FD5550">
        <w:rPr>
          <w:lang w:eastAsia="lv-LV"/>
        </w:rPr>
        <w:t>Ar</w:t>
      </w:r>
      <w:r w:rsidR="00B32E46" w:rsidRPr="00FD5550">
        <w:t xml:space="preserve"> </w:t>
      </w:r>
      <w:r w:rsidR="003A5E51" w:rsidRPr="00FD5550">
        <w:t xml:space="preserve">Rīgas pilsētas Vidzemes priekšpilsētas tiesas </w:t>
      </w:r>
      <w:r w:rsidR="00261A15">
        <w:t xml:space="preserve">tiesneses </w:t>
      </w:r>
      <w:r w:rsidR="003A5E51" w:rsidRPr="00FD5550">
        <w:t>2020.gada 18.februāra lēmumu prasības pieteikums pieņemts daļā par preču zīmes „CITRAMON” reģistrācijas Nr. M</w:t>
      </w:r>
      <w:r w:rsidR="00CB75EB">
        <w:t> </w:t>
      </w:r>
      <w:r w:rsidR="003A5E51" w:rsidRPr="00FD5550">
        <w:t xml:space="preserve">39 495 atzīšanu par spēkā neesošu </w:t>
      </w:r>
      <w:r w:rsidR="00261A15">
        <w:t>un ierosināta civillieta</w:t>
      </w:r>
      <w:r w:rsidR="003A5E51" w:rsidRPr="00FD5550">
        <w:t xml:space="preserve">, bet atteikts pieņemt </w:t>
      </w:r>
      <w:r w:rsidR="00261A15">
        <w:t xml:space="preserve">prasības pieteikumu </w:t>
      </w:r>
      <w:r w:rsidR="003A5E51" w:rsidRPr="00FD5550">
        <w:t>daļā par apzīmējum</w:t>
      </w:r>
      <w:r w:rsidR="00283EE0">
        <w:t>a</w:t>
      </w:r>
      <w:r w:rsidR="003A5E51" w:rsidRPr="00FD5550">
        <w:t xml:space="preserve"> „C</w:t>
      </w:r>
      <w:r w:rsidR="00261A15">
        <w:t>ITRAMONS</w:t>
      </w:r>
      <w:r w:rsidR="003A5E51" w:rsidRPr="00FD5550">
        <w:t xml:space="preserve">” izslēgšanu no aizsardzības (disklamāciju) preču zīmju </w:t>
      </w:r>
      <w:r w:rsidR="00FB170E">
        <w:t>„</w:t>
      </w:r>
      <w:r w:rsidR="003A5E51" w:rsidRPr="00FD5550">
        <w:t xml:space="preserve">OL-CITRAMONS” </w:t>
      </w:r>
      <w:r w:rsidR="00FB170E">
        <w:t>(</w:t>
      </w:r>
      <w:r w:rsidR="003A5E51" w:rsidRPr="00FD5550">
        <w:t>Nr. M 54</w:t>
      </w:r>
      <w:r w:rsidR="00FB170E">
        <w:t> </w:t>
      </w:r>
      <w:r w:rsidR="003A5E51" w:rsidRPr="00FD5550">
        <w:t>886</w:t>
      </w:r>
      <w:r w:rsidR="00FB170E">
        <w:t>)</w:t>
      </w:r>
      <w:r w:rsidR="003A5E51" w:rsidRPr="00FD5550">
        <w:t xml:space="preserve"> un „OL-CITRAMONS” (fig.) </w:t>
      </w:r>
      <w:r w:rsidR="00FB170E">
        <w:t>(</w:t>
      </w:r>
      <w:r w:rsidR="003A5E51" w:rsidRPr="00FD5550">
        <w:t>Nr. M</w:t>
      </w:r>
      <w:r w:rsidR="00CB75EB">
        <w:t> </w:t>
      </w:r>
      <w:r w:rsidR="003A5E51" w:rsidRPr="00FD5550">
        <w:t>54</w:t>
      </w:r>
      <w:r w:rsidR="00FB170E">
        <w:t> </w:t>
      </w:r>
      <w:r w:rsidR="003A5E51" w:rsidRPr="00FD5550">
        <w:t>887</w:t>
      </w:r>
      <w:r w:rsidR="00FB170E">
        <w:t>) reģistrācijās</w:t>
      </w:r>
      <w:r w:rsidR="00283EE0">
        <w:t>.</w:t>
      </w:r>
    </w:p>
    <w:p w14:paraId="25FEC758" w14:textId="77777777" w:rsidR="00FC151F" w:rsidRPr="00FD5550" w:rsidRDefault="000B54F1" w:rsidP="00964B1E">
      <w:pPr>
        <w:spacing w:line="276" w:lineRule="auto"/>
        <w:ind w:firstLine="567"/>
        <w:jc w:val="both"/>
      </w:pPr>
      <w:r>
        <w:t>A</w:t>
      </w:r>
      <w:r w:rsidR="00283EE0">
        <w:t>tteikum</w:t>
      </w:r>
      <w:r>
        <w:t>s lēmum</w:t>
      </w:r>
      <w:r w:rsidR="003A5E51" w:rsidRPr="00FD5550">
        <w:t xml:space="preserve">ā </w:t>
      </w:r>
      <w:r w:rsidR="00FC151F" w:rsidRPr="00FD5550">
        <w:t>pamatots ar šādiem motīviem.</w:t>
      </w:r>
    </w:p>
    <w:p w14:paraId="3A32321E" w14:textId="77777777" w:rsidR="003A5E51" w:rsidRPr="00FD5550" w:rsidRDefault="003A5E51" w:rsidP="00964B1E">
      <w:pPr>
        <w:spacing w:line="276" w:lineRule="auto"/>
        <w:ind w:firstLine="567"/>
        <w:jc w:val="both"/>
      </w:pPr>
      <w:r w:rsidRPr="00FD5550">
        <w:lastRenderedPageBreak/>
        <w:t>[2.1] Civilprocesa likuma 23.panta pirmā daļa noteic, ka visi civiltiesiskie strīdi ir pakļauti tiesai, ja likumā nav noteikts citādi. Atbilstoši Civilprocesa likuma 132.panta pirmās daļas 1.punkta</w:t>
      </w:r>
      <w:r w:rsidR="000B54F1">
        <w:t xml:space="preserve">m </w:t>
      </w:r>
      <w:r w:rsidRPr="00FD5550">
        <w:t xml:space="preserve">tiesnesis atsakās pieņemt prasības pieteikumu, ja strīds nav pakļauts tiesai. </w:t>
      </w:r>
    </w:p>
    <w:p w14:paraId="32B976C0" w14:textId="77777777" w:rsidR="003A5E51" w:rsidRPr="00FD5550" w:rsidRDefault="003A5E51" w:rsidP="00964B1E">
      <w:pPr>
        <w:spacing w:after="240" w:line="276" w:lineRule="auto"/>
        <w:ind w:firstLine="567"/>
        <w:jc w:val="both"/>
      </w:pPr>
      <w:r w:rsidRPr="00FD5550">
        <w:t xml:space="preserve">[2.2] </w:t>
      </w:r>
      <w:r w:rsidR="000B54F1">
        <w:t xml:space="preserve">Prasījums par disklamēšanu pamatots ar </w:t>
      </w:r>
      <w:r w:rsidRPr="00FD5550">
        <w:t>likuma „Par preču zīmēm un ģeogrāfiskās izcelsmes norādēm” 13.panta sest</w:t>
      </w:r>
      <w:r w:rsidR="000B54F1">
        <w:t>o daļu. Šī norma piešķir tiesības</w:t>
      </w:r>
      <w:r w:rsidRPr="00FD5550">
        <w:t xml:space="preserve"> Patentu valdei, reģistrējot zīmi, elementus, k</w:t>
      </w:r>
      <w:r w:rsidR="000B54F1">
        <w:t xml:space="preserve">uri </w:t>
      </w:r>
      <w:r w:rsidRPr="00FD5550">
        <w:t xml:space="preserve">norādīti šā likuma 5.panta ceturtajā daļā un kurus, atsevišķi ņemot, nevar reģistrēt kā preču zīmes, </w:t>
      </w:r>
      <w:r w:rsidR="000B54F1">
        <w:t>ja</w:t>
      </w:r>
      <w:r w:rsidRPr="00FD5550">
        <w:t xml:space="preserve"> pastāv iespēja, ka preču zīmes reģistrācija izraisīs šaubas par piešķirto tiesību apjomu, ar īpašu norādījumu (diskla</w:t>
      </w:r>
      <w:r w:rsidR="000B54F1">
        <w:t>māciju) izslēgt no aizsardzības.</w:t>
      </w:r>
      <w:r w:rsidRPr="00FD5550">
        <w:t xml:space="preserve"> </w:t>
      </w:r>
      <w:r w:rsidR="000B54F1">
        <w:t>S</w:t>
      </w:r>
      <w:r w:rsidRPr="00FD5550">
        <w:t>avukārt tiesa</w:t>
      </w:r>
      <w:r w:rsidR="000B54F1">
        <w:t xml:space="preserve">i šādas tiesības nav paredzētas, tādēļ </w:t>
      </w:r>
      <w:r w:rsidRPr="00FD5550">
        <w:t>pastāv pamats atteikt pieņemt prasības pieteikumu attiecībā uz prasījumu par apzīmējuma izslēgšanu no aizsardzības (disklamāciju)</w:t>
      </w:r>
      <w:r w:rsidR="00215476">
        <w:t xml:space="preserve"> preču zīmju reģistrācijās</w:t>
      </w:r>
      <w:r w:rsidRPr="00FD5550">
        <w:t>.</w:t>
      </w:r>
    </w:p>
    <w:p w14:paraId="100D7307" w14:textId="77777777" w:rsidR="001F676F" w:rsidRPr="00FD5550" w:rsidRDefault="003F55EB" w:rsidP="00964B1E">
      <w:pPr>
        <w:spacing w:after="240" w:line="276" w:lineRule="auto"/>
        <w:ind w:firstLine="567"/>
        <w:jc w:val="both"/>
      </w:pPr>
      <w:r w:rsidRPr="00FD5550">
        <w:t xml:space="preserve">[3] </w:t>
      </w:r>
      <w:r w:rsidR="003A5E51" w:rsidRPr="00FD5550">
        <w:t xml:space="preserve">Krievijas AS „Ņižņegorodskas ķīmijas-farmācijas rūpnīca” </w:t>
      </w:r>
      <w:r w:rsidRPr="00FD5550">
        <w:t xml:space="preserve">iesniedza blakus sūdzību par minēto lēmumu, </w:t>
      </w:r>
      <w:r w:rsidR="003A5E51" w:rsidRPr="00FD5550">
        <w:t xml:space="preserve">pārsūdzot to daļā, ar kuru atteikts pieņemt prasības pieteikumu par apzīmējuma </w:t>
      </w:r>
      <w:r w:rsidR="00215476">
        <w:t>„CITRAMON</w:t>
      </w:r>
      <w:r w:rsidR="00966BE1">
        <w:t>S</w:t>
      </w:r>
      <w:r w:rsidR="00215476">
        <w:t xml:space="preserve">” </w:t>
      </w:r>
      <w:r w:rsidR="003A5E51" w:rsidRPr="00FD5550">
        <w:t>izslēgšanu no a</w:t>
      </w:r>
      <w:r w:rsidR="00215476">
        <w:t>izsardzības</w:t>
      </w:r>
      <w:r w:rsidR="006002B0" w:rsidRPr="00FD5550">
        <w:t>.</w:t>
      </w:r>
    </w:p>
    <w:p w14:paraId="6F028DC2" w14:textId="1A8DC69E" w:rsidR="00EE27A8" w:rsidRPr="00FD5550" w:rsidRDefault="007E1D3B" w:rsidP="00964B1E">
      <w:pPr>
        <w:spacing w:line="276" w:lineRule="auto"/>
        <w:ind w:firstLine="567"/>
        <w:jc w:val="both"/>
      </w:pPr>
      <w:r w:rsidRPr="00FD5550">
        <w:t>[</w:t>
      </w:r>
      <w:r w:rsidR="00965569" w:rsidRPr="00FD5550">
        <w:t>4</w:t>
      </w:r>
      <w:r w:rsidRPr="00FD5550">
        <w:t xml:space="preserve">] </w:t>
      </w:r>
      <w:r w:rsidR="003F55EB" w:rsidRPr="00FD5550">
        <w:t xml:space="preserve">Ar </w:t>
      </w:r>
      <w:r w:rsidR="00D63CE8" w:rsidRPr="00FD5550">
        <w:t>Rīgas</w:t>
      </w:r>
      <w:r w:rsidR="003F55EB" w:rsidRPr="00FD5550">
        <w:t xml:space="preserve"> </w:t>
      </w:r>
      <w:r w:rsidRPr="00FD5550">
        <w:t xml:space="preserve">apgabaltiesas </w:t>
      </w:r>
      <w:r w:rsidR="00D63CE8" w:rsidRPr="00FD5550">
        <w:t xml:space="preserve">Civillietu tiesas kolēģijas </w:t>
      </w:r>
      <w:r w:rsidR="006002B0" w:rsidRPr="00FD5550">
        <w:t xml:space="preserve">2020.gada </w:t>
      </w:r>
      <w:r w:rsidR="00D63CE8" w:rsidRPr="00FD5550">
        <w:t>16.aprīļa</w:t>
      </w:r>
      <w:r w:rsidR="006002B0" w:rsidRPr="00FD5550">
        <w:t xml:space="preserve"> lēmumu</w:t>
      </w:r>
      <w:r w:rsidR="00255181" w:rsidRPr="00FD5550">
        <w:t xml:space="preserve"> </w:t>
      </w:r>
      <w:r w:rsidR="00D63CE8" w:rsidRPr="00FD5550">
        <w:t xml:space="preserve">Rīgas pilsētas Vidzemes priekšpilsētas tiesas </w:t>
      </w:r>
      <w:r w:rsidR="00487B83">
        <w:t xml:space="preserve">tiesneses </w:t>
      </w:r>
      <w:r w:rsidR="00D63CE8" w:rsidRPr="00FD5550">
        <w:t>2020.gada 18.februāra lēmums</w:t>
      </w:r>
      <w:r w:rsidR="00215476" w:rsidRPr="00215476">
        <w:t xml:space="preserve"> </w:t>
      </w:r>
      <w:r w:rsidR="00215476" w:rsidRPr="00FD5550">
        <w:t>atstāts negrozīts</w:t>
      </w:r>
      <w:r w:rsidR="00345666" w:rsidRPr="00FD5550">
        <w:t xml:space="preserve">, bet </w:t>
      </w:r>
      <w:r w:rsidR="006002B0" w:rsidRPr="00FD5550">
        <w:t>blakus sūdzība noraidīta.</w:t>
      </w:r>
    </w:p>
    <w:p w14:paraId="500550D9" w14:textId="77777777" w:rsidR="007E1D3B" w:rsidRPr="00FD5550" w:rsidRDefault="00345666" w:rsidP="00964B1E">
      <w:pPr>
        <w:spacing w:line="276" w:lineRule="auto"/>
        <w:ind w:firstLine="567"/>
        <w:jc w:val="both"/>
      </w:pPr>
      <w:r w:rsidRPr="00FD5550">
        <w:t xml:space="preserve">Apgabaltiesa pievienojusies </w:t>
      </w:r>
      <w:r w:rsidR="003A5E51" w:rsidRPr="00FD5550">
        <w:t>pārsūdzētā</w:t>
      </w:r>
      <w:r w:rsidRPr="00FD5550">
        <w:t xml:space="preserve"> lēmuma</w:t>
      </w:r>
      <w:r w:rsidR="007E1D3B" w:rsidRPr="00FD5550">
        <w:t xml:space="preserve"> motīviem</w:t>
      </w:r>
      <w:r w:rsidRPr="00FD5550">
        <w:t xml:space="preserve"> un </w:t>
      </w:r>
      <w:r w:rsidR="00B834F0">
        <w:t xml:space="preserve">papildus </w:t>
      </w:r>
      <w:r w:rsidRPr="00FD5550">
        <w:t>norādījusi šādu</w:t>
      </w:r>
      <w:r w:rsidR="003A5E51" w:rsidRPr="00FD5550">
        <w:t>s</w:t>
      </w:r>
      <w:r w:rsidRPr="00FD5550">
        <w:t xml:space="preserve"> argumentus</w:t>
      </w:r>
      <w:r w:rsidR="007E1D3B" w:rsidRPr="00FD5550">
        <w:t>.</w:t>
      </w:r>
    </w:p>
    <w:p w14:paraId="76FB7AF5" w14:textId="77777777" w:rsidR="00EA2C08" w:rsidRDefault="001A4A8F" w:rsidP="00964B1E">
      <w:pPr>
        <w:spacing w:line="276" w:lineRule="auto"/>
        <w:ind w:firstLine="567"/>
        <w:jc w:val="both"/>
      </w:pPr>
      <w:r w:rsidRPr="00FD5550">
        <w:t>[</w:t>
      </w:r>
      <w:r w:rsidR="00965569" w:rsidRPr="00FD5550">
        <w:t>4</w:t>
      </w:r>
      <w:r w:rsidR="00345666" w:rsidRPr="00FD5550">
        <w:t>.1]</w:t>
      </w:r>
      <w:r w:rsidR="001F676F" w:rsidRPr="00FD5550">
        <w:t xml:space="preserve"> </w:t>
      </w:r>
      <w:r w:rsidR="00617146">
        <w:t>Saskaņā ar l</w:t>
      </w:r>
      <w:r w:rsidR="00D63CE8" w:rsidRPr="00FD5550">
        <w:t>ikuma „</w:t>
      </w:r>
      <w:r w:rsidR="003A5E51" w:rsidRPr="00FD5550">
        <w:t>Par preču zīmēm un ģeogrāfiskā</w:t>
      </w:r>
      <w:r w:rsidR="00D63CE8" w:rsidRPr="00FD5550">
        <w:t>s izcelsmes norādēm” 13.panta sest</w:t>
      </w:r>
      <w:r w:rsidR="00617146">
        <w:t xml:space="preserve">o daļu </w:t>
      </w:r>
      <w:r w:rsidR="003A5E51" w:rsidRPr="00FD5550">
        <w:t xml:space="preserve">Patentu valde, </w:t>
      </w:r>
      <w:r w:rsidR="00617146" w:rsidRPr="00FD5550">
        <w:t>reģistrējot</w:t>
      </w:r>
      <w:r w:rsidR="00617146">
        <w:t xml:space="preserve"> preču </w:t>
      </w:r>
      <w:r w:rsidR="003A5E51" w:rsidRPr="00FD5550">
        <w:t xml:space="preserve">zīmi, </w:t>
      </w:r>
      <w:r w:rsidR="00617146" w:rsidRPr="00FD5550">
        <w:t>element</w:t>
      </w:r>
      <w:r w:rsidR="00617146">
        <w:t xml:space="preserve">us, kurus </w:t>
      </w:r>
      <w:r w:rsidR="00617146" w:rsidRPr="00FD5550">
        <w:t>nevar reģistrēt kā preču zīmes</w:t>
      </w:r>
      <w:r w:rsidR="00617146">
        <w:t xml:space="preserve">, </w:t>
      </w:r>
      <w:r w:rsidR="003A5E51" w:rsidRPr="00FD5550">
        <w:t>ar īpašu norādījumu (disklam</w:t>
      </w:r>
      <w:r w:rsidR="00EA2C08">
        <w:t>āciju</w:t>
      </w:r>
      <w:r w:rsidR="003A5E51" w:rsidRPr="00FD5550">
        <w:t xml:space="preserve"> jeb izslēgumu no aizsardzības) var izslēgt no aizsardzības. </w:t>
      </w:r>
    </w:p>
    <w:p w14:paraId="28A8F8F3" w14:textId="77777777" w:rsidR="00D63CE8" w:rsidRPr="00FD5550" w:rsidRDefault="00C06C41" w:rsidP="00964B1E">
      <w:pPr>
        <w:spacing w:line="276" w:lineRule="auto"/>
        <w:ind w:firstLine="567"/>
        <w:jc w:val="both"/>
      </w:pPr>
      <w:r>
        <w:t xml:space="preserve">[4.2] Atbilstoši </w:t>
      </w:r>
      <w:r w:rsidR="003A5E51" w:rsidRPr="00FD5550">
        <w:t>Rūpnieciskā īpašuma i</w:t>
      </w:r>
      <w:r w:rsidR="00D63CE8" w:rsidRPr="00FD5550">
        <w:t xml:space="preserve">nstitūciju un procedūru likuma </w:t>
      </w:r>
      <w:r w:rsidR="003A5E51" w:rsidRPr="00FD5550">
        <w:t>(spēkā no 2016.gada 1.janvāra) 2.panta pirm</w:t>
      </w:r>
      <w:r>
        <w:t>ajai</w:t>
      </w:r>
      <w:r w:rsidR="003A5E51" w:rsidRPr="00FD5550">
        <w:t xml:space="preserve"> daļa</w:t>
      </w:r>
      <w:r>
        <w:t>i šā</w:t>
      </w:r>
      <w:r w:rsidR="003A5E51" w:rsidRPr="00FD5550">
        <w:t xml:space="preserve"> likuma mērķis ir radīt tiesiskos priekšnoteikumus rūpnieciskā īpašuma objektu efektīvai reģistrācijai un ar to saistītu strīdu risināšanai, paredzot šim nolūkam nepieciešamās institūcijas, nosakot to kompetenci un darbības pamatprincipus, kā arī reglamentējot pārstāvību tajās un profesionālo patentpilnvarnieku darbības pamatus. </w:t>
      </w:r>
    </w:p>
    <w:p w14:paraId="75634423" w14:textId="77777777" w:rsidR="00D63CE8" w:rsidRPr="00FD5550" w:rsidRDefault="00C06C41" w:rsidP="00964B1E">
      <w:pPr>
        <w:spacing w:line="276" w:lineRule="auto"/>
        <w:ind w:firstLine="567"/>
        <w:jc w:val="both"/>
      </w:pPr>
      <w:r>
        <w:t xml:space="preserve">[4.3] </w:t>
      </w:r>
      <w:r w:rsidR="00D63CE8" w:rsidRPr="00FD5550">
        <w:t>Izvērtējot likuma „</w:t>
      </w:r>
      <w:r w:rsidR="003A5E51" w:rsidRPr="00FD5550">
        <w:t>Par preču zīmēm un ģeogrāfiskās izcelsmes norādēm” 13.panta sestā</w:t>
      </w:r>
      <w:r w:rsidR="00D63CE8" w:rsidRPr="00FD5550">
        <w:t>s</w:t>
      </w:r>
      <w:r w:rsidR="003A5E51" w:rsidRPr="00FD5550">
        <w:t xml:space="preserve"> daļa</w:t>
      </w:r>
      <w:r w:rsidR="00D63CE8" w:rsidRPr="00FD5550">
        <w:t xml:space="preserve">s saturu kopsakarā ar </w:t>
      </w:r>
      <w:r w:rsidR="003A5E51" w:rsidRPr="00FD5550">
        <w:t>Rūpnieciskā īpašuma institūciju un procedūru lik</w:t>
      </w:r>
      <w:r w:rsidR="00D63CE8" w:rsidRPr="00FD5550">
        <w:t>uma</w:t>
      </w:r>
      <w:r w:rsidR="003A5E51" w:rsidRPr="00FD5550">
        <w:t xml:space="preserve"> 2.panta pirmo daļu un citām normām</w:t>
      </w:r>
      <w:r w:rsidR="00D63CE8" w:rsidRPr="00FD5550">
        <w:t>, atzīstams,</w:t>
      </w:r>
      <w:r w:rsidR="003A5E51" w:rsidRPr="00FD5550">
        <w:t xml:space="preserve"> ka likumdevēja griba ir bijusi noteikt izņēmuma (speciālo) kompetenci Patentu valdei izslēgt no aizsardzības elementus, kurus, atsevišķi ņemot, nevar reģistrēt kā preču zīmes. </w:t>
      </w:r>
    </w:p>
    <w:p w14:paraId="7C39E5F4" w14:textId="77777777" w:rsidR="003A5E51" w:rsidRDefault="00D63CE8" w:rsidP="00964B1E">
      <w:pPr>
        <w:spacing w:line="276" w:lineRule="auto"/>
        <w:ind w:firstLine="567"/>
        <w:jc w:val="both"/>
      </w:pPr>
      <w:r w:rsidRPr="00FD5550">
        <w:t>[4.</w:t>
      </w:r>
      <w:r w:rsidR="00C06C41">
        <w:t>4</w:t>
      </w:r>
      <w:r w:rsidRPr="00FD5550">
        <w:t>] B</w:t>
      </w:r>
      <w:r w:rsidR="003A5E51" w:rsidRPr="00FD5550">
        <w:t>lakus sūdzībā ietvertās atsauces uz Augst</w:t>
      </w:r>
      <w:r w:rsidRPr="00FD5550">
        <w:t>ākās tiesas agrākiem nolēmumiem</w:t>
      </w:r>
      <w:r w:rsidR="003A5E51" w:rsidRPr="00FD5550">
        <w:t xml:space="preserve"> atzīst</w:t>
      </w:r>
      <w:r w:rsidRPr="00FD5550">
        <w:t>amas</w:t>
      </w:r>
      <w:r w:rsidR="003A5E51" w:rsidRPr="00FD5550">
        <w:t xml:space="preserve"> par nepamatotām, jo šie nolēmumi ir pieņemti laikā</w:t>
      </w:r>
      <w:r w:rsidRPr="00FD5550">
        <w:t xml:space="preserve">, kad vēl nebija stājies spēkā </w:t>
      </w:r>
      <w:r w:rsidR="003A5E51" w:rsidRPr="00FD5550">
        <w:t xml:space="preserve">Rūpnieciskā īpašuma </w:t>
      </w:r>
      <w:r w:rsidRPr="00FD5550">
        <w:t>institūciju un procedūru likums.</w:t>
      </w:r>
    </w:p>
    <w:p w14:paraId="5437A991" w14:textId="77777777" w:rsidR="00DD74B4" w:rsidRPr="00FD5550" w:rsidRDefault="00DD74B4" w:rsidP="00964B1E">
      <w:pPr>
        <w:spacing w:line="276" w:lineRule="auto"/>
        <w:ind w:firstLine="567"/>
        <w:jc w:val="both"/>
      </w:pPr>
    </w:p>
    <w:p w14:paraId="7670F71D" w14:textId="77777777" w:rsidR="001A4A8F" w:rsidRPr="002145AE" w:rsidRDefault="008C69F1" w:rsidP="00964B1E">
      <w:pPr>
        <w:spacing w:line="276" w:lineRule="auto"/>
        <w:ind w:firstLine="567"/>
        <w:jc w:val="both"/>
      </w:pPr>
      <w:r w:rsidRPr="002145AE">
        <w:t>[</w:t>
      </w:r>
      <w:r w:rsidR="00965569" w:rsidRPr="002145AE">
        <w:t>5</w:t>
      </w:r>
      <w:r w:rsidR="00866CD3" w:rsidRPr="002145AE">
        <w:t xml:space="preserve">] </w:t>
      </w:r>
      <w:r w:rsidR="00D63CE8" w:rsidRPr="002145AE">
        <w:t xml:space="preserve">Krievijas AS „Ņižņegorodskas ķīmijas-farmācijas rūpnīca” </w:t>
      </w:r>
      <w:r w:rsidR="00B56F96" w:rsidRPr="002145AE">
        <w:t>iesniedza</w:t>
      </w:r>
      <w:r w:rsidR="00C74961" w:rsidRPr="002145AE">
        <w:t xml:space="preserve"> blakus sūdzību </w:t>
      </w:r>
      <w:r w:rsidR="002860C4" w:rsidRPr="002145AE">
        <w:t xml:space="preserve">par </w:t>
      </w:r>
      <w:r w:rsidR="00C0363E" w:rsidRPr="002145AE">
        <w:t xml:space="preserve">minēto </w:t>
      </w:r>
      <w:r w:rsidR="002860C4" w:rsidRPr="002145AE">
        <w:t>lēmumu</w:t>
      </w:r>
      <w:r w:rsidR="00F8308E" w:rsidRPr="002145AE">
        <w:t xml:space="preserve">, </w:t>
      </w:r>
      <w:r w:rsidR="006002B0" w:rsidRPr="002145AE">
        <w:t xml:space="preserve">pārsūdzot to pilnā apjomā un </w:t>
      </w:r>
      <w:r w:rsidR="00772806" w:rsidRPr="002145AE">
        <w:t>norād</w:t>
      </w:r>
      <w:r w:rsidR="00EC0D6F" w:rsidRPr="002145AE">
        <w:t>o</w:t>
      </w:r>
      <w:r w:rsidR="00772806" w:rsidRPr="002145AE">
        <w:t>t šād</w:t>
      </w:r>
      <w:r w:rsidR="00EC0D6F" w:rsidRPr="002145AE">
        <w:t>us argumentus</w:t>
      </w:r>
      <w:r w:rsidR="00772806" w:rsidRPr="002145AE">
        <w:t>.</w:t>
      </w:r>
      <w:r w:rsidR="001A4A8F" w:rsidRPr="002145AE">
        <w:t xml:space="preserve"> </w:t>
      </w:r>
    </w:p>
    <w:p w14:paraId="66C512C3" w14:textId="77777777" w:rsidR="00D63CE8" w:rsidRPr="002145AE" w:rsidRDefault="00772806" w:rsidP="00964B1E">
      <w:pPr>
        <w:spacing w:line="276" w:lineRule="auto"/>
        <w:ind w:firstLine="567"/>
        <w:jc w:val="both"/>
      </w:pPr>
      <w:r w:rsidRPr="002145AE">
        <w:t>[</w:t>
      </w:r>
      <w:r w:rsidR="00965569" w:rsidRPr="002145AE">
        <w:t>5</w:t>
      </w:r>
      <w:r w:rsidRPr="002145AE">
        <w:t xml:space="preserve">.1] </w:t>
      </w:r>
      <w:r w:rsidR="00D63CE8" w:rsidRPr="002145AE">
        <w:t>Rūpnieciskā īpašuma i</w:t>
      </w:r>
      <w:r w:rsidR="00FD5550" w:rsidRPr="002145AE">
        <w:t xml:space="preserve">nstitūciju un procedūru likums </w:t>
      </w:r>
      <w:r w:rsidR="00D63CE8" w:rsidRPr="002145AE">
        <w:t>nosaka vienīgi kārtību un procedū</w:t>
      </w:r>
      <w:r w:rsidR="00FD5550" w:rsidRPr="002145AE">
        <w:t>ru, kā darbojas Rūpnieciskā īpaš</w:t>
      </w:r>
      <w:r w:rsidR="00D63CE8" w:rsidRPr="002145AE">
        <w:t>uma apelācijas padome</w:t>
      </w:r>
      <w:r w:rsidR="00FD5550" w:rsidRPr="002145AE">
        <w:t xml:space="preserve"> un</w:t>
      </w:r>
      <w:r w:rsidR="00D63CE8" w:rsidRPr="002145AE">
        <w:t xml:space="preserve"> Patentu valde, kā arī reglamentē pārstāvību tajās un profesionālo patentpilvarnieku darbības pamatus. Nav saprotams</w:t>
      </w:r>
      <w:r w:rsidR="00FD5550" w:rsidRPr="002145AE">
        <w:t xml:space="preserve">, kā šis likums </w:t>
      </w:r>
      <w:r w:rsidR="00D63CE8" w:rsidRPr="002145AE">
        <w:t xml:space="preserve">mainījis tiesas kompetenci lemt par </w:t>
      </w:r>
      <w:r w:rsidR="00B768D7" w:rsidRPr="002145AE">
        <w:t xml:space="preserve">preču zīmēs </w:t>
      </w:r>
      <w:r w:rsidR="00B768D7">
        <w:t xml:space="preserve">ietverto apzīmējumu </w:t>
      </w:r>
      <w:r w:rsidR="00D63CE8" w:rsidRPr="002145AE">
        <w:t>disklam</w:t>
      </w:r>
      <w:r w:rsidR="00FD5550" w:rsidRPr="002145AE">
        <w:t>ēšan</w:t>
      </w:r>
      <w:r w:rsidR="007F510D">
        <w:t>u</w:t>
      </w:r>
      <w:r w:rsidR="00D63CE8" w:rsidRPr="002145AE">
        <w:t xml:space="preserve">. </w:t>
      </w:r>
    </w:p>
    <w:p w14:paraId="316DAD2A" w14:textId="77777777" w:rsidR="00BD16C9" w:rsidRDefault="009716C7" w:rsidP="00964B1E">
      <w:pPr>
        <w:spacing w:line="276" w:lineRule="auto"/>
        <w:ind w:firstLine="567"/>
        <w:jc w:val="both"/>
        <w:rPr>
          <w:i/>
        </w:rPr>
      </w:pPr>
      <w:r>
        <w:t xml:space="preserve">[5.2] </w:t>
      </w:r>
      <w:r w:rsidR="002461AA" w:rsidRPr="002461AA">
        <w:t>Augstākās tiesas</w:t>
      </w:r>
      <w:r w:rsidR="002461AA">
        <w:rPr>
          <w:i/>
        </w:rPr>
        <w:t xml:space="preserve"> </w:t>
      </w:r>
      <w:r w:rsidR="00D63CE8" w:rsidRPr="002145AE">
        <w:t xml:space="preserve">Senāts </w:t>
      </w:r>
      <w:r w:rsidR="002461AA">
        <w:t xml:space="preserve">ir </w:t>
      </w:r>
      <w:r w:rsidR="00FD5550" w:rsidRPr="002145AE">
        <w:t>atzinis</w:t>
      </w:r>
      <w:r w:rsidR="002461AA">
        <w:t xml:space="preserve"> tiesas tiesības</w:t>
      </w:r>
      <w:r w:rsidR="00FD5550" w:rsidRPr="002145AE">
        <w:t>,</w:t>
      </w:r>
      <w:r w:rsidR="002461AA">
        <w:t xml:space="preserve"> pastāvot konkrētiem lietas apstākļiem, disklamēt apzīmējumus, kas pamatots ar likuma „Par preču zīmēm un ģeogrāfiskās </w:t>
      </w:r>
      <w:r w:rsidR="002461AA">
        <w:lastRenderedPageBreak/>
        <w:t xml:space="preserve">izcelsmes norādēm” 5.panta ceturtās daļas, 6.panta pirmās daļas un 13.panta sestās daļas iztulkojumu to kopsakarā un visa likuma jēgu: ja likums piešķir tiesai tiesības preču zīmi atzīt par spēkā neesošu, tad tai ir tiesības arī piemērot elementu disklamāciju (sk. </w:t>
      </w:r>
      <w:r w:rsidR="002461AA" w:rsidRPr="002145AE">
        <w:rPr>
          <w:i/>
        </w:rPr>
        <w:t xml:space="preserve">Augstākās tiesas </w:t>
      </w:r>
      <w:r w:rsidR="002461AA">
        <w:rPr>
          <w:i/>
        </w:rPr>
        <w:t>Senāta</w:t>
      </w:r>
      <w:r w:rsidR="002461AA" w:rsidRPr="002145AE">
        <w:rPr>
          <w:i/>
        </w:rPr>
        <w:t xml:space="preserve"> 20</w:t>
      </w:r>
      <w:r w:rsidR="002461AA">
        <w:rPr>
          <w:i/>
        </w:rPr>
        <w:t>0</w:t>
      </w:r>
      <w:r w:rsidR="002461AA" w:rsidRPr="002145AE">
        <w:rPr>
          <w:i/>
        </w:rPr>
        <w:t>1.gada spriedumu</w:t>
      </w:r>
      <w:r w:rsidR="002461AA">
        <w:rPr>
          <w:i/>
        </w:rPr>
        <w:t>s</w:t>
      </w:r>
      <w:r w:rsidR="002461AA" w:rsidRPr="002145AE">
        <w:rPr>
          <w:i/>
        </w:rPr>
        <w:t xml:space="preserve"> lietā</w:t>
      </w:r>
      <w:r w:rsidR="002461AA">
        <w:rPr>
          <w:i/>
        </w:rPr>
        <w:t>s</w:t>
      </w:r>
      <w:r w:rsidR="002461AA" w:rsidRPr="002145AE">
        <w:rPr>
          <w:i/>
        </w:rPr>
        <w:t xml:space="preserve"> Nr. </w:t>
      </w:r>
      <w:r w:rsidR="002461AA">
        <w:rPr>
          <w:i/>
        </w:rPr>
        <w:t xml:space="preserve">SKC-239/2001, Nr. SKC-450/2001, </w:t>
      </w:r>
      <w:r w:rsidR="002461AA" w:rsidRPr="002461AA">
        <w:rPr>
          <w:i/>
        </w:rPr>
        <w:t>2009.gada 25.februāra spriedum</w:t>
      </w:r>
      <w:r w:rsidR="00BD16C9">
        <w:rPr>
          <w:i/>
        </w:rPr>
        <w:t>u</w:t>
      </w:r>
      <w:r w:rsidR="002461AA" w:rsidRPr="002461AA">
        <w:rPr>
          <w:i/>
        </w:rPr>
        <w:t xml:space="preserve"> lietā Nr. SKC-61/2009</w:t>
      </w:r>
      <w:r w:rsidR="00BD16C9" w:rsidRPr="00BD16C9">
        <w:t>).</w:t>
      </w:r>
      <w:r w:rsidR="00BD16C9">
        <w:rPr>
          <w:i/>
        </w:rPr>
        <w:t xml:space="preserve"> </w:t>
      </w:r>
    </w:p>
    <w:p w14:paraId="5798F46E" w14:textId="77777777" w:rsidR="00BD16C9" w:rsidRDefault="00BD16C9" w:rsidP="00964B1E">
      <w:pPr>
        <w:spacing w:line="276" w:lineRule="auto"/>
        <w:ind w:firstLine="567"/>
        <w:jc w:val="both"/>
      </w:pPr>
      <w:r w:rsidRPr="00BD16C9">
        <w:t>Par disklamēšanu lēmusi arī</w:t>
      </w:r>
      <w:r>
        <w:rPr>
          <w:i/>
        </w:rPr>
        <w:t xml:space="preserve"> </w:t>
      </w:r>
      <w:r w:rsidRPr="002145AE">
        <w:t>Augstākā</w:t>
      </w:r>
      <w:r>
        <w:t>s</w:t>
      </w:r>
      <w:r w:rsidRPr="002145AE">
        <w:t xml:space="preserve"> tiesa</w:t>
      </w:r>
      <w:r>
        <w:t>s Civillietu tiesu palāta</w:t>
      </w:r>
      <w:r w:rsidRPr="002145AE">
        <w:t xml:space="preserve"> </w:t>
      </w:r>
      <w:r>
        <w:t>un Rīgas apgabaltiesa.</w:t>
      </w:r>
    </w:p>
    <w:p w14:paraId="21E60770" w14:textId="77777777" w:rsidR="009716C7" w:rsidRPr="00FD5550" w:rsidRDefault="009716C7" w:rsidP="00964B1E">
      <w:pPr>
        <w:spacing w:line="276" w:lineRule="auto"/>
        <w:ind w:firstLine="567"/>
        <w:jc w:val="both"/>
      </w:pPr>
      <w:r w:rsidRPr="009716C7">
        <w:t xml:space="preserve">[5.3] </w:t>
      </w:r>
      <w:r w:rsidR="00D022DF">
        <w:t xml:space="preserve">Prasītāja </w:t>
      </w:r>
      <w:r w:rsidR="00E61FB1">
        <w:t>tāpat</w:t>
      </w:r>
      <w:r w:rsidR="00D022DF">
        <w:t xml:space="preserve"> uzskata, ka t</w:t>
      </w:r>
      <w:r>
        <w:t>iesa</w:t>
      </w:r>
      <w:r w:rsidRPr="002145AE">
        <w:t xml:space="preserve"> var piemērot </w:t>
      </w:r>
      <w:r>
        <w:t>l</w:t>
      </w:r>
      <w:r w:rsidRPr="002145AE">
        <w:t>ikuma „Par preču zīmēm un ģeogrāfiskās izcelsmes norādēm” 5.panta ceturtās daļas, 6.panta pirmās daļas un 13.panta sestās daļas normas</w:t>
      </w:r>
      <w:r w:rsidR="00D022DF">
        <w:t xml:space="preserve"> un </w:t>
      </w:r>
      <w:r w:rsidRPr="002145AE">
        <w:t xml:space="preserve">prasījums par attiecīgo </w:t>
      </w:r>
      <w:r w:rsidR="00D022DF">
        <w:t xml:space="preserve">preču zīmēs ietverto </w:t>
      </w:r>
      <w:r w:rsidRPr="002145AE">
        <w:t xml:space="preserve">apzīmējumu disklamēšanu </w:t>
      </w:r>
      <w:r>
        <w:t>ir pakļauts tiesai</w:t>
      </w:r>
      <w:r w:rsidRPr="002145AE">
        <w:t xml:space="preserve">. Ja tiesai ir pakļauts atzīt par spēkā neesošu preču zīmi pilnā apjomā, tad tiesai arī </w:t>
      </w:r>
      <w:r w:rsidR="00D022DF">
        <w:t>ir</w:t>
      </w:r>
      <w:r w:rsidRPr="002145AE">
        <w:t xml:space="preserve"> </w:t>
      </w:r>
      <w:r w:rsidRPr="00C4035D">
        <w:t>tiesības samazināt tiesību apjomu,</w:t>
      </w:r>
      <w:r w:rsidRPr="002145AE">
        <w:t xml:space="preserve"> </w:t>
      </w:r>
      <w:r w:rsidR="00D022DF" w:rsidRPr="002145AE">
        <w:t xml:space="preserve">strīdus gadījumos </w:t>
      </w:r>
      <w:r w:rsidRPr="002145AE">
        <w:t>izslēdzot noteiktus elementus no preču zīm</w:t>
      </w:r>
      <w:r w:rsidR="00D022DF">
        <w:t>es</w:t>
      </w:r>
      <w:r w:rsidRPr="002145AE">
        <w:t xml:space="preserve"> tiesību apjoma.</w:t>
      </w:r>
    </w:p>
    <w:p w14:paraId="10B8279C" w14:textId="77777777" w:rsidR="00D63CE8" w:rsidRPr="002145AE" w:rsidRDefault="009716C7" w:rsidP="00964B1E">
      <w:pPr>
        <w:spacing w:after="240" w:line="276" w:lineRule="auto"/>
        <w:ind w:firstLine="567"/>
        <w:jc w:val="both"/>
      </w:pPr>
      <w:r>
        <w:t xml:space="preserve">[5.4] </w:t>
      </w:r>
      <w:r w:rsidR="00FD5550" w:rsidRPr="002145AE">
        <w:t xml:space="preserve">Pušu </w:t>
      </w:r>
      <w:r w:rsidR="00D63CE8" w:rsidRPr="002145AE">
        <w:t>strīdā ir iesaistītas kombinētas zīmes, kas satur</w:t>
      </w:r>
      <w:r w:rsidR="002145AE" w:rsidRPr="002145AE">
        <w:t xml:space="preserve"> gan atšķirtspējīgu apzīmējumu „</w:t>
      </w:r>
      <w:r w:rsidR="00D63CE8" w:rsidRPr="002145AE">
        <w:t xml:space="preserve">OL-”, gan arī apzīmējumu </w:t>
      </w:r>
      <w:r w:rsidR="002145AE" w:rsidRPr="002145AE">
        <w:t>„C</w:t>
      </w:r>
      <w:r>
        <w:t>ITRAMONS</w:t>
      </w:r>
      <w:r w:rsidR="00D63CE8" w:rsidRPr="002145AE">
        <w:t>”, k</w:t>
      </w:r>
      <w:r w:rsidR="00321C4F">
        <w:t>ur</w:t>
      </w:r>
      <w:r w:rsidR="00D63CE8" w:rsidRPr="002145AE">
        <w:t>am ir vāja atšķirtspēja</w:t>
      </w:r>
      <w:r>
        <w:t>.</w:t>
      </w:r>
      <w:r w:rsidR="002145AE" w:rsidRPr="002145AE">
        <w:t xml:space="preserve"> </w:t>
      </w:r>
      <w:r>
        <w:t>A</w:t>
      </w:r>
      <w:r w:rsidR="002145AE" w:rsidRPr="002145AE">
        <w:t>pzīmējums „</w:t>
      </w:r>
      <w:r w:rsidR="00D63CE8" w:rsidRPr="002145AE">
        <w:t xml:space="preserve">OL-CITRAMONS” ir reģistrēts kā kopums, skaidri nenorādot uz piešķirto tiesību apjomu. </w:t>
      </w:r>
      <w:r>
        <w:t>Prasītāja</w:t>
      </w:r>
      <w:r w:rsidR="002E4CE7">
        <w:t>s</w:t>
      </w:r>
      <w:r>
        <w:t xml:space="preserve"> ieskatā a</w:t>
      </w:r>
      <w:r w:rsidR="002145AE" w:rsidRPr="002145AE">
        <w:t>pzīmējums „</w:t>
      </w:r>
      <w:r w:rsidR="00D63CE8" w:rsidRPr="002145AE">
        <w:t>C</w:t>
      </w:r>
      <w:r>
        <w:t>ITRAMONS</w:t>
      </w:r>
      <w:r w:rsidR="00D63CE8" w:rsidRPr="002145AE">
        <w:t>” tā lietošanas rezultā</w:t>
      </w:r>
      <w:r w:rsidR="002145AE" w:rsidRPr="002145AE">
        <w:t>tā nepilda preču zīmes funkciju</w:t>
      </w:r>
      <w:r>
        <w:t>, bet š</w:t>
      </w:r>
      <w:r w:rsidR="00D63CE8" w:rsidRPr="002145AE">
        <w:t>ād</w:t>
      </w:r>
      <w:r>
        <w:t>s</w:t>
      </w:r>
      <w:r w:rsidR="00D63CE8" w:rsidRPr="002145AE">
        <w:t xml:space="preserve"> apstāk</w:t>
      </w:r>
      <w:r>
        <w:t>lis</w:t>
      </w:r>
      <w:r w:rsidR="00D63CE8" w:rsidRPr="002145AE">
        <w:t xml:space="preserve"> netika kon</w:t>
      </w:r>
      <w:r w:rsidR="002145AE" w:rsidRPr="002145AE">
        <w:t>s</w:t>
      </w:r>
      <w:r w:rsidR="00D63CE8" w:rsidRPr="002145AE">
        <w:t>tatēt</w:t>
      </w:r>
      <w:r>
        <w:t>s</w:t>
      </w:r>
      <w:r w:rsidR="00D63CE8" w:rsidRPr="002145AE">
        <w:t xml:space="preserve"> laikā, kad Latvijas Republikas Patentu valde veica preču zīmju </w:t>
      </w:r>
      <w:r w:rsidR="002145AE" w:rsidRPr="002145AE">
        <w:t xml:space="preserve">„OL-CITRAMONS” </w:t>
      </w:r>
      <w:r>
        <w:t>(</w:t>
      </w:r>
      <w:r w:rsidR="00D63CE8" w:rsidRPr="002145AE">
        <w:t>reģis</w:t>
      </w:r>
      <w:r w:rsidR="002145AE" w:rsidRPr="002145AE">
        <w:t>trācijas</w:t>
      </w:r>
      <w:r w:rsidR="00D63CE8" w:rsidRPr="002145AE">
        <w:t xml:space="preserve"> Nr.</w:t>
      </w:r>
      <w:r w:rsidR="002145AE" w:rsidRPr="002145AE">
        <w:t> </w:t>
      </w:r>
      <w:r w:rsidR="00D63CE8" w:rsidRPr="002145AE">
        <w:t>M 54</w:t>
      </w:r>
      <w:r>
        <w:t> </w:t>
      </w:r>
      <w:r w:rsidR="00D63CE8" w:rsidRPr="002145AE">
        <w:t>886</w:t>
      </w:r>
      <w:r>
        <w:t>)</w:t>
      </w:r>
      <w:r w:rsidR="002145AE" w:rsidRPr="002145AE">
        <w:t xml:space="preserve"> un preču zīmes „</w:t>
      </w:r>
      <w:r w:rsidR="00D63CE8" w:rsidRPr="002145AE">
        <w:t>OL</w:t>
      </w:r>
      <w:r w:rsidR="000B3EF4">
        <w:noBreakHyphen/>
      </w:r>
      <w:r w:rsidR="00D63CE8" w:rsidRPr="002145AE">
        <w:t xml:space="preserve">CITRAMONS” (fig.) </w:t>
      </w:r>
      <w:r>
        <w:t>(</w:t>
      </w:r>
      <w:r w:rsidR="00D63CE8" w:rsidRPr="002145AE">
        <w:t>reģistrācij</w:t>
      </w:r>
      <w:r w:rsidR="002145AE" w:rsidRPr="002145AE">
        <w:t>as</w:t>
      </w:r>
      <w:r w:rsidR="00D63CE8" w:rsidRPr="002145AE">
        <w:t xml:space="preserve"> Nr.</w:t>
      </w:r>
      <w:r w:rsidR="002145AE" w:rsidRPr="002145AE">
        <w:t> </w:t>
      </w:r>
      <w:r w:rsidR="00D63CE8" w:rsidRPr="002145AE">
        <w:t>M 54</w:t>
      </w:r>
      <w:r>
        <w:t> </w:t>
      </w:r>
      <w:r w:rsidR="00D63CE8" w:rsidRPr="002145AE">
        <w:t>887</w:t>
      </w:r>
      <w:r>
        <w:t>) ekspertīzi. Ja</w:t>
      </w:r>
      <w:r w:rsidR="00D63CE8" w:rsidRPr="002145AE">
        <w:t xml:space="preserve"> prasītājam ir liegts diskl</w:t>
      </w:r>
      <w:r w:rsidR="002145AE" w:rsidRPr="002145AE">
        <w:t xml:space="preserve">amēšanas </w:t>
      </w:r>
      <w:r w:rsidR="00D63CE8" w:rsidRPr="002145AE">
        <w:t xml:space="preserve">prasījums, tas arī turpmāk </w:t>
      </w:r>
      <w:r w:rsidRPr="002145AE">
        <w:t xml:space="preserve">radīs </w:t>
      </w:r>
      <w:r w:rsidR="00D63CE8" w:rsidRPr="002145AE">
        <w:t xml:space="preserve">šaubas par piešķirto tiesību apjomu kombinētā zīmē. </w:t>
      </w:r>
    </w:p>
    <w:p w14:paraId="03D44FF0" w14:textId="77777777" w:rsidR="00D51386" w:rsidRPr="00FD5550" w:rsidRDefault="00D51386" w:rsidP="009F16BD">
      <w:pPr>
        <w:spacing w:after="360" w:line="276" w:lineRule="auto"/>
        <w:jc w:val="center"/>
        <w:rPr>
          <w:b/>
          <w:lang w:eastAsia="lv-LV"/>
        </w:rPr>
      </w:pPr>
      <w:r w:rsidRPr="00FD5550">
        <w:rPr>
          <w:b/>
          <w:lang w:eastAsia="lv-LV"/>
        </w:rPr>
        <w:t>Motīvu daļa</w:t>
      </w:r>
    </w:p>
    <w:p w14:paraId="030B4983" w14:textId="77777777" w:rsidR="00B24B8E" w:rsidRDefault="00D02FEF" w:rsidP="00964B1E">
      <w:pPr>
        <w:spacing w:line="276" w:lineRule="auto"/>
        <w:ind w:firstLine="567"/>
        <w:jc w:val="both"/>
        <w:rPr>
          <w:lang w:eastAsia="lv-LV"/>
        </w:rPr>
      </w:pPr>
      <w:r w:rsidRPr="00FD5550">
        <w:t>[</w:t>
      </w:r>
      <w:r w:rsidR="00965569" w:rsidRPr="00FD5550">
        <w:t>6</w:t>
      </w:r>
      <w:r w:rsidRPr="00FD5550">
        <w:t xml:space="preserve">] </w:t>
      </w:r>
      <w:r w:rsidR="00E631B3" w:rsidRPr="00FD5550">
        <w:t>Senāts, izvērtējis blakus sūdzību un pārējos lietas materiālus, atzīst, ka</w:t>
      </w:r>
      <w:r w:rsidR="00965569" w:rsidRPr="00FD5550">
        <w:t xml:space="preserve"> </w:t>
      </w:r>
      <w:r w:rsidR="000342D7" w:rsidRPr="00FD5550">
        <w:t xml:space="preserve">Rīgas apgabaltiesas Civillietu tiesas kolēģijas 2020.gada 16.aprīļa lēmums </w:t>
      </w:r>
      <w:r w:rsidR="00B56F96" w:rsidRPr="00FD5550">
        <w:rPr>
          <w:lang w:eastAsia="lv-LV"/>
        </w:rPr>
        <w:t>ir at</w:t>
      </w:r>
      <w:r w:rsidR="00B24B8E">
        <w:rPr>
          <w:lang w:eastAsia="lv-LV"/>
        </w:rPr>
        <w:t>stājams negrozīts.</w:t>
      </w:r>
    </w:p>
    <w:p w14:paraId="630FD737" w14:textId="77777777" w:rsidR="00811EA4" w:rsidRPr="00FD5550" w:rsidRDefault="00811EA4" w:rsidP="00964B1E">
      <w:pPr>
        <w:spacing w:line="276" w:lineRule="auto"/>
        <w:ind w:firstLine="567"/>
        <w:jc w:val="both"/>
      </w:pPr>
    </w:p>
    <w:p w14:paraId="71C054C3" w14:textId="77777777" w:rsidR="00AD69F1" w:rsidRDefault="00811EA4" w:rsidP="00964B1E">
      <w:pPr>
        <w:spacing w:line="276" w:lineRule="auto"/>
        <w:ind w:firstLine="567"/>
        <w:jc w:val="both"/>
      </w:pPr>
      <w:r w:rsidRPr="00FD5550">
        <w:t xml:space="preserve">[7] </w:t>
      </w:r>
      <w:r w:rsidR="00967257">
        <w:t xml:space="preserve">Izskatāmais jautājums ir par to, vai tiesai ir tiesības </w:t>
      </w:r>
      <w:r w:rsidR="003C79D5">
        <w:t>izslēgt no aizsardzības jeb disklamēt preču zīmju elementus. Senāts turpmāk izklāstīto motīvu dēļ piekrīt pārsūdzētā lēmuma atziņai</w:t>
      </w:r>
      <w:r w:rsidR="00565D75">
        <w:t>,</w:t>
      </w:r>
      <w:r w:rsidR="003C79D5">
        <w:t xml:space="preserve"> ka disklamēšana nav tiesas kompetencē.</w:t>
      </w:r>
    </w:p>
    <w:p w14:paraId="7A80B060" w14:textId="70E972AA" w:rsidR="00AD69F1" w:rsidRDefault="003C79D5" w:rsidP="00964B1E">
      <w:pPr>
        <w:spacing w:line="276" w:lineRule="auto"/>
        <w:ind w:firstLine="567"/>
        <w:jc w:val="both"/>
      </w:pPr>
      <w:r>
        <w:t>[7.1]</w:t>
      </w:r>
      <w:r w:rsidR="00AD69F1">
        <w:t xml:space="preserve"> </w:t>
      </w:r>
      <w:r w:rsidR="007E5396">
        <w:t>L</w:t>
      </w:r>
      <w:r w:rsidR="00AD69F1">
        <w:t>ikumdevējs ir konkretizējis kārtību, kādā izskatāmi dažāda rakstura strīdi un bezstrīda jautājumi, tostarp noteicis šo jautājumu pakļautību dažādām iestādēm un tiesām.</w:t>
      </w:r>
    </w:p>
    <w:p w14:paraId="35FB56AD" w14:textId="77777777" w:rsidR="00AD69F1" w:rsidRDefault="00AD69F1" w:rsidP="00964B1E">
      <w:pPr>
        <w:spacing w:line="276" w:lineRule="auto"/>
        <w:ind w:firstLine="567"/>
        <w:jc w:val="both"/>
      </w:pPr>
      <w:r w:rsidRPr="00AD69F1">
        <w:t>Civilprocesa likuma 23.panta pirmā daļa noteic, ka visi civiltiesiskie strīdi ir pakļauti tiesai, ja likumā nav noteikts citādi. Saskaņā ar minētā panta trešo daļu tiesa izskata arī fizisko un juridisko personu pieteikumus, kuriem nav civiltiesiska strīda rakstura, ja tas noteikts likumā.</w:t>
      </w:r>
      <w:r w:rsidR="003C79D5" w:rsidRPr="00AD69F1">
        <w:t xml:space="preserve"> </w:t>
      </w:r>
    </w:p>
    <w:p w14:paraId="0638F1CF" w14:textId="77777777" w:rsidR="00AD69F1" w:rsidRDefault="00AD69F1" w:rsidP="00964B1E">
      <w:pPr>
        <w:spacing w:line="276" w:lineRule="auto"/>
        <w:ind w:firstLine="567"/>
        <w:jc w:val="both"/>
      </w:pPr>
      <w:r>
        <w:t>No minētā izriet, ka tiesai nav pienākuma pieņemt un izspriest pēc būtības jebkuru jautājumu un ka personai ir tiesības savas aizskartās, ierobežotās vai apstrīdētās tiesības aizstāvēt nevis tādā kārtībā, kādā tā vēlas, vai kādu tā subjektīvi uzskata par lietderīgāko, bet gan tādā kārtībā, kādu noteicis likumdevējs.</w:t>
      </w:r>
    </w:p>
    <w:p w14:paraId="51A14633" w14:textId="77777777" w:rsidR="00F01587" w:rsidRDefault="00AD69F1" w:rsidP="00964B1E">
      <w:pPr>
        <w:spacing w:line="276" w:lineRule="auto"/>
        <w:ind w:firstLine="567"/>
        <w:jc w:val="both"/>
      </w:pPr>
      <w:r>
        <w:t xml:space="preserve">[7.2] </w:t>
      </w:r>
      <w:r w:rsidRPr="00F27EA2">
        <w:t xml:space="preserve">Prasības celšanas laikā spēkā esošā likuma „Par preču zīmēm un ģeogrāfiskās izcelsmes norādēm” </w:t>
      </w:r>
      <w:r w:rsidR="005F3EB2">
        <w:t xml:space="preserve">(zaudējis spēku 2020.gada 6.martā) </w:t>
      </w:r>
      <w:r w:rsidRPr="00F27EA2">
        <w:t>13.panta sestā daļa noteica, ka,</w:t>
      </w:r>
      <w:r w:rsidR="00F27EA2" w:rsidRPr="00F27EA2">
        <w:t xml:space="preserve"> j</w:t>
      </w:r>
      <w:r w:rsidR="00F27EA2" w:rsidRPr="00F27EA2">
        <w:rPr>
          <w:shd w:val="clear" w:color="auto" w:fill="FFFFFF"/>
        </w:rPr>
        <w:t>a preču zīmē iekļauti šā likuma 5.panta ceturtajā daļā minētie elementi, kurus, atsevišķi ņemot, nevar reģistrēt kā preču zīmes, un pastāv iespēja, ka preču zīmes reģistrācija izraisīs šaubas par piešķirto tiesību apjomu, Patentu valde, zīmi reģistrējot, minētos elementus ar īpašu norādījumu (disklamāciju jeb izslēgumu no aizsardzības) var izslēgt no aizsardzības.</w:t>
      </w:r>
    </w:p>
    <w:p w14:paraId="330EEE9E" w14:textId="77777777" w:rsidR="00AD69F1" w:rsidRDefault="00C62FAA" w:rsidP="00964B1E">
      <w:pPr>
        <w:spacing w:line="276" w:lineRule="auto"/>
        <w:ind w:firstLine="567"/>
        <w:jc w:val="both"/>
        <w:rPr>
          <w:shd w:val="clear" w:color="auto" w:fill="FFFFFF"/>
        </w:rPr>
      </w:pPr>
      <w:r>
        <w:lastRenderedPageBreak/>
        <w:t>L</w:t>
      </w:r>
      <w:r w:rsidRPr="00F27EA2">
        <w:t xml:space="preserve">ikuma „Par preču zīmēm un ģeogrāfiskās izcelsmes norādēm” </w:t>
      </w:r>
      <w:r w:rsidR="00AD69F1" w:rsidRPr="00FD5550">
        <w:t xml:space="preserve">5.panta ceturtā daļa </w:t>
      </w:r>
      <w:r w:rsidR="00AD69F1">
        <w:t>paredz</w:t>
      </w:r>
      <w:r w:rsidR="005F3EB2">
        <w:t>ēja</w:t>
      </w:r>
      <w:r w:rsidR="00AD69F1" w:rsidRPr="00FD5550">
        <w:t xml:space="preserve">, ka izņēmuma tiesības neattiecas uz tādiem preču zīmes elementiem, kurus, atsevišķi ņemot, saskaņā ar šā likuma 6.panta pirmās daļas </w:t>
      </w:r>
      <w:r w:rsidR="00AD69F1" w:rsidRPr="005F3EB2">
        <w:t xml:space="preserve">noteikumiem nevar reģistrēt kā preču zīmes. </w:t>
      </w:r>
      <w:r w:rsidR="00F01587" w:rsidRPr="005F3EB2">
        <w:t xml:space="preserve">Šādi elementi ir, </w:t>
      </w:r>
      <w:r w:rsidR="005F3EB2" w:rsidRPr="005F3EB2">
        <w:t xml:space="preserve">piemēram, tādi, </w:t>
      </w:r>
      <w:r w:rsidR="00F01587" w:rsidRPr="005F3EB2">
        <w:rPr>
          <w:shd w:val="clear" w:color="auto" w:fill="FFFFFF"/>
        </w:rPr>
        <w:t>kam trūkst atšķirtspējas attiecībā uz pieteiktajām precēm vai pakalpojumiem</w:t>
      </w:r>
      <w:r w:rsidR="005F3EB2" w:rsidRPr="005F3EB2">
        <w:t xml:space="preserve">, </w:t>
      </w:r>
      <w:r w:rsidR="005F3EB2" w:rsidRPr="005F3EB2">
        <w:rPr>
          <w:shd w:val="clear" w:color="auto" w:fill="FFFFFF"/>
        </w:rPr>
        <w:t> kas ir pretrunā ar sabiedrisko kārtību vai sabiedrībā pieņemtajiem morāles principiem utt.</w:t>
      </w:r>
    </w:p>
    <w:p w14:paraId="5EE4DFF0" w14:textId="01DAFDE4" w:rsidR="003A6C2E" w:rsidRDefault="00075C73" w:rsidP="00964B1E">
      <w:pPr>
        <w:spacing w:line="276" w:lineRule="auto"/>
        <w:ind w:firstLine="567"/>
        <w:jc w:val="both"/>
      </w:pPr>
      <w:r>
        <w:t xml:space="preserve">[7.2.1] </w:t>
      </w:r>
      <w:r w:rsidR="00DA3B33">
        <w:t xml:space="preserve">Gramatiski aplūkojot </w:t>
      </w:r>
      <w:r w:rsidR="00DA3B33" w:rsidRPr="00F27EA2">
        <w:t>likuma „Par preču zīmēm un ģeogrāfiskās izcelsmes norādēm</w:t>
      </w:r>
      <w:r w:rsidR="00DA3B33">
        <w:t xml:space="preserve">” </w:t>
      </w:r>
      <w:r w:rsidR="00DA3B33" w:rsidRPr="00F27EA2">
        <w:t>13.panta sest</w:t>
      </w:r>
      <w:r w:rsidR="00DA3B33">
        <w:t xml:space="preserve">o daļu, redzams, ka likumdevējs disklamēšanas tiesības </w:t>
      </w:r>
      <w:r w:rsidR="00DA3B33" w:rsidRPr="00DA3B33">
        <w:rPr>
          <w:i/>
        </w:rPr>
        <w:t>expressis verbis</w:t>
      </w:r>
      <w:r w:rsidR="00DA3B33">
        <w:t xml:space="preserve"> nodevis Patentu valdes kompetencē.</w:t>
      </w:r>
    </w:p>
    <w:p w14:paraId="0D6FF167" w14:textId="004D9596" w:rsidR="00DA3B33" w:rsidRDefault="001247BB" w:rsidP="00964B1E">
      <w:pPr>
        <w:spacing w:line="276" w:lineRule="auto"/>
        <w:ind w:firstLine="567"/>
        <w:jc w:val="both"/>
        <w:rPr>
          <w:shd w:val="clear" w:color="auto" w:fill="FFFFFF"/>
        </w:rPr>
      </w:pPr>
      <w:r>
        <w:t>[7.2.2</w:t>
      </w:r>
      <w:r w:rsidR="00075C73">
        <w:t xml:space="preserve">] </w:t>
      </w:r>
      <w:r w:rsidR="003A6C2E">
        <w:t xml:space="preserve">Arī sistēmiski minētā norma veido daļu no Patentu valdes tiesībām un pienākumiem preču zīmes reģistrācijas procedūrā: šī norma ietverta pantā, kura nosaukums ir „Preču zīmes ekspertīze” un kurš regulē Patentu valdes </w:t>
      </w:r>
      <w:r w:rsidR="00313CB8">
        <w:t>rīcību, pārbaudot reģistrācijai pieteiktā apzīmējuma atbilstību likuma prasībām un lemjot par preču zīmes reģistrāciju</w:t>
      </w:r>
      <w:r w:rsidR="003A6C2E">
        <w:t xml:space="preserve">, </w:t>
      </w:r>
      <w:r w:rsidR="00313CB8">
        <w:t>un šis pants</w:t>
      </w:r>
      <w:r w:rsidR="003A6C2E">
        <w:t xml:space="preserve"> iekļauts likuma</w:t>
      </w:r>
      <w:r w:rsidR="00DA3B33" w:rsidRPr="00F27EA2">
        <w:t xml:space="preserve"> </w:t>
      </w:r>
      <w:r w:rsidR="00DA3B33">
        <w:rPr>
          <w:shd w:val="clear" w:color="auto" w:fill="FFFFFF"/>
        </w:rPr>
        <w:t>IV nodaļā „Preču zīmes reģistrācijas procedūra”</w:t>
      </w:r>
      <w:r w:rsidR="003A6C2E">
        <w:rPr>
          <w:shd w:val="clear" w:color="auto" w:fill="FFFFFF"/>
        </w:rPr>
        <w:t>.</w:t>
      </w:r>
    </w:p>
    <w:p w14:paraId="1A8CAF86" w14:textId="77777777" w:rsidR="00075C73" w:rsidRDefault="00075C73" w:rsidP="00964B1E">
      <w:pPr>
        <w:spacing w:line="276" w:lineRule="auto"/>
        <w:ind w:firstLine="567"/>
        <w:jc w:val="both"/>
        <w:rPr>
          <w:shd w:val="clear" w:color="auto" w:fill="FFFFFF"/>
        </w:rPr>
      </w:pPr>
      <w:r>
        <w:rPr>
          <w:shd w:val="clear" w:color="auto" w:fill="FFFFFF"/>
        </w:rPr>
        <w:t>Turklāt Patentu valde elementus disklamē pēc savas iniciatīvas, nevis pēc pieteicēja vai iebilduma iesniedzēja iniciatīvas.</w:t>
      </w:r>
    </w:p>
    <w:p w14:paraId="22365683" w14:textId="77777777" w:rsidR="00017EDB" w:rsidRDefault="00075C73" w:rsidP="00964B1E">
      <w:pPr>
        <w:spacing w:line="276" w:lineRule="auto"/>
        <w:ind w:firstLine="567"/>
        <w:jc w:val="both"/>
        <w:rPr>
          <w:shd w:val="clear" w:color="auto" w:fill="FFFFFF"/>
        </w:rPr>
      </w:pPr>
      <w:r>
        <w:rPr>
          <w:shd w:val="clear" w:color="auto" w:fill="FFFFFF"/>
        </w:rPr>
        <w:t>Savukārt t</w:t>
      </w:r>
      <w:r w:rsidR="00A15DDC">
        <w:rPr>
          <w:shd w:val="clear" w:color="auto" w:fill="FFFFFF"/>
        </w:rPr>
        <w:t xml:space="preserve">iesas kompetence </w:t>
      </w:r>
      <w:r>
        <w:rPr>
          <w:shd w:val="clear" w:color="auto" w:fill="FFFFFF"/>
        </w:rPr>
        <w:t>noteikta citā</w:t>
      </w:r>
      <w:r w:rsidR="00A15DDC">
        <w:rPr>
          <w:shd w:val="clear" w:color="auto" w:fill="FFFFFF"/>
        </w:rPr>
        <w:t>s likuma „Par preču zīmēm un ģeogrāfiskās izcelsmes norādēm”</w:t>
      </w:r>
      <w:r>
        <w:rPr>
          <w:shd w:val="clear" w:color="auto" w:fill="FFFFFF"/>
        </w:rPr>
        <w:t xml:space="preserve"> nodaļās, </w:t>
      </w:r>
      <w:r w:rsidR="00E77FE9">
        <w:rPr>
          <w:shd w:val="clear" w:color="auto" w:fill="FFFFFF"/>
        </w:rPr>
        <w:t xml:space="preserve">likumdevējam skaidri paredzot tos tiesiskās aizsardzības līdzekļus, </w:t>
      </w:r>
      <w:r w:rsidR="00CB1121">
        <w:rPr>
          <w:shd w:val="clear" w:color="auto" w:fill="FFFFFF"/>
        </w:rPr>
        <w:t>par kuriem spriež tiesa.</w:t>
      </w:r>
      <w:r>
        <w:rPr>
          <w:shd w:val="clear" w:color="auto" w:fill="FFFFFF"/>
        </w:rPr>
        <w:t xml:space="preserve"> </w:t>
      </w:r>
      <w:r w:rsidR="00210C32">
        <w:rPr>
          <w:shd w:val="clear" w:color="auto" w:fill="FFFFFF"/>
        </w:rPr>
        <w:t>Šajā</w:t>
      </w:r>
      <w:r w:rsidR="00A278F3">
        <w:rPr>
          <w:shd w:val="clear" w:color="auto" w:fill="FFFFFF"/>
        </w:rPr>
        <w:t xml:space="preserve"> vai</w:t>
      </w:r>
      <w:r w:rsidR="00210C32">
        <w:rPr>
          <w:shd w:val="clear" w:color="auto" w:fill="FFFFFF"/>
        </w:rPr>
        <w:t xml:space="preserve"> </w:t>
      </w:r>
      <w:r w:rsidR="00A278F3">
        <w:rPr>
          <w:shd w:val="clear" w:color="auto" w:fill="FFFFFF"/>
        </w:rPr>
        <w:t xml:space="preserve">citā </w:t>
      </w:r>
      <w:r w:rsidR="00210C32">
        <w:rPr>
          <w:shd w:val="clear" w:color="auto" w:fill="FFFFFF"/>
        </w:rPr>
        <w:t>l</w:t>
      </w:r>
      <w:r w:rsidR="00CB1121">
        <w:rPr>
          <w:shd w:val="clear" w:color="auto" w:fill="FFFFFF"/>
        </w:rPr>
        <w:t>ikumā</w:t>
      </w:r>
      <w:r w:rsidR="00A278F3">
        <w:rPr>
          <w:shd w:val="clear" w:color="auto" w:fill="FFFFFF"/>
        </w:rPr>
        <w:t xml:space="preserve">, kas bija spēkā prasības celšanas laikā, </w:t>
      </w:r>
      <w:r w:rsidR="00CB1121">
        <w:rPr>
          <w:shd w:val="clear" w:color="auto" w:fill="FFFFFF"/>
        </w:rPr>
        <w:t>nav normas, kas paredzētu tiesai izslēgt no aizsardzības (disklamēt) reģistrētā preču zīmē ietvertu elementu.</w:t>
      </w:r>
      <w:r w:rsidR="00FF7CA3">
        <w:rPr>
          <w:shd w:val="clear" w:color="auto" w:fill="FFFFFF"/>
        </w:rPr>
        <w:t xml:space="preserve"> Šādas</w:t>
      </w:r>
      <w:r w:rsidR="00017EDB">
        <w:rPr>
          <w:shd w:val="clear" w:color="auto" w:fill="FFFFFF"/>
        </w:rPr>
        <w:t xml:space="preserve"> norm</w:t>
      </w:r>
      <w:r w:rsidR="00FF7CA3">
        <w:rPr>
          <w:shd w:val="clear" w:color="auto" w:fill="FFFFFF"/>
        </w:rPr>
        <w:t>as</w:t>
      </w:r>
      <w:r w:rsidR="00017EDB">
        <w:rPr>
          <w:shd w:val="clear" w:color="auto" w:fill="FFFFFF"/>
        </w:rPr>
        <w:t xml:space="preserve"> nav arī paš</w:t>
      </w:r>
      <w:r w:rsidR="0049773D">
        <w:rPr>
          <w:shd w:val="clear" w:color="auto" w:fill="FFFFFF"/>
        </w:rPr>
        <w:t>laik</w:t>
      </w:r>
      <w:r w:rsidR="00017EDB">
        <w:rPr>
          <w:shd w:val="clear" w:color="auto" w:fill="FFFFFF"/>
        </w:rPr>
        <w:t xml:space="preserve"> spēkā esošajā Preču zīmju likumā.</w:t>
      </w:r>
    </w:p>
    <w:p w14:paraId="19A1A739" w14:textId="77777777" w:rsidR="003A6C2E" w:rsidRDefault="003A6C2E" w:rsidP="00964B1E">
      <w:pPr>
        <w:spacing w:line="276" w:lineRule="auto"/>
        <w:ind w:firstLine="567"/>
        <w:jc w:val="both"/>
      </w:pPr>
      <w:r>
        <w:t>[</w:t>
      </w:r>
      <w:r w:rsidR="00316EBA">
        <w:t>7.2.3</w:t>
      </w:r>
      <w:r>
        <w:t>] Visbeidzot</w:t>
      </w:r>
      <w:r w:rsidR="00316EBA">
        <w:t>,</w:t>
      </w:r>
      <w:r>
        <w:t xml:space="preserve"> arī teleo</w:t>
      </w:r>
      <w:r w:rsidR="006C3834">
        <w:t>lo</w:t>
      </w:r>
      <w:r>
        <w:t xml:space="preserve">ģiski iztulkojot minēto normu, </w:t>
      </w:r>
      <w:r w:rsidR="00BE22F5">
        <w:t xml:space="preserve">Senāts </w:t>
      </w:r>
      <w:r>
        <w:t>secin</w:t>
      </w:r>
      <w:r w:rsidR="00BE22F5">
        <w:t>a</w:t>
      </w:r>
      <w:r>
        <w:t>, ka elementu disklamēšana nav un nevar būt tiesas kompetencē.</w:t>
      </w:r>
    </w:p>
    <w:p w14:paraId="6999020F" w14:textId="77777777" w:rsidR="0090778F" w:rsidRDefault="003A6C2E" w:rsidP="00964B1E">
      <w:pPr>
        <w:spacing w:line="276" w:lineRule="auto"/>
        <w:ind w:firstLine="567"/>
        <w:jc w:val="both"/>
      </w:pPr>
      <w:r>
        <w:t xml:space="preserve">Kā jau minēts, </w:t>
      </w:r>
      <w:r w:rsidR="0090778F">
        <w:t xml:space="preserve">prasības kārtībā </w:t>
      </w:r>
      <w:r>
        <w:t xml:space="preserve">tiesa izskata civiltiesiskus strīdus, kad ir aizskartas vai apstrīdētas </w:t>
      </w:r>
      <w:r w:rsidR="00316EBA">
        <w:t>personas civilās tiesības</w:t>
      </w:r>
      <w:r w:rsidR="00810A4D">
        <w:t xml:space="preserve"> vai ar likumu aizsargātās intereses</w:t>
      </w:r>
      <w:r w:rsidR="00017EDB">
        <w:t xml:space="preserve"> (sk. </w:t>
      </w:r>
      <w:r w:rsidR="00017EDB" w:rsidRPr="00810A4D">
        <w:rPr>
          <w:i/>
        </w:rPr>
        <w:t>Civilprocesa likuma 1.panta pirmo daļu, 23.panta pirmo daļu un 127.panta pirm</w:t>
      </w:r>
      <w:r w:rsidR="00810A4D">
        <w:rPr>
          <w:i/>
        </w:rPr>
        <w:t>o</w:t>
      </w:r>
      <w:r w:rsidR="00017EDB" w:rsidRPr="00810A4D">
        <w:rPr>
          <w:i/>
        </w:rPr>
        <w:t xml:space="preserve"> daļ</w:t>
      </w:r>
      <w:r w:rsidR="00810A4D">
        <w:rPr>
          <w:i/>
        </w:rPr>
        <w:t>u</w:t>
      </w:r>
      <w:r w:rsidR="00810A4D">
        <w:t xml:space="preserve">). Novēršot </w:t>
      </w:r>
      <w:r w:rsidR="0090778F">
        <w:t xml:space="preserve">šādu </w:t>
      </w:r>
      <w:r w:rsidR="00810A4D">
        <w:t xml:space="preserve">tiesību aizskārumu, tiesa spriež par tiesiskās aizsardzības līdzekļu piemērošanu, kas </w:t>
      </w:r>
      <w:r w:rsidR="0090778F">
        <w:t xml:space="preserve">pamatā </w:t>
      </w:r>
      <w:r w:rsidR="00810A4D">
        <w:t>vērsti uz kādas tiesiskas attiecības nodibināšanu, grozīšanu vai izbeigšanu.</w:t>
      </w:r>
      <w:r w:rsidR="0090778F">
        <w:t xml:space="preserve"> </w:t>
      </w:r>
    </w:p>
    <w:p w14:paraId="2DF0D6D0" w14:textId="77777777" w:rsidR="0090778F" w:rsidRDefault="0090778F" w:rsidP="00964B1E">
      <w:pPr>
        <w:spacing w:line="276" w:lineRule="auto"/>
        <w:ind w:firstLine="567"/>
        <w:jc w:val="both"/>
      </w:pPr>
      <w:r>
        <w:t xml:space="preserve">Turpretī disklamēšana nedz piešķir personai kādas papildu tiesības, nedz arī tās atņem vai groza. </w:t>
      </w:r>
      <w:r w:rsidR="008C77EF">
        <w:t>Disklamēšanai faktiski ir informatīva vai izglītojoša funkcija, bet tā negroza ar preču zīmes reģistrāciju piešķir</w:t>
      </w:r>
      <w:r w:rsidR="004A0BF0">
        <w:t>am</w:t>
      </w:r>
      <w:r w:rsidR="008C77EF">
        <w:t>o tiesību apjomu.</w:t>
      </w:r>
    </w:p>
    <w:p w14:paraId="0B6DA97B" w14:textId="77777777" w:rsidR="00480892" w:rsidRPr="0012667E" w:rsidRDefault="00480892" w:rsidP="00964B1E">
      <w:pPr>
        <w:spacing w:line="276" w:lineRule="auto"/>
        <w:ind w:firstLine="567"/>
        <w:jc w:val="both"/>
      </w:pPr>
      <w:r>
        <w:t>Kā norādījusi Eiropas Savienības Vispārējā tiesa, disklamāciju uzdevums ir izcelt faktu, ka preču zīmes īpašnieka ekskluzīvās tiesības neattiecas uz to veidojoš</w:t>
      </w:r>
      <w:r w:rsidR="00A05BDD">
        <w:t>aj</w:t>
      </w:r>
      <w:r>
        <w:t>iem elementiem, kuriem nav atšķirtspējas. Tādējādi iespējamie pieteicēji var zināt, ka reģistrētās preču zīmes elementi, kuriem nav atšķirtspējas un kuri ir šādas disklamācijas priek</w:t>
      </w:r>
      <w:r w:rsidR="00A05BDD">
        <w:t xml:space="preserve">šmets, paliek </w:t>
      </w:r>
      <w:r w:rsidR="00FF7CA3">
        <w:t xml:space="preserve">pieejami </w:t>
      </w:r>
      <w:r w:rsidR="00A05BDD">
        <w:t>izmanto</w:t>
      </w:r>
      <w:r w:rsidR="00FF7CA3">
        <w:t>šanai</w:t>
      </w:r>
      <w:r w:rsidR="00A05BDD">
        <w:t xml:space="preserve"> (sk. </w:t>
      </w:r>
      <w:r w:rsidR="00A05BDD" w:rsidRPr="0012667E">
        <w:rPr>
          <w:i/>
        </w:rPr>
        <w:t>Eiropas Savienības Vispārējā tiesas 2009.gada 19.novembra spriedum</w:t>
      </w:r>
      <w:r w:rsidR="00767FD7">
        <w:rPr>
          <w:i/>
        </w:rPr>
        <w:t>a</w:t>
      </w:r>
      <w:r w:rsidR="00A05BDD" w:rsidRPr="0012667E">
        <w:rPr>
          <w:i/>
        </w:rPr>
        <w:t xml:space="preserve"> apvienotajās </w:t>
      </w:r>
      <w:r w:rsidR="00A05BDD" w:rsidRPr="00FB0A3B">
        <w:rPr>
          <w:i/>
        </w:rPr>
        <w:t>lietās</w:t>
      </w:r>
      <w:r w:rsidR="00FB0A3B">
        <w:rPr>
          <w:i/>
        </w:rPr>
        <w:t xml:space="preserve"> </w:t>
      </w:r>
      <w:bookmarkStart w:id="2" w:name="_Hlk59104204"/>
      <w:r w:rsidR="00FB0A3B">
        <w:rPr>
          <w:i/>
        </w:rPr>
        <w:t>Agencja Wydawnicza Technopol v OHIM (100)</w:t>
      </w:r>
      <w:bookmarkEnd w:id="2"/>
      <w:r w:rsidR="00FB0A3B">
        <w:rPr>
          <w:i/>
        </w:rPr>
        <w:t>,</w:t>
      </w:r>
      <w:r w:rsidR="00A05BDD" w:rsidRPr="00FB0A3B">
        <w:rPr>
          <w:i/>
        </w:rPr>
        <w:t xml:space="preserve"> </w:t>
      </w:r>
      <w:r w:rsidR="00A05BDD" w:rsidRPr="0012667E">
        <w:rPr>
          <w:i/>
        </w:rPr>
        <w:t>T-425/07 un T-426/07, ECLI:EU:T:2009:454, 19.punktu</w:t>
      </w:r>
      <w:r w:rsidR="00A05BDD" w:rsidRPr="0012667E">
        <w:t>).</w:t>
      </w:r>
    </w:p>
    <w:p w14:paraId="090B84D7" w14:textId="77777777" w:rsidR="00C122E3" w:rsidRDefault="00A05BDD" w:rsidP="00964B1E">
      <w:pPr>
        <w:spacing w:line="276" w:lineRule="auto"/>
        <w:ind w:firstLine="567"/>
        <w:jc w:val="both"/>
      </w:pPr>
      <w:r w:rsidRPr="0012667E">
        <w:t>Tātad</w:t>
      </w:r>
      <w:r w:rsidR="00B12B22" w:rsidRPr="0012667E">
        <w:t xml:space="preserve"> disklam</w:t>
      </w:r>
      <w:r w:rsidR="003040FD" w:rsidRPr="0012667E">
        <w:t>ēšana</w:t>
      </w:r>
      <w:r w:rsidR="00B12B22" w:rsidRPr="0012667E">
        <w:t xml:space="preserve"> nenozīmē </w:t>
      </w:r>
      <w:r w:rsidR="00B12B22">
        <w:t xml:space="preserve">atteikumu reģistrēt preču zīmi vai kādu tās daļu. Ja Patentu valde ir atzinusi par iespējamu preču zīmi reģistrēt, </w:t>
      </w:r>
      <w:r w:rsidR="003040FD">
        <w:t xml:space="preserve">tad </w:t>
      </w:r>
      <w:r w:rsidR="00B12B22">
        <w:t>tā</w:t>
      </w:r>
      <w:r w:rsidR="003040FD">
        <w:t>, neraugoties uz disklamāciju,</w:t>
      </w:r>
      <w:r w:rsidR="00B12B22">
        <w:t xml:space="preserve"> ir reģistrēta arī </w:t>
      </w:r>
      <w:r w:rsidR="00BB2648">
        <w:t xml:space="preserve">ar </w:t>
      </w:r>
      <w:r w:rsidR="00B12B22">
        <w:t xml:space="preserve">tiem elementiem, </w:t>
      </w:r>
      <w:r w:rsidR="00B12B22" w:rsidRPr="00FD5550">
        <w:t xml:space="preserve">kurus, atsevišķi ņemot, </w:t>
      </w:r>
      <w:r w:rsidR="00B12B22" w:rsidRPr="005F3EB2">
        <w:t>nevar reģistrēt kā preču zīmes</w:t>
      </w:r>
      <w:r w:rsidR="00B12B22">
        <w:t xml:space="preserve"> </w:t>
      </w:r>
      <w:r w:rsidR="00B12B22" w:rsidRPr="00FD5550">
        <w:t xml:space="preserve">saskaņā ar </w:t>
      </w:r>
      <w:r w:rsidR="00B12B22">
        <w:rPr>
          <w:shd w:val="clear" w:color="auto" w:fill="FFFFFF"/>
        </w:rPr>
        <w:t xml:space="preserve">likuma „Par preču zīmēm un ģeogrāfiskās izcelsmes norādēm” </w:t>
      </w:r>
      <w:r w:rsidR="00B12B22" w:rsidRPr="00FD5550">
        <w:t xml:space="preserve">6.panta pirmās daļas </w:t>
      </w:r>
      <w:r w:rsidR="00B12B22" w:rsidRPr="005F3EB2">
        <w:t>noteikumiem</w:t>
      </w:r>
      <w:r w:rsidR="00BB2648">
        <w:t xml:space="preserve">. </w:t>
      </w:r>
      <w:r w:rsidR="00C122E3">
        <w:t>Pēc būtības disklamācija skaidro, kurš elements pats par sevi nav atšķirtspējīgs, bet tas nenozīmē, ka atšķirtspēja nepiemīt zīmei kopumā.</w:t>
      </w:r>
    </w:p>
    <w:p w14:paraId="19F3E594" w14:textId="77777777" w:rsidR="00175D61" w:rsidRPr="0092416F" w:rsidRDefault="00175D61" w:rsidP="00964B1E">
      <w:pPr>
        <w:spacing w:line="276" w:lineRule="auto"/>
        <w:ind w:firstLine="567"/>
        <w:jc w:val="both"/>
      </w:pPr>
      <w:r w:rsidRPr="0092416F">
        <w:t xml:space="preserve">Turklāt </w:t>
      </w:r>
      <w:r w:rsidR="0092416F">
        <w:t>gan preču zīmes, gan atsevišķu tās elementu</w:t>
      </w:r>
      <w:r w:rsidRPr="0092416F">
        <w:t xml:space="preserve"> atšķirtspēja lietošanas rezultātā laika gaitā var mainīties. </w:t>
      </w:r>
      <w:r w:rsidR="0092416F">
        <w:t>Arī</w:t>
      </w:r>
      <w:r w:rsidR="0092416F" w:rsidRPr="0092416F">
        <w:t xml:space="preserve"> l</w:t>
      </w:r>
      <w:r w:rsidRPr="0092416F">
        <w:rPr>
          <w:shd w:val="clear" w:color="auto" w:fill="FFFFFF"/>
        </w:rPr>
        <w:t xml:space="preserve">ikuma „Par preču zīmēm un ģeogrāfiskās izcelsmes norādēm” 6.panta </w:t>
      </w:r>
      <w:r w:rsidRPr="0092416F">
        <w:rPr>
          <w:shd w:val="clear" w:color="auto" w:fill="FFFFFF"/>
        </w:rPr>
        <w:lastRenderedPageBreak/>
        <w:t>trešā daļa noteic, ka preču zīmes reģistrāciju nevar atteikt uz šā panta pirmās daļas 2., 3. vai 4.punkta noteikumu pamata, kā arī nevar atzīt par spēkā neesošu uz šo pašu noteikumu pamata, ja zīmes lietošanas dēļ tā Latvijas attiecīgo patērētāju uztverē ieguvusi atšķirtspēju attiecībā uz reģistrācijai pieteiktajām precēm un pakalpojumiem.</w:t>
      </w:r>
    </w:p>
    <w:p w14:paraId="3CBB1E75" w14:textId="77777777" w:rsidR="009770E1" w:rsidRDefault="00FE18FE" w:rsidP="00964B1E">
      <w:pPr>
        <w:spacing w:line="276" w:lineRule="auto"/>
        <w:ind w:firstLine="567"/>
        <w:jc w:val="both"/>
      </w:pPr>
      <w:r>
        <w:t>B</w:t>
      </w:r>
      <w:r w:rsidR="00D45662">
        <w:t xml:space="preserve">ūtiski norādīt, ka </w:t>
      </w:r>
      <w:r>
        <w:t xml:space="preserve">disklamācijas </w:t>
      </w:r>
      <w:r w:rsidR="00E0079B">
        <w:t>pat n</w:t>
      </w:r>
      <w:r>
        <w:t>av ņemamas</w:t>
      </w:r>
      <w:r w:rsidR="00E0079B">
        <w:t xml:space="preserve"> vērā, izskatot preču zīmju strīdus. </w:t>
      </w:r>
      <w:r>
        <w:t xml:space="preserve">Tiesai ir patstāvīgi strīda gadījumā jāvērtē preču zīmes raksturs, </w:t>
      </w:r>
      <w:r w:rsidR="00CD5FDB">
        <w:t>atkarībā no strīda priekšmeta</w:t>
      </w:r>
      <w:r w:rsidR="00BE729A" w:rsidRPr="00BE729A">
        <w:t xml:space="preserve"> </w:t>
      </w:r>
      <w:r w:rsidR="00BE729A">
        <w:t>un ņemot vērā visus preču zīmes elementus kopumā</w:t>
      </w:r>
      <w:r w:rsidR="00CD5FDB">
        <w:t xml:space="preserve">. Piemēram, </w:t>
      </w:r>
      <w:r w:rsidR="000C6D7F">
        <w:t xml:space="preserve">jānosaka, </w:t>
      </w:r>
      <w:r w:rsidR="009770E1">
        <w:t xml:space="preserve">vai </w:t>
      </w:r>
      <w:r>
        <w:t>pastāv kāds no l</w:t>
      </w:r>
      <w:r w:rsidRPr="00F27EA2">
        <w:t xml:space="preserve">ikuma „Par preču zīmēm un ģeogrāfiskās izcelsmes norādēm” </w:t>
      </w:r>
      <w:r>
        <w:t>6.panta pirmajā daļā ietvertajiem absolūtajiem pamatiem</w:t>
      </w:r>
      <w:r w:rsidR="009770E1">
        <w:t xml:space="preserve"> </w:t>
      </w:r>
      <w:r w:rsidR="00CD5FDB">
        <w:t xml:space="preserve">– </w:t>
      </w:r>
      <w:r w:rsidR="009770E1">
        <w:t>preču zīmes reģistrācijas atzīšanai par spēkā neesošu</w:t>
      </w:r>
      <w:r w:rsidR="00CD5FDB">
        <w:t>,</w:t>
      </w:r>
      <w:r w:rsidR="009770E1">
        <w:t xml:space="preserve"> vai</w:t>
      </w:r>
      <w:r w:rsidR="00CD5FDB">
        <w:t xml:space="preserve"> arī kāds ir </w:t>
      </w:r>
      <w:r w:rsidR="0063116F">
        <w:t xml:space="preserve">agrākās </w:t>
      </w:r>
      <w:r w:rsidR="00CD5FDB">
        <w:t xml:space="preserve">preču zīmes atšķirtspējas līmenis – </w:t>
      </w:r>
      <w:r w:rsidR="0063116F">
        <w:t>vērtējot</w:t>
      </w:r>
      <w:r w:rsidR="00CD5FDB">
        <w:t xml:space="preserve"> sajaukšanas iespēju.</w:t>
      </w:r>
      <w:r w:rsidR="009770E1">
        <w:t xml:space="preserve"> </w:t>
      </w:r>
    </w:p>
    <w:p w14:paraId="718C311D" w14:textId="77777777" w:rsidR="00E0079B" w:rsidRPr="00140281" w:rsidRDefault="00E0079B" w:rsidP="00964B1E">
      <w:pPr>
        <w:spacing w:line="276" w:lineRule="auto"/>
        <w:ind w:firstLine="567"/>
        <w:jc w:val="both"/>
      </w:pPr>
      <w:r>
        <w:t>Šāda atziņ</w:t>
      </w:r>
      <w:r w:rsidR="009F2E53">
        <w:t>a izriet arī no Eiropas Savienības T</w:t>
      </w:r>
      <w:r>
        <w:t>iesas 2019</w:t>
      </w:r>
      <w:r w:rsidR="009F2E53">
        <w:t xml:space="preserve">.gada 12.jūnija sprieduma </w:t>
      </w:r>
      <w:r w:rsidR="009F2E53" w:rsidRPr="009F2E53">
        <w:rPr>
          <w:i/>
        </w:rPr>
        <w:t>Hansson</w:t>
      </w:r>
      <w:r w:rsidR="009F2E53">
        <w:t xml:space="preserve"> lietā</w:t>
      </w:r>
      <w:r w:rsidR="00556027">
        <w:t xml:space="preserve">, kurā </w:t>
      </w:r>
      <w:r w:rsidR="00F600A5">
        <w:t>T</w:t>
      </w:r>
      <w:r w:rsidR="00556027">
        <w:t xml:space="preserve">iesa interpretēja </w:t>
      </w:r>
      <w:r w:rsidR="00556027" w:rsidRPr="00556027">
        <w:rPr>
          <w:bCs/>
        </w:rPr>
        <w:t>Eiropas Parlamenta un Padomes 2008.gada 22.oktobr</w:t>
      </w:r>
      <w:r w:rsidR="00556027">
        <w:rPr>
          <w:bCs/>
        </w:rPr>
        <w:t>a</w:t>
      </w:r>
      <w:r w:rsidR="00556027" w:rsidRPr="00556027">
        <w:rPr>
          <w:bCs/>
        </w:rPr>
        <w:t xml:space="preserve"> </w:t>
      </w:r>
      <w:r w:rsidR="00556027">
        <w:rPr>
          <w:bCs/>
        </w:rPr>
        <w:t>Direktīvas 2008/95/EK</w:t>
      </w:r>
      <w:r w:rsidR="00556027" w:rsidRPr="00556027">
        <w:rPr>
          <w:bCs/>
        </w:rPr>
        <w:t xml:space="preserve">, ar ko tuvina dalībvalstu tiesību aktus attiecībā uz preču zīmēm, 4.panta 1.punkta </w:t>
      </w:r>
      <w:r w:rsidR="00556027">
        <w:rPr>
          <w:bCs/>
        </w:rPr>
        <w:t>„</w:t>
      </w:r>
      <w:r w:rsidR="00556027" w:rsidRPr="00556027">
        <w:rPr>
          <w:bCs/>
        </w:rPr>
        <w:t>b</w:t>
      </w:r>
      <w:r w:rsidR="00556027">
        <w:rPr>
          <w:bCs/>
        </w:rPr>
        <w:t>”</w:t>
      </w:r>
      <w:r w:rsidR="00556027" w:rsidRPr="00556027">
        <w:rPr>
          <w:bCs/>
        </w:rPr>
        <w:t> apakšpunkt</w:t>
      </w:r>
      <w:r w:rsidR="00556027">
        <w:rPr>
          <w:bCs/>
        </w:rPr>
        <w:t xml:space="preserve">u, kas ietver preču zīmju sajaucamās līdzības vērtēšanu. Eiropas Savienības Tiesa nosprieda, ka minētais apakšpunkts </w:t>
      </w:r>
      <w:r w:rsidR="00556027" w:rsidRPr="00556027">
        <w:rPr>
          <w:bCs/>
        </w:rPr>
        <w:t>ir jāinterpretē tādējādi, ka tajā netiek pieļauts tāds valsts tiesiskais regulējums, kurā ir paredzēts paziņojums par atteikšanos</w:t>
      </w:r>
      <w:r w:rsidR="00556027">
        <w:rPr>
          <w:bCs/>
        </w:rPr>
        <w:t xml:space="preserve"> [disklamācija]</w:t>
      </w:r>
      <w:r w:rsidR="00556027" w:rsidRPr="00556027">
        <w:rPr>
          <w:bCs/>
        </w:rPr>
        <w:t>, kura rezultātā no kombinētas preču zīmes atbilstošo faktoru analīzes ir izslēgts šajā paziņojumā minētais elements, lai noskaidrotu sajaukšanas iespējas esamību šīs tiesību normas izpratnē vai piešķirtu šādam elementam uzreiz un pastāvīgi ierobežotu nozīmīgumu šajā analīzē</w:t>
      </w:r>
      <w:r w:rsidRPr="00556027">
        <w:t xml:space="preserve"> </w:t>
      </w:r>
      <w:r w:rsidR="009F2E53" w:rsidRPr="0023211D">
        <w:t>(</w:t>
      </w:r>
      <w:r w:rsidR="009F2E53" w:rsidRPr="00CA52BB">
        <w:t>sk.</w:t>
      </w:r>
      <w:r w:rsidR="009F2E53" w:rsidRPr="0023211D">
        <w:t xml:space="preserve"> </w:t>
      </w:r>
      <w:r w:rsidR="009F2E53" w:rsidRPr="0023211D">
        <w:rPr>
          <w:i/>
        </w:rPr>
        <w:t xml:space="preserve">Eiropas Savienības Tiesas </w:t>
      </w:r>
      <w:r w:rsidR="00831D75">
        <w:rPr>
          <w:i/>
        </w:rPr>
        <w:t xml:space="preserve">2019.gada 12.jūnija </w:t>
      </w:r>
      <w:r w:rsidR="009F2E53" w:rsidRPr="0023211D">
        <w:rPr>
          <w:i/>
        </w:rPr>
        <w:t xml:space="preserve">sprieduma lietā </w:t>
      </w:r>
      <w:bookmarkStart w:id="3" w:name="_Hlk59104332"/>
      <w:r w:rsidR="00831D75">
        <w:rPr>
          <w:i/>
        </w:rPr>
        <w:t>Hansson</w:t>
      </w:r>
      <w:bookmarkEnd w:id="3"/>
      <w:r w:rsidR="00831D75">
        <w:rPr>
          <w:i/>
        </w:rPr>
        <w:t>,</w:t>
      </w:r>
      <w:r w:rsidR="009F2E53" w:rsidRPr="0023211D">
        <w:rPr>
          <w:rFonts w:ascii="Verdana" w:hAnsi="Verdana"/>
          <w:b/>
          <w:bCs/>
          <w:sz w:val="18"/>
          <w:szCs w:val="18"/>
          <w:shd w:val="clear" w:color="auto" w:fill="FFFFFF"/>
        </w:rPr>
        <w:t xml:space="preserve"> </w:t>
      </w:r>
      <w:r w:rsidR="009F2E53" w:rsidRPr="0023211D">
        <w:rPr>
          <w:bCs/>
          <w:i/>
          <w:shd w:val="clear" w:color="auto" w:fill="FFFFFF"/>
        </w:rPr>
        <w:t>C</w:t>
      </w:r>
      <w:r w:rsidR="00556027">
        <w:rPr>
          <w:bCs/>
          <w:i/>
          <w:shd w:val="clear" w:color="auto" w:fill="FFFFFF"/>
        </w:rPr>
        <w:noBreakHyphen/>
      </w:r>
      <w:r w:rsidR="00831D75">
        <w:rPr>
          <w:i/>
        </w:rPr>
        <w:t>705</w:t>
      </w:r>
      <w:r w:rsidR="009F2E53" w:rsidRPr="0023211D">
        <w:rPr>
          <w:i/>
        </w:rPr>
        <w:t>/</w:t>
      </w:r>
      <w:r w:rsidR="00831D75">
        <w:rPr>
          <w:i/>
        </w:rPr>
        <w:t>17</w:t>
      </w:r>
      <w:r w:rsidR="009F2E53" w:rsidRPr="0063116F">
        <w:rPr>
          <w:i/>
        </w:rPr>
        <w:t xml:space="preserve">, </w:t>
      </w:r>
      <w:r w:rsidR="006C6252" w:rsidRPr="0063116F">
        <w:rPr>
          <w:bCs/>
          <w:i/>
        </w:rPr>
        <w:t>ECLI:EU:C:2019:481</w:t>
      </w:r>
      <w:r w:rsidR="009F2E53" w:rsidRPr="0063116F">
        <w:rPr>
          <w:i/>
        </w:rPr>
        <w:t xml:space="preserve">, </w:t>
      </w:r>
      <w:r w:rsidR="001B68AF">
        <w:rPr>
          <w:i/>
        </w:rPr>
        <w:t xml:space="preserve">46., </w:t>
      </w:r>
      <w:r w:rsidR="00556027">
        <w:rPr>
          <w:i/>
        </w:rPr>
        <w:t>62</w:t>
      </w:r>
      <w:r w:rsidR="009F2E53" w:rsidRPr="0023211D">
        <w:rPr>
          <w:i/>
        </w:rPr>
        <w:t>.punktu</w:t>
      </w:r>
      <w:r w:rsidR="00556027">
        <w:rPr>
          <w:i/>
        </w:rPr>
        <w:t xml:space="preserve"> un rezolutīvo daļu</w:t>
      </w:r>
      <w:r w:rsidR="00556027" w:rsidRPr="00556027">
        <w:t>).</w:t>
      </w:r>
      <w:r w:rsidR="00CA52BB">
        <w:t xml:space="preserve"> </w:t>
      </w:r>
      <w:r w:rsidR="00CA52BB" w:rsidRPr="00E520A1">
        <w:t xml:space="preserve">Tiesa norādīja, ka </w:t>
      </w:r>
      <w:r w:rsidR="00E520A1" w:rsidRPr="00E520A1">
        <w:t xml:space="preserve">katrā individuālā gadījumā ir jāizvērtē </w:t>
      </w:r>
      <w:r w:rsidR="00E520A1">
        <w:t>zīmes</w:t>
      </w:r>
      <w:r w:rsidR="00E520A1" w:rsidRPr="00E520A1">
        <w:t xml:space="preserve"> sastāvdaļas un to attiecīgā nozīme konkrētās sabiedrības daļas uztverē, lai atkarībā no izskatāmās lietas konkrētajiem apstākļiem noteiktu attiecīg</w:t>
      </w:r>
      <w:r w:rsidR="00E520A1">
        <w:t>o</w:t>
      </w:r>
      <w:r w:rsidR="00E520A1" w:rsidRPr="00E520A1">
        <w:t xml:space="preserve"> </w:t>
      </w:r>
      <w:r w:rsidR="00E520A1">
        <w:t>zīmju</w:t>
      </w:r>
      <w:r w:rsidR="00E520A1" w:rsidRPr="00E520A1">
        <w:t xml:space="preserve"> radīto </w:t>
      </w:r>
      <w:r w:rsidR="00E520A1">
        <w:t>kop</w:t>
      </w:r>
      <w:r w:rsidR="00E520A1" w:rsidRPr="00E520A1">
        <w:t xml:space="preserve">iespaidu konkrētās sabiedrības daļas </w:t>
      </w:r>
      <w:r w:rsidR="00E520A1">
        <w:t>uztverē</w:t>
      </w:r>
      <w:r w:rsidR="00D638EF">
        <w:t>.</w:t>
      </w:r>
      <w:r w:rsidR="00E520A1" w:rsidRPr="00E520A1">
        <w:t xml:space="preserve"> Tātad nevar jau iepriekš un vispārēji uzskatīt, ka konfliktējoš</w:t>
      </w:r>
      <w:r w:rsidR="00D638EF">
        <w:t>o</w:t>
      </w:r>
      <w:r w:rsidR="00E520A1" w:rsidRPr="00E520A1">
        <w:t xml:space="preserve"> </w:t>
      </w:r>
      <w:r w:rsidR="00D638EF">
        <w:t>zīmju</w:t>
      </w:r>
      <w:r w:rsidR="00E520A1" w:rsidRPr="00E520A1">
        <w:t xml:space="preserve"> aprakstošie elementi ir jāizslēdz no to līdzības vērtējuma </w:t>
      </w:r>
      <w:r w:rsidR="00D638EF" w:rsidRPr="00F600A5">
        <w:t xml:space="preserve">(sk. </w:t>
      </w:r>
      <w:r w:rsidR="00D638EF" w:rsidRPr="00F600A5">
        <w:rPr>
          <w:i/>
        </w:rPr>
        <w:t>turpat 4</w:t>
      </w:r>
      <w:r w:rsidR="00D638EF">
        <w:rPr>
          <w:i/>
        </w:rPr>
        <w:t>9</w:t>
      </w:r>
      <w:r w:rsidR="00D638EF" w:rsidRPr="00F600A5">
        <w:rPr>
          <w:i/>
        </w:rPr>
        <w:t>.punktu un tajā minēto judikatūru</w:t>
      </w:r>
      <w:r w:rsidR="00D638EF" w:rsidRPr="001B68AF">
        <w:t>).</w:t>
      </w:r>
      <w:r w:rsidR="00F600A5" w:rsidRPr="00F600A5">
        <w:t> </w:t>
      </w:r>
      <w:r w:rsidR="00F600A5" w:rsidRPr="001B68AF">
        <w:t>K</w:t>
      </w:r>
      <w:r w:rsidR="00CA52BB" w:rsidRPr="001B68AF">
        <w:t xml:space="preserve">ombinētas preču zīmes īpašnieks katrā ziņā nevar atsaukties uz ekskluzīvajām tiesībām uz vienu no minētās preču zīmes elementiem neatkarīgi no tā, vai tas ir vai nav minēts valsts tiesībās paredzētajā paziņojumā par atteikšanos [disklamēts] (sk. </w:t>
      </w:r>
      <w:r w:rsidR="00CA52BB" w:rsidRPr="001B68AF">
        <w:rPr>
          <w:i/>
        </w:rPr>
        <w:t>turpat 58.punktu</w:t>
      </w:r>
      <w:r w:rsidR="00CA52BB" w:rsidRPr="001B68AF">
        <w:t>).</w:t>
      </w:r>
    </w:p>
    <w:p w14:paraId="2A4511BC" w14:textId="77777777" w:rsidR="006C3834" w:rsidRDefault="006C3834" w:rsidP="00964B1E">
      <w:pPr>
        <w:spacing w:line="276" w:lineRule="auto"/>
        <w:ind w:firstLine="567"/>
        <w:jc w:val="both"/>
      </w:pPr>
      <w:r>
        <w:t>[7.2.4] Līdz ar to Senāts atzīst par nepareizu blakus sūdzības argumentu, ka, j</w:t>
      </w:r>
      <w:r w:rsidRPr="002145AE">
        <w:t xml:space="preserve">a tiesai ir pakļauts </w:t>
      </w:r>
      <w:r>
        <w:t xml:space="preserve">prasījums </w:t>
      </w:r>
      <w:r w:rsidRPr="002145AE">
        <w:t xml:space="preserve">atzīt par spēkā neesošu preču zīmi pilnā apjomā, tad tiesai arī </w:t>
      </w:r>
      <w:r>
        <w:t>ir</w:t>
      </w:r>
      <w:r w:rsidRPr="002145AE">
        <w:t xml:space="preserve"> </w:t>
      </w:r>
      <w:r w:rsidRPr="006C3834">
        <w:t>tiesības samazināt tiesību apjomu</w:t>
      </w:r>
      <w:r w:rsidRPr="002145AE">
        <w:t>, strīdus gadījumos izslēdzot noteiktus elementus no preču zīm</w:t>
      </w:r>
      <w:r>
        <w:t>es</w:t>
      </w:r>
      <w:r w:rsidRPr="002145AE">
        <w:t xml:space="preserve"> tiesību apjoma.</w:t>
      </w:r>
      <w:r>
        <w:t xml:space="preserve"> </w:t>
      </w:r>
      <w:r w:rsidR="00C4035D">
        <w:t>Kā redzams no iepriekš minētā, d</w:t>
      </w:r>
      <w:r>
        <w:t xml:space="preserve">isklamēšana nav preču zīmes reģistrācijas atzīšana par spēkā neesošu daļā, un tā nesamazina ar preču zīmes reģistrāciju piešķirto tiesību apjomu. </w:t>
      </w:r>
    </w:p>
    <w:p w14:paraId="36C617DD" w14:textId="238F9B55" w:rsidR="00933B59" w:rsidRPr="00400945" w:rsidRDefault="00933B59" w:rsidP="00964B1E">
      <w:pPr>
        <w:spacing w:line="276" w:lineRule="auto"/>
        <w:ind w:firstLine="567"/>
        <w:jc w:val="both"/>
      </w:pPr>
      <w:r w:rsidRPr="00400945">
        <w:t xml:space="preserve">Ievērojot minēto, Senāts atkāpjas no 2001.gada </w:t>
      </w:r>
      <w:r w:rsidR="00D7144D">
        <w:t>9.maija</w:t>
      </w:r>
      <w:r w:rsidR="00400945" w:rsidRPr="00400945">
        <w:t xml:space="preserve"> </w:t>
      </w:r>
      <w:r w:rsidRPr="00400945">
        <w:t>spriedum</w:t>
      </w:r>
      <w:r w:rsidR="00400945" w:rsidRPr="00400945">
        <w:t xml:space="preserve">ā </w:t>
      </w:r>
      <w:r w:rsidRPr="00400945">
        <w:t>lietā Nr. SKC</w:t>
      </w:r>
      <w:r w:rsidR="00D7144D">
        <w:noBreakHyphen/>
      </w:r>
      <w:r w:rsidRPr="00400945">
        <w:t>239/2001</w:t>
      </w:r>
      <w:r w:rsidR="00400945" w:rsidRPr="00400945">
        <w:t xml:space="preserve"> un 2009.gada 25.februāra spriedumā lietā Nr. </w:t>
      </w:r>
      <w:r w:rsidR="000672EC">
        <w:t>SKC</w:t>
      </w:r>
      <w:r w:rsidR="00964B1E">
        <w:noBreakHyphen/>
      </w:r>
      <w:r w:rsidR="00400945" w:rsidRPr="00400945">
        <w:t xml:space="preserve">61/2009 </w:t>
      </w:r>
      <w:bookmarkStart w:id="4" w:name="_Hlk59104484"/>
      <w:r w:rsidR="00400945" w:rsidRPr="00400945">
        <w:t>(C</w:t>
      </w:r>
      <w:r w:rsidR="00D40B1D" w:rsidRPr="00D40B1D">
        <w:rPr>
          <w:bCs/>
          <w:shd w:val="clear" w:color="auto" w:fill="FFFFFF"/>
        </w:rPr>
        <w:t>04333306</w:t>
      </w:r>
      <w:r w:rsidR="00400945" w:rsidRPr="00400945">
        <w:t xml:space="preserve">) </w:t>
      </w:r>
      <w:bookmarkEnd w:id="4"/>
      <w:r w:rsidR="00400945" w:rsidRPr="00400945">
        <w:t>sniegtā likuma „Par preču zīmēm un ģeogrāfiskās izcelsmes norādēm” iztulkojuma attiecībā uz tiesas tiesībām disklamēt preču zīmes elementus.</w:t>
      </w:r>
    </w:p>
    <w:p w14:paraId="688E4676" w14:textId="52AA4476" w:rsidR="00830F27" w:rsidRDefault="00582C43" w:rsidP="00964B1E">
      <w:pPr>
        <w:spacing w:line="276" w:lineRule="auto"/>
        <w:ind w:firstLine="567"/>
        <w:jc w:val="both"/>
      </w:pPr>
      <w:r>
        <w:t xml:space="preserve">[7.3] </w:t>
      </w:r>
      <w:r w:rsidR="00080ABF">
        <w:t xml:space="preserve">Vispārīgi ir pareizs blakus sūdzības arguments, ka apgabaltiesai nebija pamata atsaukties uz </w:t>
      </w:r>
      <w:r w:rsidR="00080ABF" w:rsidRPr="002145AE">
        <w:t>Rūpnieciskā īpašuma institūciju un procedūru likum</w:t>
      </w:r>
      <w:r w:rsidR="00080ABF">
        <w:t xml:space="preserve">u, jo tas disklamāciju institūtu neregulē un nav </w:t>
      </w:r>
      <w:r w:rsidR="00080ABF" w:rsidRPr="002145AE">
        <w:t xml:space="preserve">mainījis tiesas kompetenci </w:t>
      </w:r>
      <w:r w:rsidR="00080ABF">
        <w:t>attiecībā uz disklamēšanu</w:t>
      </w:r>
      <w:r w:rsidR="00080ABF" w:rsidRPr="002145AE">
        <w:t>.</w:t>
      </w:r>
      <w:r w:rsidR="00080ABF">
        <w:t xml:space="preserve"> Tomēr šai pārsūdzētā lēmuma nepilnībai nav noz</w:t>
      </w:r>
      <w:r w:rsidR="00830F27">
        <w:t xml:space="preserve">īmes, jo pārējie tiesas motīvi ir pareizi un </w:t>
      </w:r>
      <w:r w:rsidR="005D4B1C">
        <w:t>jautājums izlemts</w:t>
      </w:r>
      <w:r w:rsidR="00830F27">
        <w:t xml:space="preserve"> pareizi.</w:t>
      </w:r>
    </w:p>
    <w:p w14:paraId="3531FA27" w14:textId="77777777" w:rsidR="0028244B" w:rsidRDefault="0028244B" w:rsidP="0028244B">
      <w:pPr>
        <w:spacing w:line="276" w:lineRule="auto"/>
        <w:ind w:firstLine="720"/>
        <w:jc w:val="both"/>
      </w:pPr>
    </w:p>
    <w:p w14:paraId="5956897A" w14:textId="77777777" w:rsidR="0028244B" w:rsidRDefault="00582C43" w:rsidP="00964B1E">
      <w:pPr>
        <w:spacing w:after="360" w:line="276" w:lineRule="auto"/>
        <w:ind w:firstLine="567"/>
        <w:jc w:val="both"/>
      </w:pPr>
      <w:r>
        <w:t>[8</w:t>
      </w:r>
      <w:r w:rsidR="0052271C" w:rsidRPr="00FD5550">
        <w:t xml:space="preserve">] </w:t>
      </w:r>
      <w:r w:rsidR="00830F27">
        <w:t>Ņemot vērā visu</w:t>
      </w:r>
      <w:r w:rsidR="0028244B">
        <w:rPr>
          <w:lang w:eastAsia="lv-LV"/>
        </w:rPr>
        <w:t xml:space="preserve"> minēto, </w:t>
      </w:r>
      <w:r w:rsidR="0028244B">
        <w:rPr>
          <w:color w:val="000000"/>
        </w:rPr>
        <w:t xml:space="preserve">Senāts atzīst </w:t>
      </w:r>
      <w:r w:rsidR="0028244B">
        <w:rPr>
          <w:lang w:eastAsia="lv-LV"/>
        </w:rPr>
        <w:t xml:space="preserve">par pareizu apgabaltiesas secinājumu, ka prasījums par apzīmējumu disklamēšanu nav pakļauts tiesai, kas ir pamats atteikt pieņemt </w:t>
      </w:r>
      <w:r w:rsidR="0028244B" w:rsidRPr="00FD5550">
        <w:lastRenderedPageBreak/>
        <w:t xml:space="preserve">Krievijas AS „Ņižņegorodskas ķīmijas-farmācijas rūpnīca” </w:t>
      </w:r>
      <w:r w:rsidR="0028244B">
        <w:rPr>
          <w:lang w:eastAsia="lv-LV"/>
        </w:rPr>
        <w:t>prasības pieteikumu šajā daļā, pamatojoties uz Civilprocesa likuma 132.panta pirmās daļas 1.punktu.</w:t>
      </w:r>
      <w:r w:rsidR="0028244B">
        <w:t xml:space="preserve"> Šādos apstākļos </w:t>
      </w:r>
      <w:r w:rsidR="0028244B">
        <w:rPr>
          <w:kern w:val="28"/>
        </w:rPr>
        <w:t xml:space="preserve">ir piemērojams Civilprocesa likuma 448.panta pirmās daļas 1.punkts, saskaņā ar kuru </w:t>
      </w:r>
      <w:r w:rsidR="005D20EF">
        <w:t>pārsūdzētais</w:t>
      </w:r>
      <w:r w:rsidR="0028244B" w:rsidRPr="00FD5550">
        <w:t xml:space="preserve"> </w:t>
      </w:r>
      <w:smartTag w:uri="schemas-tilde-lv/tildestengine" w:element="veidnes">
        <w:smartTagPr>
          <w:attr w:name="id" w:val="-1"/>
          <w:attr w:name="baseform" w:val="lēmums"/>
          <w:attr w:name="text" w:val="lēmums"/>
        </w:smartTagPr>
        <w:r w:rsidR="0028244B">
          <w:t>lēmums</w:t>
        </w:r>
      </w:smartTag>
      <w:r w:rsidR="005D20EF">
        <w:rPr>
          <w:kern w:val="28"/>
        </w:rPr>
        <w:t xml:space="preserve"> atstājams negrozīts</w:t>
      </w:r>
      <w:r w:rsidR="0028244B">
        <w:rPr>
          <w:kern w:val="28"/>
        </w:rPr>
        <w:t>.</w:t>
      </w:r>
    </w:p>
    <w:p w14:paraId="67E4E8F5" w14:textId="77777777" w:rsidR="008F125A" w:rsidRPr="00FD5550" w:rsidRDefault="008F125A" w:rsidP="008F125A">
      <w:pPr>
        <w:spacing w:after="360" w:line="276" w:lineRule="auto"/>
        <w:jc w:val="center"/>
        <w:rPr>
          <w:b/>
          <w:lang w:eastAsia="lv-LV"/>
        </w:rPr>
      </w:pPr>
      <w:r w:rsidRPr="00FD5550">
        <w:rPr>
          <w:b/>
          <w:lang w:eastAsia="lv-LV"/>
        </w:rPr>
        <w:t>Rezolutīvā daļa</w:t>
      </w:r>
    </w:p>
    <w:p w14:paraId="53C9DE76" w14:textId="77777777" w:rsidR="001338CB" w:rsidRPr="00FD5550" w:rsidRDefault="00781BB2" w:rsidP="00964B1E">
      <w:pPr>
        <w:spacing w:after="360" w:line="276" w:lineRule="auto"/>
        <w:ind w:firstLine="567"/>
        <w:jc w:val="both"/>
      </w:pPr>
      <w:r w:rsidRPr="00FD5550">
        <w:t>Ņemot vērā minēto un p</w:t>
      </w:r>
      <w:r w:rsidR="0064318F" w:rsidRPr="00FD5550">
        <w:t>amatojoties uz Civilprocesa likuma 447.panta pirmo daļu, 447.</w:t>
      </w:r>
      <w:r w:rsidR="0064318F" w:rsidRPr="00FD5550">
        <w:rPr>
          <w:vertAlign w:val="superscript"/>
        </w:rPr>
        <w:t>1</w:t>
      </w:r>
      <w:r w:rsidR="00E26961">
        <w:t>panta pirmo daļu un</w:t>
      </w:r>
      <w:r w:rsidR="0064318F" w:rsidRPr="00FD5550">
        <w:t xml:space="preserve"> 448.panta pirmās daļas</w:t>
      </w:r>
      <w:r w:rsidR="00E26961">
        <w:t xml:space="preserve"> 1</w:t>
      </w:r>
      <w:r w:rsidR="0064318F" w:rsidRPr="00FD5550">
        <w:t xml:space="preserve">.punktu, </w:t>
      </w:r>
      <w:r w:rsidR="005014E9" w:rsidRPr="00FD5550">
        <w:t>Senāts</w:t>
      </w:r>
    </w:p>
    <w:p w14:paraId="02683E72" w14:textId="77777777" w:rsidR="001A777A" w:rsidRPr="00FD5550" w:rsidRDefault="00D02FEF" w:rsidP="009A333C">
      <w:pPr>
        <w:pStyle w:val="BodyText"/>
        <w:spacing w:after="360" w:line="276" w:lineRule="auto"/>
        <w:jc w:val="center"/>
        <w:rPr>
          <w:b/>
        </w:rPr>
      </w:pPr>
      <w:r w:rsidRPr="00FD5550">
        <w:rPr>
          <w:b/>
        </w:rPr>
        <w:t>n</w:t>
      </w:r>
      <w:r w:rsidR="001A777A" w:rsidRPr="00FD5550">
        <w:rPr>
          <w:b/>
        </w:rPr>
        <w:t>olē</w:t>
      </w:r>
      <w:r w:rsidR="001338CB" w:rsidRPr="00FD5550">
        <w:rPr>
          <w:b/>
        </w:rPr>
        <w:t>m</w:t>
      </w:r>
      <w:r w:rsidR="001A777A" w:rsidRPr="00FD5550">
        <w:rPr>
          <w:b/>
        </w:rPr>
        <w:t>a</w:t>
      </w:r>
    </w:p>
    <w:p w14:paraId="74304C44" w14:textId="77777777" w:rsidR="00D02FEF" w:rsidRPr="00FD5550" w:rsidRDefault="001A4A8F" w:rsidP="00964B1E">
      <w:pPr>
        <w:spacing w:line="276" w:lineRule="auto"/>
        <w:ind w:firstLine="567"/>
        <w:jc w:val="both"/>
      </w:pPr>
      <w:r w:rsidRPr="00FD5550">
        <w:t>at</w:t>
      </w:r>
      <w:r w:rsidR="00C2796A">
        <w:t xml:space="preserve">stāt negrozītu </w:t>
      </w:r>
      <w:r w:rsidR="00D63CE8" w:rsidRPr="00FD5550">
        <w:t>Rīgas apgabaltiesas Civillietu tiesas kolēģijas 2020.gada 16.aprīļa lēmumu</w:t>
      </w:r>
      <w:r w:rsidR="00C2796A">
        <w:t xml:space="preserve">, bet </w:t>
      </w:r>
      <w:r w:rsidR="0028244B" w:rsidRPr="00FD5550">
        <w:t xml:space="preserve">Krievijas AS „Ņižņegorodskas ķīmijas-farmācijas rūpnīca” </w:t>
      </w:r>
      <w:r w:rsidR="00C2796A">
        <w:t>blakus sūdzību noraidīt.</w:t>
      </w:r>
    </w:p>
    <w:p w14:paraId="7BEAB706" w14:textId="77777777" w:rsidR="000551BF" w:rsidRPr="00FD5550" w:rsidRDefault="001A777A" w:rsidP="00964B1E">
      <w:pPr>
        <w:spacing w:after="360" w:line="276" w:lineRule="auto"/>
        <w:ind w:firstLine="567"/>
        <w:jc w:val="both"/>
      </w:pPr>
      <w:r w:rsidRPr="00FD5550">
        <w:t>Lēmums nav pārsūdzams.</w:t>
      </w:r>
    </w:p>
    <w:sectPr w:rsidR="000551BF" w:rsidRPr="00FD5550" w:rsidSect="003F13CB">
      <w:footerReference w:type="default" r:id="rId9"/>
      <w:pgSz w:w="11906" w:h="16838"/>
      <w:pgMar w:top="993" w:right="1133" w:bottom="993"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9EA6B" w14:textId="77777777" w:rsidR="002F2AFE" w:rsidRDefault="002F2AFE">
      <w:r>
        <w:separator/>
      </w:r>
    </w:p>
  </w:endnote>
  <w:endnote w:type="continuationSeparator" w:id="0">
    <w:p w14:paraId="6BAE2B03" w14:textId="77777777" w:rsidR="002F2AFE" w:rsidRDefault="002F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B9FB" w14:textId="2FEB69A2" w:rsidR="00426076" w:rsidRPr="001F676F" w:rsidRDefault="00426076" w:rsidP="00AA3820">
    <w:pPr>
      <w:pStyle w:val="Footer"/>
      <w:jc w:val="center"/>
      <w:rPr>
        <w:rStyle w:val="PageNumber"/>
      </w:rPr>
    </w:pPr>
    <w:r w:rsidRPr="001F676F">
      <w:rPr>
        <w:rStyle w:val="PageNumber"/>
      </w:rPr>
      <w:fldChar w:fldCharType="begin"/>
    </w:r>
    <w:r w:rsidRPr="001F676F">
      <w:rPr>
        <w:rStyle w:val="PageNumber"/>
      </w:rPr>
      <w:instrText xml:space="preserve">PAGE  </w:instrText>
    </w:r>
    <w:r w:rsidRPr="001F676F">
      <w:rPr>
        <w:rStyle w:val="PageNumber"/>
      </w:rPr>
      <w:fldChar w:fldCharType="separate"/>
    </w:r>
    <w:r w:rsidR="000B3EF4">
      <w:rPr>
        <w:rStyle w:val="PageNumber"/>
        <w:noProof/>
      </w:rPr>
      <w:t>6</w:t>
    </w:r>
    <w:r w:rsidRPr="001F676F">
      <w:rPr>
        <w:rStyle w:val="PageNumber"/>
      </w:rPr>
      <w:fldChar w:fldCharType="end"/>
    </w:r>
    <w:r w:rsidRPr="001F676F">
      <w:rPr>
        <w:rStyle w:val="PageNumber"/>
      </w:rPr>
      <w:t xml:space="preserve"> no </w:t>
    </w:r>
    <w:r w:rsidRPr="001F676F">
      <w:rPr>
        <w:rStyle w:val="PageNumber"/>
      </w:rPr>
      <w:fldChar w:fldCharType="begin"/>
    </w:r>
    <w:r w:rsidRPr="001F676F">
      <w:rPr>
        <w:rStyle w:val="PageNumber"/>
      </w:rPr>
      <w:instrText xml:space="preserve"> SECTIONPAGES   \* MERGEFORMAT </w:instrText>
    </w:r>
    <w:r w:rsidRPr="001F676F">
      <w:rPr>
        <w:rStyle w:val="PageNumber"/>
      </w:rPr>
      <w:fldChar w:fldCharType="separate"/>
    </w:r>
    <w:r w:rsidR="00F91C6A">
      <w:rPr>
        <w:rStyle w:val="PageNumber"/>
        <w:noProof/>
      </w:rPr>
      <w:t>6</w:t>
    </w:r>
    <w:r w:rsidRPr="001F676F">
      <w:rPr>
        <w:rStyle w:val="PageNumber"/>
      </w:rPr>
      <w:fldChar w:fldCharType="end"/>
    </w:r>
  </w:p>
  <w:p w14:paraId="12CD818B" w14:textId="77777777" w:rsidR="00426076" w:rsidRDefault="00426076" w:rsidP="009A4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45D3" w14:textId="77777777" w:rsidR="002F2AFE" w:rsidRDefault="002F2AFE">
      <w:r>
        <w:separator/>
      </w:r>
    </w:p>
  </w:footnote>
  <w:footnote w:type="continuationSeparator" w:id="0">
    <w:p w14:paraId="01ACAD45" w14:textId="77777777" w:rsidR="002F2AFE" w:rsidRDefault="002F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28BE345E"/>
    <w:multiLevelType w:val="multilevel"/>
    <w:tmpl w:val="759A14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4F3443E0"/>
    <w:multiLevelType w:val="hybridMultilevel"/>
    <w:tmpl w:val="FA32F6A2"/>
    <w:lvl w:ilvl="0" w:tplc="50540B36">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8A1150A"/>
    <w:multiLevelType w:val="multilevel"/>
    <w:tmpl w:val="E3525F94"/>
    <w:lvl w:ilvl="0">
      <w:start w:val="1"/>
      <w:numFmt w:val="decimal"/>
      <w:pStyle w:val="h1"/>
      <w:lvlText w:val="%1."/>
      <w:lvlJc w:val="left"/>
      <w:pPr>
        <w:ind w:left="567" w:hanging="567"/>
      </w:pPr>
      <w:rPr>
        <w:rFonts w:hint="default"/>
      </w:rPr>
    </w:lvl>
    <w:lvl w:ilvl="1">
      <w:start w:val="1"/>
      <w:numFmt w:val="decimal"/>
      <w:pStyle w:val="h2"/>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7B4AD8"/>
    <w:multiLevelType w:val="multilevel"/>
    <w:tmpl w:val="22F8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10"/>
  </w:num>
  <w:num w:numId="4">
    <w:abstractNumId w:val="7"/>
  </w:num>
  <w:num w:numId="5">
    <w:abstractNumId w:val="2"/>
  </w:num>
  <w:num w:numId="6">
    <w:abstractNumId w:val="6"/>
  </w:num>
  <w:num w:numId="7">
    <w:abstractNumId w:val="5"/>
  </w:num>
  <w:num w:numId="8">
    <w:abstractNumId w:val="8"/>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F7A"/>
    <w:rsid w:val="000032F2"/>
    <w:rsid w:val="0000359A"/>
    <w:rsid w:val="00003857"/>
    <w:rsid w:val="00004EDF"/>
    <w:rsid w:val="00007C5F"/>
    <w:rsid w:val="00011EBB"/>
    <w:rsid w:val="000134B7"/>
    <w:rsid w:val="000160D8"/>
    <w:rsid w:val="00017EDB"/>
    <w:rsid w:val="00017EF8"/>
    <w:rsid w:val="000203A3"/>
    <w:rsid w:val="00020DB3"/>
    <w:rsid w:val="0002161B"/>
    <w:rsid w:val="00024533"/>
    <w:rsid w:val="00024A6F"/>
    <w:rsid w:val="00030254"/>
    <w:rsid w:val="000303B7"/>
    <w:rsid w:val="0003069C"/>
    <w:rsid w:val="000342D7"/>
    <w:rsid w:val="000347FC"/>
    <w:rsid w:val="000449D7"/>
    <w:rsid w:val="000513EF"/>
    <w:rsid w:val="00054A2D"/>
    <w:rsid w:val="000551BF"/>
    <w:rsid w:val="000606B8"/>
    <w:rsid w:val="00060F5D"/>
    <w:rsid w:val="0006175C"/>
    <w:rsid w:val="00061C8D"/>
    <w:rsid w:val="0006281E"/>
    <w:rsid w:val="00063009"/>
    <w:rsid w:val="00065308"/>
    <w:rsid w:val="00065BF3"/>
    <w:rsid w:val="00066567"/>
    <w:rsid w:val="000672EC"/>
    <w:rsid w:val="00071BD1"/>
    <w:rsid w:val="00072122"/>
    <w:rsid w:val="00073A5E"/>
    <w:rsid w:val="000740B7"/>
    <w:rsid w:val="00075C73"/>
    <w:rsid w:val="000762EE"/>
    <w:rsid w:val="00080ABF"/>
    <w:rsid w:val="00083A0F"/>
    <w:rsid w:val="0008405D"/>
    <w:rsid w:val="000859F9"/>
    <w:rsid w:val="00090C20"/>
    <w:rsid w:val="00091C30"/>
    <w:rsid w:val="00094FC8"/>
    <w:rsid w:val="00097887"/>
    <w:rsid w:val="000A1241"/>
    <w:rsid w:val="000A3024"/>
    <w:rsid w:val="000A5250"/>
    <w:rsid w:val="000A6899"/>
    <w:rsid w:val="000B29F8"/>
    <w:rsid w:val="000B2BB5"/>
    <w:rsid w:val="000B3EF4"/>
    <w:rsid w:val="000B54F1"/>
    <w:rsid w:val="000C3948"/>
    <w:rsid w:val="000C5658"/>
    <w:rsid w:val="000C6D7F"/>
    <w:rsid w:val="000E2E8A"/>
    <w:rsid w:val="000E422C"/>
    <w:rsid w:val="000E6142"/>
    <w:rsid w:val="000E6EEC"/>
    <w:rsid w:val="000E7A5A"/>
    <w:rsid w:val="000F0720"/>
    <w:rsid w:val="000F345B"/>
    <w:rsid w:val="000F357C"/>
    <w:rsid w:val="000F7591"/>
    <w:rsid w:val="00103087"/>
    <w:rsid w:val="001050D5"/>
    <w:rsid w:val="001061AC"/>
    <w:rsid w:val="0010726E"/>
    <w:rsid w:val="001106F2"/>
    <w:rsid w:val="001149C5"/>
    <w:rsid w:val="00114B9A"/>
    <w:rsid w:val="00120D26"/>
    <w:rsid w:val="001241A7"/>
    <w:rsid w:val="001247BB"/>
    <w:rsid w:val="0012667E"/>
    <w:rsid w:val="001338CB"/>
    <w:rsid w:val="00135098"/>
    <w:rsid w:val="0013540B"/>
    <w:rsid w:val="00137B87"/>
    <w:rsid w:val="00140281"/>
    <w:rsid w:val="00162FB7"/>
    <w:rsid w:val="001631F5"/>
    <w:rsid w:val="00163DD2"/>
    <w:rsid w:val="00165684"/>
    <w:rsid w:val="00173535"/>
    <w:rsid w:val="001745CB"/>
    <w:rsid w:val="00175D61"/>
    <w:rsid w:val="0019282E"/>
    <w:rsid w:val="00194739"/>
    <w:rsid w:val="00197567"/>
    <w:rsid w:val="00197A5D"/>
    <w:rsid w:val="00197C92"/>
    <w:rsid w:val="001A0F8F"/>
    <w:rsid w:val="001A2B22"/>
    <w:rsid w:val="001A4A8F"/>
    <w:rsid w:val="001A4DA5"/>
    <w:rsid w:val="001A777A"/>
    <w:rsid w:val="001A7957"/>
    <w:rsid w:val="001B68AF"/>
    <w:rsid w:val="001C22B0"/>
    <w:rsid w:val="001C60A4"/>
    <w:rsid w:val="001D2AE6"/>
    <w:rsid w:val="001D7106"/>
    <w:rsid w:val="001E0FBC"/>
    <w:rsid w:val="001E18D1"/>
    <w:rsid w:val="001E67C8"/>
    <w:rsid w:val="001F1EDA"/>
    <w:rsid w:val="001F1F3F"/>
    <w:rsid w:val="001F6076"/>
    <w:rsid w:val="001F676F"/>
    <w:rsid w:val="00210671"/>
    <w:rsid w:val="00210C32"/>
    <w:rsid w:val="0021270F"/>
    <w:rsid w:val="002134B1"/>
    <w:rsid w:val="002145AE"/>
    <w:rsid w:val="00215476"/>
    <w:rsid w:val="00216676"/>
    <w:rsid w:val="0021682C"/>
    <w:rsid w:val="00216EF1"/>
    <w:rsid w:val="002206F3"/>
    <w:rsid w:val="0022274A"/>
    <w:rsid w:val="00223FA2"/>
    <w:rsid w:val="00227182"/>
    <w:rsid w:val="00231896"/>
    <w:rsid w:val="002320BD"/>
    <w:rsid w:val="00234471"/>
    <w:rsid w:val="00237873"/>
    <w:rsid w:val="002420E2"/>
    <w:rsid w:val="002461AA"/>
    <w:rsid w:val="002507F9"/>
    <w:rsid w:val="00251359"/>
    <w:rsid w:val="00255181"/>
    <w:rsid w:val="002551A9"/>
    <w:rsid w:val="002551B2"/>
    <w:rsid w:val="002617D8"/>
    <w:rsid w:val="00261A15"/>
    <w:rsid w:val="002623C3"/>
    <w:rsid w:val="00263178"/>
    <w:rsid w:val="00264E65"/>
    <w:rsid w:val="00264F34"/>
    <w:rsid w:val="002757FF"/>
    <w:rsid w:val="00276D78"/>
    <w:rsid w:val="00277356"/>
    <w:rsid w:val="00280617"/>
    <w:rsid w:val="00281AB3"/>
    <w:rsid w:val="0028244B"/>
    <w:rsid w:val="00283EE0"/>
    <w:rsid w:val="00285EB6"/>
    <w:rsid w:val="002860C4"/>
    <w:rsid w:val="00292F02"/>
    <w:rsid w:val="00294511"/>
    <w:rsid w:val="00294F41"/>
    <w:rsid w:val="002A1E37"/>
    <w:rsid w:val="002A52B1"/>
    <w:rsid w:val="002B6A46"/>
    <w:rsid w:val="002C1362"/>
    <w:rsid w:val="002C1747"/>
    <w:rsid w:val="002C23D7"/>
    <w:rsid w:val="002E4BE2"/>
    <w:rsid w:val="002E4CE7"/>
    <w:rsid w:val="002F2AFE"/>
    <w:rsid w:val="002F5704"/>
    <w:rsid w:val="00303808"/>
    <w:rsid w:val="003040FD"/>
    <w:rsid w:val="00304538"/>
    <w:rsid w:val="003118BA"/>
    <w:rsid w:val="00311DFD"/>
    <w:rsid w:val="00312453"/>
    <w:rsid w:val="003131E7"/>
    <w:rsid w:val="00313CB8"/>
    <w:rsid w:val="00316C2F"/>
    <w:rsid w:val="00316EBA"/>
    <w:rsid w:val="00321C4F"/>
    <w:rsid w:val="00321E5C"/>
    <w:rsid w:val="0032589A"/>
    <w:rsid w:val="003305FA"/>
    <w:rsid w:val="00330601"/>
    <w:rsid w:val="003315C2"/>
    <w:rsid w:val="00332BBB"/>
    <w:rsid w:val="00344893"/>
    <w:rsid w:val="00345666"/>
    <w:rsid w:val="003506CE"/>
    <w:rsid w:val="003508B6"/>
    <w:rsid w:val="003537B8"/>
    <w:rsid w:val="00355E45"/>
    <w:rsid w:val="0035679B"/>
    <w:rsid w:val="00362E5A"/>
    <w:rsid w:val="0036340F"/>
    <w:rsid w:val="003647AB"/>
    <w:rsid w:val="00364FDF"/>
    <w:rsid w:val="00371737"/>
    <w:rsid w:val="00374BBC"/>
    <w:rsid w:val="00377C82"/>
    <w:rsid w:val="0038300A"/>
    <w:rsid w:val="00385EB5"/>
    <w:rsid w:val="003948DE"/>
    <w:rsid w:val="003955EC"/>
    <w:rsid w:val="00396BDD"/>
    <w:rsid w:val="00397132"/>
    <w:rsid w:val="003A0770"/>
    <w:rsid w:val="003A107C"/>
    <w:rsid w:val="003A171D"/>
    <w:rsid w:val="003A1D62"/>
    <w:rsid w:val="003A523D"/>
    <w:rsid w:val="003A5A39"/>
    <w:rsid w:val="003A5E51"/>
    <w:rsid w:val="003A6C2E"/>
    <w:rsid w:val="003A7AB0"/>
    <w:rsid w:val="003A7CCB"/>
    <w:rsid w:val="003B774B"/>
    <w:rsid w:val="003C1983"/>
    <w:rsid w:val="003C2746"/>
    <w:rsid w:val="003C3CFC"/>
    <w:rsid w:val="003C79D5"/>
    <w:rsid w:val="003D5819"/>
    <w:rsid w:val="003D6C10"/>
    <w:rsid w:val="003D7B32"/>
    <w:rsid w:val="003E204D"/>
    <w:rsid w:val="003E338E"/>
    <w:rsid w:val="003E5B39"/>
    <w:rsid w:val="003F0A88"/>
    <w:rsid w:val="003F13CB"/>
    <w:rsid w:val="003F3ED6"/>
    <w:rsid w:val="003F4827"/>
    <w:rsid w:val="003F55EB"/>
    <w:rsid w:val="00400945"/>
    <w:rsid w:val="00403478"/>
    <w:rsid w:val="00405C79"/>
    <w:rsid w:val="00406ABC"/>
    <w:rsid w:val="00407527"/>
    <w:rsid w:val="004104F2"/>
    <w:rsid w:val="00412B77"/>
    <w:rsid w:val="00414B26"/>
    <w:rsid w:val="00416CCD"/>
    <w:rsid w:val="00422C38"/>
    <w:rsid w:val="00426076"/>
    <w:rsid w:val="004277A8"/>
    <w:rsid w:val="00427A02"/>
    <w:rsid w:val="00427F25"/>
    <w:rsid w:val="00431761"/>
    <w:rsid w:val="004373C4"/>
    <w:rsid w:val="00437773"/>
    <w:rsid w:val="00440728"/>
    <w:rsid w:val="00450425"/>
    <w:rsid w:val="00450626"/>
    <w:rsid w:val="004541B4"/>
    <w:rsid w:val="00454731"/>
    <w:rsid w:val="00455938"/>
    <w:rsid w:val="00455A87"/>
    <w:rsid w:val="00466CFB"/>
    <w:rsid w:val="004707B0"/>
    <w:rsid w:val="0047288F"/>
    <w:rsid w:val="00473011"/>
    <w:rsid w:val="00480892"/>
    <w:rsid w:val="00481832"/>
    <w:rsid w:val="00481FBC"/>
    <w:rsid w:val="004835CD"/>
    <w:rsid w:val="004865A3"/>
    <w:rsid w:val="00487B83"/>
    <w:rsid w:val="00496D67"/>
    <w:rsid w:val="0049773D"/>
    <w:rsid w:val="004A0BF0"/>
    <w:rsid w:val="004B6033"/>
    <w:rsid w:val="004C47EE"/>
    <w:rsid w:val="004C7093"/>
    <w:rsid w:val="004C78EC"/>
    <w:rsid w:val="004D02B2"/>
    <w:rsid w:val="004D0C7B"/>
    <w:rsid w:val="004D0CF4"/>
    <w:rsid w:val="004D3747"/>
    <w:rsid w:val="004D37D0"/>
    <w:rsid w:val="004D5A11"/>
    <w:rsid w:val="004E4E24"/>
    <w:rsid w:val="004E63D6"/>
    <w:rsid w:val="004F7EC1"/>
    <w:rsid w:val="005013D5"/>
    <w:rsid w:val="005014E9"/>
    <w:rsid w:val="0050163D"/>
    <w:rsid w:val="00501D1F"/>
    <w:rsid w:val="005044F5"/>
    <w:rsid w:val="00511C8B"/>
    <w:rsid w:val="00516406"/>
    <w:rsid w:val="00521767"/>
    <w:rsid w:val="0052271C"/>
    <w:rsid w:val="00523D0A"/>
    <w:rsid w:val="00525DD0"/>
    <w:rsid w:val="0052694C"/>
    <w:rsid w:val="00531C60"/>
    <w:rsid w:val="005323CE"/>
    <w:rsid w:val="00536C10"/>
    <w:rsid w:val="00540A2E"/>
    <w:rsid w:val="005432C4"/>
    <w:rsid w:val="00545F42"/>
    <w:rsid w:val="005462FB"/>
    <w:rsid w:val="00553F6A"/>
    <w:rsid w:val="00556027"/>
    <w:rsid w:val="00557456"/>
    <w:rsid w:val="00560337"/>
    <w:rsid w:val="00562724"/>
    <w:rsid w:val="00563BAB"/>
    <w:rsid w:val="00563EFD"/>
    <w:rsid w:val="00565D75"/>
    <w:rsid w:val="00571014"/>
    <w:rsid w:val="0057161C"/>
    <w:rsid w:val="00572202"/>
    <w:rsid w:val="005800E9"/>
    <w:rsid w:val="00581D44"/>
    <w:rsid w:val="00582643"/>
    <w:rsid w:val="00582C43"/>
    <w:rsid w:val="00590BF3"/>
    <w:rsid w:val="00590FF2"/>
    <w:rsid w:val="00592631"/>
    <w:rsid w:val="00593957"/>
    <w:rsid w:val="00597296"/>
    <w:rsid w:val="005A1429"/>
    <w:rsid w:val="005A170E"/>
    <w:rsid w:val="005A3845"/>
    <w:rsid w:val="005A459B"/>
    <w:rsid w:val="005B736A"/>
    <w:rsid w:val="005B78C0"/>
    <w:rsid w:val="005C2AF9"/>
    <w:rsid w:val="005C64D2"/>
    <w:rsid w:val="005D20EF"/>
    <w:rsid w:val="005D4B1C"/>
    <w:rsid w:val="005D646C"/>
    <w:rsid w:val="005E1FF3"/>
    <w:rsid w:val="005E5B1A"/>
    <w:rsid w:val="005F06E3"/>
    <w:rsid w:val="005F0C17"/>
    <w:rsid w:val="005F3EB2"/>
    <w:rsid w:val="005F41E3"/>
    <w:rsid w:val="006002B0"/>
    <w:rsid w:val="00600D35"/>
    <w:rsid w:val="00604554"/>
    <w:rsid w:val="0060711E"/>
    <w:rsid w:val="0061076B"/>
    <w:rsid w:val="00611EFB"/>
    <w:rsid w:val="00614172"/>
    <w:rsid w:val="0061432A"/>
    <w:rsid w:val="00615AF6"/>
    <w:rsid w:val="00617146"/>
    <w:rsid w:val="00617737"/>
    <w:rsid w:val="00621F03"/>
    <w:rsid w:val="006234CB"/>
    <w:rsid w:val="00623D3E"/>
    <w:rsid w:val="00630EA0"/>
    <w:rsid w:val="0063116F"/>
    <w:rsid w:val="00634BA4"/>
    <w:rsid w:val="00635DBD"/>
    <w:rsid w:val="00640FA7"/>
    <w:rsid w:val="0064318F"/>
    <w:rsid w:val="0064389F"/>
    <w:rsid w:val="00645182"/>
    <w:rsid w:val="006509D0"/>
    <w:rsid w:val="00660251"/>
    <w:rsid w:val="00660BA7"/>
    <w:rsid w:val="0066107D"/>
    <w:rsid w:val="00661923"/>
    <w:rsid w:val="00662288"/>
    <w:rsid w:val="00665094"/>
    <w:rsid w:val="00670D3B"/>
    <w:rsid w:val="0067201C"/>
    <w:rsid w:val="0067283B"/>
    <w:rsid w:val="00673110"/>
    <w:rsid w:val="00676AF8"/>
    <w:rsid w:val="0068217F"/>
    <w:rsid w:val="00682234"/>
    <w:rsid w:val="00684C55"/>
    <w:rsid w:val="00686510"/>
    <w:rsid w:val="00690A4E"/>
    <w:rsid w:val="006921FE"/>
    <w:rsid w:val="006935D4"/>
    <w:rsid w:val="006A3E27"/>
    <w:rsid w:val="006A5E57"/>
    <w:rsid w:val="006A712C"/>
    <w:rsid w:val="006B0B08"/>
    <w:rsid w:val="006B25E9"/>
    <w:rsid w:val="006B79E0"/>
    <w:rsid w:val="006C3834"/>
    <w:rsid w:val="006C6252"/>
    <w:rsid w:val="006D1F06"/>
    <w:rsid w:val="006E08F6"/>
    <w:rsid w:val="006E30EC"/>
    <w:rsid w:val="006E385E"/>
    <w:rsid w:val="006E7188"/>
    <w:rsid w:val="006F14BF"/>
    <w:rsid w:val="006F23CE"/>
    <w:rsid w:val="0070169A"/>
    <w:rsid w:val="00711013"/>
    <w:rsid w:val="00714A06"/>
    <w:rsid w:val="00714D26"/>
    <w:rsid w:val="00717A17"/>
    <w:rsid w:val="007213C6"/>
    <w:rsid w:val="0072411C"/>
    <w:rsid w:val="00725CD5"/>
    <w:rsid w:val="00727AFC"/>
    <w:rsid w:val="00730880"/>
    <w:rsid w:val="00730EA0"/>
    <w:rsid w:val="00731AE6"/>
    <w:rsid w:val="0073423C"/>
    <w:rsid w:val="00734E9D"/>
    <w:rsid w:val="00735693"/>
    <w:rsid w:val="00740E8C"/>
    <w:rsid w:val="00755303"/>
    <w:rsid w:val="007572EB"/>
    <w:rsid w:val="007645A9"/>
    <w:rsid w:val="00764DC3"/>
    <w:rsid w:val="0076515B"/>
    <w:rsid w:val="00766829"/>
    <w:rsid w:val="00767FD7"/>
    <w:rsid w:val="007724A9"/>
    <w:rsid w:val="00772806"/>
    <w:rsid w:val="00776916"/>
    <w:rsid w:val="00781BB2"/>
    <w:rsid w:val="007852D3"/>
    <w:rsid w:val="0078661A"/>
    <w:rsid w:val="00790B87"/>
    <w:rsid w:val="00790C0B"/>
    <w:rsid w:val="007919A0"/>
    <w:rsid w:val="00791FAE"/>
    <w:rsid w:val="0079236C"/>
    <w:rsid w:val="0079393D"/>
    <w:rsid w:val="00793A40"/>
    <w:rsid w:val="00795984"/>
    <w:rsid w:val="00795DD3"/>
    <w:rsid w:val="0079794D"/>
    <w:rsid w:val="007A045D"/>
    <w:rsid w:val="007A272C"/>
    <w:rsid w:val="007A38E7"/>
    <w:rsid w:val="007B5DDD"/>
    <w:rsid w:val="007B7015"/>
    <w:rsid w:val="007B7439"/>
    <w:rsid w:val="007C23C9"/>
    <w:rsid w:val="007C3A3F"/>
    <w:rsid w:val="007D1E39"/>
    <w:rsid w:val="007D5A47"/>
    <w:rsid w:val="007D7521"/>
    <w:rsid w:val="007E1D3B"/>
    <w:rsid w:val="007E5396"/>
    <w:rsid w:val="007E5B5A"/>
    <w:rsid w:val="007E68CC"/>
    <w:rsid w:val="007E7AFB"/>
    <w:rsid w:val="007E7CAB"/>
    <w:rsid w:val="007F1891"/>
    <w:rsid w:val="007F510D"/>
    <w:rsid w:val="007F6765"/>
    <w:rsid w:val="00801352"/>
    <w:rsid w:val="00802DB5"/>
    <w:rsid w:val="00803F7E"/>
    <w:rsid w:val="00810A4D"/>
    <w:rsid w:val="00810B55"/>
    <w:rsid w:val="00811EA4"/>
    <w:rsid w:val="00816512"/>
    <w:rsid w:val="00816F1A"/>
    <w:rsid w:val="00820702"/>
    <w:rsid w:val="00823B8B"/>
    <w:rsid w:val="00824A30"/>
    <w:rsid w:val="008277ED"/>
    <w:rsid w:val="00830F27"/>
    <w:rsid w:val="00831D75"/>
    <w:rsid w:val="00832FAB"/>
    <w:rsid w:val="00834C8D"/>
    <w:rsid w:val="008370EE"/>
    <w:rsid w:val="00841C1D"/>
    <w:rsid w:val="00841FAE"/>
    <w:rsid w:val="00843DF7"/>
    <w:rsid w:val="00854E87"/>
    <w:rsid w:val="00855789"/>
    <w:rsid w:val="0085778F"/>
    <w:rsid w:val="00860976"/>
    <w:rsid w:val="008619AC"/>
    <w:rsid w:val="0086676D"/>
    <w:rsid w:val="00866CD3"/>
    <w:rsid w:val="00867F7B"/>
    <w:rsid w:val="008708AE"/>
    <w:rsid w:val="00874642"/>
    <w:rsid w:val="008811BE"/>
    <w:rsid w:val="00884E90"/>
    <w:rsid w:val="0088595D"/>
    <w:rsid w:val="00885E36"/>
    <w:rsid w:val="008868A8"/>
    <w:rsid w:val="00890BF3"/>
    <w:rsid w:val="0089533E"/>
    <w:rsid w:val="008A19C3"/>
    <w:rsid w:val="008A58E4"/>
    <w:rsid w:val="008A6A11"/>
    <w:rsid w:val="008A747B"/>
    <w:rsid w:val="008B39B0"/>
    <w:rsid w:val="008B6DBA"/>
    <w:rsid w:val="008C300B"/>
    <w:rsid w:val="008C62E8"/>
    <w:rsid w:val="008C69F1"/>
    <w:rsid w:val="008C77EF"/>
    <w:rsid w:val="008D2977"/>
    <w:rsid w:val="008D5C17"/>
    <w:rsid w:val="008D60D5"/>
    <w:rsid w:val="008D7D67"/>
    <w:rsid w:val="008E5805"/>
    <w:rsid w:val="008E64A5"/>
    <w:rsid w:val="008F125A"/>
    <w:rsid w:val="008F4B1D"/>
    <w:rsid w:val="008F600F"/>
    <w:rsid w:val="00901AD2"/>
    <w:rsid w:val="0090778F"/>
    <w:rsid w:val="009127F5"/>
    <w:rsid w:val="009139F7"/>
    <w:rsid w:val="00920A2F"/>
    <w:rsid w:val="009227B3"/>
    <w:rsid w:val="0092416F"/>
    <w:rsid w:val="00933635"/>
    <w:rsid w:val="00933B59"/>
    <w:rsid w:val="00935ABA"/>
    <w:rsid w:val="00937294"/>
    <w:rsid w:val="009400C4"/>
    <w:rsid w:val="00944D87"/>
    <w:rsid w:val="00945B92"/>
    <w:rsid w:val="00960008"/>
    <w:rsid w:val="00964B1E"/>
    <w:rsid w:val="00965569"/>
    <w:rsid w:val="00965CB9"/>
    <w:rsid w:val="00966BE1"/>
    <w:rsid w:val="00967257"/>
    <w:rsid w:val="009716C7"/>
    <w:rsid w:val="00971B2A"/>
    <w:rsid w:val="009757AE"/>
    <w:rsid w:val="009770E1"/>
    <w:rsid w:val="009825F7"/>
    <w:rsid w:val="0098571A"/>
    <w:rsid w:val="00991652"/>
    <w:rsid w:val="00993336"/>
    <w:rsid w:val="00996621"/>
    <w:rsid w:val="009A1451"/>
    <w:rsid w:val="009A263E"/>
    <w:rsid w:val="009A333C"/>
    <w:rsid w:val="009A3AD6"/>
    <w:rsid w:val="009A4311"/>
    <w:rsid w:val="009A44FE"/>
    <w:rsid w:val="009A5136"/>
    <w:rsid w:val="009A5346"/>
    <w:rsid w:val="009A6144"/>
    <w:rsid w:val="009B1092"/>
    <w:rsid w:val="009B1BA6"/>
    <w:rsid w:val="009B5327"/>
    <w:rsid w:val="009B78D8"/>
    <w:rsid w:val="009C551B"/>
    <w:rsid w:val="009C6F43"/>
    <w:rsid w:val="009D1130"/>
    <w:rsid w:val="009D3D81"/>
    <w:rsid w:val="009D694E"/>
    <w:rsid w:val="009D6C42"/>
    <w:rsid w:val="009E106C"/>
    <w:rsid w:val="009E23A6"/>
    <w:rsid w:val="009F16BD"/>
    <w:rsid w:val="009F18BF"/>
    <w:rsid w:val="009F2E53"/>
    <w:rsid w:val="009F3CAD"/>
    <w:rsid w:val="009F678A"/>
    <w:rsid w:val="00A02829"/>
    <w:rsid w:val="00A05BDD"/>
    <w:rsid w:val="00A1204F"/>
    <w:rsid w:val="00A14F25"/>
    <w:rsid w:val="00A15DDC"/>
    <w:rsid w:val="00A15FD1"/>
    <w:rsid w:val="00A20171"/>
    <w:rsid w:val="00A20419"/>
    <w:rsid w:val="00A2098C"/>
    <w:rsid w:val="00A23B52"/>
    <w:rsid w:val="00A24115"/>
    <w:rsid w:val="00A24690"/>
    <w:rsid w:val="00A278F3"/>
    <w:rsid w:val="00A30FD1"/>
    <w:rsid w:val="00A32A74"/>
    <w:rsid w:val="00A35B96"/>
    <w:rsid w:val="00A378E2"/>
    <w:rsid w:val="00A41886"/>
    <w:rsid w:val="00A44A59"/>
    <w:rsid w:val="00A45E68"/>
    <w:rsid w:val="00A4666C"/>
    <w:rsid w:val="00A50A27"/>
    <w:rsid w:val="00A557D3"/>
    <w:rsid w:val="00A610A4"/>
    <w:rsid w:val="00A6538A"/>
    <w:rsid w:val="00A824FA"/>
    <w:rsid w:val="00A83923"/>
    <w:rsid w:val="00A85DC0"/>
    <w:rsid w:val="00A87DD7"/>
    <w:rsid w:val="00A90024"/>
    <w:rsid w:val="00A970A3"/>
    <w:rsid w:val="00AA213B"/>
    <w:rsid w:val="00AA3820"/>
    <w:rsid w:val="00AA4126"/>
    <w:rsid w:val="00AA4272"/>
    <w:rsid w:val="00AA617F"/>
    <w:rsid w:val="00AB0502"/>
    <w:rsid w:val="00AB0D18"/>
    <w:rsid w:val="00AB43BB"/>
    <w:rsid w:val="00AC11F9"/>
    <w:rsid w:val="00AC2707"/>
    <w:rsid w:val="00AC4812"/>
    <w:rsid w:val="00AD50A7"/>
    <w:rsid w:val="00AD69F1"/>
    <w:rsid w:val="00AF0C8B"/>
    <w:rsid w:val="00AF3A23"/>
    <w:rsid w:val="00AF5265"/>
    <w:rsid w:val="00B12342"/>
    <w:rsid w:val="00B12B22"/>
    <w:rsid w:val="00B14EC6"/>
    <w:rsid w:val="00B152F3"/>
    <w:rsid w:val="00B20F23"/>
    <w:rsid w:val="00B24B8E"/>
    <w:rsid w:val="00B26F1D"/>
    <w:rsid w:val="00B2769A"/>
    <w:rsid w:val="00B32E46"/>
    <w:rsid w:val="00B349AF"/>
    <w:rsid w:val="00B35F02"/>
    <w:rsid w:val="00B40F77"/>
    <w:rsid w:val="00B413A5"/>
    <w:rsid w:val="00B42FA3"/>
    <w:rsid w:val="00B43861"/>
    <w:rsid w:val="00B4719D"/>
    <w:rsid w:val="00B560DF"/>
    <w:rsid w:val="00B56F96"/>
    <w:rsid w:val="00B60E2A"/>
    <w:rsid w:val="00B64AD7"/>
    <w:rsid w:val="00B6680C"/>
    <w:rsid w:val="00B67167"/>
    <w:rsid w:val="00B73C66"/>
    <w:rsid w:val="00B74E2B"/>
    <w:rsid w:val="00B75171"/>
    <w:rsid w:val="00B768D7"/>
    <w:rsid w:val="00B77831"/>
    <w:rsid w:val="00B803AE"/>
    <w:rsid w:val="00B81904"/>
    <w:rsid w:val="00B81B4E"/>
    <w:rsid w:val="00B82896"/>
    <w:rsid w:val="00B834F0"/>
    <w:rsid w:val="00B86860"/>
    <w:rsid w:val="00B94C21"/>
    <w:rsid w:val="00BA065F"/>
    <w:rsid w:val="00BA1F26"/>
    <w:rsid w:val="00BA47A7"/>
    <w:rsid w:val="00BB2648"/>
    <w:rsid w:val="00BB2922"/>
    <w:rsid w:val="00BB4261"/>
    <w:rsid w:val="00BC21C5"/>
    <w:rsid w:val="00BC3BC9"/>
    <w:rsid w:val="00BD0C68"/>
    <w:rsid w:val="00BD16C9"/>
    <w:rsid w:val="00BD516E"/>
    <w:rsid w:val="00BD5AD1"/>
    <w:rsid w:val="00BD5E4E"/>
    <w:rsid w:val="00BE22F5"/>
    <w:rsid w:val="00BE3D83"/>
    <w:rsid w:val="00BE6BAA"/>
    <w:rsid w:val="00BE729A"/>
    <w:rsid w:val="00BF49E7"/>
    <w:rsid w:val="00C02293"/>
    <w:rsid w:val="00C0363E"/>
    <w:rsid w:val="00C04F83"/>
    <w:rsid w:val="00C06494"/>
    <w:rsid w:val="00C06C41"/>
    <w:rsid w:val="00C1006F"/>
    <w:rsid w:val="00C122E3"/>
    <w:rsid w:val="00C13466"/>
    <w:rsid w:val="00C219FC"/>
    <w:rsid w:val="00C2796A"/>
    <w:rsid w:val="00C356C2"/>
    <w:rsid w:val="00C4035D"/>
    <w:rsid w:val="00C42544"/>
    <w:rsid w:val="00C509D3"/>
    <w:rsid w:val="00C50FE4"/>
    <w:rsid w:val="00C62AE9"/>
    <w:rsid w:val="00C62F69"/>
    <w:rsid w:val="00C62FAA"/>
    <w:rsid w:val="00C66B1F"/>
    <w:rsid w:val="00C73E78"/>
    <w:rsid w:val="00C74961"/>
    <w:rsid w:val="00C74F44"/>
    <w:rsid w:val="00C8625F"/>
    <w:rsid w:val="00C9185E"/>
    <w:rsid w:val="00C942E6"/>
    <w:rsid w:val="00CA33FB"/>
    <w:rsid w:val="00CA52BB"/>
    <w:rsid w:val="00CA59D8"/>
    <w:rsid w:val="00CA629E"/>
    <w:rsid w:val="00CB1121"/>
    <w:rsid w:val="00CB2B9A"/>
    <w:rsid w:val="00CB75EB"/>
    <w:rsid w:val="00CC4E29"/>
    <w:rsid w:val="00CC5CFE"/>
    <w:rsid w:val="00CC6A23"/>
    <w:rsid w:val="00CD0C06"/>
    <w:rsid w:val="00CD12EA"/>
    <w:rsid w:val="00CD17BD"/>
    <w:rsid w:val="00CD2162"/>
    <w:rsid w:val="00CD2401"/>
    <w:rsid w:val="00CD318E"/>
    <w:rsid w:val="00CD3A5C"/>
    <w:rsid w:val="00CD5FDB"/>
    <w:rsid w:val="00CE5B1D"/>
    <w:rsid w:val="00CE66E9"/>
    <w:rsid w:val="00CE7D70"/>
    <w:rsid w:val="00CF3E52"/>
    <w:rsid w:val="00D022DF"/>
    <w:rsid w:val="00D02FEF"/>
    <w:rsid w:val="00D04BAE"/>
    <w:rsid w:val="00D07788"/>
    <w:rsid w:val="00D07C19"/>
    <w:rsid w:val="00D10DE5"/>
    <w:rsid w:val="00D159A0"/>
    <w:rsid w:val="00D21244"/>
    <w:rsid w:val="00D214E0"/>
    <w:rsid w:val="00D21767"/>
    <w:rsid w:val="00D21945"/>
    <w:rsid w:val="00D21A54"/>
    <w:rsid w:val="00D22F8E"/>
    <w:rsid w:val="00D24144"/>
    <w:rsid w:val="00D24B75"/>
    <w:rsid w:val="00D25122"/>
    <w:rsid w:val="00D25916"/>
    <w:rsid w:val="00D272DE"/>
    <w:rsid w:val="00D305B3"/>
    <w:rsid w:val="00D36274"/>
    <w:rsid w:val="00D40B1D"/>
    <w:rsid w:val="00D41213"/>
    <w:rsid w:val="00D421DB"/>
    <w:rsid w:val="00D43336"/>
    <w:rsid w:val="00D4477B"/>
    <w:rsid w:val="00D45662"/>
    <w:rsid w:val="00D47961"/>
    <w:rsid w:val="00D503B7"/>
    <w:rsid w:val="00D51386"/>
    <w:rsid w:val="00D56DCC"/>
    <w:rsid w:val="00D638EF"/>
    <w:rsid w:val="00D63CE8"/>
    <w:rsid w:val="00D66AFC"/>
    <w:rsid w:val="00D6788F"/>
    <w:rsid w:val="00D7144D"/>
    <w:rsid w:val="00D725FF"/>
    <w:rsid w:val="00D73678"/>
    <w:rsid w:val="00D739AF"/>
    <w:rsid w:val="00D813A7"/>
    <w:rsid w:val="00D81C31"/>
    <w:rsid w:val="00D82462"/>
    <w:rsid w:val="00D84061"/>
    <w:rsid w:val="00D8487C"/>
    <w:rsid w:val="00D95FAB"/>
    <w:rsid w:val="00DA325D"/>
    <w:rsid w:val="00DA3B33"/>
    <w:rsid w:val="00DA54FC"/>
    <w:rsid w:val="00DB0361"/>
    <w:rsid w:val="00DB1AC1"/>
    <w:rsid w:val="00DB4163"/>
    <w:rsid w:val="00DB67F3"/>
    <w:rsid w:val="00DB71F0"/>
    <w:rsid w:val="00DB7438"/>
    <w:rsid w:val="00DC11ED"/>
    <w:rsid w:val="00DC2450"/>
    <w:rsid w:val="00DC38B7"/>
    <w:rsid w:val="00DC3AB0"/>
    <w:rsid w:val="00DC777D"/>
    <w:rsid w:val="00DD135B"/>
    <w:rsid w:val="00DD6C58"/>
    <w:rsid w:val="00DD74B4"/>
    <w:rsid w:val="00DD7C87"/>
    <w:rsid w:val="00DE1A6C"/>
    <w:rsid w:val="00DE4421"/>
    <w:rsid w:val="00DE4B84"/>
    <w:rsid w:val="00DF128C"/>
    <w:rsid w:val="00DF139B"/>
    <w:rsid w:val="00DF3D88"/>
    <w:rsid w:val="00DF5ED9"/>
    <w:rsid w:val="00E00403"/>
    <w:rsid w:val="00E0079B"/>
    <w:rsid w:val="00E03E11"/>
    <w:rsid w:val="00E12D10"/>
    <w:rsid w:val="00E13570"/>
    <w:rsid w:val="00E15F37"/>
    <w:rsid w:val="00E2043F"/>
    <w:rsid w:val="00E21CBE"/>
    <w:rsid w:val="00E22564"/>
    <w:rsid w:val="00E234E3"/>
    <w:rsid w:val="00E26961"/>
    <w:rsid w:val="00E35135"/>
    <w:rsid w:val="00E426E8"/>
    <w:rsid w:val="00E4513B"/>
    <w:rsid w:val="00E5003A"/>
    <w:rsid w:val="00E520A1"/>
    <w:rsid w:val="00E52160"/>
    <w:rsid w:val="00E52807"/>
    <w:rsid w:val="00E52CEF"/>
    <w:rsid w:val="00E5409C"/>
    <w:rsid w:val="00E54D67"/>
    <w:rsid w:val="00E55466"/>
    <w:rsid w:val="00E568F7"/>
    <w:rsid w:val="00E57CAA"/>
    <w:rsid w:val="00E61FB1"/>
    <w:rsid w:val="00E631B3"/>
    <w:rsid w:val="00E63A82"/>
    <w:rsid w:val="00E6646A"/>
    <w:rsid w:val="00E724C2"/>
    <w:rsid w:val="00E729E4"/>
    <w:rsid w:val="00E72ED5"/>
    <w:rsid w:val="00E73307"/>
    <w:rsid w:val="00E748ED"/>
    <w:rsid w:val="00E752BF"/>
    <w:rsid w:val="00E77FE9"/>
    <w:rsid w:val="00E9075F"/>
    <w:rsid w:val="00E91202"/>
    <w:rsid w:val="00E92161"/>
    <w:rsid w:val="00E9440C"/>
    <w:rsid w:val="00E945AD"/>
    <w:rsid w:val="00EA1335"/>
    <w:rsid w:val="00EA2C08"/>
    <w:rsid w:val="00EA4A53"/>
    <w:rsid w:val="00EB06A9"/>
    <w:rsid w:val="00EB2B34"/>
    <w:rsid w:val="00EB5924"/>
    <w:rsid w:val="00EC0D6F"/>
    <w:rsid w:val="00EC0E22"/>
    <w:rsid w:val="00EC1EAD"/>
    <w:rsid w:val="00EC634D"/>
    <w:rsid w:val="00EC645F"/>
    <w:rsid w:val="00ED4D27"/>
    <w:rsid w:val="00EE27A8"/>
    <w:rsid w:val="00EE3B9D"/>
    <w:rsid w:val="00EF1C81"/>
    <w:rsid w:val="00EF5D7A"/>
    <w:rsid w:val="00EF6609"/>
    <w:rsid w:val="00EF7001"/>
    <w:rsid w:val="00F002FB"/>
    <w:rsid w:val="00F00ABC"/>
    <w:rsid w:val="00F01587"/>
    <w:rsid w:val="00F01C96"/>
    <w:rsid w:val="00F023CC"/>
    <w:rsid w:val="00F03068"/>
    <w:rsid w:val="00F0379A"/>
    <w:rsid w:val="00F03DBC"/>
    <w:rsid w:val="00F05E6C"/>
    <w:rsid w:val="00F07B0E"/>
    <w:rsid w:val="00F128CD"/>
    <w:rsid w:val="00F148A1"/>
    <w:rsid w:val="00F16393"/>
    <w:rsid w:val="00F16E36"/>
    <w:rsid w:val="00F20BEF"/>
    <w:rsid w:val="00F20E1F"/>
    <w:rsid w:val="00F20F8A"/>
    <w:rsid w:val="00F238D1"/>
    <w:rsid w:val="00F23D68"/>
    <w:rsid w:val="00F27C82"/>
    <w:rsid w:val="00F27EA2"/>
    <w:rsid w:val="00F40B63"/>
    <w:rsid w:val="00F40E3A"/>
    <w:rsid w:val="00F4493C"/>
    <w:rsid w:val="00F468DD"/>
    <w:rsid w:val="00F50418"/>
    <w:rsid w:val="00F55599"/>
    <w:rsid w:val="00F56BE1"/>
    <w:rsid w:val="00F600A5"/>
    <w:rsid w:val="00F62A94"/>
    <w:rsid w:val="00F70A84"/>
    <w:rsid w:val="00F7314A"/>
    <w:rsid w:val="00F75EE5"/>
    <w:rsid w:val="00F801C4"/>
    <w:rsid w:val="00F8179F"/>
    <w:rsid w:val="00F8308E"/>
    <w:rsid w:val="00F83C7D"/>
    <w:rsid w:val="00F879E5"/>
    <w:rsid w:val="00F87CB3"/>
    <w:rsid w:val="00F91C6A"/>
    <w:rsid w:val="00FA0C08"/>
    <w:rsid w:val="00FA18D4"/>
    <w:rsid w:val="00FB0A3B"/>
    <w:rsid w:val="00FB0F4D"/>
    <w:rsid w:val="00FB170E"/>
    <w:rsid w:val="00FC151F"/>
    <w:rsid w:val="00FC607A"/>
    <w:rsid w:val="00FD0A8A"/>
    <w:rsid w:val="00FD27CA"/>
    <w:rsid w:val="00FD4154"/>
    <w:rsid w:val="00FD5550"/>
    <w:rsid w:val="00FD6633"/>
    <w:rsid w:val="00FE18FE"/>
    <w:rsid w:val="00FE2711"/>
    <w:rsid w:val="00FE5573"/>
    <w:rsid w:val="00FE5B8A"/>
    <w:rsid w:val="00FF026D"/>
    <w:rsid w:val="00FF2467"/>
    <w:rsid w:val="00FF7292"/>
    <w:rsid w:val="00FF7678"/>
    <w:rsid w:val="00FF7C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FFCE71F"/>
  <w15:chartTrackingRefBased/>
  <w15:docId w15:val="{317BD852-0276-4D89-8645-474DF44D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styleId="Hyperlink">
    <w:name w:val="Hyperlink"/>
    <w:basedOn w:val="DefaultParagraphFont"/>
    <w:uiPriority w:val="99"/>
    <w:unhideWhenUsed/>
    <w:rsid w:val="00D272DE"/>
    <w:rPr>
      <w:color w:val="0000FF"/>
      <w:u w:val="single"/>
    </w:rPr>
  </w:style>
  <w:style w:type="paragraph" w:customStyle="1" w:styleId="tv213">
    <w:name w:val="tv213"/>
    <w:basedOn w:val="Normal"/>
    <w:rsid w:val="00D272DE"/>
    <w:pPr>
      <w:spacing w:before="100" w:beforeAutospacing="1" w:after="100" w:afterAutospacing="1"/>
    </w:pPr>
    <w:rPr>
      <w:lang w:eastAsia="lv-LV"/>
    </w:rPr>
  </w:style>
  <w:style w:type="character" w:customStyle="1" w:styleId="BodyTextChar">
    <w:name w:val="Body Text Char"/>
    <w:basedOn w:val="DefaultParagraphFont"/>
    <w:link w:val="BodyText"/>
    <w:rsid w:val="007E7AFB"/>
    <w:rPr>
      <w:sz w:val="24"/>
      <w:szCs w:val="24"/>
      <w:lang w:eastAsia="en-US"/>
    </w:rPr>
  </w:style>
  <w:style w:type="paragraph" w:customStyle="1" w:styleId="h1">
    <w:name w:val="h1"/>
    <w:basedOn w:val="ListParagraph"/>
    <w:qFormat/>
    <w:rsid w:val="003A107C"/>
    <w:pPr>
      <w:numPr>
        <w:numId w:val="8"/>
      </w:numPr>
      <w:tabs>
        <w:tab w:val="num" w:pos="927"/>
      </w:tabs>
      <w:spacing w:before="120" w:after="120"/>
      <w:ind w:left="927" w:hanging="360"/>
      <w:contextualSpacing w:val="0"/>
      <w:jc w:val="both"/>
    </w:pPr>
    <w:rPr>
      <w:rFonts w:eastAsiaTheme="minorHAnsi"/>
      <w:b/>
      <w:bCs/>
      <w:sz w:val="22"/>
      <w:szCs w:val="22"/>
    </w:rPr>
  </w:style>
  <w:style w:type="paragraph" w:customStyle="1" w:styleId="h2">
    <w:name w:val="h2"/>
    <w:basedOn w:val="ListParagraph"/>
    <w:link w:val="h2Char"/>
    <w:qFormat/>
    <w:rsid w:val="003A107C"/>
    <w:pPr>
      <w:numPr>
        <w:ilvl w:val="1"/>
        <w:numId w:val="8"/>
      </w:numPr>
      <w:jc w:val="both"/>
    </w:pPr>
    <w:rPr>
      <w:rFonts w:eastAsiaTheme="minorHAnsi"/>
      <w:sz w:val="22"/>
      <w:szCs w:val="22"/>
    </w:rPr>
  </w:style>
  <w:style w:type="character" w:customStyle="1" w:styleId="h2Char">
    <w:name w:val="h2 Char"/>
    <w:basedOn w:val="DefaultParagraphFont"/>
    <w:link w:val="h2"/>
    <w:rsid w:val="003A107C"/>
    <w:rPr>
      <w:rFonts w:eastAsiaTheme="minorHAnsi"/>
      <w:sz w:val="22"/>
      <w:szCs w:val="22"/>
      <w:lang w:eastAsia="en-US"/>
    </w:rPr>
  </w:style>
  <w:style w:type="paragraph" w:styleId="FootnoteText">
    <w:name w:val="footnote text"/>
    <w:basedOn w:val="Normal"/>
    <w:link w:val="FootnoteTextChar"/>
    <w:uiPriority w:val="99"/>
    <w:unhideWhenUsed/>
    <w:rsid w:val="003A107C"/>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rsid w:val="003A107C"/>
    <w:rPr>
      <w:rFonts w:eastAsiaTheme="minorHAnsi" w:cstheme="minorBidi"/>
      <w:lang w:eastAsia="en-US"/>
    </w:rPr>
  </w:style>
  <w:style w:type="character" w:styleId="FootnoteReference">
    <w:name w:val="footnote reference"/>
    <w:basedOn w:val="DefaultParagraphFont"/>
    <w:uiPriority w:val="99"/>
    <w:unhideWhenUsed/>
    <w:rsid w:val="003A107C"/>
    <w:rPr>
      <w:vertAlign w:val="superscript"/>
    </w:rPr>
  </w:style>
  <w:style w:type="paragraph" w:styleId="ListParagraph">
    <w:name w:val="List Paragraph"/>
    <w:basedOn w:val="Normal"/>
    <w:uiPriority w:val="34"/>
    <w:qFormat/>
    <w:rsid w:val="003A107C"/>
    <w:pPr>
      <w:ind w:left="720"/>
      <w:contextualSpacing/>
    </w:pPr>
  </w:style>
  <w:style w:type="character" w:customStyle="1" w:styleId="Heading1">
    <w:name w:val="Heading #1_"/>
    <w:basedOn w:val="DefaultParagraphFont"/>
    <w:link w:val="Heading10"/>
    <w:rsid w:val="00303808"/>
    <w:rPr>
      <w:b/>
      <w:bCs/>
      <w:sz w:val="22"/>
      <w:szCs w:val="22"/>
      <w:shd w:val="clear" w:color="auto" w:fill="FFFFFF"/>
    </w:rPr>
  </w:style>
  <w:style w:type="character" w:customStyle="1" w:styleId="Bodytext3">
    <w:name w:val="Body text (3)_"/>
    <w:basedOn w:val="DefaultParagraphFont"/>
    <w:rsid w:val="00303808"/>
    <w:rPr>
      <w:rFonts w:ascii="Times New Roman" w:eastAsia="Times New Roman" w:hAnsi="Times New Roman" w:cs="Times New Roman"/>
      <w:b/>
      <w:bCs/>
      <w:i w:val="0"/>
      <w:iCs w:val="0"/>
      <w:smallCaps w:val="0"/>
      <w:strike w:val="0"/>
      <w:sz w:val="22"/>
      <w:szCs w:val="22"/>
      <w:u w:val="none"/>
    </w:rPr>
  </w:style>
  <w:style w:type="character" w:customStyle="1" w:styleId="Bodytext3NotBold">
    <w:name w:val="Body text (3) + Not Bold"/>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sid w:val="00303808"/>
    <w:rPr>
      <w:sz w:val="22"/>
      <w:szCs w:val="22"/>
      <w:shd w:val="clear" w:color="auto" w:fill="FFFFFF"/>
    </w:rPr>
  </w:style>
  <w:style w:type="character" w:customStyle="1" w:styleId="Bodytext2Bold">
    <w:name w:val="Body text (2) + Bold"/>
    <w:basedOn w:val="Bodytext20"/>
    <w:rsid w:val="00303808"/>
    <w:rPr>
      <w:b/>
      <w:bCs/>
      <w:color w:val="000000"/>
      <w:spacing w:val="0"/>
      <w:w w:val="100"/>
      <w:position w:val="0"/>
      <w:sz w:val="22"/>
      <w:szCs w:val="22"/>
      <w:shd w:val="clear" w:color="auto" w:fill="FFFFFF"/>
      <w:lang w:val="lv-LV" w:eastAsia="lv-LV" w:bidi="lv-LV"/>
    </w:rPr>
  </w:style>
  <w:style w:type="character" w:customStyle="1" w:styleId="Bodytext4">
    <w:name w:val="Body text (4)_"/>
    <w:basedOn w:val="DefaultParagraphFont"/>
    <w:link w:val="Bodytext40"/>
    <w:rsid w:val="00303808"/>
    <w:rPr>
      <w:i/>
      <w:iCs/>
      <w:spacing w:val="-10"/>
      <w:sz w:val="22"/>
      <w:szCs w:val="22"/>
      <w:shd w:val="clear" w:color="auto" w:fill="FFFFFF"/>
    </w:rPr>
  </w:style>
  <w:style w:type="character" w:customStyle="1" w:styleId="Bodytext4NotItalicSpacing0pt">
    <w:name w:val="Body text (4) + Not Italic;Spacing 0 pt"/>
    <w:basedOn w:val="Bodytext4"/>
    <w:rsid w:val="00303808"/>
    <w:rPr>
      <w:i/>
      <w:iCs/>
      <w:color w:val="000000"/>
      <w:spacing w:val="0"/>
      <w:w w:val="100"/>
      <w:position w:val="0"/>
      <w:sz w:val="22"/>
      <w:szCs w:val="22"/>
      <w:shd w:val="clear" w:color="auto" w:fill="FFFFFF"/>
      <w:lang w:val="lv-LV" w:eastAsia="lv-LV" w:bidi="lv-LV"/>
    </w:rPr>
  </w:style>
  <w:style w:type="character" w:customStyle="1" w:styleId="Bodytext4BoldNotItalicSpacing0pt">
    <w:name w:val="Body text (4) + Bold;Not Italic;Spacing 0 pt"/>
    <w:basedOn w:val="Bodytext4"/>
    <w:rsid w:val="00303808"/>
    <w:rPr>
      <w:b/>
      <w:bCs/>
      <w:i/>
      <w:iCs/>
      <w:color w:val="000000"/>
      <w:spacing w:val="0"/>
      <w:w w:val="100"/>
      <w:position w:val="0"/>
      <w:sz w:val="22"/>
      <w:szCs w:val="22"/>
      <w:shd w:val="clear" w:color="auto" w:fill="FFFFFF"/>
      <w:lang w:val="lv-LV" w:eastAsia="lv-LV" w:bidi="lv-LV"/>
    </w:rPr>
  </w:style>
  <w:style w:type="character" w:customStyle="1" w:styleId="Bodytext2ItalicSpacing0pt">
    <w:name w:val="Body text (2) + Italic;Spacing 0 pt"/>
    <w:basedOn w:val="Bodytext20"/>
    <w:rsid w:val="00303808"/>
    <w:rPr>
      <w:i/>
      <w:iCs/>
      <w:color w:val="000000"/>
      <w:spacing w:val="-10"/>
      <w:w w:val="100"/>
      <w:position w:val="0"/>
      <w:sz w:val="22"/>
      <w:szCs w:val="22"/>
      <w:shd w:val="clear" w:color="auto" w:fill="FFFFFF"/>
      <w:lang w:val="lv-LV" w:eastAsia="lv-LV" w:bidi="lv-LV"/>
    </w:rPr>
  </w:style>
  <w:style w:type="character" w:customStyle="1" w:styleId="Bodytext30">
    <w:name w:val="Body text (3)"/>
    <w:basedOn w:val="Bodytext3"/>
    <w:rsid w:val="00303808"/>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Heading1NotBold">
    <w:name w:val="Heading #1 + Not Bold"/>
    <w:basedOn w:val="Heading1"/>
    <w:rsid w:val="00303808"/>
    <w:rPr>
      <w:b/>
      <w:bCs/>
      <w:color w:val="000000"/>
      <w:spacing w:val="0"/>
      <w:w w:val="100"/>
      <w:position w:val="0"/>
      <w:sz w:val="22"/>
      <w:szCs w:val="22"/>
      <w:shd w:val="clear" w:color="auto" w:fill="FFFFFF"/>
      <w:lang w:val="lv-LV" w:eastAsia="lv-LV" w:bidi="lv-LV"/>
    </w:rPr>
  </w:style>
  <w:style w:type="character" w:customStyle="1" w:styleId="Bodytext3NotBoldItalicSpacing0pt">
    <w:name w:val="Body text (3) + Not Bold;Italic;Spacing 0 pt"/>
    <w:basedOn w:val="Bodytext3"/>
    <w:rsid w:val="00303808"/>
    <w:rPr>
      <w:rFonts w:ascii="Times New Roman" w:eastAsia="Times New Roman" w:hAnsi="Times New Roman" w:cs="Times New Roman"/>
      <w:b/>
      <w:bCs/>
      <w:i/>
      <w:iCs/>
      <w:smallCaps w:val="0"/>
      <w:strike w:val="0"/>
      <w:color w:val="000000"/>
      <w:spacing w:val="-10"/>
      <w:w w:val="100"/>
      <w:position w:val="0"/>
      <w:sz w:val="22"/>
      <w:szCs w:val="22"/>
      <w:u w:val="none"/>
      <w:lang w:val="lv-LV" w:eastAsia="lv-LV" w:bidi="lv-LV"/>
    </w:rPr>
  </w:style>
  <w:style w:type="paragraph" w:customStyle="1" w:styleId="Heading10">
    <w:name w:val="Heading #1"/>
    <w:basedOn w:val="Normal"/>
    <w:link w:val="Heading1"/>
    <w:rsid w:val="00303808"/>
    <w:pPr>
      <w:widowControl w:val="0"/>
      <w:shd w:val="clear" w:color="auto" w:fill="FFFFFF"/>
      <w:spacing w:line="0" w:lineRule="atLeast"/>
      <w:jc w:val="right"/>
      <w:outlineLvl w:val="0"/>
    </w:pPr>
    <w:rPr>
      <w:b/>
      <w:bCs/>
      <w:sz w:val="22"/>
      <w:szCs w:val="22"/>
      <w:lang w:eastAsia="lv-LV"/>
    </w:rPr>
  </w:style>
  <w:style w:type="paragraph" w:customStyle="1" w:styleId="Bodytext21">
    <w:name w:val="Body text (2)"/>
    <w:basedOn w:val="Normal"/>
    <w:link w:val="Bodytext20"/>
    <w:rsid w:val="00303808"/>
    <w:pPr>
      <w:widowControl w:val="0"/>
      <w:shd w:val="clear" w:color="auto" w:fill="FFFFFF"/>
      <w:spacing w:after="180" w:line="259" w:lineRule="exact"/>
      <w:ind w:hanging="320"/>
      <w:jc w:val="right"/>
    </w:pPr>
    <w:rPr>
      <w:sz w:val="22"/>
      <w:szCs w:val="22"/>
      <w:lang w:eastAsia="lv-LV"/>
    </w:rPr>
  </w:style>
  <w:style w:type="paragraph" w:customStyle="1" w:styleId="Bodytext40">
    <w:name w:val="Body text (4)"/>
    <w:basedOn w:val="Normal"/>
    <w:link w:val="Bodytext4"/>
    <w:rsid w:val="00303808"/>
    <w:pPr>
      <w:widowControl w:val="0"/>
      <w:shd w:val="clear" w:color="auto" w:fill="FFFFFF"/>
      <w:spacing w:before="60" w:after="180" w:line="0" w:lineRule="atLeast"/>
      <w:jc w:val="center"/>
    </w:pPr>
    <w:rPr>
      <w:i/>
      <w:iCs/>
      <w:spacing w:val="-10"/>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16780">
      <w:bodyDiv w:val="1"/>
      <w:marLeft w:val="0"/>
      <w:marRight w:val="0"/>
      <w:marTop w:val="0"/>
      <w:marBottom w:val="0"/>
      <w:divBdr>
        <w:top w:val="none" w:sz="0" w:space="0" w:color="auto"/>
        <w:left w:val="none" w:sz="0" w:space="0" w:color="auto"/>
        <w:bottom w:val="none" w:sz="0" w:space="0" w:color="auto"/>
        <w:right w:val="none" w:sz="0" w:space="0" w:color="auto"/>
      </w:divBdr>
    </w:div>
    <w:div w:id="263927388">
      <w:bodyDiv w:val="1"/>
      <w:marLeft w:val="0"/>
      <w:marRight w:val="0"/>
      <w:marTop w:val="0"/>
      <w:marBottom w:val="0"/>
      <w:divBdr>
        <w:top w:val="none" w:sz="0" w:space="0" w:color="auto"/>
        <w:left w:val="none" w:sz="0" w:space="0" w:color="auto"/>
        <w:bottom w:val="none" w:sz="0" w:space="0" w:color="auto"/>
        <w:right w:val="none" w:sz="0" w:space="0" w:color="auto"/>
      </w:divBdr>
    </w:div>
    <w:div w:id="524682099">
      <w:bodyDiv w:val="1"/>
      <w:marLeft w:val="0"/>
      <w:marRight w:val="0"/>
      <w:marTop w:val="0"/>
      <w:marBottom w:val="0"/>
      <w:divBdr>
        <w:top w:val="none" w:sz="0" w:space="0" w:color="auto"/>
        <w:left w:val="none" w:sz="0" w:space="0" w:color="auto"/>
        <w:bottom w:val="none" w:sz="0" w:space="0" w:color="auto"/>
        <w:right w:val="none" w:sz="0" w:space="0" w:color="auto"/>
      </w:divBdr>
    </w:div>
    <w:div w:id="958754122">
      <w:bodyDiv w:val="1"/>
      <w:marLeft w:val="0"/>
      <w:marRight w:val="0"/>
      <w:marTop w:val="0"/>
      <w:marBottom w:val="0"/>
      <w:divBdr>
        <w:top w:val="none" w:sz="0" w:space="0" w:color="auto"/>
        <w:left w:val="none" w:sz="0" w:space="0" w:color="auto"/>
        <w:bottom w:val="none" w:sz="0" w:space="0" w:color="auto"/>
        <w:right w:val="none" w:sz="0" w:space="0" w:color="auto"/>
      </w:divBdr>
    </w:div>
    <w:div w:id="10715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775163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32%26sort%3D1%26liststep%3D10%26%3DPar%25C4%2581d%25C4%25ABt%26plparam1%3Dlist%26pljmimetype%3D1%26%3DIzdruk%25C4%2581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66FDD-FF08-4184-9B3A-C5702A05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11457</Words>
  <Characters>6532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Arturs.Priverts@at.gov.lv</dc:creator>
  <cp:keywords/>
  <cp:lastModifiedBy>Zinaida Indrūna</cp:lastModifiedBy>
  <cp:revision>11</cp:revision>
  <cp:lastPrinted>2020-12-10T12:21:00Z</cp:lastPrinted>
  <dcterms:created xsi:type="dcterms:W3CDTF">2020-12-10T12:21:00Z</dcterms:created>
  <dcterms:modified xsi:type="dcterms:W3CDTF">2020-12-17T13:53:00Z</dcterms:modified>
</cp:coreProperties>
</file>