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580E0" w14:textId="6B345FBC" w:rsidR="00410C69" w:rsidRPr="00190F4A" w:rsidRDefault="00B75393" w:rsidP="00B75393">
      <w:pPr>
        <w:spacing w:after="0" w:line="276" w:lineRule="auto"/>
        <w:jc w:val="both"/>
        <w:rPr>
          <w:b/>
          <w:bCs/>
          <w:vanish/>
          <w:specVanish/>
        </w:rPr>
      </w:pPr>
      <w:r w:rsidRPr="00553E5B">
        <w:rPr>
          <w:b/>
          <w:bCs/>
        </w:rPr>
        <w:t xml:space="preserve">Pārkāpums, kas atzīstams par ziņu absolūtās nepieļaujamības pamatu Kriminālprocesa likuma </w:t>
      </w:r>
      <w:proofErr w:type="gramStart"/>
      <w:r w:rsidRPr="00553E5B">
        <w:rPr>
          <w:b/>
          <w:bCs/>
        </w:rPr>
        <w:t>130.panta</w:t>
      </w:r>
      <w:proofErr w:type="gramEnd"/>
      <w:r w:rsidRPr="00553E5B">
        <w:rPr>
          <w:b/>
          <w:bCs/>
        </w:rPr>
        <w:t xml:space="preserve"> otrās daļas 3.punkta izpratnē</w:t>
      </w:r>
    </w:p>
    <w:p w14:paraId="5349A8C1" w14:textId="6E4C2AD4" w:rsidR="00B75393" w:rsidRDefault="00190F4A" w:rsidP="00B75393">
      <w:pPr>
        <w:spacing w:after="0" w:line="276" w:lineRule="auto"/>
        <w:jc w:val="both"/>
        <w:rPr>
          <w:b/>
          <w:bCs/>
        </w:rPr>
      </w:pPr>
      <w:r>
        <w:rPr>
          <w:b/>
          <w:bCs/>
        </w:rPr>
        <w:t xml:space="preserve"> </w:t>
      </w:r>
    </w:p>
    <w:p w14:paraId="3C869919" w14:textId="77777777" w:rsidR="00190F4A" w:rsidRDefault="00190F4A" w:rsidP="00B75393">
      <w:pPr>
        <w:spacing w:after="0" w:line="276" w:lineRule="auto"/>
        <w:jc w:val="both"/>
        <w:rPr>
          <w:color w:val="000000"/>
        </w:rPr>
      </w:pPr>
    </w:p>
    <w:p w14:paraId="4D027E16" w14:textId="0A962142" w:rsidR="00B75393" w:rsidRDefault="00B75393" w:rsidP="00B75393">
      <w:pPr>
        <w:spacing w:after="0" w:line="276" w:lineRule="auto"/>
        <w:jc w:val="both"/>
        <w:rPr>
          <w:color w:val="000000"/>
          <w:shd w:val="clear" w:color="auto" w:fill="FFFFFF"/>
        </w:rPr>
      </w:pPr>
      <w:r>
        <w:rPr>
          <w:color w:val="000000"/>
        </w:rPr>
        <w:t xml:space="preserve">Kriminālprocesa likuma </w:t>
      </w:r>
      <w:proofErr w:type="gramStart"/>
      <w:r>
        <w:rPr>
          <w:color w:val="000000"/>
        </w:rPr>
        <w:t>130.panta</w:t>
      </w:r>
      <w:proofErr w:type="gramEnd"/>
      <w:r>
        <w:rPr>
          <w:color w:val="000000"/>
        </w:rPr>
        <w:t xml:space="preserve"> otrās daļas 3.punkts noteic, ka p</w:t>
      </w:r>
      <w:r>
        <w:rPr>
          <w:color w:val="000000"/>
          <w:shd w:val="clear" w:color="auto" w:fill="FFFFFF"/>
        </w:rPr>
        <w:t>ar nepieļaujamām un pierādīšanā neizmantojamām atzīstamas tādas ziņas par faktiem, kuras iegūtas, pieļaujot šajā likumā īpaši norādītos pārkāpumus, kas liedz konkrētā pierādījuma izmantošanu.</w:t>
      </w:r>
    </w:p>
    <w:p w14:paraId="2AB28BB5" w14:textId="1EA66E7B" w:rsidR="00B75393" w:rsidRDefault="00B75393" w:rsidP="00B75393">
      <w:pPr>
        <w:spacing w:after="0" w:line="276" w:lineRule="auto"/>
        <w:jc w:val="both"/>
        <w:rPr>
          <w:color w:val="000000"/>
          <w:shd w:val="clear" w:color="auto" w:fill="FFFFFF"/>
        </w:rPr>
      </w:pPr>
    </w:p>
    <w:p w14:paraId="71E92259" w14:textId="70A3FC68" w:rsidR="00B75393" w:rsidRDefault="00B75393" w:rsidP="00B75393">
      <w:pPr>
        <w:spacing w:after="0" w:line="276" w:lineRule="auto"/>
        <w:jc w:val="both"/>
        <w:rPr>
          <w:rFonts w:cs="Times New Roman"/>
          <w:szCs w:val="24"/>
        </w:rPr>
      </w:pPr>
      <w:r>
        <w:t xml:space="preserve">Kriminālprocesa likuma normās jābūt tiešai norādei, ka konkrētais procesuālais pārkāpums izraisa pierādījumu nepieļaujamību un liedz konkrētā pierādījuma izmantošanu pierādīšanā. Nav pieļaujams Kriminālprocesa likuma </w:t>
      </w:r>
      <w:proofErr w:type="gramStart"/>
      <w:r>
        <w:t>130.panta</w:t>
      </w:r>
      <w:proofErr w:type="gramEnd"/>
      <w:r>
        <w:t xml:space="preserve"> otrās daļas 3.punktā noteiktās normas saturu aizpildīt ar jebkādu procesuālo pārkāpumu.</w:t>
      </w:r>
    </w:p>
    <w:p w14:paraId="7606F7E6" w14:textId="3364E7F0" w:rsidR="00410C69" w:rsidRPr="00B75393" w:rsidRDefault="00410C69" w:rsidP="00B75393">
      <w:pPr>
        <w:spacing w:after="0" w:line="360" w:lineRule="auto"/>
        <w:rPr>
          <w:rFonts w:eastAsia="Times New Roman" w:cs="Times New Roman"/>
          <w:b/>
          <w:bCs/>
          <w:szCs w:val="24"/>
        </w:rPr>
      </w:pPr>
    </w:p>
    <w:p w14:paraId="72C26064" w14:textId="77777777" w:rsidR="00B75393" w:rsidRPr="00B75393" w:rsidRDefault="00410C69" w:rsidP="00410C69">
      <w:pPr>
        <w:spacing w:after="0" w:line="276" w:lineRule="auto"/>
        <w:jc w:val="center"/>
        <w:rPr>
          <w:rFonts w:eastAsia="Times New Roman" w:cs="Times New Roman"/>
          <w:b/>
          <w:bCs/>
          <w:szCs w:val="24"/>
        </w:rPr>
      </w:pPr>
      <w:r w:rsidRPr="00B75393">
        <w:rPr>
          <w:rFonts w:cs="Times New Roman"/>
          <w:b/>
          <w:bCs/>
          <w:szCs w:val="24"/>
        </w:rPr>
        <w:t>Latvijas Republikas Senāt</w:t>
      </w:r>
      <w:r w:rsidR="00B75393" w:rsidRPr="00B75393">
        <w:rPr>
          <w:rFonts w:cs="Times New Roman"/>
          <w:b/>
          <w:bCs/>
          <w:szCs w:val="24"/>
        </w:rPr>
        <w:t>a</w:t>
      </w:r>
      <w:r w:rsidR="00B75393" w:rsidRPr="00B75393">
        <w:rPr>
          <w:rFonts w:eastAsia="Times New Roman" w:cs="Times New Roman"/>
          <w:b/>
          <w:bCs/>
          <w:szCs w:val="24"/>
        </w:rPr>
        <w:t xml:space="preserve"> </w:t>
      </w:r>
    </w:p>
    <w:p w14:paraId="6A25CFB8" w14:textId="77777777" w:rsidR="00B75393" w:rsidRPr="00B75393" w:rsidRDefault="00B75393" w:rsidP="00410C69">
      <w:pPr>
        <w:spacing w:after="0" w:line="276" w:lineRule="auto"/>
        <w:jc w:val="center"/>
        <w:rPr>
          <w:rFonts w:eastAsia="Times New Roman" w:cs="Times New Roman"/>
          <w:b/>
          <w:bCs/>
          <w:szCs w:val="24"/>
        </w:rPr>
      </w:pPr>
      <w:r w:rsidRPr="00B75393">
        <w:rPr>
          <w:rFonts w:eastAsia="Times New Roman" w:cs="Times New Roman"/>
          <w:b/>
          <w:bCs/>
          <w:szCs w:val="24"/>
        </w:rPr>
        <w:t>Krimināllietu departamenta</w:t>
      </w:r>
    </w:p>
    <w:p w14:paraId="04612A5E" w14:textId="19EB1232" w:rsidR="00410C69" w:rsidRPr="00B75393" w:rsidRDefault="00B75393" w:rsidP="00410C69">
      <w:pPr>
        <w:spacing w:after="0" w:line="276" w:lineRule="auto"/>
        <w:jc w:val="center"/>
        <w:rPr>
          <w:rFonts w:cs="Times New Roman"/>
          <w:b/>
          <w:bCs/>
          <w:szCs w:val="24"/>
        </w:rPr>
      </w:pPr>
      <w:proofErr w:type="gramStart"/>
      <w:r w:rsidRPr="00B75393">
        <w:rPr>
          <w:rFonts w:eastAsia="Times New Roman" w:cs="Times New Roman"/>
          <w:b/>
          <w:bCs/>
          <w:szCs w:val="24"/>
        </w:rPr>
        <w:t>2020.gada</w:t>
      </w:r>
      <w:proofErr w:type="gramEnd"/>
      <w:r w:rsidRPr="00B75393">
        <w:rPr>
          <w:rFonts w:eastAsia="Times New Roman" w:cs="Times New Roman"/>
          <w:b/>
          <w:bCs/>
          <w:szCs w:val="24"/>
        </w:rPr>
        <w:t xml:space="preserve"> 8.oktobra</w:t>
      </w:r>
    </w:p>
    <w:p w14:paraId="63249FD5" w14:textId="3D747D6A" w:rsidR="00B75393" w:rsidRPr="00B75393" w:rsidRDefault="00410C69" w:rsidP="00B75393">
      <w:pPr>
        <w:spacing w:after="0" w:line="276" w:lineRule="auto"/>
        <w:jc w:val="center"/>
        <w:rPr>
          <w:rFonts w:eastAsia="Times New Roman" w:cs="Times New Roman"/>
          <w:b/>
          <w:bCs/>
          <w:szCs w:val="24"/>
        </w:rPr>
      </w:pPr>
      <w:r w:rsidRPr="00B75393">
        <w:rPr>
          <w:rFonts w:cs="Times New Roman"/>
          <w:b/>
          <w:bCs/>
          <w:szCs w:val="24"/>
        </w:rPr>
        <w:t>LĒMUMS</w:t>
      </w:r>
    </w:p>
    <w:p w14:paraId="501DFF15" w14:textId="49552977" w:rsidR="00B75393" w:rsidRPr="00B75393" w:rsidRDefault="00B75393" w:rsidP="00B75393">
      <w:pPr>
        <w:spacing w:after="0" w:line="276" w:lineRule="auto"/>
        <w:jc w:val="center"/>
        <w:rPr>
          <w:rFonts w:eastAsia="Times New Roman" w:cs="Times New Roman"/>
          <w:szCs w:val="24"/>
        </w:rPr>
      </w:pPr>
      <w:r w:rsidRPr="00B75393">
        <w:rPr>
          <w:rFonts w:eastAsia="Times New Roman" w:cs="Times New Roman"/>
          <w:b/>
          <w:bCs/>
          <w:szCs w:val="24"/>
        </w:rPr>
        <w:t>Lieta Nr. 11210084017, SKK</w:t>
      </w:r>
      <w:r w:rsidRPr="00B75393">
        <w:rPr>
          <w:rFonts w:eastAsia="Times New Roman" w:cs="Times New Roman"/>
          <w:b/>
          <w:bCs/>
          <w:szCs w:val="24"/>
        </w:rPr>
        <w:noBreakHyphen/>
        <w:t>95/2020</w:t>
      </w:r>
    </w:p>
    <w:p w14:paraId="1EA31CB6" w14:textId="4A8587F7" w:rsidR="00410C69" w:rsidRPr="004454D7" w:rsidRDefault="004454D7" w:rsidP="00410C69">
      <w:pPr>
        <w:spacing w:after="0" w:line="276" w:lineRule="auto"/>
        <w:jc w:val="center"/>
        <w:rPr>
          <w:rFonts w:cs="Times New Roman"/>
          <w:b/>
          <w:szCs w:val="24"/>
        </w:rPr>
      </w:pPr>
      <w:hyperlink r:id="rId7" w:history="1">
        <w:r w:rsidRPr="004454D7">
          <w:rPr>
            <w:rStyle w:val="Hyperlink"/>
            <w:rFonts w:cs="Times New Roman"/>
            <w:szCs w:val="24"/>
            <w:shd w:val="clear" w:color="auto" w:fill="FFFFFF"/>
          </w:rPr>
          <w:t>ECLI:LV:</w:t>
        </w:r>
        <w:r w:rsidRPr="004454D7">
          <w:rPr>
            <w:rStyle w:val="Hyperlink"/>
            <w:rFonts w:cs="Times New Roman"/>
            <w:szCs w:val="24"/>
            <w:shd w:val="clear" w:color="auto" w:fill="FFFFFF"/>
          </w:rPr>
          <w:t>A</w:t>
        </w:r>
        <w:r w:rsidRPr="004454D7">
          <w:rPr>
            <w:rStyle w:val="Hyperlink"/>
            <w:rFonts w:cs="Times New Roman"/>
            <w:szCs w:val="24"/>
            <w:shd w:val="clear" w:color="auto" w:fill="FFFFFF"/>
          </w:rPr>
          <w:t>T:2020:1008.11210084017.3.L</w:t>
        </w:r>
      </w:hyperlink>
    </w:p>
    <w:p w14:paraId="72912D4F" w14:textId="3F446DA7" w:rsidR="00410C69" w:rsidRPr="00B75393" w:rsidRDefault="00410C69" w:rsidP="00410C69">
      <w:pPr>
        <w:spacing w:after="0" w:line="360" w:lineRule="auto"/>
        <w:jc w:val="center"/>
        <w:rPr>
          <w:rFonts w:eastAsia="Times New Roman" w:cs="Times New Roman"/>
          <w:szCs w:val="24"/>
        </w:rPr>
      </w:pPr>
    </w:p>
    <w:p w14:paraId="46841C92" w14:textId="77777777" w:rsidR="00410C69" w:rsidRDefault="00410C69" w:rsidP="00410C69">
      <w:pPr>
        <w:spacing w:before="240" w:after="200" w:line="276" w:lineRule="auto"/>
        <w:ind w:firstLine="709"/>
        <w:jc w:val="both"/>
        <w:rPr>
          <w:rFonts w:cs="Times New Roman"/>
          <w:szCs w:val="24"/>
        </w:rPr>
      </w:pPr>
      <w:r>
        <w:rPr>
          <w:rFonts w:cs="Times New Roman"/>
          <w:szCs w:val="24"/>
        </w:rPr>
        <w:t xml:space="preserve">Tiesa šādā sastāvā: senatori </w:t>
      </w:r>
      <w:r>
        <w:t xml:space="preserve">Aivars Uminskis, </w:t>
      </w:r>
      <w:r w:rsidR="00E63F3F">
        <w:t>Artūrs Freibergs</w:t>
      </w:r>
      <w:r>
        <w:t>, Anita Poļakova</w:t>
      </w:r>
    </w:p>
    <w:p w14:paraId="5548E408" w14:textId="77777777" w:rsidR="00E63F3F" w:rsidRDefault="00410C69" w:rsidP="00410C69">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w:t>
      </w:r>
      <w:r w:rsidR="00E63F3F">
        <w:rPr>
          <w:rFonts w:eastAsia="Times New Roman" w:cs="Times New Roman"/>
          <w:szCs w:val="24"/>
        </w:rPr>
        <w:t xml:space="preserve">Zemgales tiesas apgabala prokuratūras prokurora Aleksandra Sorokas kasācijas protestu par Zemgales apgabaltiesas </w:t>
      </w:r>
      <w:proofErr w:type="gramStart"/>
      <w:r w:rsidR="00E63F3F">
        <w:rPr>
          <w:rFonts w:eastAsia="Times New Roman" w:cs="Times New Roman"/>
          <w:szCs w:val="24"/>
        </w:rPr>
        <w:t>2019.gada</w:t>
      </w:r>
      <w:proofErr w:type="gramEnd"/>
      <w:r w:rsidR="00E63F3F">
        <w:rPr>
          <w:rFonts w:eastAsia="Times New Roman" w:cs="Times New Roman"/>
          <w:szCs w:val="24"/>
        </w:rPr>
        <w:t xml:space="preserve"> 10.septembra spriedumu.</w:t>
      </w:r>
    </w:p>
    <w:p w14:paraId="6860DC53" w14:textId="77777777" w:rsidR="00410C69" w:rsidRDefault="00410C69" w:rsidP="00410C69">
      <w:pPr>
        <w:spacing w:after="0" w:line="276" w:lineRule="auto"/>
        <w:ind w:firstLine="709"/>
        <w:jc w:val="both"/>
        <w:rPr>
          <w:rFonts w:cs="Times New Roman"/>
          <w:szCs w:val="24"/>
        </w:rPr>
      </w:pPr>
    </w:p>
    <w:p w14:paraId="66F138B0" w14:textId="77777777" w:rsidR="00410C69" w:rsidRDefault="00410C69" w:rsidP="00410C69">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4F189E4A" w14:textId="77777777" w:rsidR="00410C69" w:rsidRDefault="00410C69" w:rsidP="00410C69">
      <w:pPr>
        <w:autoSpaceDE w:val="0"/>
        <w:autoSpaceDN w:val="0"/>
        <w:adjustRightInd w:val="0"/>
        <w:spacing w:after="0" w:line="276" w:lineRule="auto"/>
        <w:jc w:val="center"/>
        <w:rPr>
          <w:rFonts w:cs="Times New Roman"/>
          <w:b/>
          <w:bCs/>
          <w:szCs w:val="24"/>
        </w:rPr>
      </w:pPr>
    </w:p>
    <w:p w14:paraId="7E7D5B5D" w14:textId="2ACBAE65" w:rsidR="00E63F3F" w:rsidRDefault="00410C69" w:rsidP="002C0D0A">
      <w:pPr>
        <w:tabs>
          <w:tab w:val="left" w:pos="1710"/>
        </w:tabs>
        <w:spacing w:after="0" w:line="276" w:lineRule="auto"/>
        <w:ind w:firstLine="709"/>
        <w:jc w:val="both"/>
        <w:rPr>
          <w:rFonts w:cs="Times New Roman"/>
          <w:szCs w:val="24"/>
        </w:rPr>
      </w:pPr>
      <w:r>
        <w:rPr>
          <w:rFonts w:cs="Times New Roman"/>
          <w:szCs w:val="24"/>
        </w:rPr>
        <w:t>[1] </w:t>
      </w:r>
      <w:r>
        <w:t>Ar</w:t>
      </w:r>
      <w:r>
        <w:rPr>
          <w:rFonts w:cs="Times New Roman"/>
          <w:szCs w:val="24"/>
        </w:rPr>
        <w:t xml:space="preserve"> </w:t>
      </w:r>
      <w:r w:rsidR="00E63F3F">
        <w:rPr>
          <w:rFonts w:cs="Times New Roman"/>
          <w:szCs w:val="24"/>
        </w:rPr>
        <w:t xml:space="preserve">Zemgales rajona tiesas </w:t>
      </w:r>
      <w:proofErr w:type="gramStart"/>
      <w:r w:rsidR="00E63F3F">
        <w:rPr>
          <w:rFonts w:cs="Times New Roman"/>
          <w:szCs w:val="24"/>
        </w:rPr>
        <w:t>2019.gada</w:t>
      </w:r>
      <w:proofErr w:type="gramEnd"/>
      <w:r w:rsidR="00E63F3F">
        <w:rPr>
          <w:rFonts w:cs="Times New Roman"/>
          <w:szCs w:val="24"/>
        </w:rPr>
        <w:t xml:space="preserve"> 14.febru</w:t>
      </w:r>
      <w:r w:rsidR="002C0D0A">
        <w:rPr>
          <w:rFonts w:cs="Times New Roman"/>
          <w:szCs w:val="24"/>
        </w:rPr>
        <w:t xml:space="preserve">āra spriedumu </w:t>
      </w:r>
      <w:r w:rsidR="00881BC0">
        <w:rPr>
          <w:rFonts w:cs="Times New Roman"/>
          <w:szCs w:val="24"/>
        </w:rPr>
        <w:t>[pers. </w:t>
      </w:r>
      <w:r w:rsidR="00881BC0">
        <w:t>A]</w:t>
      </w:r>
      <w:r w:rsidR="00E63F3F">
        <w:rPr>
          <w:rFonts w:cs="Times New Roman"/>
          <w:szCs w:val="24"/>
        </w:rPr>
        <w:t xml:space="preserve">, personas kods </w:t>
      </w:r>
      <w:r w:rsidR="00881BC0">
        <w:rPr>
          <w:rFonts w:cs="Times New Roman"/>
          <w:szCs w:val="24"/>
        </w:rPr>
        <w:t>[..]</w:t>
      </w:r>
      <w:r w:rsidR="00E63F3F">
        <w:rPr>
          <w:rFonts w:cs="Times New Roman"/>
          <w:szCs w:val="24"/>
        </w:rPr>
        <w:t>,</w:t>
      </w:r>
      <w:r w:rsidR="002C0D0A">
        <w:rPr>
          <w:rFonts w:cs="Times New Roman"/>
          <w:szCs w:val="24"/>
        </w:rPr>
        <w:t xml:space="preserve"> atzīts par vainīgu Krimināllikuma 126.panta pirmajā daļā paredzētajā noziedzīgajā nodarījumā un sodīts ar piespiedu darbu uz 120 stundām.</w:t>
      </w:r>
    </w:p>
    <w:p w14:paraId="2A2700DD" w14:textId="77777777" w:rsidR="002C0D0A" w:rsidRDefault="002C0D0A" w:rsidP="002C0D0A">
      <w:pPr>
        <w:tabs>
          <w:tab w:val="left" w:pos="1710"/>
        </w:tabs>
        <w:spacing w:after="0" w:line="276" w:lineRule="auto"/>
        <w:ind w:firstLine="709"/>
        <w:jc w:val="both"/>
        <w:rPr>
          <w:rFonts w:cs="Times New Roman"/>
          <w:szCs w:val="24"/>
        </w:rPr>
      </w:pPr>
    </w:p>
    <w:p w14:paraId="3558DE5A" w14:textId="08842225" w:rsidR="002C0D0A" w:rsidRDefault="002C0D0A" w:rsidP="002C0D0A">
      <w:pPr>
        <w:tabs>
          <w:tab w:val="left" w:pos="1710"/>
        </w:tabs>
        <w:spacing w:after="0" w:line="276" w:lineRule="auto"/>
        <w:ind w:firstLine="709"/>
        <w:jc w:val="both"/>
        <w:rPr>
          <w:rFonts w:cs="Times New Roman"/>
          <w:szCs w:val="24"/>
        </w:rPr>
      </w:pPr>
      <w:r>
        <w:rPr>
          <w:rFonts w:cs="Times New Roman"/>
          <w:szCs w:val="24"/>
        </w:rPr>
        <w:t xml:space="preserve">[2] Ar pirmās instances tiesas spriedumu </w:t>
      </w:r>
      <w:r w:rsidR="00881BC0">
        <w:rPr>
          <w:rFonts w:cs="Times New Roman"/>
          <w:szCs w:val="24"/>
        </w:rPr>
        <w:t>[pers. A]</w:t>
      </w:r>
      <w:r>
        <w:rPr>
          <w:rFonts w:cs="Times New Roman"/>
          <w:szCs w:val="24"/>
        </w:rPr>
        <w:t xml:space="preserve"> atzīts par vainīgu un sodīts pēc Krimināllikuma </w:t>
      </w:r>
      <w:proofErr w:type="gramStart"/>
      <w:r>
        <w:rPr>
          <w:rFonts w:cs="Times New Roman"/>
          <w:szCs w:val="24"/>
        </w:rPr>
        <w:t>126.panta</w:t>
      </w:r>
      <w:proofErr w:type="gramEnd"/>
      <w:r>
        <w:rPr>
          <w:rFonts w:cs="Times New Roman"/>
          <w:szCs w:val="24"/>
        </w:rPr>
        <w:t xml:space="preserve"> pirmās daļas par </w:t>
      </w:r>
      <w:r w:rsidRPr="00455B12">
        <w:rPr>
          <w:rFonts w:cs="Times New Roman"/>
          <w:color w:val="000000" w:themeColor="text1"/>
          <w:szCs w:val="24"/>
        </w:rPr>
        <w:t xml:space="preserve">tīšu vidēja smaguma miesas bojājumu </w:t>
      </w:r>
      <w:r>
        <w:rPr>
          <w:rFonts w:cs="Times New Roman"/>
          <w:szCs w:val="24"/>
        </w:rPr>
        <w:t>nodarīšanu.</w:t>
      </w:r>
    </w:p>
    <w:p w14:paraId="2D56E1C9" w14:textId="77777777" w:rsidR="002C0D0A" w:rsidRDefault="002C0D0A" w:rsidP="002C0D0A">
      <w:pPr>
        <w:tabs>
          <w:tab w:val="left" w:pos="1710"/>
        </w:tabs>
        <w:spacing w:after="0" w:line="276" w:lineRule="auto"/>
        <w:ind w:firstLine="709"/>
        <w:jc w:val="both"/>
        <w:rPr>
          <w:rFonts w:cs="Times New Roman"/>
          <w:szCs w:val="24"/>
        </w:rPr>
      </w:pPr>
    </w:p>
    <w:p w14:paraId="7920B39C" w14:textId="14FABF69" w:rsidR="002C0D0A" w:rsidRDefault="002C0D0A" w:rsidP="002C0D0A">
      <w:pPr>
        <w:tabs>
          <w:tab w:val="left" w:pos="1710"/>
        </w:tabs>
        <w:spacing w:after="0" w:line="276" w:lineRule="auto"/>
        <w:ind w:firstLine="709"/>
        <w:jc w:val="both"/>
        <w:rPr>
          <w:rFonts w:eastAsia="Times New Roman" w:cs="Times New Roman"/>
          <w:szCs w:val="24"/>
        </w:rPr>
      </w:pPr>
      <w:r>
        <w:rPr>
          <w:rFonts w:cs="Times New Roman"/>
          <w:szCs w:val="24"/>
        </w:rPr>
        <w:t xml:space="preserve">[3] Ar </w:t>
      </w:r>
      <w:r>
        <w:rPr>
          <w:rFonts w:eastAsia="Times New Roman" w:cs="Times New Roman"/>
          <w:szCs w:val="24"/>
        </w:rPr>
        <w:t xml:space="preserve">Zemgales apgabaltiesas </w:t>
      </w:r>
      <w:proofErr w:type="gramStart"/>
      <w:r>
        <w:rPr>
          <w:rFonts w:eastAsia="Times New Roman" w:cs="Times New Roman"/>
          <w:szCs w:val="24"/>
        </w:rPr>
        <w:t>2019.gada</w:t>
      </w:r>
      <w:proofErr w:type="gramEnd"/>
      <w:r>
        <w:rPr>
          <w:rFonts w:eastAsia="Times New Roman" w:cs="Times New Roman"/>
          <w:szCs w:val="24"/>
        </w:rPr>
        <w:t xml:space="preserve"> 10.septembra spriedumu,</w:t>
      </w:r>
      <w:r w:rsidRPr="002C0D0A">
        <w:t xml:space="preserve"> </w:t>
      </w:r>
      <w:r w:rsidRPr="002C0D0A">
        <w:rPr>
          <w:rFonts w:eastAsia="Times New Roman" w:cs="Times New Roman"/>
          <w:szCs w:val="24"/>
        </w:rPr>
        <w:t>izskatot krimināllietu apelācijas kārtībā sakarā ar</w:t>
      </w:r>
      <w:r w:rsidR="00F80B6D">
        <w:rPr>
          <w:rFonts w:eastAsia="Times New Roman" w:cs="Times New Roman"/>
          <w:szCs w:val="24"/>
        </w:rPr>
        <w:t xml:space="preserve"> apsūdzētā </w:t>
      </w:r>
      <w:r w:rsidR="00881BC0">
        <w:rPr>
          <w:rFonts w:eastAsia="Times New Roman" w:cs="Times New Roman"/>
          <w:szCs w:val="24"/>
        </w:rPr>
        <w:t>[pers. </w:t>
      </w:r>
      <w:r w:rsidR="00881BC0">
        <w:t>A]</w:t>
      </w:r>
      <w:r w:rsidR="00F80B6D">
        <w:rPr>
          <w:rFonts w:eastAsia="Times New Roman" w:cs="Times New Roman"/>
          <w:szCs w:val="24"/>
        </w:rPr>
        <w:t xml:space="preserve"> apelācijas sūdzību, </w:t>
      </w:r>
      <w:r w:rsidR="00F80B6D" w:rsidRPr="00F80B6D">
        <w:rPr>
          <w:rFonts w:eastAsia="Times New Roman" w:cs="Times New Roman"/>
          <w:szCs w:val="24"/>
        </w:rPr>
        <w:t>Zemgales rajona tiesas</w:t>
      </w:r>
      <w:r w:rsidR="00F80B6D">
        <w:rPr>
          <w:rFonts w:eastAsia="Times New Roman" w:cs="Times New Roman"/>
          <w:szCs w:val="24"/>
        </w:rPr>
        <w:t xml:space="preserve"> 2019.gada 14.februāra spriedums atcelts.</w:t>
      </w:r>
    </w:p>
    <w:p w14:paraId="76974E78" w14:textId="6737DC47" w:rsidR="00F80B6D" w:rsidRDefault="00881BC0" w:rsidP="002C0D0A">
      <w:pPr>
        <w:tabs>
          <w:tab w:val="left" w:pos="1710"/>
        </w:tabs>
        <w:spacing w:after="0" w:line="276" w:lineRule="auto"/>
        <w:ind w:firstLine="709"/>
        <w:jc w:val="both"/>
        <w:rPr>
          <w:rFonts w:eastAsia="Times New Roman" w:cs="Times New Roman"/>
          <w:szCs w:val="24"/>
        </w:rPr>
      </w:pPr>
      <w:r>
        <w:rPr>
          <w:rFonts w:eastAsia="Times New Roman" w:cs="Times New Roman"/>
          <w:szCs w:val="24"/>
        </w:rPr>
        <w:t>[Pers. A]</w:t>
      </w:r>
      <w:r w:rsidR="00F80B6D">
        <w:rPr>
          <w:rFonts w:eastAsia="Times New Roman" w:cs="Times New Roman"/>
          <w:szCs w:val="24"/>
        </w:rPr>
        <w:t xml:space="preserve"> atzīts par nevainīgu Krimināllikuma </w:t>
      </w:r>
      <w:proofErr w:type="gramStart"/>
      <w:r w:rsidR="00F80B6D">
        <w:rPr>
          <w:rFonts w:eastAsia="Times New Roman" w:cs="Times New Roman"/>
          <w:szCs w:val="24"/>
        </w:rPr>
        <w:t>126.panta</w:t>
      </w:r>
      <w:proofErr w:type="gramEnd"/>
      <w:r w:rsidR="00F80B6D">
        <w:rPr>
          <w:rFonts w:eastAsia="Times New Roman" w:cs="Times New Roman"/>
          <w:szCs w:val="24"/>
        </w:rPr>
        <w:t xml:space="preserve"> pirmajā daļā paredzētajā noziedzīgajā nodarījumā un attaisnots.</w:t>
      </w:r>
    </w:p>
    <w:p w14:paraId="25AA59E4" w14:textId="77777777" w:rsidR="00F80B6D" w:rsidRDefault="00F80B6D" w:rsidP="002C0D0A">
      <w:pPr>
        <w:tabs>
          <w:tab w:val="left" w:pos="1710"/>
        </w:tabs>
        <w:spacing w:after="0" w:line="276" w:lineRule="auto"/>
        <w:ind w:firstLine="709"/>
        <w:jc w:val="both"/>
        <w:rPr>
          <w:rFonts w:eastAsia="Times New Roman" w:cs="Times New Roman"/>
          <w:szCs w:val="24"/>
        </w:rPr>
      </w:pPr>
    </w:p>
    <w:p w14:paraId="134742E4" w14:textId="77777777" w:rsidR="00F80B6D" w:rsidRDefault="00F80B6D" w:rsidP="002C0D0A">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[4] Par </w:t>
      </w:r>
      <w:r w:rsidRPr="00F80B6D">
        <w:rPr>
          <w:rFonts w:eastAsia="Times New Roman" w:cs="Times New Roman"/>
          <w:szCs w:val="24"/>
        </w:rPr>
        <w:t xml:space="preserve">Zemgales apgabaltiesas </w:t>
      </w:r>
      <w:proofErr w:type="gramStart"/>
      <w:r w:rsidRPr="00F80B6D">
        <w:rPr>
          <w:rFonts w:eastAsia="Times New Roman" w:cs="Times New Roman"/>
          <w:szCs w:val="24"/>
        </w:rPr>
        <w:t>2019.gada</w:t>
      </w:r>
      <w:proofErr w:type="gramEnd"/>
      <w:r w:rsidRPr="00F80B6D">
        <w:rPr>
          <w:rFonts w:eastAsia="Times New Roman" w:cs="Times New Roman"/>
          <w:szCs w:val="24"/>
        </w:rPr>
        <w:t xml:space="preserve"> 10.septembra spriedumu</w:t>
      </w:r>
      <w:r w:rsidRPr="00F80B6D">
        <w:t xml:space="preserve"> </w:t>
      </w:r>
      <w:r w:rsidRPr="00F80B6D">
        <w:rPr>
          <w:rFonts w:eastAsia="Times New Roman" w:cs="Times New Roman"/>
          <w:szCs w:val="24"/>
        </w:rPr>
        <w:t>Zemgales tiesas</w:t>
      </w:r>
      <w:r>
        <w:rPr>
          <w:rFonts w:eastAsia="Times New Roman" w:cs="Times New Roman"/>
          <w:szCs w:val="24"/>
        </w:rPr>
        <w:t xml:space="preserve"> apgabala prokuratūras prokurors A. Soroka iesniedzis kasācijas protestu, kurā</w:t>
      </w:r>
      <w:r w:rsidR="00C65DA9">
        <w:rPr>
          <w:rFonts w:eastAsia="Times New Roman" w:cs="Times New Roman"/>
          <w:szCs w:val="24"/>
        </w:rPr>
        <w:t xml:space="preserve"> lūdz apelācijas instances tiesas spriedumu atcelt pilnībā un lietu nosūtīt jaunai izskatīšanai Zemgales apgabaltiesā.</w:t>
      </w:r>
    </w:p>
    <w:p w14:paraId="2FDDEE1C" w14:textId="77777777" w:rsidR="00EC0C59" w:rsidRDefault="00EC0C59" w:rsidP="002C0D0A">
      <w:pPr>
        <w:tabs>
          <w:tab w:val="left" w:pos="1710"/>
        </w:tabs>
        <w:spacing w:after="0" w:line="276" w:lineRule="auto"/>
        <w:ind w:firstLine="709"/>
        <w:jc w:val="both"/>
        <w:rPr>
          <w:rFonts w:eastAsia="Times New Roman" w:cs="Times New Roman"/>
          <w:szCs w:val="24"/>
        </w:rPr>
      </w:pPr>
      <w:r>
        <w:rPr>
          <w:rFonts w:eastAsia="Times New Roman" w:cs="Times New Roman"/>
          <w:szCs w:val="24"/>
        </w:rPr>
        <w:lastRenderedPageBreak/>
        <w:t>Apelācijas instances tiesa pieļāvusi Kriminālprocesa likuma 561.panta pirmās daļas, 564.panta ceturtās daļas un astotās daļas pārkāpumus, kas atzīstami par Kriminālprocesa likuma būtisku pārkāpumu šā likuma 575.panta trešās daļas izpratnē.</w:t>
      </w:r>
    </w:p>
    <w:p w14:paraId="7004745F" w14:textId="01B00117" w:rsidR="00D95DF6" w:rsidRDefault="00E25F80" w:rsidP="00E25F80">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Apelācijas instances tiesa spriedumā atsaukusies uz Kriminālprocesa likuma </w:t>
      </w:r>
      <w:r w:rsidRPr="00455B12">
        <w:rPr>
          <w:rFonts w:eastAsia="Times New Roman" w:cs="Times New Roman"/>
          <w:szCs w:val="24"/>
        </w:rPr>
        <w:t>128.panta otro daļu</w:t>
      </w:r>
      <w:r>
        <w:rPr>
          <w:rFonts w:eastAsia="Times New Roman" w:cs="Times New Roman"/>
          <w:szCs w:val="24"/>
        </w:rPr>
        <w:t xml:space="preserve">, bet minētās tiesību normas prasības nav ievērojusi. Spriedumā norādīts, ka pirmās instances tiesa nav pietiekami izvērtējusi </w:t>
      </w:r>
      <w:r w:rsidRPr="006D72A2">
        <w:rPr>
          <w:rFonts w:eastAsia="Times New Roman" w:cs="Times New Roman"/>
          <w:szCs w:val="24"/>
        </w:rPr>
        <w:t xml:space="preserve">cietušā </w:t>
      </w:r>
      <w:r w:rsidR="00881BC0">
        <w:rPr>
          <w:rFonts w:eastAsia="Times New Roman" w:cs="Times New Roman"/>
          <w:szCs w:val="24"/>
        </w:rPr>
        <w:t>[pers. B]</w:t>
      </w:r>
      <w:r w:rsidR="006D72A2" w:rsidRPr="006D72A2">
        <w:rPr>
          <w:rFonts w:eastAsia="Times New Roman" w:cs="Times New Roman"/>
          <w:szCs w:val="24"/>
        </w:rPr>
        <w:t xml:space="preserve">, liecinieka </w:t>
      </w:r>
      <w:r w:rsidR="00881BC0">
        <w:rPr>
          <w:rFonts w:eastAsia="Times New Roman" w:cs="Times New Roman"/>
          <w:szCs w:val="24"/>
        </w:rPr>
        <w:t>[pers. </w:t>
      </w:r>
      <w:r w:rsidR="00881BC0">
        <w:t>C]</w:t>
      </w:r>
      <w:r w:rsidRPr="006D72A2">
        <w:rPr>
          <w:rFonts w:eastAsia="Times New Roman" w:cs="Times New Roman"/>
          <w:szCs w:val="24"/>
        </w:rPr>
        <w:t xml:space="preserve"> un apsūdzētā </w:t>
      </w:r>
      <w:r w:rsidR="00881BC0">
        <w:rPr>
          <w:rFonts w:eastAsia="Times New Roman" w:cs="Times New Roman"/>
          <w:szCs w:val="24"/>
        </w:rPr>
        <w:t>[pers. A]</w:t>
      </w:r>
      <w:r w:rsidRPr="006D72A2">
        <w:rPr>
          <w:rFonts w:eastAsia="Times New Roman" w:cs="Times New Roman"/>
          <w:szCs w:val="24"/>
        </w:rPr>
        <w:t xml:space="preserve"> liecības, bet tiesa nav pamatojusi, kādas konkrēti ziņas par faktiem </w:t>
      </w:r>
      <w:r>
        <w:rPr>
          <w:rFonts w:eastAsia="Times New Roman" w:cs="Times New Roman"/>
          <w:szCs w:val="24"/>
        </w:rPr>
        <w:t xml:space="preserve">pirmās instances tiesa nav izvērtējusi. Apelācijas instances tiesa spriedumā nav </w:t>
      </w:r>
      <w:r w:rsidR="00D52A2D">
        <w:rPr>
          <w:rFonts w:eastAsia="Times New Roman" w:cs="Times New Roman"/>
          <w:szCs w:val="24"/>
        </w:rPr>
        <w:t>argumentējusi</w:t>
      </w:r>
      <w:r>
        <w:rPr>
          <w:rFonts w:eastAsia="Times New Roman" w:cs="Times New Roman"/>
          <w:szCs w:val="24"/>
        </w:rPr>
        <w:t xml:space="preserve"> no pirmās instances tiesas atšķirīgu pierādījumu izvērtējumu, pieļaujot Kriminālprocesa likuma 511.panta otrās daļas pārkāpumu.</w:t>
      </w:r>
    </w:p>
    <w:p w14:paraId="75F1564C" w14:textId="4A6383DD" w:rsidR="00E25F80" w:rsidRDefault="00D52A2D" w:rsidP="00E25F80">
      <w:pPr>
        <w:tabs>
          <w:tab w:val="left" w:pos="1710"/>
        </w:tabs>
        <w:spacing w:after="0" w:line="276" w:lineRule="auto"/>
        <w:ind w:firstLine="709"/>
        <w:jc w:val="both"/>
        <w:rPr>
          <w:rFonts w:eastAsia="Times New Roman" w:cs="Times New Roman"/>
          <w:szCs w:val="24"/>
        </w:rPr>
      </w:pPr>
      <w:r>
        <w:rPr>
          <w:rFonts w:eastAsia="Times New Roman" w:cs="Times New Roman"/>
          <w:szCs w:val="24"/>
        </w:rPr>
        <w:t>P</w:t>
      </w:r>
      <w:r w:rsidR="00D95DF6">
        <w:rPr>
          <w:rFonts w:eastAsia="Times New Roman" w:cs="Times New Roman"/>
          <w:szCs w:val="24"/>
        </w:rPr>
        <w:t>retēji pirmās instances tiesas secinājumiem</w:t>
      </w:r>
      <w:r w:rsidR="00D062F7">
        <w:rPr>
          <w:rFonts w:eastAsia="Times New Roman" w:cs="Times New Roman"/>
          <w:szCs w:val="24"/>
        </w:rPr>
        <w:t>,</w:t>
      </w:r>
      <w:r>
        <w:rPr>
          <w:rFonts w:eastAsia="Times New Roman" w:cs="Times New Roman"/>
          <w:szCs w:val="24"/>
        </w:rPr>
        <w:t xml:space="preserve"> apelācijas instances tiesa</w:t>
      </w:r>
      <w:r w:rsidR="00D95DF6">
        <w:rPr>
          <w:rFonts w:eastAsia="Times New Roman" w:cs="Times New Roman"/>
          <w:szCs w:val="24"/>
        </w:rPr>
        <w:t xml:space="preserve"> atzinusi, ka </w:t>
      </w:r>
      <w:proofErr w:type="gramStart"/>
      <w:r w:rsidR="00D95DF6">
        <w:rPr>
          <w:rFonts w:eastAsia="Times New Roman" w:cs="Times New Roman"/>
          <w:szCs w:val="24"/>
        </w:rPr>
        <w:t>2018.gada</w:t>
      </w:r>
      <w:proofErr w:type="gramEnd"/>
      <w:r w:rsidR="00D95DF6">
        <w:rPr>
          <w:rFonts w:eastAsia="Times New Roman" w:cs="Times New Roman"/>
          <w:szCs w:val="24"/>
        </w:rPr>
        <w:t xml:space="preserve"> 20.aprīlī starp cietušo </w:t>
      </w:r>
      <w:r w:rsidR="00881BC0">
        <w:rPr>
          <w:rFonts w:eastAsia="Times New Roman" w:cs="Times New Roman"/>
          <w:szCs w:val="24"/>
        </w:rPr>
        <w:t>[pers. B]</w:t>
      </w:r>
      <w:r w:rsidR="00D95DF6">
        <w:rPr>
          <w:rFonts w:eastAsia="Times New Roman" w:cs="Times New Roman"/>
          <w:szCs w:val="24"/>
        </w:rPr>
        <w:t xml:space="preserve"> un apsūdzēto </w:t>
      </w:r>
      <w:r w:rsidR="00881BC0">
        <w:rPr>
          <w:rFonts w:eastAsia="Times New Roman" w:cs="Times New Roman"/>
          <w:szCs w:val="24"/>
        </w:rPr>
        <w:t>[pers. </w:t>
      </w:r>
      <w:r w:rsidR="00881BC0">
        <w:t>A]</w:t>
      </w:r>
      <w:r w:rsidR="00D95DF6">
        <w:rPr>
          <w:rFonts w:eastAsia="Times New Roman" w:cs="Times New Roman"/>
          <w:szCs w:val="24"/>
        </w:rPr>
        <w:t xml:space="preserve"> veiktās konfrontēšanas laikā iegūtās ziņas ir ierobežoti pieļaujamas un var tikt izmantotas pierādīšanā, bet savu atzinumu atbilstoši Kriminālprocesa likuma 130.panta trešajai daļai nav pamatojusi.</w:t>
      </w:r>
    </w:p>
    <w:p w14:paraId="46889021" w14:textId="3CC60ACC" w:rsidR="00D95DF6" w:rsidRDefault="00D95DF6" w:rsidP="00547234">
      <w:pPr>
        <w:tabs>
          <w:tab w:val="left" w:pos="1710"/>
        </w:tabs>
        <w:spacing w:after="0" w:line="276" w:lineRule="auto"/>
        <w:ind w:firstLine="709"/>
        <w:jc w:val="both"/>
        <w:rPr>
          <w:rFonts w:eastAsia="Times New Roman" w:cs="Times New Roman"/>
          <w:szCs w:val="24"/>
        </w:rPr>
      </w:pPr>
      <w:r>
        <w:rPr>
          <w:rFonts w:eastAsia="Times New Roman" w:cs="Times New Roman"/>
          <w:szCs w:val="24"/>
        </w:rPr>
        <w:t>A</w:t>
      </w:r>
      <w:r w:rsidR="002967DC">
        <w:rPr>
          <w:rFonts w:eastAsia="Times New Roman" w:cs="Times New Roman"/>
          <w:szCs w:val="24"/>
        </w:rPr>
        <w:t>r lietā iegūtiem pierādījumiem neapstiprinās</w:t>
      </w:r>
      <w:r w:rsidR="00547234">
        <w:rPr>
          <w:rFonts w:eastAsia="Times New Roman" w:cs="Times New Roman"/>
          <w:szCs w:val="24"/>
        </w:rPr>
        <w:t xml:space="preserve"> apelācijas instances tiesas spriedumā paustais viedoklis, ka</w:t>
      </w:r>
      <w:r w:rsidR="00547234" w:rsidRPr="00547234">
        <w:rPr>
          <w:rFonts w:eastAsia="Times New Roman" w:cs="Times New Roman"/>
          <w:szCs w:val="24"/>
        </w:rPr>
        <w:t xml:space="preserve"> gadījumā, ja cietušajam </w:t>
      </w:r>
      <w:r w:rsidR="00881BC0">
        <w:rPr>
          <w:rFonts w:eastAsia="Times New Roman" w:cs="Times New Roman"/>
          <w:szCs w:val="24"/>
        </w:rPr>
        <w:t>[pers. B]</w:t>
      </w:r>
      <w:r w:rsidR="00547234" w:rsidRPr="00547234">
        <w:rPr>
          <w:rFonts w:eastAsia="Times New Roman" w:cs="Times New Roman"/>
          <w:szCs w:val="24"/>
        </w:rPr>
        <w:t xml:space="preserve"> konstatētais miesas bojājums – apakšžokļa abpusējs lūzums – būtu nodarīts konflikta laikā ar </w:t>
      </w:r>
      <w:r w:rsidR="00881BC0">
        <w:rPr>
          <w:rFonts w:eastAsia="Times New Roman" w:cs="Times New Roman"/>
          <w:szCs w:val="24"/>
        </w:rPr>
        <w:t>[pers. A]</w:t>
      </w:r>
      <w:r w:rsidR="00547234" w:rsidRPr="00547234">
        <w:rPr>
          <w:rFonts w:eastAsia="Times New Roman" w:cs="Times New Roman"/>
          <w:szCs w:val="24"/>
        </w:rPr>
        <w:t xml:space="preserve">, </w:t>
      </w:r>
      <w:proofErr w:type="gramStart"/>
      <w:r w:rsidR="00547234" w:rsidRPr="00547234">
        <w:rPr>
          <w:rFonts w:eastAsia="Times New Roman" w:cs="Times New Roman"/>
          <w:szCs w:val="24"/>
        </w:rPr>
        <w:t>tad,</w:t>
      </w:r>
      <w:proofErr w:type="gramEnd"/>
      <w:r w:rsidR="00547234" w:rsidRPr="00547234">
        <w:rPr>
          <w:rFonts w:eastAsia="Times New Roman" w:cs="Times New Roman"/>
          <w:szCs w:val="24"/>
        </w:rPr>
        <w:t xml:space="preserve"> atgriežoties spēļu zālē, viņš nesp</w:t>
      </w:r>
      <w:r w:rsidR="00547234">
        <w:rPr>
          <w:rFonts w:eastAsia="Times New Roman" w:cs="Times New Roman"/>
          <w:szCs w:val="24"/>
        </w:rPr>
        <w:t>ētu lietot alkoholu. Turklāt tiesa nepamatoti apgalvojusi, ka</w:t>
      </w:r>
      <w:r w:rsidR="00547234" w:rsidRPr="00547234">
        <w:rPr>
          <w:rFonts w:eastAsia="Times New Roman" w:cs="Times New Roman"/>
          <w:szCs w:val="24"/>
        </w:rPr>
        <w:t xml:space="preserve"> krimināllietas materiālos nav ziņu par to, kas notika laikā, kad cietušais devās prom no spēļu zāles līdz brīdim, </w:t>
      </w:r>
      <w:r w:rsidR="00D52A2D">
        <w:rPr>
          <w:rFonts w:eastAsia="Times New Roman" w:cs="Times New Roman"/>
          <w:szCs w:val="24"/>
        </w:rPr>
        <w:t>kad viņš tika nogādāts medicīniskajā</w:t>
      </w:r>
      <w:r w:rsidR="00547234" w:rsidRPr="00547234">
        <w:rPr>
          <w:rFonts w:eastAsia="Times New Roman" w:cs="Times New Roman"/>
          <w:szCs w:val="24"/>
        </w:rPr>
        <w:t xml:space="preserve"> iestādē. </w:t>
      </w:r>
      <w:r w:rsidR="00547234">
        <w:rPr>
          <w:rFonts w:eastAsia="Times New Roman" w:cs="Times New Roman"/>
          <w:szCs w:val="24"/>
        </w:rPr>
        <w:t xml:space="preserve">Cietušais </w:t>
      </w:r>
      <w:r w:rsidR="00881BC0">
        <w:rPr>
          <w:rFonts w:eastAsia="Times New Roman" w:cs="Times New Roman"/>
          <w:szCs w:val="24"/>
        </w:rPr>
        <w:t>[pers. B]</w:t>
      </w:r>
      <w:r w:rsidR="00547234">
        <w:rPr>
          <w:rFonts w:eastAsia="Times New Roman" w:cs="Times New Roman"/>
          <w:szCs w:val="24"/>
        </w:rPr>
        <w:t xml:space="preserve"> </w:t>
      </w:r>
      <w:proofErr w:type="gramStart"/>
      <w:r w:rsidR="00547234">
        <w:rPr>
          <w:rFonts w:eastAsia="Times New Roman" w:cs="Times New Roman"/>
          <w:szCs w:val="24"/>
        </w:rPr>
        <w:t>2017.gada</w:t>
      </w:r>
      <w:proofErr w:type="gramEnd"/>
      <w:r w:rsidR="00547234">
        <w:rPr>
          <w:rFonts w:eastAsia="Times New Roman" w:cs="Times New Roman"/>
          <w:szCs w:val="24"/>
        </w:rPr>
        <w:t xml:space="preserve"> 21.novembra un 2018.gada 18.janvāra liecībās ir konsekventi liecinājis par notikumiem minētajā laika posmā. Cietušais norādījis, ka pēc notikušā viņš devies uz savu dzīvesvietu, piezvanījis draugam, kurš viņu aizvedis uz Jēkabpils reģionālo slimnīcu. </w:t>
      </w:r>
      <w:proofErr w:type="gramStart"/>
      <w:r w:rsidR="006B586E">
        <w:rPr>
          <w:rFonts w:eastAsia="Times New Roman" w:cs="Times New Roman"/>
          <w:szCs w:val="24"/>
        </w:rPr>
        <w:t>2018.gada</w:t>
      </w:r>
      <w:proofErr w:type="gramEnd"/>
      <w:r w:rsidR="006B586E">
        <w:rPr>
          <w:rFonts w:eastAsia="Times New Roman" w:cs="Times New Roman"/>
          <w:szCs w:val="24"/>
        </w:rPr>
        <w:t xml:space="preserve"> 15.jūnija liecībās cietušais norādījis, ka pēc konflikta paņēmis savas mantas, kas izkritušas konflikta laikā, un gājis prom. </w:t>
      </w:r>
    </w:p>
    <w:p w14:paraId="000E18D6" w14:textId="4D60D1EC" w:rsidR="006B586E" w:rsidRDefault="006B586E" w:rsidP="00547234">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Ņemot vērā minēto, apelācijas instances tiesa izdarījusi pieņēmumu, ka cietušajam </w:t>
      </w:r>
      <w:r w:rsidR="00881BC0">
        <w:rPr>
          <w:rFonts w:eastAsia="Times New Roman" w:cs="Times New Roman"/>
          <w:szCs w:val="24"/>
        </w:rPr>
        <w:t>[pers. B]</w:t>
      </w:r>
      <w:r>
        <w:rPr>
          <w:rFonts w:eastAsia="Times New Roman" w:cs="Times New Roman"/>
          <w:szCs w:val="24"/>
        </w:rPr>
        <w:t xml:space="preserve"> vidēja smaguma miesas bojājums varētu b</w:t>
      </w:r>
      <w:r w:rsidR="00D52A2D">
        <w:rPr>
          <w:rFonts w:eastAsia="Times New Roman" w:cs="Times New Roman"/>
          <w:szCs w:val="24"/>
        </w:rPr>
        <w:t>ūt iegūts citā vietā laika posmā</w:t>
      </w:r>
      <w:r>
        <w:rPr>
          <w:rFonts w:eastAsia="Times New Roman" w:cs="Times New Roman"/>
          <w:szCs w:val="24"/>
        </w:rPr>
        <w:t xml:space="preserve"> līdz cietušais tika nogādāts ārstniecības iestādē. Šāds tiesas pieņēmums ir pretrunā Kriminālprocesa likuma </w:t>
      </w:r>
      <w:proofErr w:type="gramStart"/>
      <w:r>
        <w:rPr>
          <w:rFonts w:eastAsia="Times New Roman" w:cs="Times New Roman"/>
          <w:szCs w:val="24"/>
        </w:rPr>
        <w:t>127.pantam</w:t>
      </w:r>
      <w:proofErr w:type="gramEnd"/>
      <w:r>
        <w:rPr>
          <w:rFonts w:eastAsia="Times New Roman" w:cs="Times New Roman"/>
          <w:szCs w:val="24"/>
        </w:rPr>
        <w:t xml:space="preserve"> un neatbilst Kriminālprocesa likuma 512.panta prasībām. </w:t>
      </w:r>
    </w:p>
    <w:p w14:paraId="37DB6ADC" w14:textId="77777777" w:rsidR="006B586E" w:rsidRPr="00547234" w:rsidRDefault="006B586E" w:rsidP="00547234">
      <w:pPr>
        <w:tabs>
          <w:tab w:val="left" w:pos="1710"/>
        </w:tabs>
        <w:spacing w:after="0" w:line="276" w:lineRule="auto"/>
        <w:ind w:firstLine="709"/>
        <w:jc w:val="both"/>
        <w:rPr>
          <w:rFonts w:eastAsia="Times New Roman" w:cs="Times New Roman"/>
          <w:szCs w:val="24"/>
        </w:rPr>
      </w:pPr>
    </w:p>
    <w:p w14:paraId="779F5EB3" w14:textId="77777777" w:rsidR="006B586E" w:rsidRPr="006B586E" w:rsidRDefault="006B586E" w:rsidP="006B586E">
      <w:pPr>
        <w:tabs>
          <w:tab w:val="left" w:pos="1710"/>
        </w:tabs>
        <w:spacing w:after="0" w:line="276" w:lineRule="auto"/>
        <w:jc w:val="center"/>
        <w:rPr>
          <w:rFonts w:cs="Times New Roman"/>
          <w:szCs w:val="24"/>
        </w:rPr>
      </w:pPr>
      <w:r>
        <w:rPr>
          <w:rFonts w:cs="Times New Roman"/>
          <w:b/>
          <w:szCs w:val="24"/>
        </w:rPr>
        <w:t>Motīvu daļa</w:t>
      </w:r>
    </w:p>
    <w:p w14:paraId="3800EC45" w14:textId="77777777" w:rsidR="006B586E" w:rsidRDefault="006B586E" w:rsidP="006B586E">
      <w:pPr>
        <w:spacing w:after="0" w:line="276" w:lineRule="auto"/>
        <w:ind w:firstLine="709"/>
        <w:jc w:val="both"/>
        <w:rPr>
          <w:rFonts w:cs="Times New Roman"/>
          <w:szCs w:val="24"/>
        </w:rPr>
      </w:pPr>
    </w:p>
    <w:p w14:paraId="1674D4A2" w14:textId="77777777" w:rsidR="000D157F" w:rsidRDefault="006B586E" w:rsidP="00065B5A">
      <w:pPr>
        <w:tabs>
          <w:tab w:val="left" w:pos="0"/>
        </w:tabs>
        <w:spacing w:after="0" w:line="276" w:lineRule="auto"/>
        <w:jc w:val="both"/>
        <w:rPr>
          <w:rFonts w:cs="Times New Roman"/>
          <w:szCs w:val="24"/>
        </w:rPr>
      </w:pPr>
      <w:r>
        <w:rPr>
          <w:rFonts w:cs="Times New Roman"/>
          <w:szCs w:val="24"/>
        </w:rPr>
        <w:tab/>
        <w:t>[5] Senāts atzīst, ka</w:t>
      </w:r>
      <w:r>
        <w:rPr>
          <w:rFonts w:eastAsia="Times New Roman" w:cs="Times New Roman"/>
          <w:szCs w:val="24"/>
        </w:rPr>
        <w:t xml:space="preserve"> </w:t>
      </w:r>
      <w:r w:rsidR="000D157F" w:rsidRPr="000D157F">
        <w:rPr>
          <w:rFonts w:eastAsia="Times New Roman" w:cs="Times New Roman"/>
          <w:szCs w:val="24"/>
        </w:rPr>
        <w:t xml:space="preserve">Zemgales apgabaltiesas </w:t>
      </w:r>
      <w:proofErr w:type="gramStart"/>
      <w:r w:rsidR="000D157F">
        <w:rPr>
          <w:rFonts w:eastAsia="Times New Roman" w:cs="Times New Roman"/>
          <w:szCs w:val="24"/>
        </w:rPr>
        <w:t>2019.gada</w:t>
      </w:r>
      <w:proofErr w:type="gramEnd"/>
      <w:r w:rsidR="000D157F">
        <w:rPr>
          <w:rFonts w:eastAsia="Times New Roman" w:cs="Times New Roman"/>
          <w:szCs w:val="24"/>
        </w:rPr>
        <w:t xml:space="preserve"> 10.septembra spriedums ir </w:t>
      </w:r>
      <w:r w:rsidR="000D157F">
        <w:rPr>
          <w:rFonts w:cs="Times New Roman"/>
          <w:szCs w:val="24"/>
        </w:rPr>
        <w:t xml:space="preserve">atceļams pilnībā un lieta nosūtāma jaunai izskatīšanai Zemgales apgabaltiesā. </w:t>
      </w:r>
    </w:p>
    <w:p w14:paraId="1B0DFBDB" w14:textId="77777777" w:rsidR="00D52A2D" w:rsidRPr="000D157F" w:rsidRDefault="00D52A2D" w:rsidP="00065B5A">
      <w:pPr>
        <w:tabs>
          <w:tab w:val="left" w:pos="0"/>
        </w:tabs>
        <w:spacing w:after="0" w:line="276" w:lineRule="auto"/>
        <w:jc w:val="both"/>
        <w:rPr>
          <w:rFonts w:eastAsia="Times New Roman" w:cs="Times New Roman"/>
          <w:szCs w:val="24"/>
        </w:rPr>
      </w:pPr>
    </w:p>
    <w:p w14:paraId="0283D276" w14:textId="77777777" w:rsidR="000D157F" w:rsidRDefault="000D157F" w:rsidP="00065B5A">
      <w:pPr>
        <w:spacing w:after="0" w:line="276" w:lineRule="auto"/>
        <w:ind w:firstLine="720"/>
        <w:jc w:val="both"/>
        <w:rPr>
          <w:rFonts w:cs="Times New Roman"/>
          <w:szCs w:val="24"/>
        </w:rPr>
      </w:pPr>
      <w:r>
        <w:rPr>
          <w:rFonts w:cs="Times New Roman"/>
          <w:szCs w:val="24"/>
        </w:rPr>
        <w:t>[</w:t>
      </w:r>
      <w:r w:rsidR="00D52A2D">
        <w:rPr>
          <w:rFonts w:cs="Times New Roman"/>
          <w:szCs w:val="24"/>
        </w:rPr>
        <w:t>6</w:t>
      </w:r>
      <w:r>
        <w:rPr>
          <w:rFonts w:cs="Times New Roman"/>
          <w:szCs w:val="24"/>
        </w:rPr>
        <w:t xml:space="preserve">] Kriminālprocesa likuma 564.panta ceturtā daļa noteic, ka nolēmumu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w:t>
      </w:r>
      <w:r w:rsidRPr="00AF2A28">
        <w:rPr>
          <w:rFonts w:cs="Times New Roman"/>
          <w:color w:val="000000" w:themeColor="text1"/>
          <w:szCs w:val="24"/>
        </w:rPr>
        <w:t>noraida kādus pierādījumus</w:t>
      </w:r>
      <w:r>
        <w:rPr>
          <w:rFonts w:cs="Times New Roman"/>
          <w:szCs w:val="24"/>
        </w:rPr>
        <w:t>, un likumi, pēc kuriem tā vadās.</w:t>
      </w:r>
    </w:p>
    <w:p w14:paraId="162D9A70" w14:textId="77777777" w:rsidR="00A26545" w:rsidRDefault="00A26545" w:rsidP="00065B5A">
      <w:pPr>
        <w:spacing w:after="0" w:line="276" w:lineRule="auto"/>
        <w:ind w:firstLine="720"/>
        <w:jc w:val="both"/>
        <w:rPr>
          <w:rFonts w:cs="Times New Roman"/>
          <w:szCs w:val="24"/>
        </w:rPr>
      </w:pPr>
      <w:r w:rsidRPr="00A26545">
        <w:rPr>
          <w:rFonts w:cs="Times New Roman"/>
          <w:szCs w:val="24"/>
        </w:rPr>
        <w:t>Kriminālprocesa likuma 128.panta otrā daļa noteic, ka to, cik ticamas ir pierādīšanā izmantojamās ziņas par faktiem, izvērtē, aplūkojot visus kriminālprocesa laikā iegūtos faktus vai ziņas par faktiem kopumā un savstarpējā sakarībā. Senāts atzīst, ka apelācijas instances tiesa minētās tiesību normas nav ievērojusi.</w:t>
      </w:r>
    </w:p>
    <w:p w14:paraId="6E8A7C8D" w14:textId="61CC5858" w:rsidR="00A26545" w:rsidRDefault="00D52A2D" w:rsidP="00065B5A">
      <w:pPr>
        <w:tabs>
          <w:tab w:val="left" w:pos="0"/>
        </w:tabs>
        <w:spacing w:after="0" w:line="276" w:lineRule="auto"/>
        <w:jc w:val="both"/>
      </w:pPr>
      <w:r>
        <w:lastRenderedPageBreak/>
        <w:tab/>
        <w:t>[6.1</w:t>
      </w:r>
      <w:r w:rsidR="00A26545">
        <w:t xml:space="preserve">] Apelācijas instances tiesa, atzīstot apsūdzēto </w:t>
      </w:r>
      <w:r w:rsidR="00881BC0">
        <w:t>[pers. A]</w:t>
      </w:r>
      <w:r w:rsidR="00A26545">
        <w:t xml:space="preserve"> par nevainīgu viņam celtajā apsūdzībā pēc Krimināllikuma </w:t>
      </w:r>
      <w:proofErr w:type="gramStart"/>
      <w:r w:rsidR="00A26545">
        <w:t>126.panta</w:t>
      </w:r>
      <w:proofErr w:type="gramEnd"/>
      <w:r w:rsidR="00A26545">
        <w:t xml:space="preserve"> pirmās daļas un attaisnojot, secinājusi, ka </w:t>
      </w:r>
      <w:r w:rsidR="00881BC0">
        <w:t>[pers. A]</w:t>
      </w:r>
      <w:r w:rsidR="00A26545">
        <w:t xml:space="preserve"> piedalīšanās noziedzīgā nodarījumā nav pierādīta.</w:t>
      </w:r>
    </w:p>
    <w:p w14:paraId="51D9111A" w14:textId="7EFD9C6E" w:rsidR="00A26545" w:rsidRDefault="00A26545" w:rsidP="00065B5A">
      <w:pPr>
        <w:tabs>
          <w:tab w:val="left" w:pos="0"/>
        </w:tabs>
        <w:spacing w:after="0" w:line="276" w:lineRule="auto"/>
        <w:jc w:val="both"/>
      </w:pPr>
      <w:r>
        <w:tab/>
        <w:t xml:space="preserve">Senāts konstatē, ka apelācijas instances tiesa nav izvērtējusi pierādījumus, ar kuriem pamatota apsūdzība. Cietušā </w:t>
      </w:r>
      <w:r w:rsidR="00881BC0">
        <w:t>[pers. B]</w:t>
      </w:r>
      <w:r>
        <w:t xml:space="preserve">, liecinieka </w:t>
      </w:r>
      <w:r w:rsidR="00881BC0">
        <w:t>[pers. C]</w:t>
      </w:r>
      <w:r>
        <w:t xml:space="preserve"> un apsūdzētā </w:t>
      </w:r>
      <w:r w:rsidR="00881BC0">
        <w:t>[pers. A]</w:t>
      </w:r>
      <w:r>
        <w:t xml:space="preserve"> pirmstiesas izmeklēšanā sniegtās liecības nav </w:t>
      </w:r>
      <w:r w:rsidR="00026093">
        <w:t>izvērtētas</w:t>
      </w:r>
      <w:r>
        <w:t xml:space="preserve"> kopumā un sa</w:t>
      </w:r>
      <w:r w:rsidR="00026093">
        <w:t>vstarpējā sakarībā.</w:t>
      </w:r>
    </w:p>
    <w:p w14:paraId="0F71F13C" w14:textId="717A8E4A" w:rsidR="00026093" w:rsidRDefault="00026093" w:rsidP="00065B5A">
      <w:pPr>
        <w:tabs>
          <w:tab w:val="left" w:pos="0"/>
        </w:tabs>
        <w:spacing w:after="0" w:line="276" w:lineRule="auto"/>
        <w:jc w:val="both"/>
      </w:pPr>
      <w:r>
        <w:tab/>
      </w:r>
      <w:r w:rsidRPr="00026093">
        <w:t xml:space="preserve">Cietušais </w:t>
      </w:r>
      <w:r w:rsidR="00881BC0">
        <w:t>[pers. B]</w:t>
      </w:r>
      <w:r w:rsidRPr="00026093">
        <w:t xml:space="preserve"> liecinājis, ka apsūdzētais </w:t>
      </w:r>
      <w:r w:rsidR="00881BC0">
        <w:t>[pers. A]</w:t>
      </w:r>
      <w:r w:rsidRPr="00026093">
        <w:t xml:space="preserve"> viņam </w:t>
      </w:r>
      <w:r>
        <w:t>iesitis</w:t>
      </w:r>
      <w:r w:rsidRPr="00026093">
        <w:t xml:space="preserve"> vairākas reizes ar dūrēm pa seju. Pēc tā </w:t>
      </w:r>
      <w:r w:rsidR="00881BC0">
        <w:t>[pers. B]</w:t>
      </w:r>
      <w:r>
        <w:t xml:space="preserve"> nogrūdis</w:t>
      </w:r>
      <w:r w:rsidRPr="00026093">
        <w:t xml:space="preserve"> </w:t>
      </w:r>
      <w:r w:rsidR="00881BC0">
        <w:t>[pers. A]</w:t>
      </w:r>
      <w:r w:rsidRPr="00026093">
        <w:t xml:space="preserve"> </w:t>
      </w:r>
      <w:r>
        <w:t>zemē</w:t>
      </w:r>
      <w:r w:rsidRPr="00026093">
        <w:t xml:space="preserve"> un brīdī, kad </w:t>
      </w:r>
      <w:r>
        <w:t>cietušais</w:t>
      </w:r>
      <w:r w:rsidRPr="00026093">
        <w:t xml:space="preserve"> </w:t>
      </w:r>
      <w:r w:rsidR="00881BC0">
        <w:t>[pers. A]</w:t>
      </w:r>
      <w:r w:rsidRPr="00026093">
        <w:t xml:space="preserve"> turēja piespiestu pie zemes, </w:t>
      </w:r>
      <w:r>
        <w:t xml:space="preserve">cietušajam </w:t>
      </w:r>
      <w:r w:rsidR="00881BC0">
        <w:t>[pers. B]</w:t>
      </w:r>
      <w:r w:rsidRPr="00026093">
        <w:t xml:space="preserve"> uzbru</w:t>
      </w:r>
      <w:r>
        <w:t>cis</w:t>
      </w:r>
      <w:r w:rsidRPr="00026093">
        <w:t xml:space="preserve"> liecinieks </w:t>
      </w:r>
      <w:r w:rsidR="00881BC0">
        <w:t>[pers. C]</w:t>
      </w:r>
      <w:r w:rsidRPr="00026093">
        <w:t>.</w:t>
      </w:r>
    </w:p>
    <w:p w14:paraId="214035A8" w14:textId="70C7B3B8" w:rsidR="00026093" w:rsidRDefault="00780B83" w:rsidP="00065B5A">
      <w:pPr>
        <w:tabs>
          <w:tab w:val="left" w:pos="0"/>
        </w:tabs>
        <w:spacing w:after="0" w:line="276" w:lineRule="auto"/>
        <w:jc w:val="both"/>
      </w:pPr>
      <w:r>
        <w:tab/>
      </w:r>
      <w:r w:rsidRPr="00780B83">
        <w:t xml:space="preserve">Liecinieks </w:t>
      </w:r>
      <w:r w:rsidR="00881BC0">
        <w:t>[pers. C]</w:t>
      </w:r>
      <w:r w:rsidRPr="00780B83">
        <w:t xml:space="preserve"> p</w:t>
      </w:r>
      <w:r>
        <w:t>irmstiesas izmeklēšanā liecinājis</w:t>
      </w:r>
      <w:r w:rsidRPr="00780B83">
        <w:t>, ka viņš redzēja</w:t>
      </w:r>
      <w:r>
        <w:t>, kā</w:t>
      </w:r>
      <w:r w:rsidRPr="00780B83">
        <w:t xml:space="preserve"> </w:t>
      </w:r>
      <w:r w:rsidR="00881BC0">
        <w:t>[pers. A]</w:t>
      </w:r>
      <w:r>
        <w:t xml:space="preserve"> sit</w:t>
      </w:r>
      <w:r w:rsidRPr="00780B83">
        <w:t xml:space="preserve"> ar dūrēm cietušajam </w:t>
      </w:r>
      <w:r w:rsidR="00881BC0">
        <w:t>[pers. B]</w:t>
      </w:r>
      <w:r w:rsidRPr="00780B83">
        <w:t>.</w:t>
      </w:r>
    </w:p>
    <w:p w14:paraId="375743FA" w14:textId="33AAEF97" w:rsidR="00780B83" w:rsidRDefault="00780B83" w:rsidP="00065B5A">
      <w:pPr>
        <w:tabs>
          <w:tab w:val="left" w:pos="0"/>
        </w:tabs>
        <w:spacing w:after="0" w:line="276" w:lineRule="auto"/>
        <w:jc w:val="both"/>
      </w:pPr>
      <w:r>
        <w:tab/>
      </w:r>
      <w:r w:rsidRPr="00780B83">
        <w:t xml:space="preserve">Apsūdzētais </w:t>
      </w:r>
      <w:r w:rsidR="00881BC0">
        <w:t>[pers. A]</w:t>
      </w:r>
      <w:r w:rsidRPr="00780B83">
        <w:t xml:space="preserve"> p</w:t>
      </w:r>
      <w:r>
        <w:t>irmstiesas izmeklēšanā liecinājis</w:t>
      </w:r>
      <w:r w:rsidRPr="00780B83">
        <w:t xml:space="preserve">, ka starp viņu un cietušo </w:t>
      </w:r>
      <w:r w:rsidR="00881BC0">
        <w:t>[pers. B]</w:t>
      </w:r>
      <w:r w:rsidRPr="00780B83">
        <w:t xml:space="preserve"> izcēlās kautiņš, kurā abi sita viens o</w:t>
      </w:r>
      <w:r>
        <w:t>tram ar dūrēm. Cietušais satvēris viņu un nogāzis</w:t>
      </w:r>
      <w:r w:rsidRPr="00780B83">
        <w:t xml:space="preserve"> </w:t>
      </w:r>
      <w:r>
        <w:t>zemē, turējis</w:t>
      </w:r>
      <w:r w:rsidRPr="00780B83">
        <w:t xml:space="preserve"> piespiestu pie zemes</w:t>
      </w:r>
      <w:r>
        <w:t>, un</w:t>
      </w:r>
      <w:r w:rsidRPr="00780B83">
        <w:t xml:space="preserve"> viņš n</w:t>
      </w:r>
      <w:r>
        <w:t>av varējis</w:t>
      </w:r>
      <w:r w:rsidRPr="00780B83">
        <w:t xml:space="preserve"> atbrīvoties. </w:t>
      </w:r>
      <w:r w:rsidR="00881BC0">
        <w:t>[Pers. A]</w:t>
      </w:r>
      <w:r>
        <w:t xml:space="preserve"> pasaucis</w:t>
      </w:r>
      <w:r w:rsidRPr="00780B83">
        <w:t xml:space="preserve"> palīgā liecinieku </w:t>
      </w:r>
      <w:r w:rsidR="00881BC0">
        <w:t>[pers. C]</w:t>
      </w:r>
      <w:r w:rsidRPr="00780B83">
        <w:t>, kurš viņu atbrīvoja.</w:t>
      </w:r>
    </w:p>
    <w:p w14:paraId="29D78E69" w14:textId="1C7DEF2C" w:rsidR="00A26545" w:rsidRDefault="00D52A2D" w:rsidP="00065B5A">
      <w:pPr>
        <w:spacing w:after="0" w:line="276" w:lineRule="auto"/>
        <w:ind w:firstLine="720"/>
        <w:jc w:val="both"/>
        <w:rPr>
          <w:rFonts w:cs="Times New Roman"/>
          <w:szCs w:val="24"/>
        </w:rPr>
      </w:pPr>
      <w:r>
        <w:rPr>
          <w:rFonts w:cs="Times New Roman"/>
          <w:szCs w:val="24"/>
        </w:rPr>
        <w:t>[6.2</w:t>
      </w:r>
      <w:r w:rsidR="005C69DF">
        <w:rPr>
          <w:rFonts w:cs="Times New Roman"/>
          <w:szCs w:val="24"/>
        </w:rPr>
        <w:t>] </w:t>
      </w:r>
      <w:r w:rsidR="005C69DF" w:rsidRPr="005C69DF">
        <w:rPr>
          <w:rFonts w:cs="Times New Roman"/>
          <w:szCs w:val="24"/>
        </w:rPr>
        <w:t>Senāts atzīst, ka</w:t>
      </w:r>
      <w:r w:rsidR="00D062F7">
        <w:rPr>
          <w:rFonts w:cs="Times New Roman"/>
          <w:szCs w:val="24"/>
        </w:rPr>
        <w:t>,</w:t>
      </w:r>
      <w:r w:rsidR="005C69DF" w:rsidRPr="005C69DF">
        <w:rPr>
          <w:rFonts w:cs="Times New Roman"/>
          <w:szCs w:val="24"/>
        </w:rPr>
        <w:t xml:space="preserve"> pretēji Kriminālprocesa likuma </w:t>
      </w:r>
      <w:proofErr w:type="gramStart"/>
      <w:r w:rsidR="005C69DF" w:rsidRPr="005C69DF">
        <w:rPr>
          <w:rFonts w:cs="Times New Roman"/>
          <w:szCs w:val="24"/>
        </w:rPr>
        <w:t>564.panta</w:t>
      </w:r>
      <w:proofErr w:type="gramEnd"/>
      <w:r w:rsidR="005C69DF" w:rsidRPr="005C69DF">
        <w:rPr>
          <w:rFonts w:cs="Times New Roman"/>
          <w:szCs w:val="24"/>
        </w:rPr>
        <w:t xml:space="preserve"> ceturtajai daļai</w:t>
      </w:r>
      <w:r w:rsidR="00D062F7">
        <w:rPr>
          <w:rFonts w:cs="Times New Roman"/>
          <w:szCs w:val="24"/>
        </w:rPr>
        <w:t>,</w:t>
      </w:r>
      <w:r w:rsidR="005C69DF" w:rsidRPr="005C69DF">
        <w:rPr>
          <w:rFonts w:cs="Times New Roman"/>
          <w:szCs w:val="24"/>
        </w:rPr>
        <w:t xml:space="preserve"> apelācijas instances tiesa</w:t>
      </w:r>
      <w:r w:rsidR="005C69DF">
        <w:rPr>
          <w:rFonts w:cs="Times New Roman"/>
          <w:szCs w:val="24"/>
        </w:rPr>
        <w:t xml:space="preserve"> ar pierādījumiem lietā</w:t>
      </w:r>
      <w:r w:rsidR="005C69DF" w:rsidRPr="005C69DF">
        <w:rPr>
          <w:rFonts w:cs="Times New Roman"/>
          <w:szCs w:val="24"/>
        </w:rPr>
        <w:t xml:space="preserve"> </w:t>
      </w:r>
      <w:r w:rsidR="005C69DF">
        <w:rPr>
          <w:rFonts w:cs="Times New Roman"/>
          <w:szCs w:val="24"/>
        </w:rPr>
        <w:t xml:space="preserve">nav pamatojusi </w:t>
      </w:r>
      <w:r w:rsidR="005C69DF" w:rsidRPr="005C69DF">
        <w:rPr>
          <w:rFonts w:cs="Times New Roman"/>
          <w:szCs w:val="24"/>
        </w:rPr>
        <w:t xml:space="preserve">atzinumu, ka cietušais </w:t>
      </w:r>
      <w:r w:rsidR="00881BC0">
        <w:rPr>
          <w:rFonts w:cs="Times New Roman"/>
          <w:szCs w:val="24"/>
        </w:rPr>
        <w:t>[pers. </w:t>
      </w:r>
      <w:r w:rsidR="00881BC0">
        <w:t>B]</w:t>
      </w:r>
      <w:r w:rsidR="005C69DF" w:rsidRPr="005C69DF">
        <w:rPr>
          <w:rFonts w:cs="Times New Roman"/>
          <w:szCs w:val="24"/>
        </w:rPr>
        <w:t xml:space="preserve"> vidēja smaguma miesas bojājumus varēja iegūt laika posmā, kad </w:t>
      </w:r>
      <w:r w:rsidR="005C69DF">
        <w:rPr>
          <w:rFonts w:cs="Times New Roman"/>
          <w:szCs w:val="24"/>
        </w:rPr>
        <w:t>viņš</w:t>
      </w:r>
      <w:r w:rsidR="005C69DF" w:rsidRPr="005C69DF">
        <w:rPr>
          <w:rFonts w:cs="Times New Roman"/>
          <w:szCs w:val="24"/>
        </w:rPr>
        <w:t xml:space="preserve"> atstāja bāra telpas, līdz </w:t>
      </w:r>
      <w:r w:rsidR="005C69DF">
        <w:rPr>
          <w:rFonts w:cs="Times New Roman"/>
          <w:szCs w:val="24"/>
        </w:rPr>
        <w:t xml:space="preserve">brīdim, kad </w:t>
      </w:r>
      <w:r w:rsidR="00881BC0">
        <w:rPr>
          <w:rFonts w:cs="Times New Roman"/>
          <w:szCs w:val="24"/>
        </w:rPr>
        <w:t>[pers. </w:t>
      </w:r>
      <w:r w:rsidR="00881BC0">
        <w:t>B]</w:t>
      </w:r>
      <w:r w:rsidR="005C69DF">
        <w:rPr>
          <w:rFonts w:cs="Times New Roman"/>
          <w:szCs w:val="24"/>
        </w:rPr>
        <w:t xml:space="preserve"> tika nogādāts medicīniskajā</w:t>
      </w:r>
      <w:r w:rsidR="005C69DF" w:rsidRPr="005C69DF">
        <w:rPr>
          <w:rFonts w:cs="Times New Roman"/>
          <w:szCs w:val="24"/>
        </w:rPr>
        <w:t xml:space="preserve"> iestādē</w:t>
      </w:r>
      <w:r w:rsidR="005C69DF">
        <w:rPr>
          <w:rFonts w:cs="Times New Roman"/>
          <w:szCs w:val="24"/>
        </w:rPr>
        <w:t>.</w:t>
      </w:r>
    </w:p>
    <w:p w14:paraId="4D7F1BA6" w14:textId="46CD27F6" w:rsidR="00A26545" w:rsidRDefault="00F17C85" w:rsidP="00065B5A">
      <w:pPr>
        <w:spacing w:after="0" w:line="276" w:lineRule="auto"/>
        <w:ind w:firstLine="720"/>
        <w:jc w:val="both"/>
        <w:rPr>
          <w:rFonts w:cs="Times New Roman"/>
          <w:szCs w:val="24"/>
        </w:rPr>
      </w:pPr>
      <w:r w:rsidRPr="00F17C85">
        <w:rPr>
          <w:rFonts w:cs="Times New Roman"/>
          <w:szCs w:val="24"/>
        </w:rPr>
        <w:t xml:space="preserve">Cietušais </w:t>
      </w:r>
      <w:r w:rsidR="00881BC0">
        <w:rPr>
          <w:rFonts w:cs="Times New Roman"/>
          <w:szCs w:val="24"/>
        </w:rPr>
        <w:t>[pers. </w:t>
      </w:r>
      <w:r w:rsidR="00881BC0">
        <w:t>B]</w:t>
      </w:r>
      <w:r w:rsidRPr="00F17C85">
        <w:rPr>
          <w:rFonts w:cs="Times New Roman"/>
          <w:szCs w:val="24"/>
        </w:rPr>
        <w:t xml:space="preserve"> pirmstiesas izmeklēšanā un tiesas sēdē konsekventi liecinājis, ka pēc notikušā viņš devies uz savu dzīvesvietu, </w:t>
      </w:r>
      <w:r>
        <w:rPr>
          <w:rFonts w:cs="Times New Roman"/>
          <w:szCs w:val="24"/>
        </w:rPr>
        <w:t>pie</w:t>
      </w:r>
      <w:r w:rsidRPr="00F17C85">
        <w:rPr>
          <w:rFonts w:cs="Times New Roman"/>
          <w:szCs w:val="24"/>
        </w:rPr>
        <w:t>zvanījis draugam, kurš aizvedis viņu uz Jēkabpils reģionālo slimnīcu.</w:t>
      </w:r>
    </w:p>
    <w:p w14:paraId="2054906A" w14:textId="77777777" w:rsidR="00F17C85" w:rsidRDefault="00F17C85" w:rsidP="00065B5A">
      <w:pPr>
        <w:spacing w:after="0" w:line="276" w:lineRule="auto"/>
        <w:ind w:firstLine="720"/>
        <w:jc w:val="both"/>
        <w:rPr>
          <w:rFonts w:cs="Times New Roman"/>
          <w:szCs w:val="24"/>
        </w:rPr>
      </w:pPr>
      <w:r w:rsidRPr="00F17C85">
        <w:rPr>
          <w:rFonts w:cs="Times New Roman"/>
          <w:szCs w:val="24"/>
        </w:rPr>
        <w:t>Senāts atzīst, ka pierādīšanas p</w:t>
      </w:r>
      <w:r w:rsidR="00010D84">
        <w:rPr>
          <w:rFonts w:cs="Times New Roman"/>
          <w:szCs w:val="24"/>
        </w:rPr>
        <w:t>riekšmetā ietilpstošo faktu esības vai nees</w:t>
      </w:r>
      <w:r w:rsidRPr="00F17C85">
        <w:rPr>
          <w:rFonts w:cs="Times New Roman"/>
          <w:szCs w:val="24"/>
        </w:rPr>
        <w:t>ības pamatošanai ir nozīme konkrēto krimināltiesisko attiecību taisnīgā noregulējumā. Tādējādi apelācijas instances tiesas pieļautie Kriminālprocesa likuma 128.panta otrās</w:t>
      </w:r>
      <w:r w:rsidR="0001509E">
        <w:rPr>
          <w:rFonts w:cs="Times New Roman"/>
          <w:szCs w:val="24"/>
        </w:rPr>
        <w:t xml:space="preserve"> daļas un</w:t>
      </w:r>
      <w:r w:rsidRPr="00F17C85">
        <w:rPr>
          <w:rFonts w:cs="Times New Roman"/>
          <w:szCs w:val="24"/>
        </w:rPr>
        <w:t xml:space="preserve"> 564.pan</w:t>
      </w:r>
      <w:r w:rsidR="0001509E">
        <w:rPr>
          <w:rFonts w:cs="Times New Roman"/>
          <w:szCs w:val="24"/>
        </w:rPr>
        <w:t xml:space="preserve">ta ceturtās daļas </w:t>
      </w:r>
      <w:r w:rsidRPr="00F17C85">
        <w:rPr>
          <w:rFonts w:cs="Times New Roman"/>
          <w:szCs w:val="24"/>
        </w:rPr>
        <w:t>pārkāpumi šajā kriminālprocesā ir Kriminālprocesa likuma būtisks pārkāpums šā likuma 575.panta trešās daļas izpratnē, kas no</w:t>
      </w:r>
      <w:r w:rsidR="00C95ED9">
        <w:rPr>
          <w:rFonts w:cs="Times New Roman"/>
          <w:szCs w:val="24"/>
        </w:rPr>
        <w:t xml:space="preserve">vedis pie nelikumīga nolēmuma. </w:t>
      </w:r>
    </w:p>
    <w:p w14:paraId="6734F591" w14:textId="677C4B72" w:rsidR="00C95ED9" w:rsidRDefault="00C95ED9" w:rsidP="00065B5A">
      <w:pPr>
        <w:spacing w:after="0" w:line="276" w:lineRule="auto"/>
        <w:ind w:firstLine="720"/>
        <w:jc w:val="both"/>
        <w:rPr>
          <w:rFonts w:cs="Times New Roman"/>
          <w:szCs w:val="24"/>
        </w:rPr>
      </w:pPr>
      <w:r w:rsidRPr="00C95ED9">
        <w:rPr>
          <w:rFonts w:cs="Times New Roman"/>
          <w:szCs w:val="24"/>
        </w:rPr>
        <w:t>Izskatot lietu no jauna, apelāci</w:t>
      </w:r>
      <w:r>
        <w:rPr>
          <w:rFonts w:cs="Times New Roman"/>
          <w:szCs w:val="24"/>
        </w:rPr>
        <w:t>jas instances tiesai ir jāvērtē,</w:t>
      </w:r>
      <w:r w:rsidRPr="00C95ED9">
        <w:rPr>
          <w:rFonts w:cs="Times New Roman"/>
          <w:szCs w:val="24"/>
        </w:rPr>
        <w:t xml:space="preserve"> vai </w:t>
      </w:r>
      <w:r w:rsidR="00881BC0">
        <w:rPr>
          <w:rFonts w:cs="Times New Roman"/>
          <w:szCs w:val="24"/>
        </w:rPr>
        <w:t>[pers. A]</w:t>
      </w:r>
      <w:r w:rsidRPr="00C95ED9">
        <w:rPr>
          <w:rFonts w:cs="Times New Roman"/>
          <w:szCs w:val="24"/>
        </w:rPr>
        <w:t xml:space="preserve"> ir piedalījies miesas</w:t>
      </w:r>
      <w:r>
        <w:rPr>
          <w:rFonts w:cs="Times New Roman"/>
          <w:szCs w:val="24"/>
        </w:rPr>
        <w:t xml:space="preserve"> bojājumu nodarīšanā cietušajam. A</w:t>
      </w:r>
      <w:r w:rsidRPr="00C95ED9">
        <w:rPr>
          <w:rFonts w:cs="Times New Roman"/>
          <w:szCs w:val="24"/>
        </w:rPr>
        <w:t>pstāklis, ka miesas bojājumu n</w:t>
      </w:r>
      <w:r w:rsidR="007853D3">
        <w:rPr>
          <w:rFonts w:cs="Times New Roman"/>
          <w:szCs w:val="24"/>
        </w:rPr>
        <w:t>odarīšanā, iespējams, piedalījusies</w:t>
      </w:r>
      <w:r w:rsidRPr="00C95ED9">
        <w:rPr>
          <w:rFonts w:cs="Times New Roman"/>
          <w:szCs w:val="24"/>
        </w:rPr>
        <w:t xml:space="preserve"> vēl cita persona, kura na</w:t>
      </w:r>
      <w:r>
        <w:rPr>
          <w:rFonts w:cs="Times New Roman"/>
          <w:szCs w:val="24"/>
        </w:rPr>
        <w:t>v saukta pie kriminālatbildības, pats par sevi nenozīmē,</w:t>
      </w:r>
      <w:r w:rsidRPr="00C95ED9">
        <w:rPr>
          <w:rFonts w:cs="Times New Roman"/>
          <w:szCs w:val="24"/>
        </w:rPr>
        <w:t xml:space="preserve"> ka tiek noliegta individuālā vaina</w:t>
      </w:r>
      <w:r>
        <w:rPr>
          <w:rFonts w:cs="Times New Roman"/>
          <w:szCs w:val="24"/>
        </w:rPr>
        <w:t>.</w:t>
      </w:r>
    </w:p>
    <w:p w14:paraId="75BDAB51" w14:textId="77777777" w:rsidR="00C95ED9" w:rsidRDefault="00C95ED9" w:rsidP="00065B5A">
      <w:pPr>
        <w:spacing w:after="0" w:line="276" w:lineRule="auto"/>
        <w:ind w:firstLine="720"/>
        <w:jc w:val="both"/>
        <w:rPr>
          <w:rFonts w:cs="Times New Roman"/>
          <w:szCs w:val="24"/>
        </w:rPr>
      </w:pPr>
    </w:p>
    <w:p w14:paraId="086234FF" w14:textId="6E8875E8" w:rsidR="00C95ED9" w:rsidRDefault="00C95ED9" w:rsidP="00065B5A">
      <w:pPr>
        <w:spacing w:after="0" w:line="276" w:lineRule="auto"/>
        <w:ind w:firstLine="720"/>
        <w:jc w:val="both"/>
        <w:rPr>
          <w:rFonts w:cs="Times New Roman"/>
          <w:szCs w:val="24"/>
        </w:rPr>
      </w:pPr>
      <w:r>
        <w:rPr>
          <w:rFonts w:cs="Times New Roman"/>
          <w:szCs w:val="24"/>
        </w:rPr>
        <w:t xml:space="preserve">[7] Vienlaikus </w:t>
      </w:r>
      <w:r w:rsidRPr="00C95ED9">
        <w:rPr>
          <w:rFonts w:cs="Times New Roman"/>
          <w:szCs w:val="24"/>
        </w:rPr>
        <w:t xml:space="preserve">Senāts atzīst par nepamatotu prokurora </w:t>
      </w:r>
      <w:r>
        <w:rPr>
          <w:rFonts w:cs="Times New Roman"/>
          <w:szCs w:val="24"/>
        </w:rPr>
        <w:t xml:space="preserve">norādīto </w:t>
      </w:r>
      <w:r w:rsidRPr="00C95ED9">
        <w:rPr>
          <w:rFonts w:cs="Times New Roman"/>
          <w:szCs w:val="24"/>
        </w:rPr>
        <w:t>argumentu, ka apelā</w:t>
      </w:r>
      <w:r w:rsidR="007853D3">
        <w:rPr>
          <w:rFonts w:cs="Times New Roman"/>
          <w:szCs w:val="24"/>
        </w:rPr>
        <w:t>cijas instances tiesa, atzīstot</w:t>
      </w:r>
      <w:r w:rsidRPr="00C95ED9">
        <w:rPr>
          <w:rFonts w:cs="Times New Roman"/>
          <w:szCs w:val="24"/>
        </w:rPr>
        <w:t xml:space="preserve"> cietušā </w:t>
      </w:r>
      <w:r w:rsidR="00881BC0">
        <w:rPr>
          <w:rFonts w:cs="Times New Roman"/>
          <w:szCs w:val="24"/>
        </w:rPr>
        <w:t>[pers. </w:t>
      </w:r>
      <w:r w:rsidR="00881BC0">
        <w:t>B]</w:t>
      </w:r>
      <w:r w:rsidRPr="00C95ED9">
        <w:rPr>
          <w:rFonts w:cs="Times New Roman"/>
          <w:szCs w:val="24"/>
        </w:rPr>
        <w:t xml:space="preserve"> un apsūdzētā </w:t>
      </w:r>
      <w:r w:rsidR="00881BC0">
        <w:rPr>
          <w:rFonts w:cs="Times New Roman"/>
          <w:szCs w:val="24"/>
        </w:rPr>
        <w:t>[pers. A]</w:t>
      </w:r>
      <w:r w:rsidRPr="00C95ED9">
        <w:rPr>
          <w:rFonts w:cs="Times New Roman"/>
          <w:szCs w:val="24"/>
        </w:rPr>
        <w:t xml:space="preserve"> konfrontēšanas protokolu par ierobežoti pieļaujamu</w:t>
      </w:r>
      <w:r w:rsidR="007853D3">
        <w:rPr>
          <w:rFonts w:cs="Times New Roman"/>
          <w:szCs w:val="24"/>
        </w:rPr>
        <w:t>,</w:t>
      </w:r>
      <w:r w:rsidRPr="00C95ED9">
        <w:rPr>
          <w:rFonts w:cs="Times New Roman"/>
          <w:szCs w:val="24"/>
        </w:rPr>
        <w:t xml:space="preserve"> ir pārkāpusi Kriminālprocesa likuma </w:t>
      </w:r>
      <w:proofErr w:type="gramStart"/>
      <w:r w:rsidRPr="00C95ED9">
        <w:rPr>
          <w:rFonts w:cs="Times New Roman"/>
          <w:szCs w:val="24"/>
        </w:rPr>
        <w:t>130.panta</w:t>
      </w:r>
      <w:proofErr w:type="gramEnd"/>
      <w:r w:rsidRPr="00C95ED9">
        <w:rPr>
          <w:rFonts w:cs="Times New Roman"/>
          <w:szCs w:val="24"/>
        </w:rPr>
        <w:t xml:space="preserve"> trešās daļas prasības.</w:t>
      </w:r>
    </w:p>
    <w:p w14:paraId="3A97C3C6" w14:textId="77777777" w:rsidR="00C95ED9" w:rsidRDefault="00C95ED9" w:rsidP="00065B5A">
      <w:pPr>
        <w:spacing w:after="0" w:line="276" w:lineRule="auto"/>
        <w:ind w:firstLine="720"/>
        <w:jc w:val="both"/>
        <w:rPr>
          <w:rFonts w:cs="Times New Roman"/>
          <w:szCs w:val="24"/>
        </w:rPr>
      </w:pPr>
      <w:r w:rsidRPr="00C95ED9">
        <w:rPr>
          <w:rFonts w:cs="Times New Roman"/>
          <w:szCs w:val="24"/>
        </w:rPr>
        <w:t>Pretēji prokurora kasācija</w:t>
      </w:r>
      <w:r w:rsidR="00424361">
        <w:rPr>
          <w:rFonts w:cs="Times New Roman"/>
          <w:szCs w:val="24"/>
        </w:rPr>
        <w:t>s protestā paustajam argumentam</w:t>
      </w:r>
      <w:r w:rsidR="00501E26">
        <w:rPr>
          <w:rFonts w:cs="Times New Roman"/>
          <w:szCs w:val="24"/>
        </w:rPr>
        <w:t>,</w:t>
      </w:r>
      <w:r w:rsidRPr="00C95ED9">
        <w:rPr>
          <w:rFonts w:cs="Times New Roman"/>
          <w:szCs w:val="24"/>
        </w:rPr>
        <w:t xml:space="preserve"> apelācijas instances tiesa ir pamatojusi, kāpēc minētais konfrontēšanas protokols nav atzīstams par pierādīšanā neizmantoja</w:t>
      </w:r>
      <w:r w:rsidR="00201785">
        <w:rPr>
          <w:rFonts w:cs="Times New Roman"/>
          <w:szCs w:val="24"/>
        </w:rPr>
        <w:t>mu, bet uzskatāms par ierobežoti</w:t>
      </w:r>
      <w:r w:rsidRPr="00C95ED9">
        <w:rPr>
          <w:rFonts w:cs="Times New Roman"/>
          <w:szCs w:val="24"/>
        </w:rPr>
        <w:t xml:space="preserve"> pieļaujamu.</w:t>
      </w:r>
    </w:p>
    <w:p w14:paraId="6B3E520D" w14:textId="77777777" w:rsidR="00424361" w:rsidRDefault="00C95ED9" w:rsidP="00065B5A">
      <w:pPr>
        <w:spacing w:after="0" w:line="276" w:lineRule="auto"/>
        <w:ind w:firstLine="720"/>
        <w:jc w:val="both"/>
        <w:rPr>
          <w:rFonts w:cs="Times New Roman"/>
          <w:szCs w:val="24"/>
        </w:rPr>
      </w:pPr>
      <w:r w:rsidRPr="00C95ED9">
        <w:rPr>
          <w:rFonts w:cs="Times New Roman"/>
          <w:szCs w:val="24"/>
        </w:rPr>
        <w:t xml:space="preserve">Apelācijas instances tiesa norādījusi, ka pirmās instances tiesa nav motivējusi atzinumu, kādēļ Kriminālprocesa likuma 158.panta trešajā daļā noteiktās kārtības pārkāpums atzīstams par </w:t>
      </w:r>
      <w:r w:rsidR="00A43DEC">
        <w:rPr>
          <w:rFonts w:cs="Times New Roman"/>
          <w:szCs w:val="24"/>
        </w:rPr>
        <w:t xml:space="preserve">Kriminālprocesa </w:t>
      </w:r>
      <w:r w:rsidRPr="00C95ED9">
        <w:rPr>
          <w:rFonts w:cs="Times New Roman"/>
          <w:szCs w:val="24"/>
        </w:rPr>
        <w:t>likumā īpaši norādītu pārkāpumu</w:t>
      </w:r>
      <w:r>
        <w:rPr>
          <w:rFonts w:cs="Times New Roman"/>
          <w:szCs w:val="24"/>
        </w:rPr>
        <w:t>.</w:t>
      </w:r>
      <w:r w:rsidRPr="00C95ED9">
        <w:rPr>
          <w:rFonts w:cs="Times New Roman"/>
          <w:szCs w:val="24"/>
        </w:rPr>
        <w:t xml:space="preserve"> </w:t>
      </w:r>
    </w:p>
    <w:p w14:paraId="50DEB5BB" w14:textId="77777777" w:rsidR="00424361" w:rsidRDefault="00424361" w:rsidP="00065B5A">
      <w:pPr>
        <w:spacing w:after="0" w:line="276" w:lineRule="auto"/>
        <w:ind w:firstLine="720"/>
        <w:jc w:val="both"/>
        <w:rPr>
          <w:rFonts w:cs="Times New Roman"/>
          <w:szCs w:val="24"/>
        </w:rPr>
      </w:pPr>
      <w:r w:rsidRPr="00424361">
        <w:rPr>
          <w:rFonts w:cs="Times New Roman"/>
          <w:szCs w:val="24"/>
        </w:rPr>
        <w:t xml:space="preserve">Kriminālprocesa likuma </w:t>
      </w:r>
      <w:proofErr w:type="gramStart"/>
      <w:r w:rsidRPr="00424361">
        <w:rPr>
          <w:rFonts w:cs="Times New Roman"/>
          <w:szCs w:val="24"/>
        </w:rPr>
        <w:t>158.panta</w:t>
      </w:r>
      <w:proofErr w:type="gramEnd"/>
      <w:r w:rsidRPr="00424361">
        <w:rPr>
          <w:rFonts w:cs="Times New Roman"/>
          <w:szCs w:val="24"/>
        </w:rPr>
        <w:t xml:space="preserve"> trešā daļa noteic, ka konfrontēšanas gaitā konfrontējamiem pēc kārtas uzdod jautājumus par tiem apstākļiem, kuros ir pretrunas viņu iepriekšējās liecībās, un šo pretrunu iemesliem.    </w:t>
      </w:r>
    </w:p>
    <w:p w14:paraId="0AEEAE43" w14:textId="77777777" w:rsidR="00C95ED9" w:rsidRDefault="00424361" w:rsidP="00065B5A">
      <w:pPr>
        <w:spacing w:after="0" w:line="276" w:lineRule="auto"/>
        <w:ind w:firstLine="720"/>
        <w:jc w:val="both"/>
        <w:rPr>
          <w:rFonts w:cs="Times New Roman"/>
          <w:szCs w:val="24"/>
        </w:rPr>
      </w:pPr>
      <w:r>
        <w:rPr>
          <w:rFonts w:cs="Times New Roman"/>
          <w:szCs w:val="24"/>
        </w:rPr>
        <w:t xml:space="preserve">Senāts norāda, ka </w:t>
      </w:r>
      <w:r w:rsidR="00C95ED9" w:rsidRPr="00C95ED9">
        <w:rPr>
          <w:rFonts w:cs="Times New Roman"/>
          <w:szCs w:val="24"/>
        </w:rPr>
        <w:t>Kriminālprocesa likuma normās jābūt tieša</w:t>
      </w:r>
      <w:r w:rsidR="00C95ED9">
        <w:rPr>
          <w:rFonts w:cs="Times New Roman"/>
          <w:szCs w:val="24"/>
        </w:rPr>
        <w:t>i</w:t>
      </w:r>
      <w:r w:rsidR="00C95ED9" w:rsidRPr="00C95ED9">
        <w:rPr>
          <w:rFonts w:cs="Times New Roman"/>
          <w:szCs w:val="24"/>
        </w:rPr>
        <w:t xml:space="preserve"> </w:t>
      </w:r>
      <w:r w:rsidR="00C95ED9">
        <w:rPr>
          <w:rFonts w:cs="Times New Roman"/>
          <w:szCs w:val="24"/>
        </w:rPr>
        <w:t>norādei</w:t>
      </w:r>
      <w:r w:rsidR="00C95ED9" w:rsidRPr="00C95ED9">
        <w:rPr>
          <w:rFonts w:cs="Times New Roman"/>
          <w:szCs w:val="24"/>
        </w:rPr>
        <w:t xml:space="preserve">, ka konkrētais procesuālais pārkāpums </w:t>
      </w:r>
      <w:r w:rsidR="004C61B6">
        <w:rPr>
          <w:rFonts w:cs="Times New Roman"/>
          <w:szCs w:val="24"/>
        </w:rPr>
        <w:t>izraisa pierādījumu nepieļaujamību</w:t>
      </w:r>
      <w:r w:rsidR="00A43DEC">
        <w:rPr>
          <w:rFonts w:cs="Times New Roman"/>
          <w:szCs w:val="24"/>
        </w:rPr>
        <w:t xml:space="preserve"> un</w:t>
      </w:r>
      <w:r w:rsidR="00A43DEC" w:rsidRPr="00A43DEC">
        <w:rPr>
          <w:rFonts w:cs="Times New Roman"/>
          <w:szCs w:val="24"/>
        </w:rPr>
        <w:t xml:space="preserve"> liedz konkrētā pierādījuma izmantošanu pierādīšanā</w:t>
      </w:r>
      <w:r w:rsidR="00C95ED9" w:rsidRPr="00A43DEC">
        <w:rPr>
          <w:rFonts w:cs="Times New Roman"/>
          <w:szCs w:val="24"/>
        </w:rPr>
        <w:t xml:space="preserve"> (piemēram, Kriminālprocesa likuma 2</w:t>
      </w:r>
      <w:r w:rsidR="00A43DEC">
        <w:rPr>
          <w:rFonts w:cs="Times New Roman"/>
          <w:szCs w:val="24"/>
        </w:rPr>
        <w:t>14</w:t>
      </w:r>
      <w:r w:rsidR="00C95ED9" w:rsidRPr="00A43DEC">
        <w:rPr>
          <w:rFonts w:cs="Times New Roman"/>
          <w:szCs w:val="24"/>
        </w:rPr>
        <w:t xml:space="preserve">.panta </w:t>
      </w:r>
      <w:r w:rsidR="00A43DEC">
        <w:rPr>
          <w:rFonts w:cs="Times New Roman"/>
          <w:szCs w:val="24"/>
        </w:rPr>
        <w:t>otrā</w:t>
      </w:r>
      <w:r w:rsidR="00C95ED9" w:rsidRPr="00A43DEC">
        <w:rPr>
          <w:rFonts w:cs="Times New Roman"/>
          <w:szCs w:val="24"/>
        </w:rPr>
        <w:t xml:space="preserve"> daļa</w:t>
      </w:r>
      <w:r w:rsidR="00A43DEC" w:rsidRPr="00A43DEC">
        <w:rPr>
          <w:rFonts w:cs="Times New Roman"/>
          <w:szCs w:val="24"/>
        </w:rPr>
        <w:t xml:space="preserve">). Nav pieļaujams Kriminālprocesa likuma </w:t>
      </w:r>
      <w:proofErr w:type="gramStart"/>
      <w:r w:rsidR="00A43DEC" w:rsidRPr="00A43DEC">
        <w:rPr>
          <w:rFonts w:cs="Times New Roman"/>
          <w:szCs w:val="24"/>
        </w:rPr>
        <w:t>130.panta</w:t>
      </w:r>
      <w:proofErr w:type="gramEnd"/>
      <w:r w:rsidR="00A43DEC" w:rsidRPr="00A43DEC">
        <w:rPr>
          <w:rFonts w:cs="Times New Roman"/>
          <w:szCs w:val="24"/>
        </w:rPr>
        <w:t xml:space="preserve"> otrās daļas 3.punktā noteiktās normas saturu </w:t>
      </w:r>
      <w:r w:rsidR="00C95ED9" w:rsidRPr="00A43DEC">
        <w:rPr>
          <w:rFonts w:cs="Times New Roman"/>
          <w:szCs w:val="24"/>
        </w:rPr>
        <w:t>aizpildīt ar jebkādu procesuālo pārkāpumu.</w:t>
      </w:r>
    </w:p>
    <w:p w14:paraId="01A00654" w14:textId="77777777" w:rsidR="007F7312" w:rsidRDefault="007F7312" w:rsidP="00065B5A">
      <w:pPr>
        <w:spacing w:after="0" w:line="276" w:lineRule="auto"/>
        <w:ind w:firstLine="720"/>
        <w:jc w:val="both"/>
        <w:rPr>
          <w:rFonts w:cs="Times New Roman"/>
          <w:szCs w:val="24"/>
        </w:rPr>
      </w:pPr>
      <w:r>
        <w:rPr>
          <w:rFonts w:cs="Times New Roman"/>
          <w:szCs w:val="24"/>
        </w:rPr>
        <w:t>Juridiskajā literatūrā tiek uzsvērts, ka par</w:t>
      </w:r>
      <w:r w:rsidR="00D508C9">
        <w:rPr>
          <w:rFonts w:cs="Times New Roman"/>
          <w:szCs w:val="24"/>
        </w:rPr>
        <w:t xml:space="preserve"> gadījumiem, kad pieļautais procesuālais pārkāpums atzīstams par ziņu absolūtās nepieļaujamības pamatu, liecina tādi tieši ieraksti Kriminālprocesa likumā, kā, piemēram, „ir nepieļaujams”, „atzīt par nepieļaujamām”, „nav izmantojami pierādīšanā” utt. (</w:t>
      </w:r>
      <w:r w:rsidR="00D508C9" w:rsidRPr="00945221">
        <w:rPr>
          <w:rFonts w:cs="Times New Roman"/>
          <w:i/>
          <w:szCs w:val="24"/>
        </w:rPr>
        <w:t xml:space="preserve">Kriminālprocesa likuma komentāri. A daļa. Zinātniska monogrāfija prof. Kristīnes </w:t>
      </w:r>
      <w:proofErr w:type="spellStart"/>
      <w:r w:rsidR="00D508C9" w:rsidRPr="00945221">
        <w:rPr>
          <w:rFonts w:cs="Times New Roman"/>
          <w:i/>
          <w:szCs w:val="24"/>
        </w:rPr>
        <w:t>Stradas-Rozenbergas</w:t>
      </w:r>
      <w:proofErr w:type="spellEnd"/>
      <w:r w:rsidR="00D508C9" w:rsidRPr="00945221">
        <w:rPr>
          <w:rFonts w:cs="Times New Roman"/>
          <w:i/>
          <w:szCs w:val="24"/>
        </w:rPr>
        <w:t xml:space="preserve"> zinātniskā redakcijā. Rīga: Latvijas Vēstnesis, 2019, </w:t>
      </w:r>
      <w:r w:rsidR="00D508C9">
        <w:rPr>
          <w:rFonts w:cs="Times New Roman"/>
          <w:i/>
          <w:szCs w:val="24"/>
        </w:rPr>
        <w:t>444</w:t>
      </w:r>
      <w:r w:rsidR="00D508C9" w:rsidRPr="00945221">
        <w:rPr>
          <w:rFonts w:cs="Times New Roman"/>
          <w:i/>
          <w:szCs w:val="24"/>
        </w:rPr>
        <w:t>.lpp.</w:t>
      </w:r>
      <w:r w:rsidR="00D508C9">
        <w:rPr>
          <w:rFonts w:cs="Times New Roman"/>
          <w:szCs w:val="24"/>
        </w:rPr>
        <w:t>).</w:t>
      </w:r>
    </w:p>
    <w:p w14:paraId="731F6AA7" w14:textId="77777777" w:rsidR="00AB07A5" w:rsidRDefault="00AB07A5" w:rsidP="00065B5A">
      <w:pPr>
        <w:spacing w:after="0" w:line="276" w:lineRule="auto"/>
        <w:ind w:firstLine="720"/>
        <w:jc w:val="both"/>
        <w:rPr>
          <w:rFonts w:cs="Times New Roman"/>
          <w:szCs w:val="24"/>
        </w:rPr>
      </w:pPr>
      <w:r>
        <w:rPr>
          <w:rFonts w:cs="Times New Roman"/>
          <w:szCs w:val="24"/>
        </w:rPr>
        <w:t>Apelācijas instances tiesa atzinusi</w:t>
      </w:r>
      <w:r w:rsidRPr="00AB07A5">
        <w:rPr>
          <w:rFonts w:cs="Times New Roman"/>
          <w:szCs w:val="24"/>
        </w:rPr>
        <w:t>, ka jautājumu uzdošanas kārtības neievērošana ir atzīstama par</w:t>
      </w:r>
      <w:r>
        <w:rPr>
          <w:rFonts w:cs="Times New Roman"/>
          <w:szCs w:val="24"/>
        </w:rPr>
        <w:t xml:space="preserve"> nebūtisku procesuālo pārkāpumu, kas </w:t>
      </w:r>
      <w:r w:rsidRPr="00AB07A5">
        <w:rPr>
          <w:rFonts w:cs="Times New Roman"/>
          <w:szCs w:val="24"/>
        </w:rPr>
        <w:t>nevarēja iet</w:t>
      </w:r>
      <w:r>
        <w:rPr>
          <w:rFonts w:cs="Times New Roman"/>
          <w:szCs w:val="24"/>
        </w:rPr>
        <w:t>ekmēt sniegto liecību patiesumu, jo</w:t>
      </w:r>
      <w:r w:rsidRPr="00AB07A5">
        <w:rPr>
          <w:rFonts w:cs="Times New Roman"/>
          <w:szCs w:val="24"/>
        </w:rPr>
        <w:t xml:space="preserve"> </w:t>
      </w:r>
      <w:r>
        <w:rPr>
          <w:rFonts w:cs="Times New Roman"/>
          <w:szCs w:val="24"/>
        </w:rPr>
        <w:t xml:space="preserve">konfrontēšanas protokolā </w:t>
      </w:r>
      <w:r w:rsidRPr="00AB07A5">
        <w:rPr>
          <w:rFonts w:cs="Times New Roman"/>
          <w:szCs w:val="24"/>
        </w:rPr>
        <w:t>fiksētas pratināmo personu atbildes, kuras viņi</w:t>
      </w:r>
      <w:r>
        <w:rPr>
          <w:rFonts w:cs="Times New Roman"/>
          <w:szCs w:val="24"/>
        </w:rPr>
        <w:t xml:space="preserve"> apliecinājuši ar savu parakstu.</w:t>
      </w:r>
    </w:p>
    <w:p w14:paraId="174B73F8" w14:textId="77777777" w:rsidR="00AB07A5" w:rsidRDefault="00AB07A5" w:rsidP="00065B5A">
      <w:pPr>
        <w:spacing w:after="0" w:line="276" w:lineRule="auto"/>
        <w:ind w:firstLine="720"/>
        <w:jc w:val="both"/>
        <w:rPr>
          <w:rFonts w:cs="Times New Roman"/>
          <w:szCs w:val="24"/>
        </w:rPr>
      </w:pPr>
    </w:p>
    <w:p w14:paraId="44ACB44E" w14:textId="44786FF0" w:rsidR="00AB07A5" w:rsidRDefault="007853D3" w:rsidP="00065B5A">
      <w:pPr>
        <w:spacing w:after="0" w:line="276" w:lineRule="auto"/>
        <w:ind w:firstLine="720"/>
        <w:jc w:val="both"/>
        <w:rPr>
          <w:rFonts w:cs="Times New Roman"/>
          <w:szCs w:val="24"/>
        </w:rPr>
      </w:pPr>
      <w:r>
        <w:rPr>
          <w:rFonts w:cs="Times New Roman"/>
          <w:szCs w:val="24"/>
        </w:rPr>
        <w:t>[8] </w:t>
      </w:r>
      <w:r w:rsidR="00AB07A5">
        <w:rPr>
          <w:rFonts w:cs="Times New Roman"/>
          <w:szCs w:val="24"/>
        </w:rPr>
        <w:t>P</w:t>
      </w:r>
      <w:r w:rsidR="00AB07A5" w:rsidRPr="00AB07A5">
        <w:rPr>
          <w:rFonts w:cs="Times New Roman"/>
          <w:szCs w:val="24"/>
        </w:rPr>
        <w:t>irmās instances</w:t>
      </w:r>
      <w:r w:rsidR="00AB07A5">
        <w:rPr>
          <w:rFonts w:cs="Times New Roman"/>
          <w:szCs w:val="24"/>
        </w:rPr>
        <w:t xml:space="preserve"> tiesa</w:t>
      </w:r>
      <w:r w:rsidR="00AB07A5" w:rsidRPr="00AB07A5">
        <w:rPr>
          <w:rFonts w:cs="Times New Roman"/>
          <w:szCs w:val="24"/>
        </w:rPr>
        <w:t xml:space="preserve"> un apelācijas instances tiesa </w:t>
      </w:r>
      <w:r w:rsidR="00AB07A5">
        <w:rPr>
          <w:rFonts w:cs="Times New Roman"/>
          <w:szCs w:val="24"/>
        </w:rPr>
        <w:t>a</w:t>
      </w:r>
      <w:r w:rsidR="00AB07A5" w:rsidRPr="00AB07A5">
        <w:rPr>
          <w:rFonts w:cs="Times New Roman"/>
          <w:szCs w:val="24"/>
        </w:rPr>
        <w:t xml:space="preserve">psūdzētajam </w:t>
      </w:r>
      <w:r w:rsidR="00881BC0">
        <w:rPr>
          <w:rFonts w:cs="Times New Roman"/>
          <w:szCs w:val="24"/>
        </w:rPr>
        <w:t>[pers. A]</w:t>
      </w:r>
      <w:r w:rsidR="00AB07A5">
        <w:rPr>
          <w:rFonts w:cs="Times New Roman"/>
          <w:szCs w:val="24"/>
        </w:rPr>
        <w:t xml:space="preserve"> </w:t>
      </w:r>
      <w:r w:rsidR="00AB07A5" w:rsidRPr="00AB07A5">
        <w:rPr>
          <w:rFonts w:cs="Times New Roman"/>
          <w:szCs w:val="24"/>
        </w:rPr>
        <w:t>dro</w:t>
      </w:r>
      <w:r w:rsidR="00AB07A5">
        <w:rPr>
          <w:rFonts w:cs="Times New Roman"/>
          <w:szCs w:val="24"/>
        </w:rPr>
        <w:t xml:space="preserve">šības līdzekli nav piemērojusi. </w:t>
      </w:r>
      <w:r w:rsidR="00AB07A5" w:rsidRPr="00AB07A5">
        <w:rPr>
          <w:rFonts w:cs="Times New Roman"/>
          <w:szCs w:val="24"/>
        </w:rPr>
        <w:t xml:space="preserve">Senāts atzīst, ka drošības līdzekļa piemērošanai apsūdzētajam </w:t>
      </w:r>
      <w:r w:rsidR="00881BC0">
        <w:rPr>
          <w:rFonts w:cs="Times New Roman"/>
          <w:szCs w:val="24"/>
        </w:rPr>
        <w:t>[pers. </w:t>
      </w:r>
      <w:r w:rsidR="00881BC0">
        <w:t>A]</w:t>
      </w:r>
      <w:r w:rsidR="00AB07A5" w:rsidRPr="00AB07A5">
        <w:rPr>
          <w:rFonts w:cs="Times New Roman"/>
          <w:szCs w:val="24"/>
        </w:rPr>
        <w:t xml:space="preserve"> šajā kriminālprocesa stadijā nav tiesiska pamata.</w:t>
      </w:r>
    </w:p>
    <w:p w14:paraId="308DEB8E" w14:textId="77777777" w:rsidR="00AB07A5" w:rsidRDefault="00AB07A5" w:rsidP="00065B5A">
      <w:pPr>
        <w:spacing w:after="0" w:line="276" w:lineRule="auto"/>
        <w:ind w:firstLine="720"/>
        <w:jc w:val="both"/>
        <w:rPr>
          <w:rFonts w:cs="Times New Roman"/>
          <w:szCs w:val="24"/>
        </w:rPr>
      </w:pPr>
    </w:p>
    <w:p w14:paraId="4F926A8C" w14:textId="77777777" w:rsidR="00AB07A5" w:rsidRPr="00926D0B" w:rsidRDefault="00AB07A5" w:rsidP="00AB07A5">
      <w:pPr>
        <w:spacing w:after="0" w:line="276" w:lineRule="auto"/>
        <w:jc w:val="center"/>
        <w:rPr>
          <w:rFonts w:eastAsia="Times New Roman" w:cs="Times New Roman"/>
          <w:b/>
          <w:szCs w:val="24"/>
        </w:rPr>
      </w:pPr>
      <w:r w:rsidRPr="00926D0B">
        <w:rPr>
          <w:rFonts w:eastAsia="Times New Roman" w:cs="Times New Roman"/>
          <w:b/>
          <w:szCs w:val="24"/>
        </w:rPr>
        <w:t>Rezolutīvā daļa</w:t>
      </w:r>
    </w:p>
    <w:p w14:paraId="3F0E4D08" w14:textId="77777777" w:rsidR="00AB07A5" w:rsidRPr="00926D0B" w:rsidRDefault="00AB07A5" w:rsidP="00AB07A5">
      <w:pPr>
        <w:spacing w:after="0" w:line="276" w:lineRule="auto"/>
        <w:jc w:val="center"/>
        <w:rPr>
          <w:rFonts w:eastAsia="Times New Roman" w:cs="Times New Roman"/>
          <w:b/>
          <w:szCs w:val="24"/>
        </w:rPr>
      </w:pPr>
    </w:p>
    <w:p w14:paraId="22AE1362" w14:textId="77777777" w:rsidR="00AB07A5" w:rsidRPr="0062260C" w:rsidRDefault="00AB07A5" w:rsidP="00AB07A5">
      <w:pPr>
        <w:spacing w:after="0" w:line="276" w:lineRule="auto"/>
        <w:ind w:firstLine="720"/>
        <w:jc w:val="both"/>
        <w:rPr>
          <w:rFonts w:eastAsia="Times New Roman" w:cs="Times New Roman"/>
          <w:szCs w:val="24"/>
        </w:rPr>
      </w:pPr>
      <w:r w:rsidRPr="00926D0B">
        <w:rPr>
          <w:rFonts w:eastAsia="Times New Roman" w:cs="Times New Roman"/>
          <w:szCs w:val="24"/>
        </w:rPr>
        <w:t>Pamatojoties uz Kriminālprocesa likuma 585.pa</w:t>
      </w:r>
      <w:r>
        <w:rPr>
          <w:rFonts w:eastAsia="Times New Roman" w:cs="Times New Roman"/>
          <w:szCs w:val="24"/>
        </w:rPr>
        <w:t>ntu un 587.panta pirmās daļas 2.</w:t>
      </w:r>
      <w:r w:rsidRPr="00926D0B">
        <w:rPr>
          <w:rFonts w:eastAsia="Times New Roman" w:cs="Times New Roman"/>
          <w:szCs w:val="24"/>
        </w:rPr>
        <w:t>punktu, tiesa</w:t>
      </w:r>
    </w:p>
    <w:p w14:paraId="0B2A6A86" w14:textId="77777777" w:rsidR="00AB07A5" w:rsidRPr="00926D0B" w:rsidRDefault="00AB07A5" w:rsidP="00AB07A5">
      <w:pPr>
        <w:spacing w:after="0" w:line="276" w:lineRule="auto"/>
        <w:jc w:val="center"/>
        <w:rPr>
          <w:rFonts w:eastAsia="Times New Roman" w:cs="Times New Roman"/>
          <w:b/>
          <w:szCs w:val="24"/>
        </w:rPr>
      </w:pPr>
      <w:r w:rsidRPr="00926D0B">
        <w:rPr>
          <w:rFonts w:eastAsia="Times New Roman" w:cs="Times New Roman"/>
          <w:b/>
          <w:szCs w:val="24"/>
        </w:rPr>
        <w:t>nolēma:</w:t>
      </w:r>
    </w:p>
    <w:p w14:paraId="75455AF0" w14:textId="77777777" w:rsidR="00AB07A5" w:rsidRPr="00926D0B" w:rsidRDefault="00AB07A5" w:rsidP="00AB07A5">
      <w:pPr>
        <w:spacing w:after="0" w:line="276" w:lineRule="auto"/>
        <w:jc w:val="both"/>
        <w:rPr>
          <w:rFonts w:eastAsia="Times New Roman" w:cs="Times New Roman"/>
          <w:szCs w:val="24"/>
        </w:rPr>
      </w:pPr>
    </w:p>
    <w:p w14:paraId="00BE953D" w14:textId="77777777" w:rsidR="00AB07A5" w:rsidRPr="00811FD2" w:rsidRDefault="00AB07A5" w:rsidP="00AB07A5">
      <w:pPr>
        <w:spacing w:after="0" w:line="276" w:lineRule="auto"/>
        <w:ind w:firstLine="720"/>
        <w:jc w:val="both"/>
        <w:rPr>
          <w:rFonts w:eastAsia="Times New Roman" w:cs="Times New Roman"/>
          <w:szCs w:val="24"/>
        </w:rPr>
      </w:pPr>
      <w:r>
        <w:rPr>
          <w:rFonts w:cs="Times New Roman"/>
          <w:szCs w:val="24"/>
        </w:rPr>
        <w:t xml:space="preserve">atcelt Zemgales apgabaltiesas </w:t>
      </w:r>
      <w:proofErr w:type="gramStart"/>
      <w:r>
        <w:rPr>
          <w:rFonts w:cs="Times New Roman"/>
          <w:szCs w:val="24"/>
        </w:rPr>
        <w:t>2019.gada</w:t>
      </w:r>
      <w:proofErr w:type="gramEnd"/>
      <w:r>
        <w:rPr>
          <w:rFonts w:cs="Times New Roman"/>
          <w:szCs w:val="24"/>
        </w:rPr>
        <w:t xml:space="preserve"> 10.septembra spriedumu pilnībā un </w:t>
      </w:r>
      <w:r w:rsidR="00934F8A" w:rsidRPr="001F331F">
        <w:rPr>
          <w:rFonts w:eastAsia="Times New Roman" w:cs="Times New Roman"/>
          <w:szCs w:val="24"/>
        </w:rPr>
        <w:t>nosūt</w:t>
      </w:r>
      <w:r w:rsidR="00934F8A">
        <w:rPr>
          <w:rFonts w:eastAsia="Times New Roman" w:cs="Times New Roman"/>
          <w:szCs w:val="24"/>
        </w:rPr>
        <w:t xml:space="preserve">īt </w:t>
      </w:r>
      <w:r>
        <w:rPr>
          <w:rFonts w:eastAsia="Times New Roman" w:cs="Times New Roman"/>
          <w:szCs w:val="24"/>
        </w:rPr>
        <w:t>lietu</w:t>
      </w:r>
      <w:r w:rsidRPr="001F331F">
        <w:rPr>
          <w:rFonts w:eastAsia="Times New Roman" w:cs="Times New Roman"/>
          <w:szCs w:val="24"/>
        </w:rPr>
        <w:t xml:space="preserve"> jaunai izskatīšanai </w:t>
      </w:r>
      <w:r>
        <w:rPr>
          <w:rFonts w:eastAsia="Times New Roman" w:cs="Times New Roman"/>
          <w:szCs w:val="24"/>
        </w:rPr>
        <w:t>Zemgales</w:t>
      </w:r>
      <w:r w:rsidRPr="00926D0B">
        <w:rPr>
          <w:rFonts w:eastAsia="Times New Roman" w:cs="Times New Roman"/>
          <w:szCs w:val="24"/>
        </w:rPr>
        <w:t xml:space="preserve"> apgabaltiesā</w:t>
      </w:r>
      <w:r>
        <w:rPr>
          <w:rFonts w:eastAsia="Times New Roman" w:cs="Times New Roman"/>
          <w:szCs w:val="24"/>
        </w:rPr>
        <w:t>.</w:t>
      </w:r>
    </w:p>
    <w:p w14:paraId="49AF2AE6" w14:textId="09DCAA36" w:rsidR="00410C69" w:rsidRPr="00881BC0" w:rsidRDefault="00AB07A5" w:rsidP="00881BC0">
      <w:pPr>
        <w:spacing w:after="0" w:line="276" w:lineRule="auto"/>
        <w:ind w:firstLine="720"/>
        <w:jc w:val="both"/>
        <w:rPr>
          <w:rFonts w:eastAsia="Times New Roman" w:cs="Times New Roman"/>
          <w:szCs w:val="24"/>
        </w:rPr>
      </w:pPr>
      <w:r w:rsidRPr="00926D0B">
        <w:rPr>
          <w:rFonts w:eastAsia="Times New Roman" w:cs="Times New Roman"/>
          <w:szCs w:val="24"/>
        </w:rPr>
        <w:t>Lēmums nav pārsūdzams.</w:t>
      </w:r>
    </w:p>
    <w:p w14:paraId="600DA90C" w14:textId="77777777" w:rsidR="00410C69" w:rsidRDefault="00410C69" w:rsidP="00410C69">
      <w:pPr>
        <w:spacing w:before="120" w:after="0" w:line="276" w:lineRule="auto"/>
        <w:rPr>
          <w:rFonts w:eastAsia="Times New Roman" w:cs="Times New Roman"/>
          <w:szCs w:val="24"/>
        </w:rPr>
      </w:pPr>
    </w:p>
    <w:p w14:paraId="071B15FE" w14:textId="77777777" w:rsidR="00410C69" w:rsidRDefault="00410C69" w:rsidP="00410C69">
      <w:pPr>
        <w:spacing w:after="0" w:line="276" w:lineRule="auto"/>
        <w:ind w:firstLine="720"/>
        <w:jc w:val="both"/>
      </w:pPr>
      <w:r>
        <w:rPr>
          <w:rFonts w:eastAsia="Times New Roman" w:cs="Times New Roman"/>
          <w:szCs w:val="24"/>
        </w:rPr>
        <w:t xml:space="preserve">  </w:t>
      </w:r>
    </w:p>
    <w:p w14:paraId="35276294" w14:textId="77777777" w:rsidR="00410C69" w:rsidRDefault="00410C69" w:rsidP="00410C69">
      <w:pPr>
        <w:spacing w:after="0" w:line="276" w:lineRule="auto"/>
        <w:ind w:firstLine="720"/>
        <w:jc w:val="both"/>
      </w:pPr>
    </w:p>
    <w:p w14:paraId="42FD8F2C" w14:textId="77777777" w:rsidR="00410C69" w:rsidRDefault="00410C69" w:rsidP="00410C69">
      <w:pPr>
        <w:spacing w:after="0" w:line="276" w:lineRule="auto"/>
        <w:ind w:firstLine="720"/>
        <w:jc w:val="both"/>
        <w:rPr>
          <w:rFonts w:cs="Times New Roman"/>
          <w:szCs w:val="24"/>
        </w:rPr>
      </w:pPr>
    </w:p>
    <w:p w14:paraId="146A68CC" w14:textId="77777777" w:rsidR="00410C69" w:rsidRDefault="00410C69" w:rsidP="00410C69">
      <w:pPr>
        <w:spacing w:after="0" w:line="276" w:lineRule="auto"/>
        <w:ind w:firstLine="720"/>
        <w:jc w:val="both"/>
        <w:rPr>
          <w:rFonts w:cs="Times New Roman"/>
          <w:szCs w:val="24"/>
        </w:rPr>
      </w:pPr>
    </w:p>
    <w:p w14:paraId="51431D78" w14:textId="77777777" w:rsidR="00410C69" w:rsidRDefault="00410C69" w:rsidP="00410C69">
      <w:pPr>
        <w:spacing w:line="256" w:lineRule="auto"/>
        <w:rPr>
          <w:rFonts w:cs="Times New Roman"/>
          <w:color w:val="FF0000"/>
          <w:szCs w:val="24"/>
        </w:rPr>
      </w:pPr>
      <w:r>
        <w:rPr>
          <w:rFonts w:cs="Times New Roman"/>
          <w:color w:val="FF0000"/>
          <w:szCs w:val="24"/>
        </w:rPr>
        <w:t xml:space="preserve"> </w:t>
      </w:r>
    </w:p>
    <w:p w14:paraId="16CE69C0" w14:textId="77777777" w:rsidR="00410C69" w:rsidRDefault="00410C69" w:rsidP="00410C69"/>
    <w:p w14:paraId="07BBA679" w14:textId="77777777" w:rsidR="003F08B1" w:rsidRDefault="003F08B1"/>
    <w:sectPr w:rsidR="003F08B1" w:rsidSect="0081460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CFC1D" w14:textId="77777777" w:rsidR="00416051" w:rsidRDefault="00416051">
      <w:pPr>
        <w:spacing w:after="0" w:line="240" w:lineRule="auto"/>
      </w:pPr>
      <w:r>
        <w:separator/>
      </w:r>
    </w:p>
  </w:endnote>
  <w:endnote w:type="continuationSeparator" w:id="0">
    <w:p w14:paraId="35E9691B" w14:textId="77777777" w:rsidR="00416051" w:rsidRDefault="0041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02923"/>
      <w:docPartObj>
        <w:docPartGallery w:val="Page Numbers (Bottom of Page)"/>
        <w:docPartUnique/>
      </w:docPartObj>
    </w:sdtPr>
    <w:sdtEndPr/>
    <w:sdtContent>
      <w:sdt>
        <w:sdtPr>
          <w:id w:val="1728636285"/>
          <w:docPartObj>
            <w:docPartGallery w:val="Page Numbers (Top of Page)"/>
            <w:docPartUnique/>
          </w:docPartObj>
        </w:sdtPr>
        <w:sdtEndPr/>
        <w:sdtContent>
          <w:p w14:paraId="6A1A698D" w14:textId="77777777" w:rsidR="000E00F2" w:rsidRDefault="00D4166B">
            <w:pPr>
              <w:pStyle w:val="Footer"/>
              <w:jc w:val="center"/>
            </w:pPr>
            <w:r w:rsidRPr="000E00F2">
              <w:rPr>
                <w:bCs/>
                <w:szCs w:val="24"/>
              </w:rPr>
              <w:fldChar w:fldCharType="begin"/>
            </w:r>
            <w:r w:rsidRPr="000E00F2">
              <w:rPr>
                <w:bCs/>
              </w:rPr>
              <w:instrText xml:space="preserve"> PAGE </w:instrText>
            </w:r>
            <w:r w:rsidRPr="000E00F2">
              <w:rPr>
                <w:bCs/>
                <w:szCs w:val="24"/>
              </w:rPr>
              <w:fldChar w:fldCharType="separate"/>
            </w:r>
            <w:r w:rsidR="00934F8A">
              <w:rPr>
                <w:bCs/>
                <w:noProof/>
              </w:rPr>
              <w:t>4</w:t>
            </w:r>
            <w:r w:rsidRPr="000E00F2">
              <w:rPr>
                <w:bCs/>
                <w:szCs w:val="24"/>
              </w:rPr>
              <w:fldChar w:fldCharType="end"/>
            </w:r>
            <w:r w:rsidRPr="000E00F2">
              <w:t xml:space="preserve"> no </w:t>
            </w:r>
            <w:r w:rsidRPr="000E00F2">
              <w:rPr>
                <w:bCs/>
                <w:szCs w:val="24"/>
              </w:rPr>
              <w:fldChar w:fldCharType="begin"/>
            </w:r>
            <w:r w:rsidRPr="000E00F2">
              <w:rPr>
                <w:bCs/>
              </w:rPr>
              <w:instrText xml:space="preserve"> NUMPAGES  </w:instrText>
            </w:r>
            <w:r w:rsidRPr="000E00F2">
              <w:rPr>
                <w:bCs/>
                <w:szCs w:val="24"/>
              </w:rPr>
              <w:fldChar w:fldCharType="separate"/>
            </w:r>
            <w:r w:rsidR="00934F8A">
              <w:rPr>
                <w:bCs/>
                <w:noProof/>
              </w:rPr>
              <w:t>4</w:t>
            </w:r>
            <w:r w:rsidRPr="000E00F2">
              <w:rPr>
                <w:bCs/>
                <w:szCs w:val="24"/>
              </w:rPr>
              <w:fldChar w:fldCharType="end"/>
            </w:r>
          </w:p>
        </w:sdtContent>
      </w:sdt>
    </w:sdtContent>
  </w:sdt>
  <w:p w14:paraId="12503964" w14:textId="77777777" w:rsidR="000E00F2" w:rsidRDefault="00F37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D190A" w14:textId="77777777" w:rsidR="00416051" w:rsidRDefault="00416051">
      <w:pPr>
        <w:spacing w:after="0" w:line="240" w:lineRule="auto"/>
      </w:pPr>
      <w:r>
        <w:separator/>
      </w:r>
    </w:p>
  </w:footnote>
  <w:footnote w:type="continuationSeparator" w:id="0">
    <w:p w14:paraId="2FA28827" w14:textId="77777777" w:rsidR="00416051" w:rsidRDefault="00416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6D281B"/>
    <w:multiLevelType w:val="hybridMultilevel"/>
    <w:tmpl w:val="01DEF6BC"/>
    <w:lvl w:ilvl="0" w:tplc="58F4ED94">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69"/>
    <w:rsid w:val="00010D84"/>
    <w:rsid w:val="00012ABF"/>
    <w:rsid w:val="0001509E"/>
    <w:rsid w:val="00026093"/>
    <w:rsid w:val="00065B5A"/>
    <w:rsid w:val="000D157F"/>
    <w:rsid w:val="00190F4A"/>
    <w:rsid w:val="00201785"/>
    <w:rsid w:val="00252DD2"/>
    <w:rsid w:val="00261554"/>
    <w:rsid w:val="00280EFC"/>
    <w:rsid w:val="002967DC"/>
    <w:rsid w:val="002B0747"/>
    <w:rsid w:val="002C0D0A"/>
    <w:rsid w:val="003F08B1"/>
    <w:rsid w:val="00410C69"/>
    <w:rsid w:val="00416051"/>
    <w:rsid w:val="00424361"/>
    <w:rsid w:val="004454D7"/>
    <w:rsid w:val="00455B12"/>
    <w:rsid w:val="004C61B6"/>
    <w:rsid w:val="00501E26"/>
    <w:rsid w:val="00547234"/>
    <w:rsid w:val="005C69DF"/>
    <w:rsid w:val="006B586E"/>
    <w:rsid w:val="006D72A2"/>
    <w:rsid w:val="00780B83"/>
    <w:rsid w:val="007853D3"/>
    <w:rsid w:val="007F7312"/>
    <w:rsid w:val="00814606"/>
    <w:rsid w:val="00881BC0"/>
    <w:rsid w:val="00927695"/>
    <w:rsid w:val="00934F8A"/>
    <w:rsid w:val="00A26545"/>
    <w:rsid w:val="00A43DEC"/>
    <w:rsid w:val="00AB07A5"/>
    <w:rsid w:val="00B14400"/>
    <w:rsid w:val="00B75393"/>
    <w:rsid w:val="00C65DA9"/>
    <w:rsid w:val="00C84578"/>
    <w:rsid w:val="00C95ED9"/>
    <w:rsid w:val="00D062F7"/>
    <w:rsid w:val="00D4166B"/>
    <w:rsid w:val="00D508C9"/>
    <w:rsid w:val="00D52A2D"/>
    <w:rsid w:val="00D95DF6"/>
    <w:rsid w:val="00E25F80"/>
    <w:rsid w:val="00E63F3F"/>
    <w:rsid w:val="00E74447"/>
    <w:rsid w:val="00EC0C59"/>
    <w:rsid w:val="00EC1D26"/>
    <w:rsid w:val="00F17C85"/>
    <w:rsid w:val="00F379E7"/>
    <w:rsid w:val="00F80B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B3D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6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C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0C69"/>
  </w:style>
  <w:style w:type="paragraph" w:styleId="Footer">
    <w:name w:val="footer"/>
    <w:basedOn w:val="Normal"/>
    <w:link w:val="FooterChar"/>
    <w:uiPriority w:val="99"/>
    <w:unhideWhenUsed/>
    <w:rsid w:val="00410C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0C69"/>
  </w:style>
  <w:style w:type="table" w:styleId="TableGrid">
    <w:name w:val="Table Grid"/>
    <w:basedOn w:val="TableNormal"/>
    <w:uiPriority w:val="39"/>
    <w:rsid w:val="00410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7234"/>
    <w:pPr>
      <w:ind w:left="720"/>
      <w:contextualSpacing/>
    </w:pPr>
  </w:style>
  <w:style w:type="paragraph" w:styleId="BalloonText">
    <w:name w:val="Balloon Text"/>
    <w:basedOn w:val="Normal"/>
    <w:link w:val="BalloonTextChar"/>
    <w:uiPriority w:val="99"/>
    <w:semiHidden/>
    <w:unhideWhenUsed/>
    <w:rsid w:val="00455B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B12"/>
    <w:rPr>
      <w:rFonts w:ascii="Segoe UI" w:hAnsi="Segoe UI" w:cs="Segoe UI"/>
      <w:sz w:val="18"/>
      <w:szCs w:val="18"/>
    </w:rPr>
  </w:style>
  <w:style w:type="character" w:styleId="Hyperlink">
    <w:name w:val="Hyperlink"/>
    <w:basedOn w:val="DefaultParagraphFont"/>
    <w:uiPriority w:val="99"/>
    <w:unhideWhenUsed/>
    <w:rsid w:val="00B75393"/>
    <w:rPr>
      <w:color w:val="0563C1" w:themeColor="hyperlink"/>
      <w:u w:val="single"/>
    </w:rPr>
  </w:style>
  <w:style w:type="character" w:styleId="UnresolvedMention">
    <w:name w:val="Unresolved Mention"/>
    <w:basedOn w:val="DefaultParagraphFont"/>
    <w:uiPriority w:val="99"/>
    <w:semiHidden/>
    <w:unhideWhenUsed/>
    <w:rsid w:val="00B75393"/>
    <w:rPr>
      <w:color w:val="605E5C"/>
      <w:shd w:val="clear" w:color="auto" w:fill="E1DFDD"/>
    </w:rPr>
  </w:style>
  <w:style w:type="character" w:styleId="FollowedHyperlink">
    <w:name w:val="FollowedHyperlink"/>
    <w:basedOn w:val="DefaultParagraphFont"/>
    <w:uiPriority w:val="99"/>
    <w:semiHidden/>
    <w:unhideWhenUsed/>
    <w:rsid w:val="00F379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269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6810</Words>
  <Characters>3883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2021-01-18T11:21:00Z</dcterms:created>
  <dcterms:modified xsi:type="dcterms:W3CDTF">2021-01-18T11:21:00Z</dcterms:modified>
</cp:coreProperties>
</file>