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C0EE6" w14:textId="290BD4AD" w:rsidR="000B1C5B" w:rsidRDefault="001B141E" w:rsidP="001B141E">
      <w:pPr>
        <w:spacing w:after="0" w:line="276" w:lineRule="auto"/>
        <w:jc w:val="both"/>
        <w:rPr>
          <w:b/>
          <w:bCs/>
        </w:rPr>
      </w:pPr>
      <w:r w:rsidRPr="009760A6">
        <w:rPr>
          <w:b/>
          <w:bCs/>
        </w:rPr>
        <w:t>Tiesas pēckontrole par pirmstiesas procesā veiktajām speciālajām izmeklēšanas darbībām</w:t>
      </w:r>
    </w:p>
    <w:p w14:paraId="45EACCA3" w14:textId="5BB9503F" w:rsidR="001B141E" w:rsidRDefault="001B141E" w:rsidP="001B141E">
      <w:pPr>
        <w:spacing w:after="0" w:line="276" w:lineRule="auto"/>
        <w:jc w:val="both"/>
        <w:rPr>
          <w:b/>
          <w:bCs/>
        </w:rPr>
      </w:pPr>
    </w:p>
    <w:p w14:paraId="6F486237" w14:textId="529B6540" w:rsidR="001B141E" w:rsidRDefault="001B141E" w:rsidP="001B141E">
      <w:pPr>
        <w:spacing w:after="0" w:line="276" w:lineRule="auto"/>
        <w:jc w:val="both"/>
      </w:pPr>
      <w:r w:rsidRPr="009760A6">
        <w:rPr>
          <w:b/>
          <w:bCs/>
        </w:rPr>
        <w:t>Krimināllikuma 253.</w:t>
      </w:r>
      <w:proofErr w:type="gramStart"/>
      <w:r w:rsidRPr="009760A6">
        <w:rPr>
          <w:b/>
          <w:bCs/>
          <w:vertAlign w:val="superscript"/>
        </w:rPr>
        <w:t>1</w:t>
      </w:r>
      <w:r w:rsidRPr="009760A6">
        <w:rPr>
          <w:b/>
          <w:bCs/>
        </w:rPr>
        <w:t>pantā</w:t>
      </w:r>
      <w:proofErr w:type="gramEnd"/>
      <w:r w:rsidRPr="009760A6">
        <w:rPr>
          <w:b/>
          <w:bCs/>
        </w:rPr>
        <w:t xml:space="preserve"> paredzētā noziedzīgā nodarījuma kvalifikācijas jautājumi</w:t>
      </w:r>
    </w:p>
    <w:p w14:paraId="4AE46AFE" w14:textId="29021876" w:rsidR="000B1C5B" w:rsidRDefault="000B1C5B" w:rsidP="001B141E">
      <w:pPr>
        <w:spacing w:after="0" w:line="276" w:lineRule="auto"/>
        <w:jc w:val="both"/>
      </w:pPr>
    </w:p>
    <w:p w14:paraId="10360E19" w14:textId="080543E2" w:rsidR="000B1C5B" w:rsidRPr="00203447" w:rsidRDefault="000B1C5B" w:rsidP="000B1C5B">
      <w:pPr>
        <w:spacing w:after="0" w:line="276" w:lineRule="auto"/>
        <w:jc w:val="center"/>
        <w:rPr>
          <w:rFonts w:eastAsia="Calibri"/>
          <w:szCs w:val="24"/>
        </w:rPr>
      </w:pPr>
    </w:p>
    <w:p w14:paraId="19414B2B" w14:textId="77777777" w:rsidR="001B141E" w:rsidRPr="001B141E" w:rsidRDefault="000B1C5B" w:rsidP="000B1C5B">
      <w:pPr>
        <w:spacing w:after="0" w:line="276" w:lineRule="auto"/>
        <w:jc w:val="center"/>
        <w:rPr>
          <w:rFonts w:cs="Times New Roman"/>
          <w:b/>
          <w:szCs w:val="24"/>
        </w:rPr>
      </w:pPr>
      <w:r w:rsidRPr="001B141E">
        <w:rPr>
          <w:rFonts w:cs="Times New Roman"/>
          <w:b/>
          <w:szCs w:val="24"/>
        </w:rPr>
        <w:t>Latvijas Republikas Senāt</w:t>
      </w:r>
      <w:r w:rsidR="001B141E" w:rsidRPr="001B141E">
        <w:rPr>
          <w:rFonts w:cs="Times New Roman"/>
          <w:b/>
          <w:szCs w:val="24"/>
        </w:rPr>
        <w:t>a</w:t>
      </w:r>
      <w:r w:rsidRPr="001B141E">
        <w:rPr>
          <w:rFonts w:cs="Times New Roman"/>
          <w:b/>
          <w:szCs w:val="24"/>
        </w:rPr>
        <w:t xml:space="preserve"> </w:t>
      </w:r>
    </w:p>
    <w:p w14:paraId="6804AD28" w14:textId="77777777" w:rsidR="001B141E" w:rsidRPr="001B141E" w:rsidRDefault="001B141E" w:rsidP="000B1C5B">
      <w:pPr>
        <w:spacing w:after="0" w:line="276" w:lineRule="auto"/>
        <w:jc w:val="center"/>
        <w:rPr>
          <w:rFonts w:cs="Times New Roman"/>
          <w:b/>
          <w:szCs w:val="24"/>
        </w:rPr>
      </w:pPr>
      <w:r w:rsidRPr="001B141E">
        <w:rPr>
          <w:rFonts w:cs="Times New Roman"/>
          <w:b/>
          <w:szCs w:val="24"/>
        </w:rPr>
        <w:t>Krimināllietu departamenta</w:t>
      </w:r>
    </w:p>
    <w:p w14:paraId="04C79D51" w14:textId="0217D9A1" w:rsidR="000B1C5B" w:rsidRPr="001B141E" w:rsidRDefault="001B141E" w:rsidP="000B1C5B">
      <w:pPr>
        <w:spacing w:after="0" w:line="276" w:lineRule="auto"/>
        <w:jc w:val="center"/>
        <w:rPr>
          <w:rFonts w:cs="Times New Roman"/>
          <w:b/>
          <w:szCs w:val="24"/>
        </w:rPr>
      </w:pPr>
      <w:proofErr w:type="gramStart"/>
      <w:r w:rsidRPr="001B141E">
        <w:rPr>
          <w:rFonts w:cs="Times New Roman"/>
          <w:b/>
          <w:szCs w:val="24"/>
        </w:rPr>
        <w:t>2020.gada</w:t>
      </w:r>
      <w:proofErr w:type="gramEnd"/>
      <w:r w:rsidRPr="001B141E">
        <w:rPr>
          <w:rFonts w:cs="Times New Roman"/>
          <w:b/>
          <w:szCs w:val="24"/>
        </w:rPr>
        <w:t xml:space="preserve"> 6.novembra</w:t>
      </w:r>
    </w:p>
    <w:p w14:paraId="3DAEE85E" w14:textId="77777777" w:rsidR="001B141E" w:rsidRPr="001B141E" w:rsidRDefault="000B1C5B" w:rsidP="000B1C5B">
      <w:pPr>
        <w:spacing w:after="0" w:line="276" w:lineRule="auto"/>
        <w:jc w:val="center"/>
        <w:rPr>
          <w:rFonts w:cs="Times New Roman"/>
          <w:b/>
          <w:szCs w:val="24"/>
        </w:rPr>
      </w:pPr>
      <w:r w:rsidRPr="001B141E">
        <w:rPr>
          <w:rFonts w:cs="Times New Roman"/>
          <w:b/>
          <w:szCs w:val="24"/>
        </w:rPr>
        <w:t>LĒMUMS</w:t>
      </w:r>
      <w:r w:rsidR="001B141E" w:rsidRPr="001B141E">
        <w:rPr>
          <w:rFonts w:cs="Times New Roman"/>
          <w:b/>
          <w:szCs w:val="24"/>
        </w:rPr>
        <w:t xml:space="preserve"> </w:t>
      </w:r>
    </w:p>
    <w:p w14:paraId="78EAE3CB" w14:textId="7A1542EC" w:rsidR="000B1C5B" w:rsidRPr="001B141E" w:rsidRDefault="001B141E" w:rsidP="000B1C5B">
      <w:pPr>
        <w:spacing w:after="0" w:line="276" w:lineRule="auto"/>
        <w:jc w:val="center"/>
        <w:rPr>
          <w:rFonts w:cs="Times New Roman"/>
          <w:b/>
          <w:szCs w:val="24"/>
        </w:rPr>
      </w:pPr>
      <w:r w:rsidRPr="001B141E">
        <w:rPr>
          <w:rFonts w:cs="Times New Roman"/>
          <w:b/>
          <w:szCs w:val="24"/>
        </w:rPr>
        <w:t>Lieta</w:t>
      </w:r>
      <w:r w:rsidRPr="001B141E">
        <w:rPr>
          <w:rFonts w:cs="Times New Roman"/>
          <w:b/>
          <w:szCs w:val="24"/>
          <w:lang w:val="en-US"/>
        </w:rPr>
        <w:t xml:space="preserve"> </w:t>
      </w:r>
      <w:r w:rsidRPr="001B141E">
        <w:rPr>
          <w:rFonts w:cs="Times New Roman"/>
          <w:b/>
          <w:szCs w:val="24"/>
        </w:rPr>
        <w:t>Nr. 11519004917, SKK-410/2020</w:t>
      </w:r>
    </w:p>
    <w:p w14:paraId="1CB563B4" w14:textId="7B9EB7E6" w:rsidR="001B141E" w:rsidRPr="001B141E" w:rsidRDefault="00CA47B8" w:rsidP="000B1C5B">
      <w:pPr>
        <w:spacing w:after="0" w:line="276" w:lineRule="auto"/>
        <w:jc w:val="center"/>
        <w:rPr>
          <w:rFonts w:cs="Times New Roman"/>
          <w:b/>
          <w:szCs w:val="24"/>
        </w:rPr>
      </w:pPr>
      <w:hyperlink r:id="rId8" w:history="1">
        <w:r w:rsidR="001B141E" w:rsidRPr="001B141E">
          <w:rPr>
            <w:rStyle w:val="Hyperlink"/>
            <w:rFonts w:cs="Times New Roman"/>
            <w:szCs w:val="24"/>
            <w:shd w:val="clear" w:color="auto" w:fill="FFFFFF"/>
          </w:rPr>
          <w:t>ECLI:LV:AT:2020:1106.11519004917.12.L</w:t>
        </w:r>
      </w:hyperlink>
    </w:p>
    <w:p w14:paraId="6631EBDD" w14:textId="1C1DDF34" w:rsidR="000B1C5B" w:rsidRPr="001B141E" w:rsidRDefault="000B1C5B" w:rsidP="000B1C5B">
      <w:pPr>
        <w:spacing w:after="0" w:line="276" w:lineRule="auto"/>
        <w:jc w:val="center"/>
        <w:rPr>
          <w:rFonts w:cs="Times New Roman"/>
          <w:szCs w:val="24"/>
        </w:rPr>
      </w:pPr>
    </w:p>
    <w:p w14:paraId="243266B6" w14:textId="77777777" w:rsidR="000B1C5B" w:rsidRDefault="000B1C5B" w:rsidP="000B1C5B">
      <w:pPr>
        <w:spacing w:after="0" w:line="276" w:lineRule="auto"/>
        <w:jc w:val="center"/>
      </w:pPr>
    </w:p>
    <w:p w14:paraId="3C9B1D66" w14:textId="1087B8EC" w:rsidR="000B1C5B" w:rsidRDefault="000B1C5B" w:rsidP="000B1C5B">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281004">
        <w:t>Aija Branta, Sandra Kaija</w:t>
      </w:r>
    </w:p>
    <w:p w14:paraId="25C39E42" w14:textId="77777777" w:rsidR="000B1C5B" w:rsidRPr="001A4084" w:rsidRDefault="000B1C5B" w:rsidP="000B1C5B">
      <w:pPr>
        <w:suppressAutoHyphens/>
        <w:spacing w:after="0" w:line="276" w:lineRule="auto"/>
        <w:ind w:firstLine="720"/>
        <w:jc w:val="both"/>
        <w:rPr>
          <w:rFonts w:eastAsia="Calibri"/>
        </w:rPr>
      </w:pPr>
    </w:p>
    <w:p w14:paraId="5C9B1966" w14:textId="509568D0" w:rsidR="000B1C5B" w:rsidRDefault="000B1C5B" w:rsidP="000B1C5B">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rsidR="007556E3">
        <w:rPr>
          <w:rFonts w:eastAsia="Calibri" w:cs="Times New Roman"/>
          <w:szCs w:val="24"/>
        </w:rPr>
        <w:t xml:space="preserve">apsūdzētā </w:t>
      </w:r>
      <w:r w:rsidR="001B141E">
        <w:rPr>
          <w:rFonts w:eastAsia="Calibri" w:cs="Times New Roman"/>
          <w:szCs w:val="24"/>
        </w:rPr>
        <w:t>[pers. A]</w:t>
      </w:r>
      <w:r w:rsidR="00DC1330">
        <w:rPr>
          <w:rFonts w:eastAsia="Calibri" w:cs="Times New Roman"/>
          <w:szCs w:val="24"/>
        </w:rPr>
        <w:t xml:space="preserve"> un viņa </w:t>
      </w:r>
      <w:r w:rsidR="00D3526C">
        <w:rPr>
          <w:rFonts w:eastAsia="Calibri" w:cs="Times New Roman"/>
          <w:szCs w:val="24"/>
        </w:rPr>
        <w:t xml:space="preserve">aizstāves Ilonas </w:t>
      </w:r>
      <w:proofErr w:type="spellStart"/>
      <w:r w:rsidR="00D3526C">
        <w:rPr>
          <w:rFonts w:eastAsia="Calibri" w:cs="Times New Roman"/>
          <w:szCs w:val="24"/>
        </w:rPr>
        <w:t>Bulgakovas</w:t>
      </w:r>
      <w:proofErr w:type="spellEnd"/>
      <w:r w:rsidR="00DC1330">
        <w:rPr>
          <w:rFonts w:eastAsia="Calibri" w:cs="Times New Roman"/>
          <w:szCs w:val="24"/>
        </w:rPr>
        <w:t xml:space="preserve"> kasācijas sūdzībām</w:t>
      </w:r>
      <w:r w:rsidR="007556E3">
        <w:rPr>
          <w:rFonts w:eastAsia="Calibri" w:cs="Times New Roman"/>
          <w:szCs w:val="24"/>
        </w:rPr>
        <w:t xml:space="preserve"> </w:t>
      </w:r>
      <w:r>
        <w:t xml:space="preserve">par </w:t>
      </w:r>
      <w:r w:rsidR="00363A9C">
        <w:t>Rīgas</w:t>
      </w:r>
      <w:r w:rsidR="00DC1330">
        <w:t xml:space="preserve"> </w:t>
      </w:r>
      <w:r w:rsidR="004F7526">
        <w:t xml:space="preserve">apgabaltiesas </w:t>
      </w:r>
      <w:proofErr w:type="gramStart"/>
      <w:r w:rsidR="007556E3">
        <w:t>2020.gada</w:t>
      </w:r>
      <w:proofErr w:type="gramEnd"/>
      <w:r w:rsidR="007556E3">
        <w:t xml:space="preserve"> </w:t>
      </w:r>
      <w:r w:rsidR="00D3526C">
        <w:t>15.janvāra</w:t>
      </w:r>
      <w:r w:rsidR="00DC1330">
        <w:t xml:space="preserve"> </w:t>
      </w:r>
      <w:r w:rsidR="00363A9C">
        <w:t>spriedumu</w:t>
      </w:r>
      <w:r w:rsidR="00DC1330">
        <w:t xml:space="preserve">. </w:t>
      </w:r>
    </w:p>
    <w:p w14:paraId="452A4C93" w14:textId="77777777" w:rsidR="000B1C5B" w:rsidRPr="008A5055" w:rsidRDefault="000B1C5B" w:rsidP="000B1C5B">
      <w:pPr>
        <w:spacing w:after="0" w:line="276" w:lineRule="auto"/>
        <w:jc w:val="both"/>
        <w:rPr>
          <w:rFonts w:eastAsia="Times New Roman" w:cs="Times New Roman"/>
          <w:szCs w:val="24"/>
        </w:rPr>
      </w:pPr>
    </w:p>
    <w:p w14:paraId="02C87A2C" w14:textId="77777777" w:rsidR="000B1C5B" w:rsidRPr="008A5055" w:rsidRDefault="000B1C5B" w:rsidP="004A5BA3">
      <w:pPr>
        <w:spacing w:after="0" w:line="276" w:lineRule="auto"/>
        <w:jc w:val="center"/>
        <w:rPr>
          <w:b/>
        </w:rPr>
      </w:pPr>
      <w:r w:rsidRPr="008A5055">
        <w:rPr>
          <w:b/>
        </w:rPr>
        <w:t>Aprakstošā daļa</w:t>
      </w:r>
    </w:p>
    <w:p w14:paraId="6003AA7F" w14:textId="77777777" w:rsidR="000B1C5B" w:rsidRPr="008A5055" w:rsidRDefault="000B1C5B" w:rsidP="000B1C5B">
      <w:pPr>
        <w:spacing w:after="0" w:line="276" w:lineRule="auto"/>
        <w:jc w:val="center"/>
        <w:rPr>
          <w:b/>
        </w:rPr>
      </w:pPr>
    </w:p>
    <w:p w14:paraId="07B0B30B" w14:textId="11247579" w:rsidR="000B1C5B" w:rsidRDefault="000B1C5B" w:rsidP="000B1C5B">
      <w:pPr>
        <w:autoSpaceDE w:val="0"/>
        <w:autoSpaceDN w:val="0"/>
        <w:adjustRightInd w:val="0"/>
        <w:spacing w:after="0" w:line="276" w:lineRule="auto"/>
        <w:ind w:left="720"/>
        <w:jc w:val="both"/>
        <w:rPr>
          <w:szCs w:val="24"/>
        </w:rPr>
      </w:pPr>
      <w:r w:rsidRPr="00E97689">
        <w:rPr>
          <w:szCs w:val="24"/>
        </w:rPr>
        <w:t xml:space="preserve">[1] Ar </w:t>
      </w:r>
      <w:r w:rsidR="00D3526C" w:rsidRPr="00D3526C">
        <w:rPr>
          <w:rFonts w:ascii="TimesNewRomanPSMT" w:hAnsi="TimesNewRomanPSMT" w:cs="TimesNewRomanPSMT"/>
          <w:szCs w:val="24"/>
        </w:rPr>
        <w:t>Rīgas pilsētas Latgales priekšpilsētas tiesa</w:t>
      </w:r>
      <w:r w:rsidR="00D3526C">
        <w:rPr>
          <w:rFonts w:ascii="TimesNewRomanPSMT" w:hAnsi="TimesNewRomanPSMT" w:cs="TimesNewRomanPSMT"/>
          <w:szCs w:val="24"/>
        </w:rPr>
        <w:t xml:space="preserve">s </w:t>
      </w:r>
      <w:proofErr w:type="gramStart"/>
      <w:r w:rsidR="00363A9C">
        <w:rPr>
          <w:szCs w:val="24"/>
        </w:rPr>
        <w:t>2019.</w:t>
      </w:r>
      <w:r w:rsidR="00363A9C" w:rsidRPr="00363A9C">
        <w:rPr>
          <w:szCs w:val="24"/>
        </w:rPr>
        <w:t>gada</w:t>
      </w:r>
      <w:proofErr w:type="gramEnd"/>
      <w:r w:rsidR="00363A9C" w:rsidRPr="00363A9C">
        <w:rPr>
          <w:szCs w:val="24"/>
        </w:rPr>
        <w:t xml:space="preserve"> </w:t>
      </w:r>
      <w:r w:rsidR="00D3526C">
        <w:rPr>
          <w:szCs w:val="24"/>
        </w:rPr>
        <w:t>14.jūnija</w:t>
      </w:r>
      <w:r w:rsidR="00363A9C">
        <w:rPr>
          <w:szCs w:val="24"/>
        </w:rPr>
        <w:t xml:space="preserve"> </w:t>
      </w:r>
      <w:r w:rsidRPr="00C12130">
        <w:rPr>
          <w:szCs w:val="24"/>
        </w:rPr>
        <w:t>spriedumu</w:t>
      </w:r>
    </w:p>
    <w:p w14:paraId="5C7437E4" w14:textId="514AAD89" w:rsidR="00363A9C" w:rsidRDefault="001B141E" w:rsidP="004F7526">
      <w:pPr>
        <w:spacing w:after="0" w:line="276" w:lineRule="auto"/>
        <w:ind w:firstLine="720"/>
        <w:jc w:val="both"/>
      </w:pPr>
      <w:r>
        <w:t>[pers. A]</w:t>
      </w:r>
      <w:r w:rsidR="00363A9C" w:rsidRPr="00363A9C">
        <w:t xml:space="preserve">, personas kods </w:t>
      </w:r>
      <w:r>
        <w:t>[..]</w:t>
      </w:r>
      <w:r w:rsidR="00363A9C" w:rsidRPr="00363A9C">
        <w:t>,</w:t>
      </w:r>
    </w:p>
    <w:p w14:paraId="1AD67A7C" w14:textId="6F9CBF99" w:rsidR="00616BCF" w:rsidRDefault="000B1C5B" w:rsidP="004F7526">
      <w:pPr>
        <w:spacing w:after="0" w:line="276" w:lineRule="auto"/>
        <w:ind w:firstLine="720"/>
        <w:jc w:val="both"/>
        <w:rPr>
          <w:szCs w:val="24"/>
        </w:rPr>
      </w:pPr>
      <w:r w:rsidRPr="00E97689">
        <w:rPr>
          <w:szCs w:val="24"/>
        </w:rPr>
        <w:t xml:space="preserve">atzīts par vainīgu Krimināllikuma </w:t>
      </w:r>
      <w:r w:rsidR="00D3526C" w:rsidRPr="00D3526C">
        <w:rPr>
          <w:szCs w:val="24"/>
        </w:rPr>
        <w:t>253.</w:t>
      </w:r>
      <w:proofErr w:type="gramStart"/>
      <w:r w:rsidR="00D3526C" w:rsidRPr="00D3526C">
        <w:rPr>
          <w:szCs w:val="24"/>
          <w:vertAlign w:val="superscript"/>
        </w:rPr>
        <w:t>1</w:t>
      </w:r>
      <w:r w:rsidR="00D3526C" w:rsidRPr="00D3526C">
        <w:rPr>
          <w:szCs w:val="24"/>
        </w:rPr>
        <w:t>panta</w:t>
      </w:r>
      <w:proofErr w:type="gramEnd"/>
      <w:r w:rsidR="00D3526C" w:rsidRPr="00D3526C">
        <w:rPr>
          <w:szCs w:val="24"/>
        </w:rPr>
        <w:t xml:space="preserve"> trešajā daļā (izdarīts 2017.gada 26.aprīlī)</w:t>
      </w:r>
      <w:r w:rsidR="00D3526C">
        <w:rPr>
          <w:szCs w:val="24"/>
        </w:rPr>
        <w:t xml:space="preserve"> </w:t>
      </w:r>
      <w:r w:rsidR="00363A9C">
        <w:rPr>
          <w:szCs w:val="24"/>
        </w:rPr>
        <w:t>paredzētajā</w:t>
      </w:r>
      <w:r w:rsidRPr="00E97689">
        <w:rPr>
          <w:szCs w:val="24"/>
        </w:rPr>
        <w:t xml:space="preserve"> noziedzīgajā nodarījumā</w:t>
      </w:r>
      <w:r w:rsidR="00A30508">
        <w:rPr>
          <w:szCs w:val="24"/>
        </w:rPr>
        <w:t xml:space="preserve"> un</w:t>
      </w:r>
      <w:r w:rsidR="000D76FE">
        <w:rPr>
          <w:szCs w:val="24"/>
        </w:rPr>
        <w:t xml:space="preserve"> </w:t>
      </w:r>
      <w:r w:rsidR="00A30508">
        <w:rPr>
          <w:szCs w:val="24"/>
        </w:rPr>
        <w:t>sodīts</w:t>
      </w:r>
      <w:r w:rsidR="000D76FE">
        <w:rPr>
          <w:szCs w:val="24"/>
        </w:rPr>
        <w:t xml:space="preserve"> </w:t>
      </w:r>
      <w:r w:rsidRPr="00E97689">
        <w:rPr>
          <w:szCs w:val="24"/>
        </w:rPr>
        <w:t xml:space="preserve">ar </w:t>
      </w:r>
      <w:r w:rsidR="00363A9C">
        <w:rPr>
          <w:rFonts w:ascii="TimesNewRomanPSMT" w:hAnsi="TimesNewRomanPSMT" w:cs="TimesNewRomanPSMT"/>
          <w:szCs w:val="24"/>
        </w:rPr>
        <w:t xml:space="preserve">brīvības atņemšanu uz 8 gadiem un </w:t>
      </w:r>
      <w:r w:rsidR="00D3526C">
        <w:rPr>
          <w:rFonts w:ascii="TimesNewRomanPSMT" w:hAnsi="TimesNewRomanPSMT" w:cs="TimesNewRomanPSMT"/>
          <w:szCs w:val="24"/>
        </w:rPr>
        <w:t>probācijas uzraudzību uz 2 gadiem;</w:t>
      </w:r>
    </w:p>
    <w:p w14:paraId="1E8B6CEE" w14:textId="530FFAB5" w:rsidR="00363A9C" w:rsidRDefault="00363A9C" w:rsidP="00363A9C">
      <w:pPr>
        <w:spacing w:after="0" w:line="276" w:lineRule="auto"/>
        <w:ind w:firstLine="720"/>
        <w:jc w:val="both"/>
        <w:rPr>
          <w:szCs w:val="24"/>
        </w:rPr>
      </w:pPr>
      <w:r w:rsidRPr="00E97689">
        <w:rPr>
          <w:szCs w:val="24"/>
        </w:rPr>
        <w:t xml:space="preserve">atzīts par vainīgu Krimināllikuma </w:t>
      </w:r>
      <w:r w:rsidR="00D3526C" w:rsidRPr="00D3526C">
        <w:rPr>
          <w:rFonts w:ascii="TimesNewRomanPSMT" w:hAnsi="TimesNewRomanPSMT" w:cs="TimesNewRomanPSMT"/>
          <w:szCs w:val="24"/>
        </w:rPr>
        <w:t>253.</w:t>
      </w:r>
      <w:proofErr w:type="gramStart"/>
      <w:r w:rsidR="00D3526C" w:rsidRPr="00D3526C">
        <w:rPr>
          <w:rFonts w:ascii="TimesNewRomanPSMT" w:hAnsi="TimesNewRomanPSMT" w:cs="TimesNewRomanPSMT"/>
          <w:szCs w:val="24"/>
          <w:vertAlign w:val="superscript"/>
        </w:rPr>
        <w:t>1</w:t>
      </w:r>
      <w:r w:rsidR="00D3526C" w:rsidRPr="00D3526C">
        <w:rPr>
          <w:rFonts w:ascii="TimesNewRomanPSMT" w:hAnsi="TimesNewRomanPSMT" w:cs="TimesNewRomanPSMT"/>
          <w:szCs w:val="24"/>
        </w:rPr>
        <w:t>panta</w:t>
      </w:r>
      <w:proofErr w:type="gramEnd"/>
      <w:r w:rsidR="00D3526C" w:rsidRPr="00D3526C">
        <w:rPr>
          <w:rFonts w:ascii="TimesNewRomanPSMT" w:hAnsi="TimesNewRomanPSMT" w:cs="TimesNewRomanPSMT"/>
          <w:szCs w:val="24"/>
        </w:rPr>
        <w:t xml:space="preserve"> trešajā daļā (izdarīts 2017.gada 12.maijā)</w:t>
      </w:r>
      <w:r w:rsidR="00D3526C">
        <w:rPr>
          <w:rFonts w:ascii="TimesNewRomanPSMT" w:hAnsi="TimesNewRomanPSMT" w:cs="TimesNewRomanPSMT"/>
          <w:szCs w:val="24"/>
        </w:rPr>
        <w:t xml:space="preserve"> </w:t>
      </w:r>
      <w:r>
        <w:rPr>
          <w:szCs w:val="24"/>
        </w:rPr>
        <w:t>paredzētajā</w:t>
      </w:r>
      <w:r w:rsidRPr="00E97689">
        <w:rPr>
          <w:szCs w:val="24"/>
        </w:rPr>
        <w:t xml:space="preserve"> noziedzīgajā nodarījumā</w:t>
      </w:r>
      <w:r>
        <w:rPr>
          <w:szCs w:val="24"/>
        </w:rPr>
        <w:t xml:space="preserve"> un sodīts </w:t>
      </w:r>
      <w:r w:rsidRPr="00E97689">
        <w:rPr>
          <w:szCs w:val="24"/>
        </w:rPr>
        <w:t xml:space="preserve">ar </w:t>
      </w:r>
      <w:r>
        <w:rPr>
          <w:rFonts w:ascii="TimesNewRomanPSMT" w:hAnsi="TimesNewRomanPSMT" w:cs="TimesNewRomanPSMT"/>
          <w:szCs w:val="24"/>
        </w:rPr>
        <w:t xml:space="preserve">brīvības atņemšanu uz </w:t>
      </w:r>
      <w:r w:rsidR="00D3526C">
        <w:rPr>
          <w:rFonts w:ascii="TimesNewRomanPSMT" w:hAnsi="TimesNewRomanPSMT" w:cs="TimesNewRomanPSMT"/>
          <w:szCs w:val="24"/>
        </w:rPr>
        <w:t>10 gadiem un probācijas uzraudzību uz 2 gadiem</w:t>
      </w:r>
      <w:r>
        <w:rPr>
          <w:rFonts w:ascii="TimesNewRomanPSMT" w:hAnsi="TimesNewRomanPSMT" w:cs="TimesNewRomanPSMT"/>
          <w:szCs w:val="24"/>
        </w:rPr>
        <w:t>;</w:t>
      </w:r>
    </w:p>
    <w:p w14:paraId="59D9BDF0" w14:textId="5CCB1DD1" w:rsidR="00363A9C" w:rsidRDefault="00363A9C" w:rsidP="00363A9C">
      <w:pPr>
        <w:spacing w:after="0" w:line="276" w:lineRule="auto"/>
        <w:ind w:firstLine="720"/>
        <w:jc w:val="both"/>
        <w:rPr>
          <w:rFonts w:ascii="TimesNewRomanPSMT" w:hAnsi="TimesNewRomanPSMT" w:cs="TimesNewRomanPSMT"/>
          <w:szCs w:val="24"/>
        </w:rPr>
      </w:pPr>
      <w:r w:rsidRPr="00E97689">
        <w:rPr>
          <w:szCs w:val="24"/>
        </w:rPr>
        <w:t xml:space="preserve">atzīts par vainīgu Krimināllikuma </w:t>
      </w:r>
      <w:r w:rsidR="00D3526C">
        <w:rPr>
          <w:rFonts w:ascii="TimesNewRomanPSMT" w:hAnsi="TimesNewRomanPSMT" w:cs="TimesNewRomanPSMT"/>
          <w:szCs w:val="24"/>
        </w:rPr>
        <w:t xml:space="preserve">233.panta otrajā daļā </w:t>
      </w:r>
      <w:r>
        <w:rPr>
          <w:szCs w:val="24"/>
        </w:rPr>
        <w:t>paredzētajā</w:t>
      </w:r>
      <w:r w:rsidRPr="00E97689">
        <w:rPr>
          <w:szCs w:val="24"/>
        </w:rPr>
        <w:t xml:space="preserve"> noziedzīgajā nodarījumā</w:t>
      </w:r>
      <w:r>
        <w:rPr>
          <w:szCs w:val="24"/>
        </w:rPr>
        <w:t xml:space="preserve"> un sodīts </w:t>
      </w:r>
      <w:r w:rsidRPr="00E97689">
        <w:rPr>
          <w:szCs w:val="24"/>
        </w:rPr>
        <w:t xml:space="preserve">ar </w:t>
      </w:r>
      <w:r w:rsidR="00D3526C">
        <w:rPr>
          <w:rFonts w:ascii="TimesNewRomanPSMT" w:hAnsi="TimesNewRomanPSMT" w:cs="TimesNewRomanPSMT"/>
          <w:szCs w:val="24"/>
        </w:rPr>
        <w:t xml:space="preserve">brīvības atņemšanu uz 1 gadu. </w:t>
      </w:r>
    </w:p>
    <w:p w14:paraId="752CA77A" w14:textId="089FD962" w:rsidR="00363A9C" w:rsidRDefault="007556E3" w:rsidP="004345EF">
      <w:pPr>
        <w:spacing w:after="0" w:line="276" w:lineRule="auto"/>
        <w:ind w:firstLine="720"/>
        <w:jc w:val="both"/>
        <w:rPr>
          <w:rFonts w:ascii="TimesNewRomanPSMT" w:hAnsi="TimesNewRomanPSMT" w:cs="TimesNewRomanPSMT"/>
          <w:szCs w:val="24"/>
        </w:rPr>
      </w:pPr>
      <w:r w:rsidRPr="007556E3">
        <w:rPr>
          <w:szCs w:val="24"/>
        </w:rPr>
        <w:t xml:space="preserve">Saskaņā ar Krimināllikuma </w:t>
      </w:r>
      <w:proofErr w:type="gramStart"/>
      <w:r w:rsidRPr="007556E3">
        <w:rPr>
          <w:szCs w:val="24"/>
        </w:rPr>
        <w:t>50.panta</w:t>
      </w:r>
      <w:proofErr w:type="gramEnd"/>
      <w:r w:rsidRPr="007556E3">
        <w:rPr>
          <w:szCs w:val="24"/>
        </w:rPr>
        <w:t xml:space="preserve"> pirmo un trešo daļu </w:t>
      </w:r>
      <w:r w:rsidR="00D85527">
        <w:rPr>
          <w:szCs w:val="24"/>
        </w:rPr>
        <w:t xml:space="preserve">galīgais </w:t>
      </w:r>
      <w:r w:rsidRPr="007556E3">
        <w:rPr>
          <w:szCs w:val="24"/>
        </w:rPr>
        <w:t xml:space="preserve">sods </w:t>
      </w:r>
      <w:r w:rsidR="001B141E">
        <w:rPr>
          <w:szCs w:val="24"/>
        </w:rPr>
        <w:t>[pers. A]</w:t>
      </w:r>
      <w:r w:rsidR="004345EF">
        <w:rPr>
          <w:szCs w:val="24"/>
        </w:rPr>
        <w:t xml:space="preserve"> n</w:t>
      </w:r>
      <w:r w:rsidRPr="007556E3">
        <w:rPr>
          <w:szCs w:val="24"/>
        </w:rPr>
        <w:t xml:space="preserve">oteikts </w:t>
      </w:r>
      <w:r w:rsidR="004345EF">
        <w:rPr>
          <w:rFonts w:ascii="TimesNewRomanPSMT" w:hAnsi="TimesNewRomanPSMT" w:cs="TimesNewRomanPSMT"/>
          <w:szCs w:val="24"/>
        </w:rPr>
        <w:t xml:space="preserve">brīvības atņemšana uz 14 </w:t>
      </w:r>
      <w:r w:rsidR="004345EF" w:rsidRPr="004345EF">
        <w:rPr>
          <w:rFonts w:ascii="TimesNewRomanPSMT" w:hAnsi="TimesNewRomanPSMT" w:cs="TimesNewRomanPSMT"/>
          <w:szCs w:val="24"/>
        </w:rPr>
        <w:t>gadiem</w:t>
      </w:r>
      <w:r w:rsidR="004345EF">
        <w:rPr>
          <w:rFonts w:ascii="TimesNewRomanPSMT" w:hAnsi="TimesNewRomanPSMT" w:cs="TimesNewRomanPSMT"/>
          <w:szCs w:val="24"/>
        </w:rPr>
        <w:t xml:space="preserve"> un</w:t>
      </w:r>
      <w:r w:rsidR="004345EF" w:rsidRPr="004345EF">
        <w:rPr>
          <w:rFonts w:ascii="TimesNewRomanPSMT" w:hAnsi="TimesNewRomanPSMT" w:cs="TimesNewRomanPSMT"/>
          <w:szCs w:val="24"/>
        </w:rPr>
        <w:t xml:space="preserve"> probācijas uzraudzīb</w:t>
      </w:r>
      <w:r w:rsidR="004345EF">
        <w:rPr>
          <w:rFonts w:ascii="TimesNewRomanPSMT" w:hAnsi="TimesNewRomanPSMT" w:cs="TimesNewRomanPSMT"/>
          <w:szCs w:val="24"/>
        </w:rPr>
        <w:t>a</w:t>
      </w:r>
      <w:r w:rsidR="004345EF" w:rsidRPr="004345EF">
        <w:rPr>
          <w:rFonts w:ascii="TimesNewRomanPSMT" w:hAnsi="TimesNewRomanPSMT" w:cs="TimesNewRomanPSMT"/>
          <w:szCs w:val="24"/>
        </w:rPr>
        <w:t xml:space="preserve"> uz </w:t>
      </w:r>
      <w:r w:rsidR="004345EF">
        <w:rPr>
          <w:rFonts w:ascii="TimesNewRomanPSMT" w:hAnsi="TimesNewRomanPSMT" w:cs="TimesNewRomanPSMT"/>
          <w:szCs w:val="24"/>
        </w:rPr>
        <w:t>3</w:t>
      </w:r>
      <w:r w:rsidR="004345EF" w:rsidRPr="004345EF">
        <w:rPr>
          <w:rFonts w:ascii="TimesNewRomanPSMT" w:hAnsi="TimesNewRomanPSMT" w:cs="TimesNewRomanPSMT"/>
          <w:szCs w:val="24"/>
        </w:rPr>
        <w:t xml:space="preserve"> gadiem</w:t>
      </w:r>
      <w:r w:rsidR="004345EF">
        <w:rPr>
          <w:rFonts w:ascii="TimesNewRomanPSMT" w:hAnsi="TimesNewRomanPSMT" w:cs="TimesNewRomanPSMT"/>
          <w:szCs w:val="24"/>
        </w:rPr>
        <w:t>.</w:t>
      </w:r>
    </w:p>
    <w:p w14:paraId="74EECB47" w14:textId="3B829458" w:rsidR="00413D8D" w:rsidRDefault="004345EF" w:rsidP="004345EF">
      <w:pPr>
        <w:spacing w:after="0" w:line="276" w:lineRule="auto"/>
        <w:ind w:firstLine="720"/>
        <w:jc w:val="both"/>
        <w:rPr>
          <w:szCs w:val="24"/>
        </w:rPr>
      </w:pPr>
      <w:r w:rsidRPr="004345EF">
        <w:rPr>
          <w:szCs w:val="24"/>
        </w:rPr>
        <w:t>Naudas līdzekļ</w:t>
      </w:r>
      <w:r>
        <w:rPr>
          <w:szCs w:val="24"/>
        </w:rPr>
        <w:t xml:space="preserve">i 352,62 </w:t>
      </w:r>
      <w:proofErr w:type="spellStart"/>
      <w:r w:rsidRPr="004345EF">
        <w:rPr>
          <w:i/>
          <w:szCs w:val="24"/>
        </w:rPr>
        <w:t>euro</w:t>
      </w:r>
      <w:proofErr w:type="spellEnd"/>
      <w:r w:rsidRPr="004345EF">
        <w:rPr>
          <w:szCs w:val="24"/>
        </w:rPr>
        <w:t xml:space="preserve"> apmērā, kur</w:t>
      </w:r>
      <w:r>
        <w:rPr>
          <w:szCs w:val="24"/>
        </w:rPr>
        <w:t xml:space="preserve">iem </w:t>
      </w:r>
      <w:r w:rsidRPr="004345EF">
        <w:rPr>
          <w:szCs w:val="24"/>
        </w:rPr>
        <w:t>uzlikts arests, atzīt</w:t>
      </w:r>
      <w:r>
        <w:rPr>
          <w:szCs w:val="24"/>
        </w:rPr>
        <w:t>i</w:t>
      </w:r>
      <w:r w:rsidRPr="004345EF">
        <w:rPr>
          <w:szCs w:val="24"/>
        </w:rPr>
        <w:t xml:space="preserve"> par noziedzīgi iegūtu mantu</w:t>
      </w:r>
      <w:r>
        <w:rPr>
          <w:szCs w:val="24"/>
        </w:rPr>
        <w:t xml:space="preserve">, </w:t>
      </w:r>
      <w:r w:rsidR="00256B1A">
        <w:rPr>
          <w:szCs w:val="24"/>
        </w:rPr>
        <w:t xml:space="preserve">un nolemts </w:t>
      </w:r>
      <w:r w:rsidR="009940D5">
        <w:rPr>
          <w:szCs w:val="24"/>
        </w:rPr>
        <w:t xml:space="preserve">tos </w:t>
      </w:r>
      <w:r>
        <w:rPr>
          <w:szCs w:val="24"/>
        </w:rPr>
        <w:t>ieskait</w:t>
      </w:r>
      <w:r w:rsidR="00256B1A">
        <w:rPr>
          <w:szCs w:val="24"/>
        </w:rPr>
        <w:t>ī</w:t>
      </w:r>
      <w:r>
        <w:rPr>
          <w:szCs w:val="24"/>
        </w:rPr>
        <w:t xml:space="preserve">t </w:t>
      </w:r>
      <w:r w:rsidRPr="004345EF">
        <w:rPr>
          <w:szCs w:val="24"/>
        </w:rPr>
        <w:t>valsts budžetā.</w:t>
      </w:r>
    </w:p>
    <w:p w14:paraId="4AE57DA7" w14:textId="085E5168" w:rsidR="00205154" w:rsidRDefault="00205154" w:rsidP="00205154">
      <w:pPr>
        <w:spacing w:after="0" w:line="276" w:lineRule="auto"/>
        <w:ind w:firstLine="720"/>
        <w:jc w:val="both"/>
        <w:rPr>
          <w:szCs w:val="24"/>
        </w:rPr>
      </w:pPr>
      <w:r>
        <w:rPr>
          <w:szCs w:val="24"/>
        </w:rPr>
        <w:t xml:space="preserve">No </w:t>
      </w:r>
      <w:r w:rsidR="001B141E">
        <w:rPr>
          <w:szCs w:val="24"/>
        </w:rPr>
        <w:t>[pers. A]</w:t>
      </w:r>
      <w:r>
        <w:rPr>
          <w:szCs w:val="24"/>
        </w:rPr>
        <w:t xml:space="preserve"> </w:t>
      </w:r>
      <w:r w:rsidR="009940D5" w:rsidRPr="009940D5">
        <w:rPr>
          <w:szCs w:val="24"/>
        </w:rPr>
        <w:t>Valsts policijas Galvenās Kriminālpolicijas pārvaldes Izmeklēšanas atbalsta pārvalde</w:t>
      </w:r>
      <w:r w:rsidR="009940D5">
        <w:rPr>
          <w:szCs w:val="24"/>
        </w:rPr>
        <w:t xml:space="preserve">s labā </w:t>
      </w:r>
      <w:r>
        <w:rPr>
          <w:szCs w:val="24"/>
        </w:rPr>
        <w:t xml:space="preserve">piedzīti procesuālie izdevumi </w:t>
      </w:r>
      <w:r w:rsidRPr="00205154">
        <w:rPr>
          <w:szCs w:val="24"/>
        </w:rPr>
        <w:t xml:space="preserve">7000 </w:t>
      </w:r>
      <w:proofErr w:type="spellStart"/>
      <w:r w:rsidRPr="00205154">
        <w:rPr>
          <w:i/>
          <w:szCs w:val="24"/>
        </w:rPr>
        <w:t>euro</w:t>
      </w:r>
      <w:proofErr w:type="spellEnd"/>
      <w:r>
        <w:rPr>
          <w:szCs w:val="24"/>
        </w:rPr>
        <w:t xml:space="preserve">. </w:t>
      </w:r>
    </w:p>
    <w:p w14:paraId="564033A4" w14:textId="77777777" w:rsidR="004345EF" w:rsidRDefault="004345EF" w:rsidP="004345EF">
      <w:pPr>
        <w:spacing w:after="0" w:line="276" w:lineRule="auto"/>
        <w:ind w:firstLine="720"/>
        <w:jc w:val="both"/>
        <w:rPr>
          <w:szCs w:val="24"/>
        </w:rPr>
      </w:pPr>
    </w:p>
    <w:p w14:paraId="7CC3D9EA" w14:textId="5897F319" w:rsidR="00413D8D" w:rsidRDefault="000B1C5B" w:rsidP="00363A9C">
      <w:pPr>
        <w:tabs>
          <w:tab w:val="left" w:pos="6096"/>
        </w:tabs>
        <w:spacing w:after="0" w:line="276" w:lineRule="auto"/>
        <w:ind w:firstLine="720"/>
        <w:jc w:val="both"/>
        <w:rPr>
          <w:szCs w:val="24"/>
        </w:rPr>
      </w:pPr>
      <w:r w:rsidRPr="00E97689">
        <w:rPr>
          <w:szCs w:val="24"/>
        </w:rPr>
        <w:t>[</w:t>
      </w:r>
      <w:r w:rsidR="00592525">
        <w:rPr>
          <w:szCs w:val="24"/>
        </w:rPr>
        <w:t>2</w:t>
      </w:r>
      <w:r w:rsidR="006E79BF">
        <w:rPr>
          <w:szCs w:val="24"/>
        </w:rPr>
        <w:t xml:space="preserve">] </w:t>
      </w:r>
      <w:r w:rsidRPr="002B7A0F">
        <w:rPr>
          <w:szCs w:val="24"/>
        </w:rPr>
        <w:t xml:space="preserve">Ar pirmās instances tiesas spriedumu </w:t>
      </w:r>
      <w:r w:rsidR="001B141E">
        <w:rPr>
          <w:szCs w:val="24"/>
        </w:rPr>
        <w:t>[pers. A]</w:t>
      </w:r>
      <w:r w:rsidR="00363A9C">
        <w:rPr>
          <w:szCs w:val="24"/>
        </w:rPr>
        <w:t xml:space="preserve"> </w:t>
      </w:r>
      <w:r w:rsidRPr="002B7A0F">
        <w:rPr>
          <w:szCs w:val="24"/>
        </w:rPr>
        <w:t>atzīt</w:t>
      </w:r>
      <w:r w:rsidR="00592525">
        <w:rPr>
          <w:szCs w:val="24"/>
        </w:rPr>
        <w:t>s</w:t>
      </w:r>
      <w:r w:rsidRPr="002B7A0F">
        <w:rPr>
          <w:szCs w:val="24"/>
        </w:rPr>
        <w:t xml:space="preserve"> par vainīg</w:t>
      </w:r>
      <w:r w:rsidR="00592525">
        <w:rPr>
          <w:szCs w:val="24"/>
        </w:rPr>
        <w:t>u</w:t>
      </w:r>
      <w:r w:rsidRPr="002B7A0F">
        <w:rPr>
          <w:szCs w:val="24"/>
        </w:rPr>
        <w:t xml:space="preserve"> un sodīt</w:t>
      </w:r>
      <w:r w:rsidR="00592525">
        <w:rPr>
          <w:szCs w:val="24"/>
        </w:rPr>
        <w:t>s</w:t>
      </w:r>
      <w:r w:rsidRPr="002B7A0F">
        <w:rPr>
          <w:szCs w:val="24"/>
        </w:rPr>
        <w:t xml:space="preserve"> </w:t>
      </w:r>
      <w:r w:rsidR="00205154">
        <w:rPr>
          <w:szCs w:val="24"/>
        </w:rPr>
        <w:t xml:space="preserve">divos noziedzīgos nodarījumos </w:t>
      </w:r>
      <w:r w:rsidR="00937967">
        <w:rPr>
          <w:szCs w:val="24"/>
        </w:rPr>
        <w:t xml:space="preserve">pēc Krimināllikuma </w:t>
      </w:r>
      <w:r w:rsidR="00895B53" w:rsidRPr="00D3526C">
        <w:rPr>
          <w:rFonts w:ascii="TimesNewRomanPSMT" w:hAnsi="TimesNewRomanPSMT" w:cs="TimesNewRomanPSMT"/>
          <w:szCs w:val="24"/>
        </w:rPr>
        <w:t>253.</w:t>
      </w:r>
      <w:proofErr w:type="gramStart"/>
      <w:r w:rsidR="00895B53" w:rsidRPr="00D3526C">
        <w:rPr>
          <w:rFonts w:ascii="TimesNewRomanPSMT" w:hAnsi="TimesNewRomanPSMT" w:cs="TimesNewRomanPSMT"/>
          <w:szCs w:val="24"/>
          <w:vertAlign w:val="superscript"/>
        </w:rPr>
        <w:t>1</w:t>
      </w:r>
      <w:r w:rsidR="00256B1A">
        <w:rPr>
          <w:rFonts w:ascii="TimesNewRomanPSMT" w:hAnsi="TimesNewRomanPSMT" w:cs="TimesNewRomanPSMT"/>
          <w:szCs w:val="24"/>
        </w:rPr>
        <w:t>panta</w:t>
      </w:r>
      <w:proofErr w:type="gramEnd"/>
      <w:r w:rsidR="00256B1A">
        <w:rPr>
          <w:rFonts w:ascii="TimesNewRomanPSMT" w:hAnsi="TimesNewRomanPSMT" w:cs="TimesNewRomanPSMT"/>
          <w:szCs w:val="24"/>
        </w:rPr>
        <w:t xml:space="preserve"> treš</w:t>
      </w:r>
      <w:r w:rsidR="00895B53">
        <w:rPr>
          <w:rFonts w:ascii="TimesNewRomanPSMT" w:hAnsi="TimesNewRomanPSMT" w:cs="TimesNewRomanPSMT"/>
          <w:szCs w:val="24"/>
        </w:rPr>
        <w:t>ā</w:t>
      </w:r>
      <w:r w:rsidR="00256B1A">
        <w:rPr>
          <w:rFonts w:ascii="TimesNewRomanPSMT" w:hAnsi="TimesNewRomanPSMT" w:cs="TimesNewRomanPSMT"/>
          <w:szCs w:val="24"/>
        </w:rPr>
        <w:t>s</w:t>
      </w:r>
      <w:r w:rsidR="00895B53">
        <w:rPr>
          <w:rFonts w:ascii="TimesNewRomanPSMT" w:hAnsi="TimesNewRomanPSMT" w:cs="TimesNewRomanPSMT"/>
          <w:szCs w:val="24"/>
        </w:rPr>
        <w:t xml:space="preserve"> daļ</w:t>
      </w:r>
      <w:r w:rsidR="00256B1A">
        <w:rPr>
          <w:rFonts w:ascii="TimesNewRomanPSMT" w:hAnsi="TimesNewRomanPSMT" w:cs="TimesNewRomanPSMT"/>
          <w:szCs w:val="24"/>
        </w:rPr>
        <w:t>as</w:t>
      </w:r>
      <w:r w:rsidR="00895B53">
        <w:rPr>
          <w:rFonts w:ascii="TimesNewRomanPSMT" w:hAnsi="TimesNewRomanPSMT" w:cs="TimesNewRomanPSMT"/>
          <w:szCs w:val="24"/>
        </w:rPr>
        <w:t xml:space="preserve"> </w:t>
      </w:r>
      <w:r w:rsidR="00363A9C">
        <w:rPr>
          <w:szCs w:val="24"/>
        </w:rPr>
        <w:t xml:space="preserve">par to, ka </w:t>
      </w:r>
      <w:r w:rsidR="00895B53">
        <w:rPr>
          <w:szCs w:val="24"/>
        </w:rPr>
        <w:t xml:space="preserve">neatļauti iegādājās un glabāja psihotropo vielu realizācijas nolūkā lielā apmērā, un neatļauti realizēja psihotropo vielu lielā apmērā. </w:t>
      </w:r>
    </w:p>
    <w:p w14:paraId="6D6829EC" w14:textId="30384EFD" w:rsidR="000B1C5B" w:rsidRDefault="00413D8D" w:rsidP="00985746">
      <w:pPr>
        <w:tabs>
          <w:tab w:val="left" w:pos="6096"/>
        </w:tabs>
        <w:spacing w:after="0" w:line="276" w:lineRule="auto"/>
        <w:ind w:firstLine="720"/>
        <w:jc w:val="both"/>
        <w:rPr>
          <w:szCs w:val="24"/>
        </w:rPr>
      </w:pPr>
      <w:r>
        <w:rPr>
          <w:szCs w:val="24"/>
        </w:rPr>
        <w:t xml:space="preserve">Tāpat </w:t>
      </w:r>
      <w:r w:rsidR="001B141E">
        <w:rPr>
          <w:szCs w:val="24"/>
        </w:rPr>
        <w:t>[pers. A]</w:t>
      </w:r>
      <w:r w:rsidR="00985746">
        <w:rPr>
          <w:szCs w:val="24"/>
        </w:rPr>
        <w:t xml:space="preserve"> </w:t>
      </w:r>
      <w:r>
        <w:rPr>
          <w:szCs w:val="24"/>
        </w:rPr>
        <w:t xml:space="preserve">atzīts par vainīgu un sodīts </w:t>
      </w:r>
      <w:r w:rsidR="00402C2D">
        <w:rPr>
          <w:szCs w:val="24"/>
        </w:rPr>
        <w:t xml:space="preserve">pēc </w:t>
      </w:r>
      <w:r>
        <w:rPr>
          <w:szCs w:val="24"/>
        </w:rPr>
        <w:t xml:space="preserve">Krimināllikuma </w:t>
      </w:r>
      <w:proofErr w:type="gramStart"/>
      <w:r w:rsidR="00895B53">
        <w:rPr>
          <w:rFonts w:ascii="TimesNewRomanPSMT" w:hAnsi="TimesNewRomanPSMT" w:cs="TimesNewRomanPSMT"/>
          <w:szCs w:val="24"/>
        </w:rPr>
        <w:t>233.panta</w:t>
      </w:r>
      <w:proofErr w:type="gramEnd"/>
      <w:r w:rsidR="00895B53">
        <w:rPr>
          <w:rFonts w:ascii="TimesNewRomanPSMT" w:hAnsi="TimesNewRomanPSMT" w:cs="TimesNewRomanPSMT"/>
          <w:szCs w:val="24"/>
        </w:rPr>
        <w:t xml:space="preserve"> otrās daļas</w:t>
      </w:r>
      <w:r w:rsidR="00985746">
        <w:rPr>
          <w:rFonts w:ascii="TimesNewRomanPSMT" w:hAnsi="TimesNewRomanPSMT" w:cs="TimesNewRomanPSMT"/>
          <w:szCs w:val="24"/>
        </w:rPr>
        <w:t xml:space="preserve"> </w:t>
      </w:r>
      <w:r w:rsidR="00402C2D">
        <w:rPr>
          <w:szCs w:val="24"/>
        </w:rPr>
        <w:t xml:space="preserve">par </w:t>
      </w:r>
      <w:r w:rsidR="00895B53">
        <w:rPr>
          <w:szCs w:val="24"/>
        </w:rPr>
        <w:t xml:space="preserve">to, ka </w:t>
      </w:r>
      <w:r w:rsidR="0017599D">
        <w:rPr>
          <w:szCs w:val="24"/>
        </w:rPr>
        <w:t xml:space="preserve">bez attiecīgas atļaujas </w:t>
      </w:r>
      <w:r w:rsidR="00895B53">
        <w:rPr>
          <w:szCs w:val="24"/>
        </w:rPr>
        <w:t xml:space="preserve">iegādājās un glabāja šaujamieročus un šaujamieroča munīciju. </w:t>
      </w:r>
    </w:p>
    <w:p w14:paraId="501D46FB" w14:textId="77777777" w:rsidR="000B1C5B" w:rsidRDefault="000B1C5B" w:rsidP="000B1C5B">
      <w:pPr>
        <w:spacing w:after="0" w:line="276" w:lineRule="auto"/>
        <w:ind w:firstLine="720"/>
        <w:jc w:val="both"/>
        <w:rPr>
          <w:szCs w:val="24"/>
        </w:rPr>
      </w:pPr>
    </w:p>
    <w:p w14:paraId="3DD5555C" w14:textId="6DAC8377" w:rsidR="00985746" w:rsidRDefault="000B1C5B" w:rsidP="00985746">
      <w:pPr>
        <w:autoSpaceDE w:val="0"/>
        <w:autoSpaceDN w:val="0"/>
        <w:adjustRightInd w:val="0"/>
        <w:spacing w:after="0" w:line="276" w:lineRule="auto"/>
        <w:ind w:firstLine="720"/>
        <w:jc w:val="both"/>
        <w:rPr>
          <w:szCs w:val="24"/>
        </w:rPr>
      </w:pPr>
      <w:r w:rsidRPr="008A5055">
        <w:rPr>
          <w:rFonts w:cs="Times New Roman"/>
          <w:szCs w:val="24"/>
        </w:rPr>
        <w:lastRenderedPageBreak/>
        <w:t>[</w:t>
      </w:r>
      <w:r w:rsidR="00592525">
        <w:rPr>
          <w:rFonts w:cs="Times New Roman"/>
          <w:szCs w:val="24"/>
        </w:rPr>
        <w:t>3</w:t>
      </w:r>
      <w:r w:rsidRPr="008A5055">
        <w:rPr>
          <w:rFonts w:cs="Times New Roman"/>
          <w:szCs w:val="24"/>
        </w:rPr>
        <w:t>]</w:t>
      </w:r>
      <w:r w:rsidR="00263F3C" w:rsidRPr="00263F3C">
        <w:t xml:space="preserve"> </w:t>
      </w:r>
      <w:r w:rsidR="00985746">
        <w:t>Rīgas</w:t>
      </w:r>
      <w:r w:rsidR="00250549">
        <w:t xml:space="preserve"> apgabaltiesa, i</w:t>
      </w:r>
      <w:r w:rsidR="00263F3C" w:rsidRPr="004B44BC">
        <w:rPr>
          <w:szCs w:val="24"/>
        </w:rPr>
        <w:t>zskatījusi lietu apelācijas kārtībā sakarā ar</w:t>
      </w:r>
      <w:r w:rsidR="00263F3C">
        <w:rPr>
          <w:szCs w:val="24"/>
        </w:rPr>
        <w:t xml:space="preserve"> </w:t>
      </w:r>
      <w:r w:rsidR="003710C4">
        <w:rPr>
          <w:szCs w:val="24"/>
        </w:rPr>
        <w:t>Organizētās noziedzības un citu nozaru specializētās prokuratūras prokurora pienākumu izpildītāja Andreja Sirmā</w:t>
      </w:r>
      <w:r w:rsidR="00985746" w:rsidRPr="00985746">
        <w:rPr>
          <w:szCs w:val="24"/>
        </w:rPr>
        <w:t xml:space="preserve"> ap</w:t>
      </w:r>
      <w:r w:rsidR="00985746">
        <w:rPr>
          <w:szCs w:val="24"/>
        </w:rPr>
        <w:t xml:space="preserve">elācijas protestu, apsūdzētā </w:t>
      </w:r>
      <w:r w:rsidR="001B141E">
        <w:rPr>
          <w:szCs w:val="24"/>
        </w:rPr>
        <w:t>[pers. A]</w:t>
      </w:r>
      <w:r w:rsidR="00985746" w:rsidRPr="00985746">
        <w:rPr>
          <w:szCs w:val="24"/>
        </w:rPr>
        <w:t xml:space="preserve"> un</w:t>
      </w:r>
      <w:r w:rsidR="00985746">
        <w:rPr>
          <w:szCs w:val="24"/>
        </w:rPr>
        <w:t xml:space="preserve"> </w:t>
      </w:r>
      <w:r w:rsidR="00985746" w:rsidRPr="00985746">
        <w:rPr>
          <w:szCs w:val="24"/>
        </w:rPr>
        <w:t xml:space="preserve">viņa </w:t>
      </w:r>
      <w:r w:rsidR="003710C4">
        <w:rPr>
          <w:szCs w:val="24"/>
        </w:rPr>
        <w:t>aizstāves I. </w:t>
      </w:r>
      <w:proofErr w:type="spellStart"/>
      <w:r w:rsidR="003710C4">
        <w:rPr>
          <w:szCs w:val="24"/>
        </w:rPr>
        <w:t>Bulgakovas</w:t>
      </w:r>
      <w:proofErr w:type="spellEnd"/>
      <w:r w:rsidR="00985746" w:rsidRPr="00985746">
        <w:rPr>
          <w:szCs w:val="24"/>
        </w:rPr>
        <w:t xml:space="preserve"> apelācijas sūdzībām</w:t>
      </w:r>
      <w:r w:rsidR="00413D8D" w:rsidRPr="007D0A07">
        <w:t xml:space="preserve">, </w:t>
      </w:r>
      <w:r w:rsidR="00263F3C" w:rsidRPr="007D0A07">
        <w:rPr>
          <w:szCs w:val="24"/>
        </w:rPr>
        <w:t xml:space="preserve">ar </w:t>
      </w:r>
      <w:proofErr w:type="gramStart"/>
      <w:r w:rsidR="00413D8D" w:rsidRPr="007D0A07">
        <w:rPr>
          <w:szCs w:val="24"/>
        </w:rPr>
        <w:t>2020.gada</w:t>
      </w:r>
      <w:proofErr w:type="gramEnd"/>
      <w:r w:rsidR="00413D8D" w:rsidRPr="007D0A07">
        <w:rPr>
          <w:szCs w:val="24"/>
        </w:rPr>
        <w:t xml:space="preserve"> </w:t>
      </w:r>
      <w:r w:rsidR="003710C4">
        <w:rPr>
          <w:szCs w:val="24"/>
        </w:rPr>
        <w:t>15.janvāra</w:t>
      </w:r>
      <w:r w:rsidR="00985746">
        <w:rPr>
          <w:szCs w:val="24"/>
        </w:rPr>
        <w:t xml:space="preserve"> spriedumu</w:t>
      </w:r>
      <w:r w:rsidR="00413D8D" w:rsidRPr="007D0A07">
        <w:rPr>
          <w:szCs w:val="24"/>
        </w:rPr>
        <w:t xml:space="preserve"> </w:t>
      </w:r>
      <w:r w:rsidR="00985746">
        <w:rPr>
          <w:szCs w:val="24"/>
        </w:rPr>
        <w:t xml:space="preserve">pirmās instances tiesas spriedumu </w:t>
      </w:r>
      <w:r w:rsidR="00DC73C4">
        <w:rPr>
          <w:szCs w:val="24"/>
        </w:rPr>
        <w:t xml:space="preserve">atcēla </w:t>
      </w:r>
      <w:r w:rsidR="00985746">
        <w:rPr>
          <w:szCs w:val="24"/>
        </w:rPr>
        <w:t xml:space="preserve">daļā par </w:t>
      </w:r>
      <w:r w:rsidR="003710C4">
        <w:rPr>
          <w:szCs w:val="24"/>
        </w:rPr>
        <w:t xml:space="preserve">apsūdzētajam </w:t>
      </w:r>
      <w:r w:rsidR="001B141E">
        <w:rPr>
          <w:szCs w:val="24"/>
        </w:rPr>
        <w:t>[pers. A]</w:t>
      </w:r>
      <w:r w:rsidR="003710C4">
        <w:rPr>
          <w:szCs w:val="24"/>
        </w:rPr>
        <w:t xml:space="preserve"> noteikto sodu par abiem noziedzīgajiem nodarījumiem pēc Krimināllikuma 253.</w:t>
      </w:r>
      <w:r w:rsidR="003710C4" w:rsidRPr="003710C4">
        <w:rPr>
          <w:szCs w:val="24"/>
          <w:vertAlign w:val="superscript"/>
        </w:rPr>
        <w:t>1</w:t>
      </w:r>
      <w:r w:rsidR="003710C4">
        <w:rPr>
          <w:szCs w:val="24"/>
        </w:rPr>
        <w:t xml:space="preserve">panta trešās daļas un </w:t>
      </w:r>
      <w:r w:rsidR="00E3572B">
        <w:rPr>
          <w:szCs w:val="24"/>
        </w:rPr>
        <w:t xml:space="preserve">galīgo </w:t>
      </w:r>
      <w:r w:rsidR="003710C4">
        <w:rPr>
          <w:szCs w:val="24"/>
        </w:rPr>
        <w:t xml:space="preserve">sodu pēc noziedzīgu nodarījumu kopības. </w:t>
      </w:r>
    </w:p>
    <w:p w14:paraId="6587AA37" w14:textId="77D70D91" w:rsidR="003710C4" w:rsidRPr="0006473F" w:rsidRDefault="001B141E" w:rsidP="00985746">
      <w:pPr>
        <w:autoSpaceDE w:val="0"/>
        <w:autoSpaceDN w:val="0"/>
        <w:adjustRightInd w:val="0"/>
        <w:spacing w:after="0" w:line="276" w:lineRule="auto"/>
        <w:ind w:firstLine="720"/>
        <w:jc w:val="both"/>
        <w:rPr>
          <w:szCs w:val="24"/>
        </w:rPr>
      </w:pPr>
      <w:r>
        <w:rPr>
          <w:szCs w:val="24"/>
        </w:rPr>
        <w:t>[Pers. </w:t>
      </w:r>
      <w:r>
        <w:t>A]</w:t>
      </w:r>
      <w:r w:rsidR="003710C4">
        <w:rPr>
          <w:szCs w:val="24"/>
        </w:rPr>
        <w:t xml:space="preserve"> pēc Krimināllikuma 253.</w:t>
      </w:r>
      <w:proofErr w:type="gramStart"/>
      <w:r w:rsidR="003710C4" w:rsidRPr="003710C4">
        <w:rPr>
          <w:szCs w:val="24"/>
          <w:vertAlign w:val="superscript"/>
        </w:rPr>
        <w:t>1</w:t>
      </w:r>
      <w:r w:rsidR="003710C4">
        <w:rPr>
          <w:szCs w:val="24"/>
        </w:rPr>
        <w:t>panta</w:t>
      </w:r>
      <w:proofErr w:type="gramEnd"/>
      <w:r w:rsidR="003710C4">
        <w:rPr>
          <w:szCs w:val="24"/>
        </w:rPr>
        <w:t xml:space="preserve"> trešās daļas (izdarīts 2017.gada 26.aprīlī) </w:t>
      </w:r>
      <w:r w:rsidR="003710C4" w:rsidRPr="0006473F">
        <w:rPr>
          <w:szCs w:val="24"/>
        </w:rPr>
        <w:t>sodīts ar brīvības atņemšanu uz 9 gadiem un probācijas uzraudzību uz 2 gadiem;</w:t>
      </w:r>
    </w:p>
    <w:p w14:paraId="04AD6474" w14:textId="73A9521F" w:rsidR="003710C4" w:rsidRPr="0006473F" w:rsidRDefault="001B141E" w:rsidP="003710C4">
      <w:pPr>
        <w:autoSpaceDE w:val="0"/>
        <w:autoSpaceDN w:val="0"/>
        <w:adjustRightInd w:val="0"/>
        <w:spacing w:after="0" w:line="276" w:lineRule="auto"/>
        <w:ind w:firstLine="720"/>
        <w:jc w:val="both"/>
        <w:rPr>
          <w:szCs w:val="24"/>
        </w:rPr>
      </w:pPr>
      <w:r>
        <w:rPr>
          <w:szCs w:val="24"/>
        </w:rPr>
        <w:t>[pers. A]</w:t>
      </w:r>
      <w:r w:rsidR="003710C4" w:rsidRPr="0006473F">
        <w:rPr>
          <w:szCs w:val="24"/>
        </w:rPr>
        <w:t xml:space="preserve"> pēc Krimināllikuma 253.</w:t>
      </w:r>
      <w:proofErr w:type="gramStart"/>
      <w:r w:rsidR="003710C4" w:rsidRPr="0006473F">
        <w:rPr>
          <w:szCs w:val="24"/>
          <w:vertAlign w:val="superscript"/>
        </w:rPr>
        <w:t>1</w:t>
      </w:r>
      <w:r w:rsidR="003710C4" w:rsidRPr="0006473F">
        <w:rPr>
          <w:szCs w:val="24"/>
        </w:rPr>
        <w:t>panta</w:t>
      </w:r>
      <w:proofErr w:type="gramEnd"/>
      <w:r w:rsidR="003710C4" w:rsidRPr="0006473F">
        <w:rPr>
          <w:szCs w:val="24"/>
        </w:rPr>
        <w:t xml:space="preserve"> trešās daļas (izdarīts 2017.gada 12.maijā) sodīts ar brīvības atņemšanu uz 12 gadiem un pr</w:t>
      </w:r>
      <w:r w:rsidR="00811831">
        <w:rPr>
          <w:szCs w:val="24"/>
        </w:rPr>
        <w:t>obācijas uzraudzību uz 2 gadiem.</w:t>
      </w:r>
    </w:p>
    <w:p w14:paraId="05706A9C" w14:textId="24373658" w:rsidR="003710C4" w:rsidRDefault="003710C4" w:rsidP="003710C4">
      <w:pPr>
        <w:spacing w:after="0" w:line="276" w:lineRule="auto"/>
        <w:ind w:firstLine="720"/>
        <w:jc w:val="both"/>
        <w:rPr>
          <w:rFonts w:ascii="TimesNewRomanPSMT" w:hAnsi="TimesNewRomanPSMT" w:cs="TimesNewRomanPSMT"/>
          <w:szCs w:val="24"/>
        </w:rPr>
      </w:pPr>
      <w:r w:rsidRPr="0006473F">
        <w:rPr>
          <w:szCs w:val="24"/>
        </w:rPr>
        <w:t xml:space="preserve">Saskaņā ar Krimināllikuma </w:t>
      </w:r>
      <w:proofErr w:type="gramStart"/>
      <w:r w:rsidRPr="0006473F">
        <w:rPr>
          <w:szCs w:val="24"/>
        </w:rPr>
        <w:t>50.panta</w:t>
      </w:r>
      <w:proofErr w:type="gramEnd"/>
      <w:r w:rsidRPr="0006473F">
        <w:rPr>
          <w:szCs w:val="24"/>
        </w:rPr>
        <w:t xml:space="preserve"> pirmo un trešo daļu</w:t>
      </w:r>
      <w:r w:rsidR="00E3572B">
        <w:rPr>
          <w:szCs w:val="24"/>
        </w:rPr>
        <w:t xml:space="preserve"> sods</w:t>
      </w:r>
      <w:r w:rsidRPr="0006473F">
        <w:rPr>
          <w:szCs w:val="24"/>
        </w:rPr>
        <w:t xml:space="preserve"> </w:t>
      </w:r>
      <w:r w:rsidR="001B141E">
        <w:rPr>
          <w:szCs w:val="24"/>
        </w:rPr>
        <w:t>[pers. A]</w:t>
      </w:r>
      <w:r w:rsidRPr="0006473F">
        <w:rPr>
          <w:szCs w:val="24"/>
        </w:rPr>
        <w:t xml:space="preserve"> noteikts </w:t>
      </w:r>
      <w:r w:rsidRPr="0006473F">
        <w:rPr>
          <w:rFonts w:ascii="TimesNewRomanPSMT" w:hAnsi="TimesNewRomanPSMT" w:cs="TimesNewRomanPSMT"/>
          <w:szCs w:val="24"/>
        </w:rPr>
        <w:t>brīvības atņemšana uz 17 gadiem un probācijas uzraudzība uz 3 gadiem.</w:t>
      </w:r>
    </w:p>
    <w:p w14:paraId="6DF35C43" w14:textId="1C82EC59" w:rsidR="00E3572B" w:rsidRDefault="00E3572B" w:rsidP="003710C4">
      <w:pPr>
        <w:spacing w:after="0" w:line="276" w:lineRule="auto"/>
        <w:ind w:firstLine="720"/>
        <w:jc w:val="both"/>
        <w:rPr>
          <w:szCs w:val="24"/>
        </w:rPr>
      </w:pPr>
      <w:r>
        <w:rPr>
          <w:rFonts w:ascii="TimesNewRomanPSMT" w:hAnsi="TimesNewRomanPSMT" w:cs="TimesNewRomanPSMT"/>
          <w:szCs w:val="24"/>
        </w:rPr>
        <w:t xml:space="preserve">Saskaņā ar Krimināllikuma </w:t>
      </w:r>
      <w:proofErr w:type="gramStart"/>
      <w:r>
        <w:rPr>
          <w:rFonts w:ascii="TimesNewRomanPSMT" w:hAnsi="TimesNewRomanPSMT" w:cs="TimesNewRomanPSMT"/>
          <w:szCs w:val="24"/>
        </w:rPr>
        <w:t>51.pantu</w:t>
      </w:r>
      <w:proofErr w:type="gramEnd"/>
      <w:r>
        <w:rPr>
          <w:rFonts w:ascii="TimesNewRomanPSMT" w:hAnsi="TimesNewRomanPSMT" w:cs="TimesNewRomanPSMT"/>
          <w:szCs w:val="24"/>
        </w:rPr>
        <w:t xml:space="preserve"> </w:t>
      </w:r>
      <w:r w:rsidRPr="0006473F">
        <w:rPr>
          <w:szCs w:val="24"/>
        </w:rPr>
        <w:t>galīgais sods</w:t>
      </w:r>
      <w:r>
        <w:rPr>
          <w:szCs w:val="24"/>
        </w:rPr>
        <w:t xml:space="preserve"> </w:t>
      </w:r>
      <w:r w:rsidR="001B141E">
        <w:rPr>
          <w:szCs w:val="24"/>
        </w:rPr>
        <w:t>[pers. A]</w:t>
      </w:r>
      <w:r>
        <w:rPr>
          <w:szCs w:val="24"/>
        </w:rPr>
        <w:t xml:space="preserve"> noteikts brīvības atņemšana uz 17 gadiem 3 mēnešiem un pro</w:t>
      </w:r>
      <w:r w:rsidR="000E2A7B">
        <w:rPr>
          <w:szCs w:val="24"/>
        </w:rPr>
        <w:t>bācijas uzraudzība uz 3 gadiem.</w:t>
      </w:r>
    </w:p>
    <w:p w14:paraId="7EFE8D0A" w14:textId="08C4ED2F" w:rsidR="000E2A7B" w:rsidRPr="0006473F" w:rsidRDefault="000E2A7B" w:rsidP="003710C4">
      <w:pPr>
        <w:spacing w:after="0" w:line="276" w:lineRule="auto"/>
        <w:ind w:firstLine="720"/>
        <w:jc w:val="both"/>
        <w:rPr>
          <w:rFonts w:ascii="TimesNewRomanPSMT" w:hAnsi="TimesNewRomanPSMT" w:cs="TimesNewRomanPSMT"/>
          <w:szCs w:val="24"/>
        </w:rPr>
      </w:pPr>
      <w:r>
        <w:rPr>
          <w:szCs w:val="24"/>
        </w:rPr>
        <w:t xml:space="preserve">Pārējā daļā pirmās instances tiesas spriedums atstāts negrozīts. </w:t>
      </w:r>
    </w:p>
    <w:p w14:paraId="2B674781" w14:textId="77777777" w:rsidR="003710C4" w:rsidRPr="0006473F" w:rsidRDefault="003710C4" w:rsidP="00985746">
      <w:pPr>
        <w:autoSpaceDE w:val="0"/>
        <w:autoSpaceDN w:val="0"/>
        <w:adjustRightInd w:val="0"/>
        <w:spacing w:after="0" w:line="276" w:lineRule="auto"/>
        <w:ind w:firstLine="720"/>
        <w:jc w:val="both"/>
        <w:rPr>
          <w:szCs w:val="24"/>
        </w:rPr>
      </w:pPr>
    </w:p>
    <w:p w14:paraId="0A885CEF" w14:textId="3DD69026" w:rsidR="00CD7F60" w:rsidRPr="0006473F" w:rsidRDefault="000B1C5B" w:rsidP="007E192F">
      <w:pPr>
        <w:autoSpaceDE w:val="0"/>
        <w:autoSpaceDN w:val="0"/>
        <w:adjustRightInd w:val="0"/>
        <w:spacing w:after="0" w:line="276" w:lineRule="auto"/>
        <w:ind w:firstLine="720"/>
        <w:jc w:val="both"/>
        <w:rPr>
          <w:szCs w:val="24"/>
        </w:rPr>
      </w:pPr>
      <w:r w:rsidRPr="0006473F">
        <w:rPr>
          <w:szCs w:val="24"/>
        </w:rPr>
        <w:t>[</w:t>
      </w:r>
      <w:r w:rsidR="00592525" w:rsidRPr="0006473F">
        <w:rPr>
          <w:szCs w:val="24"/>
        </w:rPr>
        <w:t>4</w:t>
      </w:r>
      <w:r w:rsidRPr="0006473F">
        <w:rPr>
          <w:szCs w:val="24"/>
        </w:rPr>
        <w:t xml:space="preserve">] </w:t>
      </w:r>
      <w:r w:rsidR="00F954CB" w:rsidRPr="0006473F">
        <w:rPr>
          <w:rFonts w:cs="Times New Roman"/>
          <w:szCs w:val="24"/>
        </w:rPr>
        <w:t>Par</w:t>
      </w:r>
      <w:r w:rsidRPr="0006473F">
        <w:t xml:space="preserve"> </w:t>
      </w:r>
      <w:r w:rsidR="00985746" w:rsidRPr="0006473F">
        <w:rPr>
          <w:szCs w:val="24"/>
        </w:rPr>
        <w:t>Rīgas</w:t>
      </w:r>
      <w:r w:rsidR="005B404A" w:rsidRPr="0006473F">
        <w:rPr>
          <w:szCs w:val="24"/>
        </w:rPr>
        <w:t xml:space="preserve"> apgabaltiesas</w:t>
      </w:r>
      <w:r w:rsidR="00C8488C" w:rsidRPr="0006473F">
        <w:rPr>
          <w:szCs w:val="24"/>
        </w:rPr>
        <w:t xml:space="preserve"> </w:t>
      </w:r>
      <w:proofErr w:type="gramStart"/>
      <w:r w:rsidR="00661861" w:rsidRPr="0006473F">
        <w:rPr>
          <w:szCs w:val="24"/>
        </w:rPr>
        <w:t>2020.gada</w:t>
      </w:r>
      <w:proofErr w:type="gramEnd"/>
      <w:r w:rsidR="00661861" w:rsidRPr="0006473F">
        <w:rPr>
          <w:szCs w:val="24"/>
        </w:rPr>
        <w:t xml:space="preserve"> </w:t>
      </w:r>
      <w:r w:rsidR="0036261F" w:rsidRPr="0006473F">
        <w:rPr>
          <w:szCs w:val="24"/>
        </w:rPr>
        <w:t>15.janvāra</w:t>
      </w:r>
      <w:r w:rsidR="00661861" w:rsidRPr="0006473F">
        <w:rPr>
          <w:szCs w:val="24"/>
        </w:rPr>
        <w:t xml:space="preserve"> </w:t>
      </w:r>
      <w:r w:rsidR="00985746" w:rsidRPr="0006473F">
        <w:rPr>
          <w:szCs w:val="24"/>
        </w:rPr>
        <w:t>spriedumu</w:t>
      </w:r>
      <w:r w:rsidR="007D0A07" w:rsidRPr="0006473F">
        <w:rPr>
          <w:szCs w:val="24"/>
        </w:rPr>
        <w:t xml:space="preserve"> kasācijas sūdzīb</w:t>
      </w:r>
      <w:r w:rsidR="007C63E8">
        <w:rPr>
          <w:szCs w:val="24"/>
        </w:rPr>
        <w:t xml:space="preserve">as iesnieguši </w:t>
      </w:r>
      <w:r w:rsidR="00F954CB" w:rsidRPr="0006473F">
        <w:rPr>
          <w:szCs w:val="24"/>
        </w:rPr>
        <w:t xml:space="preserve">apsūdzētais </w:t>
      </w:r>
      <w:r w:rsidR="001B141E">
        <w:rPr>
          <w:szCs w:val="24"/>
        </w:rPr>
        <w:t>[pers. A]</w:t>
      </w:r>
      <w:r w:rsidR="003710C4" w:rsidRPr="0006473F">
        <w:rPr>
          <w:szCs w:val="24"/>
        </w:rPr>
        <w:t xml:space="preserve"> un viņa </w:t>
      </w:r>
      <w:r w:rsidR="0036261F" w:rsidRPr="0006473F">
        <w:rPr>
          <w:szCs w:val="24"/>
        </w:rPr>
        <w:t>aizstāve I. Bulgakova</w:t>
      </w:r>
      <w:r w:rsidR="003710C4" w:rsidRPr="0006473F">
        <w:rPr>
          <w:szCs w:val="24"/>
        </w:rPr>
        <w:t>.</w:t>
      </w:r>
    </w:p>
    <w:p w14:paraId="2C61F519" w14:textId="77777777" w:rsidR="00CD7F60" w:rsidRPr="0006473F" w:rsidRDefault="00CD7F60" w:rsidP="000B1C5B">
      <w:pPr>
        <w:autoSpaceDE w:val="0"/>
        <w:autoSpaceDN w:val="0"/>
        <w:adjustRightInd w:val="0"/>
        <w:spacing w:after="0" w:line="276" w:lineRule="auto"/>
        <w:ind w:firstLine="720"/>
        <w:jc w:val="both"/>
        <w:rPr>
          <w:szCs w:val="24"/>
        </w:rPr>
      </w:pPr>
    </w:p>
    <w:p w14:paraId="1362368D" w14:textId="2B92FB40" w:rsidR="00AD092D" w:rsidRPr="007D609F" w:rsidRDefault="00AD092D" w:rsidP="00AD092D">
      <w:pPr>
        <w:autoSpaceDE w:val="0"/>
        <w:autoSpaceDN w:val="0"/>
        <w:adjustRightInd w:val="0"/>
        <w:spacing w:after="0" w:line="276" w:lineRule="auto"/>
        <w:ind w:firstLine="720"/>
        <w:jc w:val="both"/>
      </w:pPr>
      <w:r w:rsidRPr="007D609F">
        <w:rPr>
          <w:rFonts w:cs="Times New Roman"/>
          <w:szCs w:val="24"/>
        </w:rPr>
        <w:t>[</w:t>
      </w:r>
      <w:r>
        <w:rPr>
          <w:rFonts w:cs="Times New Roman"/>
          <w:szCs w:val="24"/>
        </w:rPr>
        <w:t>5</w:t>
      </w:r>
      <w:r w:rsidRPr="007D609F">
        <w:rPr>
          <w:rFonts w:cs="Times New Roman"/>
          <w:szCs w:val="24"/>
        </w:rPr>
        <w:t xml:space="preserve">] </w:t>
      </w:r>
      <w:r w:rsidRPr="007D609F">
        <w:t xml:space="preserve">Apsūdzētā </w:t>
      </w:r>
      <w:r w:rsidR="001B141E">
        <w:t>[pers. A]</w:t>
      </w:r>
      <w:r w:rsidRPr="007D609F">
        <w:t xml:space="preserve"> aizstāve I. Bulgakova kasācijas sūdzībā lūdz atcelt Rīgas apgabaltiesas spriedumu pilnībā</w:t>
      </w:r>
      <w:proofErr w:type="gramStart"/>
      <w:r w:rsidRPr="007D609F">
        <w:t xml:space="preserve"> un</w:t>
      </w:r>
      <w:proofErr w:type="gramEnd"/>
      <w:r w:rsidRPr="007D609F">
        <w:t xml:space="preserve"> nosūtīt lietu jaunai izskatīšanai apelācijas instances tiesā. </w:t>
      </w:r>
    </w:p>
    <w:p w14:paraId="39D384E8" w14:textId="77777777" w:rsidR="00AD092D" w:rsidRPr="007D609F" w:rsidRDefault="00AD092D" w:rsidP="00AD092D">
      <w:pPr>
        <w:autoSpaceDE w:val="0"/>
        <w:autoSpaceDN w:val="0"/>
        <w:adjustRightInd w:val="0"/>
        <w:spacing w:after="0" w:line="276" w:lineRule="auto"/>
        <w:ind w:firstLine="720"/>
        <w:jc w:val="both"/>
      </w:pPr>
      <w:r w:rsidRPr="007D609F">
        <w:t>Kasācijas sūdzība pamatota ar šādiem argumentiem.</w:t>
      </w:r>
    </w:p>
    <w:p w14:paraId="029E8F47" w14:textId="60188A01" w:rsidR="00AD092D" w:rsidRPr="007D609F" w:rsidRDefault="00AD092D" w:rsidP="00AD092D">
      <w:pPr>
        <w:autoSpaceDE w:val="0"/>
        <w:autoSpaceDN w:val="0"/>
        <w:adjustRightInd w:val="0"/>
        <w:spacing w:after="0" w:line="276" w:lineRule="auto"/>
        <w:ind w:firstLine="720"/>
        <w:jc w:val="both"/>
      </w:pPr>
      <w:r w:rsidRPr="007D609F">
        <w:t>[</w:t>
      </w:r>
      <w:r>
        <w:t>5</w:t>
      </w:r>
      <w:r w:rsidRPr="007D609F">
        <w:t xml:space="preserve">.1] Apelācijas instances tiesas spriedums neatbilst Kriminālprocesa likuma 511., 512.pantam. Tiesa pieļāvusi Kriminālprocesa likuma 574.panta 1.punktā norādīto pārkāpumu, kā arī Kriminālprocesa likuma būtisku pārkāpumu šā likuma 575.panta trešās daļas izpratnē. </w:t>
      </w:r>
    </w:p>
    <w:p w14:paraId="17EB45DA" w14:textId="5B414971" w:rsidR="00AD092D" w:rsidRPr="007D609F" w:rsidRDefault="00AD092D" w:rsidP="00AD092D">
      <w:pPr>
        <w:autoSpaceDE w:val="0"/>
        <w:autoSpaceDN w:val="0"/>
        <w:adjustRightInd w:val="0"/>
        <w:spacing w:after="0" w:line="276" w:lineRule="auto"/>
        <w:ind w:firstLine="720"/>
        <w:jc w:val="both"/>
      </w:pPr>
      <w:r w:rsidRPr="007D609F">
        <w:t>[</w:t>
      </w:r>
      <w:r>
        <w:t>5</w:t>
      </w:r>
      <w:r w:rsidRPr="007D609F">
        <w:t xml:space="preserve">.2] Apelācijas instances tiesa pārkāpusi Kriminālprocesa likuma </w:t>
      </w:r>
      <w:proofErr w:type="gramStart"/>
      <w:r w:rsidRPr="007D609F">
        <w:t>527.panta</w:t>
      </w:r>
      <w:proofErr w:type="gramEnd"/>
      <w:r w:rsidRPr="007D609F">
        <w:t xml:space="preserve"> otrās daļas 3., 6.punktu un Krimināllikuma 47.panta otro daļu, jo spriedumā nepamatoti norādījusi, ka </w:t>
      </w:r>
      <w:r w:rsidR="001B141E">
        <w:t>[pers. A]</w:t>
      </w:r>
      <w:r w:rsidRPr="007D609F">
        <w:t xml:space="preserve"> savu vainu apsūdzībā pēc Krimināllikuma</w:t>
      </w:r>
      <w:r w:rsidR="00E3572B">
        <w:t xml:space="preserve"> 233.panta otrās daļas neatzina pilnībā. S</w:t>
      </w:r>
      <w:r w:rsidRPr="007D609F">
        <w:t xml:space="preserve">avu vainu šajā apsūdzības </w:t>
      </w:r>
      <w:r w:rsidR="00E3572B">
        <w:t xml:space="preserve">daļā </w:t>
      </w:r>
      <w:r w:rsidR="001B141E">
        <w:t>[pers. A]</w:t>
      </w:r>
      <w:r w:rsidR="00E3572B">
        <w:t xml:space="preserve"> atzina daļēji, ko tiesa aizstāves ieskatā varēja atzīt par atbildību mīkstinošu apstākli. </w:t>
      </w:r>
    </w:p>
    <w:p w14:paraId="37E3725F" w14:textId="3620CAC4" w:rsidR="00AD092D" w:rsidRPr="007D609F" w:rsidRDefault="00AD092D" w:rsidP="00AD092D">
      <w:pPr>
        <w:autoSpaceDE w:val="0"/>
        <w:autoSpaceDN w:val="0"/>
        <w:adjustRightInd w:val="0"/>
        <w:spacing w:after="0" w:line="276" w:lineRule="auto"/>
        <w:ind w:firstLine="720"/>
        <w:jc w:val="both"/>
      </w:pPr>
      <w:r w:rsidRPr="007D609F">
        <w:t>[</w:t>
      </w:r>
      <w:r>
        <w:t>5</w:t>
      </w:r>
      <w:r w:rsidRPr="007D609F">
        <w:t>.3] </w:t>
      </w:r>
      <w:r w:rsidR="00E3572B">
        <w:t>N</w:t>
      </w:r>
      <w:r w:rsidRPr="007D609F">
        <w:t>o apsūdzētā nepamatoti piedzīti procesuālie izdevumi 7000 </w:t>
      </w:r>
      <w:proofErr w:type="spellStart"/>
      <w:r w:rsidRPr="007D609F">
        <w:rPr>
          <w:i/>
        </w:rPr>
        <w:t>euro</w:t>
      </w:r>
      <w:proofErr w:type="spellEnd"/>
      <w:r w:rsidRPr="007D609F">
        <w:t xml:space="preserve"> apmērā par speciālās izmeklēšanas darbības veikšanu, jo lietā nav ticamu dokumentu, no kuriem varētu secināt, ka minētie izdevumi radušies šī kriminālprocesa ietv</w:t>
      </w:r>
      <w:r w:rsidR="009C6D2B">
        <w:t>a</w:t>
      </w:r>
      <w:r w:rsidRPr="007D609F">
        <w:t xml:space="preserve">ros. </w:t>
      </w:r>
      <w:r w:rsidR="00420BB4">
        <w:t>A</w:t>
      </w:r>
      <w:r w:rsidRPr="007D609F">
        <w:t xml:space="preserve">izstāves ieskatā </w:t>
      </w:r>
      <w:r w:rsidR="00420BB4">
        <w:t>policijas iekšējās sarakstes dokumenti</w:t>
      </w:r>
      <w:r w:rsidRPr="007D609F">
        <w:t xml:space="preserve"> ir nepilnīgi un nevar būt par pamatu šādu izdevumu piedziņas pamatošanai.</w:t>
      </w:r>
    </w:p>
    <w:p w14:paraId="2BA77D81" w14:textId="71D8B6E8" w:rsidR="00AD092D" w:rsidRPr="007D609F" w:rsidRDefault="00AD092D" w:rsidP="00AD092D">
      <w:pPr>
        <w:autoSpaceDE w:val="0"/>
        <w:autoSpaceDN w:val="0"/>
        <w:adjustRightInd w:val="0"/>
        <w:spacing w:after="0" w:line="276" w:lineRule="auto"/>
        <w:ind w:firstLine="720"/>
        <w:jc w:val="both"/>
      </w:pPr>
      <w:r>
        <w:t>[5</w:t>
      </w:r>
      <w:r w:rsidRPr="007D609F">
        <w:t xml:space="preserve">.4] Lietā pieļauts Kriminālprocesa likuma 573.panta 1.punkta (acīmredzot domāts Kriminālprocesa likuma 574.panta 1.punkta) pārkāpums, jo nav norādīts, kā apsūdzētajam noteiktais sods pēc Krimināllikuma 233.panta otrās daļas ietekmēja galīgā soda noteikšanu. </w:t>
      </w:r>
      <w:r w:rsidR="00441752">
        <w:t>Nav ievērots</w:t>
      </w:r>
      <w:r w:rsidR="00441752" w:rsidRPr="007D609F">
        <w:t xml:space="preserve"> arī Kriminālprocesa likuma 528.panta pirmās daļas 1., 2.punkt</w:t>
      </w:r>
      <w:r w:rsidR="00441752">
        <w:t>s</w:t>
      </w:r>
      <w:r w:rsidR="00441752" w:rsidRPr="007D609F">
        <w:t>.</w:t>
      </w:r>
    </w:p>
    <w:p w14:paraId="53869348" w14:textId="11DA63B6" w:rsidR="00AD092D" w:rsidRPr="007D609F" w:rsidRDefault="00AD092D" w:rsidP="00AD092D">
      <w:pPr>
        <w:autoSpaceDE w:val="0"/>
        <w:autoSpaceDN w:val="0"/>
        <w:adjustRightInd w:val="0"/>
        <w:spacing w:after="0" w:line="276" w:lineRule="auto"/>
        <w:ind w:firstLine="720"/>
        <w:jc w:val="both"/>
      </w:pPr>
      <w:r>
        <w:t>[5</w:t>
      </w:r>
      <w:r w:rsidRPr="007D609F">
        <w:t xml:space="preserve">.5] Aizstāve uzskata, ka </w:t>
      </w:r>
      <w:r w:rsidR="00A41E15">
        <w:t xml:space="preserve">tiesa nepamatoti norādījusi, ka </w:t>
      </w:r>
      <w:r w:rsidRPr="007D609F">
        <w:t>noziedzīg</w:t>
      </w:r>
      <w:r w:rsidR="00A41E15">
        <w:t>ais</w:t>
      </w:r>
      <w:r w:rsidRPr="007D609F">
        <w:t xml:space="preserve"> nodarījum</w:t>
      </w:r>
      <w:r w:rsidR="00A41E15">
        <w:t>s</w:t>
      </w:r>
      <w:r w:rsidRPr="007D609F">
        <w:t xml:space="preserve"> pēc Krimināllikuma 253.</w:t>
      </w:r>
      <w:proofErr w:type="gramStart"/>
      <w:r w:rsidRPr="007D609F">
        <w:rPr>
          <w:vertAlign w:val="superscript"/>
        </w:rPr>
        <w:t>1</w:t>
      </w:r>
      <w:r w:rsidRPr="007D609F">
        <w:t>panta</w:t>
      </w:r>
      <w:proofErr w:type="gramEnd"/>
      <w:r w:rsidRPr="007D609F">
        <w:t xml:space="preserve"> trešās daļas</w:t>
      </w:r>
      <w:r w:rsidR="00A41E15">
        <w:t xml:space="preserve">, kas izdarīts </w:t>
      </w:r>
      <w:r w:rsidRPr="007D609F">
        <w:t>2017.gada 12.maij</w:t>
      </w:r>
      <w:r w:rsidR="00A41E15">
        <w:t>ā,</w:t>
      </w:r>
      <w:r w:rsidRPr="007D609F">
        <w:t xml:space="preserve"> </w:t>
      </w:r>
      <w:r w:rsidR="00A41E15">
        <w:t>veido</w:t>
      </w:r>
      <w:r w:rsidRPr="007D609F">
        <w:t xml:space="preserve"> noziedzīgu nodarījumu recid</w:t>
      </w:r>
      <w:r w:rsidR="00A41E15">
        <w:t>īvu</w:t>
      </w:r>
      <w:r w:rsidRPr="007D609F">
        <w:t>.</w:t>
      </w:r>
    </w:p>
    <w:p w14:paraId="6CCD0DB1" w14:textId="57CA1E05" w:rsidR="00AD092D" w:rsidRDefault="00AD092D" w:rsidP="00AD092D">
      <w:pPr>
        <w:autoSpaceDE w:val="0"/>
        <w:autoSpaceDN w:val="0"/>
        <w:adjustRightInd w:val="0"/>
        <w:spacing w:after="0" w:line="276" w:lineRule="auto"/>
        <w:ind w:firstLine="720"/>
        <w:jc w:val="both"/>
      </w:pPr>
      <w:r w:rsidRPr="007D609F">
        <w:t>[</w:t>
      </w:r>
      <w:r w:rsidR="00E3572B">
        <w:t>5</w:t>
      </w:r>
      <w:r w:rsidRPr="007D609F">
        <w:t xml:space="preserve">.6] Tiesa </w:t>
      </w:r>
      <w:proofErr w:type="gramStart"/>
      <w:r w:rsidRPr="007D609F">
        <w:t>spriedumā atsaukusies uz speciālās izmeklēšanas</w:t>
      </w:r>
      <w:proofErr w:type="gramEnd"/>
      <w:r w:rsidRPr="007D609F">
        <w:t xml:space="preserve"> darbības pārskatu, no kura </w:t>
      </w:r>
      <w:r>
        <w:t xml:space="preserve">it kā redzams, ka apsūdzētais zvanījis </w:t>
      </w:r>
      <w:r w:rsidR="001B141E">
        <w:t>[pers. B]</w:t>
      </w:r>
      <w:r>
        <w:t xml:space="preserve">, taču šādas </w:t>
      </w:r>
      <w:r w:rsidR="00E3572B">
        <w:t xml:space="preserve">personas </w:t>
      </w:r>
      <w:r>
        <w:t>liecības</w:t>
      </w:r>
      <w:r w:rsidR="00A41E15">
        <w:t xml:space="preserve"> tiesas sēdē netika pārbaudītas.</w:t>
      </w:r>
      <w:r>
        <w:t xml:space="preserve"> </w:t>
      </w:r>
      <w:r w:rsidR="001B141E">
        <w:t>[Pers. B]</w:t>
      </w:r>
      <w:r>
        <w:t xml:space="preserve"> tiesas sēdē netika </w:t>
      </w:r>
      <w:r w:rsidR="00E3572B">
        <w:t>nopratināts</w:t>
      </w:r>
      <w:r>
        <w:t>, līdz ar to nav pārbaudīts, vai tieši minētā persona piedalījusies sa</w:t>
      </w:r>
      <w:r w:rsidR="0096309E">
        <w:t>ziņā</w:t>
      </w:r>
      <w:r>
        <w:t xml:space="preserve">. </w:t>
      </w:r>
    </w:p>
    <w:p w14:paraId="119325A8" w14:textId="781A6936" w:rsidR="00AD092D" w:rsidRPr="0054406C" w:rsidRDefault="00AD092D" w:rsidP="00AD092D">
      <w:pPr>
        <w:autoSpaceDE w:val="0"/>
        <w:autoSpaceDN w:val="0"/>
        <w:adjustRightInd w:val="0"/>
        <w:spacing w:after="0" w:line="276" w:lineRule="auto"/>
        <w:ind w:firstLine="720"/>
        <w:jc w:val="both"/>
      </w:pPr>
      <w:r>
        <w:lastRenderedPageBreak/>
        <w:t xml:space="preserve">[5.7] Lietā ir norāde uz pierādījuma – tumšas krāsas </w:t>
      </w:r>
      <w:r w:rsidR="00E3572B">
        <w:t>tālruņa</w:t>
      </w:r>
      <w:r>
        <w:t xml:space="preserve"> „Samsung” – apskati. Aizstāves ieskatā </w:t>
      </w:r>
      <w:r w:rsidR="00420BB4">
        <w:t>apskate veikta neievērojot</w:t>
      </w:r>
      <w:r>
        <w:t xml:space="preserve"> Kriminālprocesa likuma 159.</w:t>
      </w:r>
      <w:r w:rsidR="009B22E8">
        <w:noBreakHyphen/>
      </w:r>
      <w:r>
        <w:t xml:space="preserve">164.pantā noteikto procesuālo kārtību. Apskates laikā ir apskatīts nevis </w:t>
      </w:r>
      <w:r w:rsidR="00E3572B">
        <w:t>tālrunis „Samsung”</w:t>
      </w:r>
      <w:r>
        <w:t xml:space="preserve">, bet </w:t>
      </w:r>
      <w:r w:rsidR="00E3572B">
        <w:t xml:space="preserve">tajā </w:t>
      </w:r>
      <w:r>
        <w:t xml:space="preserve">esošās ziņas, turklāt izlases veidā. </w:t>
      </w:r>
      <w:r w:rsidR="00A41E15">
        <w:t>Tālruņa apska</w:t>
      </w:r>
      <w:r w:rsidR="00E3572B">
        <w:t>tē konstatēts ieraksts</w:t>
      </w:r>
      <w:r w:rsidR="00A41E15">
        <w:t xml:space="preserve"> par personu vārdā </w:t>
      </w:r>
      <w:r w:rsidR="0096309E">
        <w:t>„</w:t>
      </w:r>
      <w:r w:rsidR="001B141E">
        <w:t>[Vārds]</w:t>
      </w:r>
      <w:r w:rsidR="0096309E" w:rsidRPr="0096309E">
        <w:t>”</w:t>
      </w:r>
      <w:r w:rsidR="00A41E15">
        <w:t xml:space="preserve"> </w:t>
      </w:r>
      <w:r w:rsidR="00E3572B">
        <w:t>un</w:t>
      </w:r>
      <w:r w:rsidR="0096309E">
        <w:t xml:space="preserve"> veikta</w:t>
      </w:r>
      <w:r w:rsidR="00E3572B">
        <w:t xml:space="preserve"> abonementa numura fiksācija. </w:t>
      </w:r>
      <w:r w:rsidR="00A41E15">
        <w:t>Turklāt p</w:t>
      </w:r>
      <w:r>
        <w:t xml:space="preserve">rotokolā ir norādītas ziņas, kas neatbilst liecinieka </w:t>
      </w:r>
      <w:r w:rsidR="001B141E">
        <w:t>[pers. C]</w:t>
      </w:r>
      <w:r>
        <w:t xml:space="preserve"> pratināšanas protokolā </w:t>
      </w:r>
      <w:r w:rsidR="00E3572B">
        <w:t>izklāstītajam</w:t>
      </w:r>
      <w:r>
        <w:t xml:space="preserve">, proti, ka </w:t>
      </w:r>
      <w:r w:rsidR="00E3572B">
        <w:t>tālrunis</w:t>
      </w:r>
      <w:r>
        <w:t xml:space="preserve"> pēc apskates tiek nodots procesa virzītājam, nevis lieciniekam </w:t>
      </w:r>
      <w:r w:rsidR="001B141E">
        <w:t>[pers. C]</w:t>
      </w:r>
      <w:r>
        <w:t xml:space="preserve">. </w:t>
      </w:r>
    </w:p>
    <w:p w14:paraId="5518564D" w14:textId="07D0320E" w:rsidR="00AD092D" w:rsidRDefault="00AD092D" w:rsidP="00AD092D">
      <w:pPr>
        <w:autoSpaceDE w:val="0"/>
        <w:autoSpaceDN w:val="0"/>
        <w:adjustRightInd w:val="0"/>
        <w:spacing w:after="0" w:line="276" w:lineRule="auto"/>
        <w:ind w:firstLine="720"/>
        <w:jc w:val="both"/>
      </w:pPr>
      <w:r>
        <w:t xml:space="preserve">[5.8] Pirmās instances un apelācijas instances tiesas nav vērtējušas, ka ekspertu rīcībā nodotais caurspīdīgais maiss, kurā iepakotas izņemtās narkotiskās vielas, ir bojāts. Tiesa nav pārbaudījusi minētā </w:t>
      </w:r>
      <w:r w:rsidR="00E3572B">
        <w:t>pierādījuma</w:t>
      </w:r>
      <w:r>
        <w:t xml:space="preserve"> ticamību un pieļaujamību. </w:t>
      </w:r>
    </w:p>
    <w:p w14:paraId="3E74F444" w14:textId="4DD88D9A" w:rsidR="00A41E15" w:rsidRDefault="00AD092D" w:rsidP="00A41E15">
      <w:pPr>
        <w:autoSpaceDE w:val="0"/>
        <w:autoSpaceDN w:val="0"/>
        <w:adjustRightInd w:val="0"/>
        <w:spacing w:after="0" w:line="276" w:lineRule="auto"/>
        <w:ind w:firstLine="720"/>
        <w:jc w:val="both"/>
      </w:pPr>
      <w:r>
        <w:t>[5.9] </w:t>
      </w:r>
      <w:r w:rsidR="006D4D64">
        <w:t xml:space="preserve">Tiesa nav ievērojusi </w:t>
      </w:r>
      <w:r>
        <w:t>Krimināl</w:t>
      </w:r>
      <w:r w:rsidR="006D4D64">
        <w:t xml:space="preserve">procesa likuma </w:t>
      </w:r>
      <w:proofErr w:type="gramStart"/>
      <w:r w:rsidR="006D4D64">
        <w:t>225.panta</w:t>
      </w:r>
      <w:proofErr w:type="gramEnd"/>
      <w:r w:rsidR="006D4D64">
        <w:t xml:space="preserve"> ceturto daļu</w:t>
      </w:r>
      <w:r>
        <w:t xml:space="preserve">, jo spriedumā </w:t>
      </w:r>
      <w:r w:rsidR="006D4D64">
        <w:t>vērtējusi</w:t>
      </w:r>
      <w:r>
        <w:t xml:space="preserve"> ziņas par faktiem, kas fiksētas 2017.gada 13.maija pārskatā par speciālo izmeklēšanas darbību. Speciālā izmeklēšanas eksperimenta fiksācija pārskata veidā apliecina to, ka darbība nav noslēgusies ar personas (</w:t>
      </w:r>
      <w:r w:rsidR="001B141E">
        <w:t>[pers. A]</w:t>
      </w:r>
      <w:r>
        <w:t xml:space="preserve">) darbības atklātu fiksēšanu. Līdz ar to fiksācijas </w:t>
      </w:r>
      <w:r w:rsidR="009C6D2B">
        <w:t>veids</w:t>
      </w:r>
      <w:r>
        <w:t xml:space="preserve"> neatbilst min</w:t>
      </w:r>
      <w:r w:rsidR="0096309E">
        <w:t>ēta panta prasībām. Nav ievērots</w:t>
      </w:r>
      <w:r>
        <w:t xml:space="preserve"> Krimināl</w:t>
      </w:r>
      <w:r w:rsidR="00A41E15">
        <w:t xml:space="preserve">procesa likuma 130.panta </w:t>
      </w:r>
      <w:r w:rsidR="00E3572B">
        <w:t xml:space="preserve">otrās daļas 4.punkts. </w:t>
      </w:r>
      <w:r w:rsidR="00A41E15">
        <w:t xml:space="preserve"> </w:t>
      </w:r>
    </w:p>
    <w:p w14:paraId="05B1FEF3" w14:textId="1134829B" w:rsidR="00AD092D" w:rsidRDefault="00A41E15" w:rsidP="00AD092D">
      <w:pPr>
        <w:autoSpaceDE w:val="0"/>
        <w:autoSpaceDN w:val="0"/>
        <w:adjustRightInd w:val="0"/>
        <w:spacing w:after="0" w:line="276" w:lineRule="auto"/>
        <w:ind w:firstLine="720"/>
        <w:jc w:val="both"/>
      </w:pPr>
      <w:r>
        <w:t>[</w:t>
      </w:r>
      <w:r w:rsidR="00AD092D">
        <w:t xml:space="preserve">5.10] Tiesa nav ņēmusi vērā, ka </w:t>
      </w:r>
      <w:proofErr w:type="gramStart"/>
      <w:r w:rsidR="00AD092D">
        <w:t>2017.gada</w:t>
      </w:r>
      <w:proofErr w:type="gramEnd"/>
      <w:r w:rsidR="00AD092D">
        <w:t xml:space="preserve"> 12.maija izņemšanas protokolā n</w:t>
      </w:r>
      <w:r w:rsidR="006613AC">
        <w:t>av norādīta konkrēta vieta, kur</w:t>
      </w:r>
      <w:r w:rsidR="00AD092D">
        <w:t xml:space="preserve"> notikusi izņemšana. Tajā ir norādīts, ka tas noticis uz šosejas Nr. A9 Rīga</w:t>
      </w:r>
      <w:r w:rsidR="00AD092D">
        <w:noBreakHyphen/>
        <w:t>Liepāja, bet konkrētais kilometrs</w:t>
      </w:r>
      <w:r w:rsidR="008A3431">
        <w:t xml:space="preserve"> </w:t>
      </w:r>
      <w:r w:rsidR="00AD092D">
        <w:t xml:space="preserve">nav norādīts. </w:t>
      </w:r>
    </w:p>
    <w:p w14:paraId="188E701E" w14:textId="4A6A2F2F" w:rsidR="00AD092D" w:rsidRDefault="00AD092D" w:rsidP="00AD092D">
      <w:pPr>
        <w:autoSpaceDE w:val="0"/>
        <w:autoSpaceDN w:val="0"/>
        <w:adjustRightInd w:val="0"/>
        <w:spacing w:after="0" w:line="276" w:lineRule="auto"/>
        <w:ind w:firstLine="720"/>
        <w:jc w:val="both"/>
      </w:pPr>
      <w:r>
        <w:t xml:space="preserve">Protokolā norādīts, ka narkotiskās vielas izņemtas lieciniekam </w:t>
      </w:r>
      <w:r w:rsidR="001B141E">
        <w:t>[pers. C]</w:t>
      </w:r>
      <w:r w:rsidR="007C4A26">
        <w:t xml:space="preserve">, </w:t>
      </w:r>
      <w:proofErr w:type="gramStart"/>
      <w:r w:rsidR="007C4A26">
        <w:t>kurš no narkotisko</w:t>
      </w:r>
      <w:r>
        <w:t xml:space="preserve"> vielu saņemšanas līdz to izņemšanas brīdim</w:t>
      </w:r>
      <w:proofErr w:type="gramEnd"/>
      <w:r>
        <w:t xml:space="preserve"> neatradās nepārtrauktā policijas redzeslokā.</w:t>
      </w:r>
    </w:p>
    <w:p w14:paraId="2B6FFF73" w14:textId="36C3C45A" w:rsidR="00AD092D" w:rsidRDefault="00AD092D" w:rsidP="00AD092D">
      <w:pPr>
        <w:autoSpaceDE w:val="0"/>
        <w:autoSpaceDN w:val="0"/>
        <w:adjustRightInd w:val="0"/>
        <w:spacing w:after="0" w:line="276" w:lineRule="auto"/>
        <w:ind w:firstLine="720"/>
        <w:jc w:val="both"/>
      </w:pPr>
      <w:r>
        <w:t xml:space="preserve">Apšaubāma ir liecinieces </w:t>
      </w:r>
      <w:r w:rsidR="001B141E">
        <w:t>[pers. D]</w:t>
      </w:r>
      <w:r>
        <w:t xml:space="preserve"> veiktās darbības – izņemšanas – leģitimitāte.</w:t>
      </w:r>
    </w:p>
    <w:p w14:paraId="02A79C5F" w14:textId="031893B1" w:rsidR="00AD092D" w:rsidRDefault="00AD092D" w:rsidP="00AD092D">
      <w:pPr>
        <w:autoSpaceDE w:val="0"/>
        <w:autoSpaceDN w:val="0"/>
        <w:adjustRightInd w:val="0"/>
        <w:spacing w:after="0" w:line="276" w:lineRule="auto"/>
        <w:ind w:firstLine="720"/>
        <w:jc w:val="both"/>
      </w:pPr>
      <w:r>
        <w:t>[5.11] </w:t>
      </w:r>
      <w:r w:rsidR="001B141E">
        <w:t>[Pers. A]</w:t>
      </w:r>
      <w:r>
        <w:t xml:space="preserve"> pēc aizturēšanas </w:t>
      </w:r>
      <w:proofErr w:type="gramStart"/>
      <w:r>
        <w:t>2017.gada</w:t>
      </w:r>
      <w:proofErr w:type="gramEnd"/>
      <w:r>
        <w:t xml:space="preserve"> 12.maijā nosūtīts uz medicīnisko pār</w:t>
      </w:r>
      <w:r w:rsidR="009C6D2B">
        <w:t>baudi narkotisko un</w:t>
      </w:r>
      <w:r>
        <w:t xml:space="preserve"> psihotropo vielu noteikšanai, bet nosūtījums nav noformēts atbilstoši Ministru kabineta 2005.gada 11.janvāra noteikumiem Nr. 15 „</w:t>
      </w:r>
      <w:r w:rsidR="00126681" w:rsidRPr="00126681">
        <w:t>Kārtība, kādā nosakāma alkohola koncentrācija asinīs un izelpotajā gaisā un konstatējams narkotisko vai citu apreibinošo vielu iespaids</w:t>
      </w:r>
      <w:r w:rsidR="00126681">
        <w:t xml:space="preserve">”. </w:t>
      </w:r>
      <w:r>
        <w:t>Reibums vai narkotisko vielu ietekme</w:t>
      </w:r>
      <w:r w:rsidR="00E3572B">
        <w:t xml:space="preserve"> </w:t>
      </w:r>
      <w:r w:rsidR="001B141E">
        <w:t>[pers. A]</w:t>
      </w:r>
      <w:r>
        <w:t xml:space="preserve"> nav konstatēta, tomēr tiesa nepamatoti šo pārbaudes protokolu izmanto</w:t>
      </w:r>
      <w:r w:rsidR="009C6D2B">
        <w:t>jusi</w:t>
      </w:r>
      <w:r>
        <w:t xml:space="preserve"> pret apsūdzēto. Aizstāve uzskata, ka </w:t>
      </w:r>
      <w:r w:rsidR="00E3572B">
        <w:t xml:space="preserve">ir </w:t>
      </w:r>
      <w:r>
        <w:t>pieļauts Kriminālprocesa likuma 130.panta otrās daļas 4.punkta pārkāpums.</w:t>
      </w:r>
    </w:p>
    <w:p w14:paraId="7326A7D3" w14:textId="14009EEC" w:rsidR="00AD092D" w:rsidRDefault="00AD092D" w:rsidP="00AD092D">
      <w:pPr>
        <w:autoSpaceDE w:val="0"/>
        <w:autoSpaceDN w:val="0"/>
        <w:adjustRightInd w:val="0"/>
        <w:spacing w:after="0" w:line="276" w:lineRule="auto"/>
        <w:ind w:firstLine="720"/>
        <w:jc w:val="both"/>
      </w:pPr>
      <w:r>
        <w:t>[5.12] </w:t>
      </w:r>
      <w:r w:rsidR="00126681">
        <w:t xml:space="preserve">Aizstāves ieskatā kriminālprocess šajā lietā uzsākts pretēji Kriminālprocesa likuma 370.panta pirmajai un otrajai daļai. </w:t>
      </w:r>
      <w:r>
        <w:t xml:space="preserve">Liecinieks </w:t>
      </w:r>
      <w:r w:rsidR="001B141E">
        <w:t>[pers. C]</w:t>
      </w:r>
      <w:r>
        <w:t xml:space="preserve"> savā liecībā norāda uz iespējami notiekošiem noziedzīgiem nodarījumiem, nevis notikušiem. </w:t>
      </w:r>
      <w:r w:rsidR="001B141E">
        <w:t>[</w:t>
      </w:r>
      <w:r w:rsidR="00F30185">
        <w:t>P</w:t>
      </w:r>
      <w:r w:rsidR="001B141E">
        <w:t>ers. C]</w:t>
      </w:r>
      <w:r w:rsidR="00126681">
        <w:t xml:space="preserve"> liecības ir pretrunīgas.</w:t>
      </w:r>
    </w:p>
    <w:p w14:paraId="2D013627" w14:textId="46583801" w:rsidR="00AD092D" w:rsidRDefault="00AD092D" w:rsidP="00AD092D">
      <w:pPr>
        <w:autoSpaceDE w:val="0"/>
        <w:autoSpaceDN w:val="0"/>
        <w:adjustRightInd w:val="0"/>
        <w:spacing w:after="0" w:line="276" w:lineRule="auto"/>
        <w:ind w:firstLine="720"/>
        <w:jc w:val="both"/>
      </w:pPr>
      <w:r>
        <w:t xml:space="preserve">[5.13] Lietā nav pierādīts, ka balss ierakstos pieder </w:t>
      </w:r>
      <w:r w:rsidR="001B141E">
        <w:t>[pers. A]</w:t>
      </w:r>
      <w:r>
        <w:t xml:space="preserve">, jo lietā nav veikta </w:t>
      </w:r>
      <w:proofErr w:type="spellStart"/>
      <w:r>
        <w:t>fonoskopiskā</w:t>
      </w:r>
      <w:proofErr w:type="spellEnd"/>
      <w:r>
        <w:t xml:space="preserve"> ekspertīze. Tas, ka apsūdzētais vai aizstāvis nelūdza šādas ekspertīzes </w:t>
      </w:r>
      <w:r w:rsidR="009C6D2B">
        <w:t>noteikšanu</w:t>
      </w:r>
      <w:r>
        <w:t>, nevar būt par pamatu, lai tiesa izdarītu secinājumu, ka šāda lūguma iztei</w:t>
      </w:r>
      <w:r w:rsidR="00E3572B">
        <w:t xml:space="preserve">kšana bija apsūdzētā pienākums, jo Kriminālprocesa likuma 126.panta otrā daļa </w:t>
      </w:r>
      <w:r w:rsidR="009C6D2B">
        <w:t xml:space="preserve">pierādīšanas pienākumu noteic prokuroram. </w:t>
      </w:r>
      <w:r w:rsidR="00E3572B">
        <w:t xml:space="preserve"> </w:t>
      </w:r>
    </w:p>
    <w:p w14:paraId="22874153" w14:textId="590CF5FD" w:rsidR="00AD092D" w:rsidRDefault="00AD092D" w:rsidP="00AD092D">
      <w:pPr>
        <w:autoSpaceDE w:val="0"/>
        <w:autoSpaceDN w:val="0"/>
        <w:adjustRightInd w:val="0"/>
        <w:spacing w:after="0" w:line="276" w:lineRule="auto"/>
        <w:ind w:firstLine="720"/>
        <w:jc w:val="both"/>
      </w:pPr>
      <w:r>
        <w:t xml:space="preserve">[5.14] Aizstāve nepiekrīt tiesas spriedumā norādītajam, ka </w:t>
      </w:r>
      <w:r w:rsidR="006613AC">
        <w:t>apsūdzētā smag</w:t>
      </w:r>
      <w:r w:rsidR="009B22E8">
        <w:t>ā</w:t>
      </w:r>
      <w:r w:rsidR="006613AC">
        <w:t xml:space="preserve"> saslimšana</w:t>
      </w:r>
      <w:r>
        <w:t xml:space="preserve"> neietekmē </w:t>
      </w:r>
      <w:r w:rsidR="009B22E8">
        <w:t>viņam nosakāmo</w:t>
      </w:r>
      <w:r w:rsidR="006613AC">
        <w:t xml:space="preserve"> sodu</w:t>
      </w:r>
      <w:r>
        <w:t xml:space="preserve">. </w:t>
      </w:r>
      <w:r w:rsidR="00835844">
        <w:t xml:space="preserve">Tiesai bija jāņem vērā </w:t>
      </w:r>
      <w:r>
        <w:t>K</w:t>
      </w:r>
      <w:r w:rsidR="00835844">
        <w:t xml:space="preserve">rimināllikuma </w:t>
      </w:r>
      <w:proofErr w:type="gramStart"/>
      <w:r w:rsidR="00835844">
        <w:t>46.panta</w:t>
      </w:r>
      <w:proofErr w:type="gramEnd"/>
      <w:r w:rsidR="00835844">
        <w:t xml:space="preserve"> otrajā daļā norādīti</w:t>
      </w:r>
      <w:r w:rsidR="006613AC">
        <w:t>e</w:t>
      </w:r>
      <w:r w:rsidR="00835844">
        <w:t xml:space="preserve"> sodu ietekmējošie apstākļi.</w:t>
      </w:r>
      <w:r>
        <w:t xml:space="preserve"> Tiesa spriedumā nav analizējusi apsūdzētā kā personas ar invaliditāti statusu.</w:t>
      </w:r>
    </w:p>
    <w:p w14:paraId="5E7A42D1" w14:textId="77777777" w:rsidR="00AD092D" w:rsidRDefault="00AD092D" w:rsidP="00AF1412">
      <w:pPr>
        <w:autoSpaceDE w:val="0"/>
        <w:autoSpaceDN w:val="0"/>
        <w:adjustRightInd w:val="0"/>
        <w:spacing w:after="0" w:line="276" w:lineRule="auto"/>
        <w:ind w:firstLine="720"/>
        <w:jc w:val="both"/>
      </w:pPr>
    </w:p>
    <w:p w14:paraId="2610D932" w14:textId="1CECCCD1" w:rsidR="00AF1412" w:rsidRPr="0006473F" w:rsidRDefault="00AD092D" w:rsidP="00AF1412">
      <w:pPr>
        <w:autoSpaceDE w:val="0"/>
        <w:autoSpaceDN w:val="0"/>
        <w:adjustRightInd w:val="0"/>
        <w:spacing w:after="0" w:line="276" w:lineRule="auto"/>
        <w:ind w:firstLine="720"/>
        <w:jc w:val="both"/>
      </w:pPr>
      <w:r>
        <w:t>[6</w:t>
      </w:r>
      <w:r w:rsidR="00AF1412" w:rsidRPr="0006473F">
        <w:t xml:space="preserve">] Apsūdzētais </w:t>
      </w:r>
      <w:r w:rsidR="001B141E">
        <w:t>[pers. A]</w:t>
      </w:r>
      <w:r w:rsidR="00AF1412" w:rsidRPr="0006473F">
        <w:t xml:space="preserve"> kasācijas sūdzībā </w:t>
      </w:r>
      <w:r w:rsidR="0036261F" w:rsidRPr="0006473F">
        <w:t xml:space="preserve">un papildinājumos lūdz </w:t>
      </w:r>
      <w:r w:rsidR="0077512A" w:rsidRPr="0006473F">
        <w:t xml:space="preserve">atcelt apelācijas instances tiesas </w:t>
      </w:r>
      <w:r w:rsidR="00865156">
        <w:t>spriedumu</w:t>
      </w:r>
      <w:r w:rsidR="0077512A" w:rsidRPr="0006473F">
        <w:t xml:space="preserve"> un nosūtīt lietu jaunai izskatī</w:t>
      </w:r>
      <w:r w:rsidR="001D0DDD">
        <w:t xml:space="preserve">šanai apelācijas instances tiesā. </w:t>
      </w:r>
      <w:r w:rsidR="001D0DDD">
        <w:lastRenderedPageBreak/>
        <w:t xml:space="preserve">Apsūdzētais lūdz grozīt viņam piemēroto drošības līdzekli – apcietinājumu – uz mazāk ierobežojošu. </w:t>
      </w:r>
    </w:p>
    <w:p w14:paraId="0391908F" w14:textId="33FBCC9E" w:rsidR="009F26F5" w:rsidRPr="0006473F" w:rsidRDefault="009F26F5" w:rsidP="009F26F5">
      <w:pPr>
        <w:autoSpaceDE w:val="0"/>
        <w:autoSpaceDN w:val="0"/>
        <w:adjustRightInd w:val="0"/>
        <w:spacing w:after="0" w:line="276" w:lineRule="auto"/>
        <w:ind w:firstLine="720"/>
        <w:jc w:val="both"/>
      </w:pPr>
      <w:r w:rsidRPr="0006473F">
        <w:t>Kasācijas sūdzība</w:t>
      </w:r>
      <w:r w:rsidR="0036261F" w:rsidRPr="0006473F">
        <w:t xml:space="preserve"> un papildinājumi</w:t>
      </w:r>
      <w:r w:rsidR="00EA01AB">
        <w:t xml:space="preserve"> pamatoti</w:t>
      </w:r>
      <w:r w:rsidRPr="0006473F">
        <w:t xml:space="preserve"> ar šādiem argumentiem.  </w:t>
      </w:r>
    </w:p>
    <w:p w14:paraId="0D078C23" w14:textId="2DED3342" w:rsidR="003D089F" w:rsidRPr="0006473F" w:rsidRDefault="009F26F5" w:rsidP="0036261F">
      <w:pPr>
        <w:autoSpaceDE w:val="0"/>
        <w:autoSpaceDN w:val="0"/>
        <w:adjustRightInd w:val="0"/>
        <w:spacing w:after="0" w:line="276" w:lineRule="auto"/>
        <w:ind w:firstLine="720"/>
        <w:jc w:val="both"/>
      </w:pPr>
      <w:r w:rsidRPr="0006473F">
        <w:t>[</w:t>
      </w:r>
      <w:r w:rsidR="00AD092D">
        <w:t>6</w:t>
      </w:r>
      <w:r w:rsidRPr="0006473F">
        <w:t>.1] </w:t>
      </w:r>
      <w:r w:rsidR="0036261F" w:rsidRPr="0006473F">
        <w:t>Apelācijas instances tiesas spriedums neatbilst Kriminālprocesa likuma 511., 512.pantam</w:t>
      </w:r>
      <w:r w:rsidR="00865156">
        <w:t>. T</w:t>
      </w:r>
      <w:r w:rsidR="0036261F" w:rsidRPr="0006473F">
        <w:t>iesa pieļāvusi Kriminālprocesa likuma 109.panta, 126.panta otrās daļas, 128., 129., 130., 370.</w:t>
      </w:r>
      <w:r w:rsidR="00B72164">
        <w:t>,</w:t>
      </w:r>
      <w:r w:rsidR="0036261F" w:rsidRPr="0006473F">
        <w:t xml:space="preserve"> 527., 529.panta pārkāpumus, kas atzīstami par Kriminālprocesa likuma būtiskiem pārkāpumiem šā likuma 575.panta trešās daļas izpratnē</w:t>
      </w:r>
      <w:r w:rsidR="00865156">
        <w:t>.</w:t>
      </w:r>
    </w:p>
    <w:p w14:paraId="53F5D91B" w14:textId="7451CCE6" w:rsidR="00F05EEE" w:rsidRPr="0006473F" w:rsidRDefault="00BF4989" w:rsidP="0036261F">
      <w:pPr>
        <w:autoSpaceDE w:val="0"/>
        <w:autoSpaceDN w:val="0"/>
        <w:adjustRightInd w:val="0"/>
        <w:spacing w:after="0" w:line="276" w:lineRule="auto"/>
        <w:ind w:firstLine="720"/>
        <w:jc w:val="both"/>
      </w:pPr>
      <w:r w:rsidRPr="0006473F">
        <w:t>[</w:t>
      </w:r>
      <w:r w:rsidR="00AD092D">
        <w:t>6</w:t>
      </w:r>
      <w:r w:rsidRPr="0006473F">
        <w:t>.2] </w:t>
      </w:r>
      <w:r w:rsidR="00F05EEE" w:rsidRPr="0006473F">
        <w:t xml:space="preserve">Apelācijas instances tiesa pieļāvusi Kriminālprocesa likuma 574.panta 1.punktā norādīto pārkāpumu, jo nepareizi piemērojusi Krimināllikuma 51.pantu. </w:t>
      </w:r>
    </w:p>
    <w:p w14:paraId="6D6816F9" w14:textId="2B4E8DCA" w:rsidR="00BF4989" w:rsidRPr="0006473F" w:rsidRDefault="00BF4989" w:rsidP="0036261F">
      <w:pPr>
        <w:autoSpaceDE w:val="0"/>
        <w:autoSpaceDN w:val="0"/>
        <w:adjustRightInd w:val="0"/>
        <w:spacing w:after="0" w:line="276" w:lineRule="auto"/>
        <w:ind w:firstLine="720"/>
        <w:jc w:val="both"/>
      </w:pPr>
      <w:r w:rsidRPr="0006473F">
        <w:t>Apelācijas instances tiesa nepareizi aprēķinājusi iepriekšējā soda izciešanas termiņus</w:t>
      </w:r>
      <w:r w:rsidR="00C26531">
        <w:t xml:space="preserve"> un nepamatoti atzinusi, ka papildsods nav izciests. Apsūdzētais norāda, ka </w:t>
      </w:r>
      <w:r w:rsidR="001561DB">
        <w:t>neizciest</w:t>
      </w:r>
      <w:r w:rsidR="00DB6B31">
        <w:t>ā</w:t>
      </w:r>
      <w:r w:rsidR="001561DB">
        <w:t xml:space="preserve"> pamatsoda </w:t>
      </w:r>
      <w:r w:rsidR="00472FF8">
        <w:t>un papildsoda</w:t>
      </w:r>
      <w:r w:rsidR="001561DB">
        <w:t xml:space="preserve"> – policijas kontrole</w:t>
      </w:r>
      <w:r w:rsidR="00A52488">
        <w:t>s</w:t>
      </w:r>
      <w:r w:rsidR="001561DB">
        <w:t xml:space="preserve"> – daļu uzsācis izciest</w:t>
      </w:r>
      <w:r w:rsidRPr="0006473F">
        <w:t xml:space="preserve"> </w:t>
      </w:r>
      <w:r w:rsidR="001561DB">
        <w:t>uzreiz pēc nosacītas pirmstermiņa atbrīvošanas</w:t>
      </w:r>
      <w:r w:rsidR="00855035" w:rsidRPr="0006473F">
        <w:t xml:space="preserve"> </w:t>
      </w:r>
      <w:proofErr w:type="gramStart"/>
      <w:r w:rsidR="00855035" w:rsidRPr="0006473F">
        <w:t>2015.gada</w:t>
      </w:r>
      <w:proofErr w:type="gramEnd"/>
      <w:r w:rsidR="00855035" w:rsidRPr="0006473F">
        <w:t xml:space="preserve"> 26.martā</w:t>
      </w:r>
      <w:r w:rsidR="001561DB">
        <w:t>.</w:t>
      </w:r>
      <w:r w:rsidRPr="0006473F">
        <w:t xml:space="preserve"> </w:t>
      </w:r>
      <w:r w:rsidR="009C6D2B">
        <w:t>Tādējādi</w:t>
      </w:r>
      <w:r w:rsidR="00472FF8">
        <w:t xml:space="preserve"> papildsodu līdz aizturēšanai </w:t>
      </w:r>
      <w:proofErr w:type="gramStart"/>
      <w:r w:rsidR="00472FF8">
        <w:t>2017.gada</w:t>
      </w:r>
      <w:proofErr w:type="gramEnd"/>
      <w:r w:rsidR="00472FF8">
        <w:t xml:space="preserve"> 12.maijā</w:t>
      </w:r>
      <w:r w:rsidR="009C6D2B">
        <w:t xml:space="preserve"> viņš</w:t>
      </w:r>
      <w:r w:rsidR="00472FF8">
        <w:t xml:space="preserve"> </w:t>
      </w:r>
      <w:r w:rsidR="00855035" w:rsidRPr="0006473F">
        <w:t xml:space="preserve">bija izcietis. </w:t>
      </w:r>
    </w:p>
    <w:p w14:paraId="0B03CD1A" w14:textId="77777777" w:rsidR="009C6D2B" w:rsidRDefault="00855035" w:rsidP="0036261F">
      <w:pPr>
        <w:autoSpaceDE w:val="0"/>
        <w:autoSpaceDN w:val="0"/>
        <w:adjustRightInd w:val="0"/>
        <w:spacing w:after="0" w:line="276" w:lineRule="auto"/>
        <w:ind w:firstLine="720"/>
        <w:jc w:val="both"/>
      </w:pPr>
      <w:r w:rsidRPr="0006473F">
        <w:t>Tāpat tiesa norādījusi kļūdainu nosacītas pirmstermiņa atbrīvošanas datumu</w:t>
      </w:r>
      <w:r w:rsidR="001424D1">
        <w:t xml:space="preserve">, proti, </w:t>
      </w:r>
      <w:proofErr w:type="gramStart"/>
      <w:r w:rsidR="001424D1">
        <w:t>2015.gada</w:t>
      </w:r>
      <w:proofErr w:type="gramEnd"/>
      <w:r w:rsidR="001424D1">
        <w:t xml:space="preserve"> 26.maiju, kaut gan</w:t>
      </w:r>
      <w:r w:rsidRPr="0006473F">
        <w:t xml:space="preserve"> </w:t>
      </w:r>
      <w:r w:rsidR="00415D4B">
        <w:t>viņš atbrīvots</w:t>
      </w:r>
      <w:r w:rsidR="001424D1">
        <w:t xml:space="preserve"> no ieslodzījuma vietas</w:t>
      </w:r>
      <w:r w:rsidR="00F05EEE" w:rsidRPr="0006473F">
        <w:t xml:space="preserve"> 2015.gada 26.mar</w:t>
      </w:r>
      <w:r w:rsidR="00415D4B">
        <w:t>tā</w:t>
      </w:r>
      <w:r w:rsidR="00F05EEE" w:rsidRPr="0006473F">
        <w:t>.</w:t>
      </w:r>
    </w:p>
    <w:p w14:paraId="36A5FFCE" w14:textId="6DF3B1ED" w:rsidR="001723B2" w:rsidRPr="0006473F" w:rsidRDefault="00851B49" w:rsidP="001723B2">
      <w:pPr>
        <w:autoSpaceDE w:val="0"/>
        <w:autoSpaceDN w:val="0"/>
        <w:adjustRightInd w:val="0"/>
        <w:spacing w:after="0" w:line="276" w:lineRule="auto"/>
        <w:ind w:firstLine="720"/>
        <w:jc w:val="both"/>
      </w:pPr>
      <w:r w:rsidRPr="0006473F">
        <w:t>[</w:t>
      </w:r>
      <w:r w:rsidR="00AD092D">
        <w:t>6</w:t>
      </w:r>
      <w:r w:rsidRPr="0006473F">
        <w:t>.3] </w:t>
      </w:r>
      <w:r w:rsidR="002D2137" w:rsidRPr="0006473F">
        <w:t>Tiesa spriedumā nepamatoti atsau</w:t>
      </w:r>
      <w:r w:rsidR="008551EA">
        <w:t xml:space="preserve">kusies </w:t>
      </w:r>
      <w:r w:rsidR="002D2137" w:rsidRPr="0006473F">
        <w:t xml:space="preserve">uz it kā viņa, </w:t>
      </w:r>
      <w:r w:rsidR="00A04E37">
        <w:t>[pers. A]</w:t>
      </w:r>
      <w:r w:rsidR="002D2137" w:rsidRPr="0006473F">
        <w:t xml:space="preserve">, </w:t>
      </w:r>
      <w:r w:rsidR="008551EA">
        <w:t xml:space="preserve">tālruņa </w:t>
      </w:r>
      <w:r w:rsidR="002D2137" w:rsidRPr="0006473F">
        <w:t xml:space="preserve">zvaniem </w:t>
      </w:r>
      <w:r w:rsidR="00A04E37">
        <w:t>[pers. B]</w:t>
      </w:r>
      <w:r w:rsidR="002D2137" w:rsidRPr="0006473F">
        <w:t xml:space="preserve">, kaut gan pēdējā liecības tiesā nav pārbaudītas. </w:t>
      </w:r>
    </w:p>
    <w:p w14:paraId="293B7B36" w14:textId="762230EB" w:rsidR="00EA01AB" w:rsidRDefault="00AD092D" w:rsidP="0036261F">
      <w:pPr>
        <w:autoSpaceDE w:val="0"/>
        <w:autoSpaceDN w:val="0"/>
        <w:adjustRightInd w:val="0"/>
        <w:spacing w:after="0" w:line="276" w:lineRule="auto"/>
        <w:ind w:firstLine="720"/>
        <w:jc w:val="both"/>
      </w:pPr>
      <w:r>
        <w:t>[6</w:t>
      </w:r>
      <w:r w:rsidR="00B1578D">
        <w:t>.4</w:t>
      </w:r>
      <w:r w:rsidR="002D2137" w:rsidRPr="0006473F">
        <w:t>]</w:t>
      </w:r>
      <w:r w:rsidR="001723B2" w:rsidRPr="0006473F">
        <w:t> </w:t>
      </w:r>
      <w:r w:rsidR="002708CC" w:rsidRPr="0006473F">
        <w:t xml:space="preserve">Pirmās instances un apelācijas instances tiesas nav ņēmušas vērā, ka </w:t>
      </w:r>
      <w:r w:rsidR="00F43EC1">
        <w:t>[pers. C]</w:t>
      </w:r>
      <w:r w:rsidR="002708CC" w:rsidRPr="0006473F">
        <w:t xml:space="preserve"> </w:t>
      </w:r>
      <w:r w:rsidR="00EA01AB" w:rsidRPr="0006473F">
        <w:t xml:space="preserve">saskaņā ar Kriminālprocesa likuma </w:t>
      </w:r>
      <w:proofErr w:type="gramStart"/>
      <w:r w:rsidR="00EA01AB" w:rsidRPr="0006473F">
        <w:t>109.panta</w:t>
      </w:r>
      <w:proofErr w:type="gramEnd"/>
      <w:r w:rsidR="00EA01AB" w:rsidRPr="0006473F">
        <w:t xml:space="preserve"> pirmo daļu </w:t>
      </w:r>
      <w:r w:rsidR="009C6D2B">
        <w:t>nevar atzīt</w:t>
      </w:r>
      <w:r w:rsidR="002708CC" w:rsidRPr="0006473F">
        <w:t xml:space="preserve"> par godprātīgu liecinieku. </w:t>
      </w:r>
      <w:r w:rsidR="00A04E37">
        <w:t>[</w:t>
      </w:r>
      <w:r w:rsidR="00CB3888">
        <w:t>P</w:t>
      </w:r>
      <w:r w:rsidR="00A04E37">
        <w:t>ers. C]</w:t>
      </w:r>
      <w:r w:rsidR="006B22EC">
        <w:t xml:space="preserve"> ieinteresētību lietā pierāda tas, ka viņš atrodas brīvībā, lai gan viņam ir piespriests reāls brīvības atņemšanas sods. </w:t>
      </w:r>
    </w:p>
    <w:p w14:paraId="01F6856B" w14:textId="7DCB5482" w:rsidR="00591F5B" w:rsidRDefault="00A04E37" w:rsidP="0036261F">
      <w:pPr>
        <w:autoSpaceDE w:val="0"/>
        <w:autoSpaceDN w:val="0"/>
        <w:adjustRightInd w:val="0"/>
        <w:spacing w:after="0" w:line="276" w:lineRule="auto"/>
        <w:ind w:firstLine="720"/>
        <w:jc w:val="both"/>
      </w:pPr>
      <w:r>
        <w:t>[Pers. C]</w:t>
      </w:r>
      <w:r w:rsidR="008709A0" w:rsidRPr="0006473F">
        <w:t xml:space="preserve"> pirmstiesas procesā liecības sniedzis</w:t>
      </w:r>
      <w:r w:rsidR="002708CC" w:rsidRPr="0006473F">
        <w:t xml:space="preserve"> </w:t>
      </w:r>
      <w:proofErr w:type="gramStart"/>
      <w:r w:rsidR="002708CC" w:rsidRPr="0006473F">
        <w:t>201</w:t>
      </w:r>
      <w:r w:rsidR="00EF70A0">
        <w:t>7.gada</w:t>
      </w:r>
      <w:proofErr w:type="gramEnd"/>
      <w:r w:rsidR="00EF70A0">
        <w:t xml:space="preserve"> 12.aprīlī plkst.</w:t>
      </w:r>
      <w:r w:rsidR="009C6D2B">
        <w:t xml:space="preserve">12.00-12.55, bet </w:t>
      </w:r>
      <w:r>
        <w:t>[pers. C]</w:t>
      </w:r>
      <w:r w:rsidR="002708CC" w:rsidRPr="0006473F">
        <w:t xml:space="preserve"> iesniegums ir pieņ</w:t>
      </w:r>
      <w:r w:rsidR="00EF70A0">
        <w:t>emts 2017.gada 12.aprīlī plkst.</w:t>
      </w:r>
      <w:r w:rsidR="002708CC" w:rsidRPr="0006473F">
        <w:t xml:space="preserve">11.00-11.47. </w:t>
      </w:r>
      <w:r w:rsidR="001424D1">
        <w:t xml:space="preserve">Savukārt </w:t>
      </w:r>
      <w:r w:rsidR="008B014E">
        <w:t>lēmums</w:t>
      </w:r>
      <w:r w:rsidR="002708CC" w:rsidRPr="0006473F">
        <w:t xml:space="preserve"> par kriminālprocesa uzsākšanu</w:t>
      </w:r>
      <w:r w:rsidR="008709A0" w:rsidRPr="0006473F">
        <w:t xml:space="preserve"> datēts dienu iepriekš. Lēmuma, ar kuru būtu labota šī kļūda, lietā nav. Tajā pašā laikā apelācijas instances tiesa spriedumā nepamatoti atzinusi, ka tā ir </w:t>
      </w:r>
      <w:r w:rsidR="001561DB">
        <w:t>pārrakstīšanās</w:t>
      </w:r>
      <w:r w:rsidR="008709A0" w:rsidRPr="0006473F">
        <w:t xml:space="preserve"> kļūda. Līdz ar to</w:t>
      </w:r>
      <w:r w:rsidR="008551EA">
        <w:t xml:space="preserve"> ir</w:t>
      </w:r>
      <w:r w:rsidR="008709A0" w:rsidRPr="0006473F">
        <w:t xml:space="preserve"> pieļauts Kriminālprocesa likuma 370.panta </w:t>
      </w:r>
      <w:r w:rsidR="00EA01AB">
        <w:t>pārkāpums.</w:t>
      </w:r>
    </w:p>
    <w:p w14:paraId="522390EB" w14:textId="5E8A5F54" w:rsidR="00BF4989" w:rsidRDefault="00A04E37" w:rsidP="0036261F">
      <w:pPr>
        <w:autoSpaceDE w:val="0"/>
        <w:autoSpaceDN w:val="0"/>
        <w:adjustRightInd w:val="0"/>
        <w:spacing w:after="0" w:line="276" w:lineRule="auto"/>
        <w:ind w:firstLine="720"/>
        <w:jc w:val="both"/>
      </w:pPr>
      <w:r>
        <w:t>[Pers. C]</w:t>
      </w:r>
      <w:r w:rsidR="002E67C2">
        <w:t xml:space="preserve"> liecinājis, ka iedevis viņam, </w:t>
      </w:r>
      <w:r>
        <w:t>[pers. A]</w:t>
      </w:r>
      <w:r w:rsidR="002E67C2">
        <w:t>, rokās naudu</w:t>
      </w:r>
      <w:r w:rsidR="008551EA">
        <w:t xml:space="preserve"> (nauda b</w:t>
      </w:r>
      <w:r w:rsidR="002E67C2">
        <w:t>ijusi ķīmiski apstrādāta</w:t>
      </w:r>
      <w:r w:rsidR="008551EA">
        <w:t>)</w:t>
      </w:r>
      <w:r w:rsidR="002E67C2">
        <w:t xml:space="preserve">, taču ekspertīze apstiprina, ka viņš, </w:t>
      </w:r>
      <w:r>
        <w:t>[pers. A]</w:t>
      </w:r>
      <w:r w:rsidR="008551EA">
        <w:t xml:space="preserve">, šo naudu nav ņēmis, jo uz rokām nav atrastas vielu pēdas. </w:t>
      </w:r>
    </w:p>
    <w:p w14:paraId="6464E3A2" w14:textId="7B85635F" w:rsidR="006B22EC" w:rsidRPr="0006473F" w:rsidRDefault="006B22EC" w:rsidP="006B22EC">
      <w:pPr>
        <w:autoSpaceDE w:val="0"/>
        <w:autoSpaceDN w:val="0"/>
        <w:adjustRightInd w:val="0"/>
        <w:spacing w:after="0" w:line="276" w:lineRule="auto"/>
        <w:ind w:firstLine="720"/>
        <w:jc w:val="both"/>
      </w:pPr>
      <w:r>
        <w:t xml:space="preserve">To, ka </w:t>
      </w:r>
      <w:r w:rsidR="00A04E37">
        <w:t>[pers. C]</w:t>
      </w:r>
      <w:r>
        <w:t xml:space="preserve"> melo, apstiprina arī </w:t>
      </w:r>
      <w:r w:rsidR="00A04E37">
        <w:t>[pers. C]</w:t>
      </w:r>
      <w:r w:rsidR="008551EA">
        <w:t xml:space="preserve"> liecībās norādītais</w:t>
      </w:r>
      <w:r>
        <w:t xml:space="preserve">, ka </w:t>
      </w:r>
      <w:r w:rsidR="00A04E37">
        <w:t>[pers. A]</w:t>
      </w:r>
      <w:r w:rsidR="00CA57CA">
        <w:t xml:space="preserve"> personu grupā ar </w:t>
      </w:r>
      <w:r w:rsidR="00A04E37">
        <w:t>[pers. E]</w:t>
      </w:r>
      <w:r>
        <w:t xml:space="preserve"> nodarbojas ar psihotropo vielu iegādāšanos, glabāšanu un realizāciju lielā a</w:t>
      </w:r>
      <w:r w:rsidR="008551EA">
        <w:t>pmērā. T</w:t>
      </w:r>
      <w:r>
        <w:t>iesas sēdē, atbildot uz aizstāvja jautājumu,</w:t>
      </w:r>
      <w:r w:rsidR="00CA57CA">
        <w:t xml:space="preserve"> </w:t>
      </w:r>
      <w:r w:rsidR="00A04E37">
        <w:t>[pers. C]</w:t>
      </w:r>
      <w:r w:rsidR="00CA57CA">
        <w:t xml:space="preserve"> atbildēja, ka </w:t>
      </w:r>
      <w:r w:rsidR="00A04E37">
        <w:t>[pers. E]</w:t>
      </w:r>
      <w:r>
        <w:t xml:space="preserve"> nepazīst. </w:t>
      </w:r>
    </w:p>
    <w:p w14:paraId="711A0696" w14:textId="3326A05C" w:rsidR="00EA01AB" w:rsidRDefault="00EA01AB" w:rsidP="0036261F">
      <w:pPr>
        <w:autoSpaceDE w:val="0"/>
        <w:autoSpaceDN w:val="0"/>
        <w:adjustRightInd w:val="0"/>
        <w:spacing w:after="0" w:line="276" w:lineRule="auto"/>
        <w:ind w:firstLine="720"/>
        <w:jc w:val="both"/>
      </w:pPr>
      <w:r w:rsidRPr="0006473F">
        <w:t xml:space="preserve">Tāpat pirmās instances tiesa nepareizi novērtējusi </w:t>
      </w:r>
      <w:r w:rsidR="00A04E37">
        <w:t>[pers. C]</w:t>
      </w:r>
      <w:r w:rsidRPr="0006473F">
        <w:t xml:space="preserve"> </w:t>
      </w:r>
      <w:proofErr w:type="gramStart"/>
      <w:r w:rsidRPr="0006473F">
        <w:t>2017.gada</w:t>
      </w:r>
      <w:proofErr w:type="gramEnd"/>
      <w:r w:rsidRPr="0006473F">
        <w:t xml:space="preserve"> 12.aprīlī veiktās </w:t>
      </w:r>
      <w:r w:rsidR="00596C07">
        <w:t>apsūdzētā</w:t>
      </w:r>
      <w:r>
        <w:t xml:space="preserve"> atpazīšanas pēc fotogrāfijām</w:t>
      </w:r>
      <w:r w:rsidRPr="0006473F">
        <w:t xml:space="preserve"> rezultātus, jo šī izmeklēšanas darbība neskar apsūdzības periodu. </w:t>
      </w:r>
    </w:p>
    <w:p w14:paraId="680B2715" w14:textId="0E3F8EB9" w:rsidR="00E0429B" w:rsidRDefault="00E0429B" w:rsidP="00E0429B">
      <w:pPr>
        <w:autoSpaceDE w:val="0"/>
        <w:autoSpaceDN w:val="0"/>
        <w:adjustRightInd w:val="0"/>
        <w:spacing w:after="0" w:line="276" w:lineRule="auto"/>
        <w:ind w:firstLine="720"/>
        <w:jc w:val="both"/>
      </w:pPr>
      <w:r w:rsidRPr="007D609F">
        <w:t>[</w:t>
      </w:r>
      <w:r>
        <w:t>6.5</w:t>
      </w:r>
      <w:r w:rsidRPr="007D609F">
        <w:t xml:space="preserve">] Rīgas apgabaltiesa spriedumā norādījusi, ka liecinieks </w:t>
      </w:r>
      <w:r w:rsidR="00A04E37">
        <w:t>[pers. F]</w:t>
      </w:r>
      <w:r w:rsidRPr="007D609F">
        <w:t xml:space="preserve"> ir liecinājis, ka redzējis narkotisko vielu nodošanas faktu, </w:t>
      </w:r>
      <w:r>
        <w:t xml:space="preserve">tomēr </w:t>
      </w:r>
      <w:r w:rsidR="00A04E37">
        <w:t>[pers. F]</w:t>
      </w:r>
      <w:r w:rsidRPr="007D609F">
        <w:t xml:space="preserve"> pirmās instances tiesā </w:t>
      </w:r>
      <w:r w:rsidR="009C6D2B">
        <w:t>par šādu apstākli</w:t>
      </w:r>
      <w:r w:rsidRPr="007D609F">
        <w:t xml:space="preserve"> neliecināja</w:t>
      </w:r>
      <w:r>
        <w:t>.</w:t>
      </w:r>
    </w:p>
    <w:p w14:paraId="769CFCC5" w14:textId="0C4981FB" w:rsidR="008709A0" w:rsidRPr="0006473F" w:rsidRDefault="008709A0" w:rsidP="0036261F">
      <w:pPr>
        <w:autoSpaceDE w:val="0"/>
        <w:autoSpaceDN w:val="0"/>
        <w:adjustRightInd w:val="0"/>
        <w:spacing w:after="0" w:line="276" w:lineRule="auto"/>
        <w:ind w:firstLine="720"/>
        <w:jc w:val="both"/>
      </w:pPr>
      <w:r w:rsidRPr="0006473F">
        <w:t>[</w:t>
      </w:r>
      <w:r w:rsidR="00AD092D">
        <w:t>6</w:t>
      </w:r>
      <w:r w:rsidR="00B1578D">
        <w:t>.</w:t>
      </w:r>
      <w:r w:rsidR="00E0429B">
        <w:t>6</w:t>
      </w:r>
      <w:r w:rsidRPr="0006473F">
        <w:t>] </w:t>
      </w:r>
      <w:r w:rsidR="00596C07">
        <w:t>P</w:t>
      </w:r>
      <w:r w:rsidR="00596C07" w:rsidRPr="0006473F">
        <w:t>ieļa</w:t>
      </w:r>
      <w:r w:rsidR="00596C07">
        <w:t>uts</w:t>
      </w:r>
      <w:r w:rsidR="00596C07" w:rsidRPr="0006473F">
        <w:t xml:space="preserve"> Kriminālprocesa likuma 126.panta otrās daļas pārkāpum</w:t>
      </w:r>
      <w:r w:rsidR="00596C07">
        <w:t>s. T</w:t>
      </w:r>
      <w:r w:rsidR="00682F3F" w:rsidRPr="0006473F">
        <w:t xml:space="preserve">iesa </w:t>
      </w:r>
      <w:r w:rsidR="009C6D2B">
        <w:t>spriedumā</w:t>
      </w:r>
      <w:r w:rsidR="00682F3F" w:rsidRPr="0006473F">
        <w:t xml:space="preserve"> nepareizi novērtējusi pierādījumus, kā arī nepamatoti pārlikusi pierādīšanas pienākumu uz viņu,</w:t>
      </w:r>
      <w:r w:rsidR="00290B43" w:rsidRPr="0006473F">
        <w:t xml:space="preserve"> </w:t>
      </w:r>
      <w:r w:rsidR="00A04E37">
        <w:t>[pers. A]</w:t>
      </w:r>
      <w:r w:rsidR="00290B43" w:rsidRPr="0006473F">
        <w:t xml:space="preserve">, norādot, ka viņa pienākums bija </w:t>
      </w:r>
      <w:r w:rsidR="008551EA">
        <w:t>pieteikt</w:t>
      </w:r>
      <w:r w:rsidR="00290B43" w:rsidRPr="0006473F">
        <w:t xml:space="preserve"> lūgumu </w:t>
      </w:r>
      <w:r w:rsidR="008551EA">
        <w:t xml:space="preserve">par </w:t>
      </w:r>
      <w:proofErr w:type="spellStart"/>
      <w:r w:rsidR="00290B43" w:rsidRPr="0006473F">
        <w:t>fonoskopisk</w:t>
      </w:r>
      <w:r w:rsidR="008551EA">
        <w:t>ās</w:t>
      </w:r>
      <w:proofErr w:type="spellEnd"/>
      <w:r w:rsidR="008551EA">
        <w:t xml:space="preserve"> ekspertīzes </w:t>
      </w:r>
      <w:r w:rsidR="009C6D2B">
        <w:t>noteikšanu</w:t>
      </w:r>
      <w:r w:rsidR="00290B43" w:rsidRPr="0006473F">
        <w:t xml:space="preserve">. </w:t>
      </w:r>
    </w:p>
    <w:p w14:paraId="7F9A18F5" w14:textId="5F3C992F" w:rsidR="008709A0" w:rsidRPr="0006473F" w:rsidRDefault="00AD092D" w:rsidP="0036261F">
      <w:pPr>
        <w:autoSpaceDE w:val="0"/>
        <w:autoSpaceDN w:val="0"/>
        <w:adjustRightInd w:val="0"/>
        <w:spacing w:after="0" w:line="276" w:lineRule="auto"/>
        <w:ind w:firstLine="720"/>
        <w:jc w:val="both"/>
      </w:pPr>
      <w:r>
        <w:t>[6</w:t>
      </w:r>
      <w:r w:rsidR="00B1578D">
        <w:t>.</w:t>
      </w:r>
      <w:r w:rsidR="00E0429B">
        <w:t>7</w:t>
      </w:r>
      <w:r w:rsidR="009E31E1" w:rsidRPr="0006473F">
        <w:t>] </w:t>
      </w:r>
      <w:r w:rsidR="00185E49" w:rsidRPr="0006473F">
        <w:t>Apelācijas instances tiesa pēc savas iniciatīvas tiesas debašu laikā (pēc debatēm) pārkāpa lietas izskatīšanas</w:t>
      </w:r>
      <w:r w:rsidR="008551EA">
        <w:t xml:space="preserve"> procesuālo kārtību, proti, atļāva</w:t>
      </w:r>
      <w:r w:rsidR="00185E49" w:rsidRPr="0006473F">
        <w:t xml:space="preserve"> </w:t>
      </w:r>
      <w:r w:rsidR="00EA01AB">
        <w:t xml:space="preserve">prokuroram </w:t>
      </w:r>
      <w:r w:rsidR="00185E49" w:rsidRPr="0006473F">
        <w:t>kategoriskā for</w:t>
      </w:r>
      <w:r w:rsidR="00EF70A0">
        <w:t>mā izteikt nepiekrišanu aizstāves</w:t>
      </w:r>
      <w:r w:rsidR="00185E49" w:rsidRPr="0006473F">
        <w:t xml:space="preserve"> runai. Tiesa </w:t>
      </w:r>
      <w:r w:rsidR="008F6626" w:rsidRPr="0006473F">
        <w:t xml:space="preserve">pasludināja pārtraukumu un devās apspriedē, līdz ar </w:t>
      </w:r>
      <w:r w:rsidR="008F6626" w:rsidRPr="0006473F">
        <w:lastRenderedPageBreak/>
        <w:t>to pārkā</w:t>
      </w:r>
      <w:r w:rsidR="00EA01AB">
        <w:t>pa</w:t>
      </w:r>
      <w:r w:rsidR="008F6626" w:rsidRPr="0006473F">
        <w:t xml:space="preserve"> Kriminālprocesa likuma 507.panta pirmo daļu. Pēc tam tiesa atgrie</w:t>
      </w:r>
      <w:r w:rsidR="00C26268">
        <w:t>zās</w:t>
      </w:r>
      <w:r w:rsidR="008F6626" w:rsidRPr="0006473F">
        <w:t xml:space="preserve"> un pasludināja nolēmumu, neuzaicinot teikt pēdējo vārdu. </w:t>
      </w:r>
      <w:r w:rsidR="006613AC">
        <w:t>Tādējādi pārkāpta</w:t>
      </w:r>
      <w:r w:rsidR="008551EA">
        <w:t xml:space="preserve"> Krimin</w:t>
      </w:r>
      <w:r w:rsidR="006613AC">
        <w:t>ālprocesa likuma 508.panta pirmā daļa</w:t>
      </w:r>
      <w:r w:rsidR="008551EA">
        <w:t xml:space="preserve">. </w:t>
      </w:r>
    </w:p>
    <w:p w14:paraId="050C9F38" w14:textId="726C8797" w:rsidR="00211E49" w:rsidRPr="0006473F" w:rsidRDefault="00211E49" w:rsidP="00211E49">
      <w:pPr>
        <w:autoSpaceDE w:val="0"/>
        <w:autoSpaceDN w:val="0"/>
        <w:adjustRightInd w:val="0"/>
        <w:spacing w:after="0" w:line="276" w:lineRule="auto"/>
        <w:ind w:firstLine="720"/>
        <w:jc w:val="both"/>
      </w:pPr>
      <w:r w:rsidRPr="0006473F">
        <w:t>[</w:t>
      </w:r>
      <w:r w:rsidR="00AD092D">
        <w:t>6</w:t>
      </w:r>
      <w:r w:rsidRPr="0006473F">
        <w:t>.</w:t>
      </w:r>
      <w:r w:rsidR="00E0429B">
        <w:t>8</w:t>
      </w:r>
      <w:r w:rsidRPr="0006473F">
        <w:t xml:space="preserve">] Lietā pieļauts Kriminālprocesa likuma 281.panta ceturtās daļas pārkāpums, jo likumā noteiktajā termiņā netika pārskatīts piemērotā drošības līdzekļa – apcietinājuma – turpmākas piemērošanas pamatojums. </w:t>
      </w:r>
    </w:p>
    <w:p w14:paraId="3B7C3C2E" w14:textId="6D6C13C9" w:rsidR="00211E49" w:rsidRPr="0006473F" w:rsidRDefault="00B1578D" w:rsidP="00211E49">
      <w:pPr>
        <w:autoSpaceDE w:val="0"/>
        <w:autoSpaceDN w:val="0"/>
        <w:adjustRightInd w:val="0"/>
        <w:spacing w:after="0" w:line="276" w:lineRule="auto"/>
        <w:ind w:firstLine="720"/>
        <w:jc w:val="both"/>
      </w:pPr>
      <w:r>
        <w:t>[</w:t>
      </w:r>
      <w:r w:rsidR="00AD092D">
        <w:t>6</w:t>
      </w:r>
      <w:r>
        <w:t>.</w:t>
      </w:r>
      <w:r w:rsidR="00E0429B">
        <w:t>9</w:t>
      </w:r>
      <w:r>
        <w:t xml:space="preserve">] Pirmās instances tiesa, </w:t>
      </w:r>
      <w:r w:rsidR="00211E49" w:rsidRPr="0006473F">
        <w:t xml:space="preserve">pieņemot lēmumu pārsūtīt lietu </w:t>
      </w:r>
      <w:r>
        <w:t xml:space="preserve">citai tiesai, </w:t>
      </w:r>
      <w:r w:rsidR="00211E49" w:rsidRPr="0006473F">
        <w:t>pārkāp</w:t>
      </w:r>
      <w:r>
        <w:t>usi</w:t>
      </w:r>
      <w:r w:rsidR="00211E49" w:rsidRPr="0006473F">
        <w:t xml:space="preserve"> Kriminālprocesa likuma 445.panta trešo daļu, jo šādu lēmumu varēja pieņemt tikai vienu līmeni augstākas tiesas priekšsēdētājs. </w:t>
      </w:r>
    </w:p>
    <w:p w14:paraId="34CCC15A" w14:textId="1FEFCC65" w:rsidR="00596C07" w:rsidRPr="0006473F" w:rsidRDefault="00B1578D" w:rsidP="00596C07">
      <w:pPr>
        <w:autoSpaceDE w:val="0"/>
        <w:autoSpaceDN w:val="0"/>
        <w:adjustRightInd w:val="0"/>
        <w:spacing w:after="0" w:line="276" w:lineRule="auto"/>
        <w:ind w:firstLine="720"/>
        <w:jc w:val="both"/>
      </w:pPr>
      <w:r>
        <w:t>[</w:t>
      </w:r>
      <w:r w:rsidR="00AD092D">
        <w:t>6</w:t>
      </w:r>
      <w:r w:rsidR="00E0429B">
        <w:t>.10</w:t>
      </w:r>
      <w:r w:rsidR="00211E49" w:rsidRPr="0006473F">
        <w:t>] </w:t>
      </w:r>
      <w:r w:rsidR="0077512A" w:rsidRPr="0006473F">
        <w:t>Apelācijas instances tiesa</w:t>
      </w:r>
      <w:r w:rsidR="008551EA">
        <w:t>, nosakot sodu,</w:t>
      </w:r>
      <w:r w:rsidR="006B7482">
        <w:t xml:space="preserve"> nav ņēmusi vērā</w:t>
      </w:r>
      <w:r w:rsidR="0077512A" w:rsidRPr="0006473F">
        <w:t xml:space="preserve">, ka pēc pirmās instances tiesas sprieduma pasludināšanas viņam ir </w:t>
      </w:r>
      <w:r w:rsidR="00EA01AB">
        <w:t>noteikta</w:t>
      </w:r>
      <w:r w:rsidR="0077512A" w:rsidRPr="0006473F">
        <w:t xml:space="preserve"> invalidit</w:t>
      </w:r>
      <w:r w:rsidR="002E67C2">
        <w:t>āte.</w:t>
      </w:r>
      <w:r w:rsidR="00596C07">
        <w:t xml:space="preserve"> </w:t>
      </w:r>
      <w:r w:rsidR="00F229C6">
        <w:t>T</w:t>
      </w:r>
      <w:r w:rsidR="00596C07">
        <w:t xml:space="preserve">iesas piespriestais sods ir pārāk bargs. </w:t>
      </w:r>
    </w:p>
    <w:p w14:paraId="5E72101C" w14:textId="77777777" w:rsidR="004D799B" w:rsidRPr="0054406C" w:rsidRDefault="004D799B" w:rsidP="00683C00">
      <w:pPr>
        <w:autoSpaceDE w:val="0"/>
        <w:autoSpaceDN w:val="0"/>
        <w:adjustRightInd w:val="0"/>
        <w:spacing w:after="0" w:line="276" w:lineRule="auto"/>
        <w:ind w:firstLine="720"/>
        <w:jc w:val="both"/>
      </w:pPr>
    </w:p>
    <w:p w14:paraId="62F87FE0" w14:textId="77777777" w:rsidR="000B1C5B" w:rsidRPr="0054406C" w:rsidRDefault="000B1C5B" w:rsidP="004A5BA3">
      <w:pPr>
        <w:autoSpaceDE w:val="0"/>
        <w:autoSpaceDN w:val="0"/>
        <w:adjustRightInd w:val="0"/>
        <w:spacing w:after="0" w:line="276" w:lineRule="auto"/>
        <w:jc w:val="center"/>
      </w:pPr>
      <w:r w:rsidRPr="0054406C">
        <w:rPr>
          <w:rFonts w:cs="Times New Roman"/>
          <w:b/>
          <w:szCs w:val="24"/>
        </w:rPr>
        <w:t>Motīvu daļa</w:t>
      </w:r>
    </w:p>
    <w:p w14:paraId="724EAA16" w14:textId="77777777" w:rsidR="000B1C5B" w:rsidRPr="0054406C" w:rsidRDefault="000B1C5B" w:rsidP="008A41FC">
      <w:pPr>
        <w:spacing w:after="0" w:line="276" w:lineRule="auto"/>
        <w:jc w:val="center"/>
        <w:rPr>
          <w:rFonts w:cs="Times New Roman"/>
          <w:b/>
          <w:szCs w:val="24"/>
        </w:rPr>
      </w:pPr>
    </w:p>
    <w:p w14:paraId="21EA96B5" w14:textId="08CDAA7E" w:rsidR="009862DA" w:rsidRDefault="004A5BA3" w:rsidP="00985746">
      <w:pPr>
        <w:spacing w:after="0" w:line="276" w:lineRule="auto"/>
        <w:ind w:firstLine="709"/>
        <w:jc w:val="both"/>
      </w:pPr>
      <w:r w:rsidRPr="0054406C">
        <w:t>[</w:t>
      </w:r>
      <w:r w:rsidR="0087358E">
        <w:t>7</w:t>
      </w:r>
      <w:r w:rsidRPr="0054406C">
        <w:t>] </w:t>
      </w:r>
      <w:r w:rsidR="00160F66" w:rsidRPr="0054406C">
        <w:t xml:space="preserve">Senāts atzīst, ka </w:t>
      </w:r>
      <w:r w:rsidR="00985746">
        <w:t>Rīgas</w:t>
      </w:r>
      <w:r w:rsidR="00160F66" w:rsidRPr="0054406C">
        <w:t xml:space="preserve"> apgabaltiesas </w:t>
      </w:r>
      <w:proofErr w:type="gramStart"/>
      <w:r w:rsidR="00661861" w:rsidRPr="0054406C">
        <w:t>2020.gada</w:t>
      </w:r>
      <w:proofErr w:type="gramEnd"/>
      <w:r w:rsidR="00661861" w:rsidRPr="0054406C">
        <w:t xml:space="preserve"> </w:t>
      </w:r>
      <w:r w:rsidR="000B5D3F">
        <w:t>15.janvāra</w:t>
      </w:r>
      <w:r w:rsidR="00661861" w:rsidRPr="0054406C">
        <w:t xml:space="preserve"> </w:t>
      </w:r>
      <w:r w:rsidR="00985746">
        <w:t>spriedums</w:t>
      </w:r>
      <w:r w:rsidR="00661861" w:rsidRPr="0054406C">
        <w:t xml:space="preserve"> </w:t>
      </w:r>
      <w:r w:rsidR="006613AC">
        <w:t xml:space="preserve">atceļams daļā par </w:t>
      </w:r>
      <w:r w:rsidR="00A04E37">
        <w:t>[pers. A]</w:t>
      </w:r>
      <w:r w:rsidR="006613AC">
        <w:t xml:space="preserve"> atzīšanu par vainīgu un sodīšanu pēc Krimināllikuma 253.</w:t>
      </w:r>
      <w:r w:rsidR="006613AC" w:rsidRPr="006613AC">
        <w:rPr>
          <w:vertAlign w:val="superscript"/>
        </w:rPr>
        <w:t>1</w:t>
      </w:r>
      <w:r w:rsidR="006613AC">
        <w:t>panta trešās daļas (</w:t>
      </w:r>
      <w:r w:rsidR="009C6D2B">
        <w:t xml:space="preserve">noziedzīgais nodarījums </w:t>
      </w:r>
      <w:r w:rsidR="006613AC">
        <w:t>izdarīts 2017.gada 26.aprīlī), pēc Krimināllikuma 253.</w:t>
      </w:r>
      <w:r w:rsidR="006613AC" w:rsidRPr="006613AC">
        <w:rPr>
          <w:vertAlign w:val="superscript"/>
        </w:rPr>
        <w:t>1</w:t>
      </w:r>
      <w:r w:rsidR="006613AC">
        <w:t>panta trešās daļas (</w:t>
      </w:r>
      <w:r w:rsidR="009C6D2B">
        <w:t xml:space="preserve">noziedzīgais nodarījums </w:t>
      </w:r>
      <w:r w:rsidR="006613AC">
        <w:t xml:space="preserve">izdarīts 2017.gada 12.maijā) un daļā par </w:t>
      </w:r>
      <w:r w:rsidR="00A04E37">
        <w:t>[pers. A]</w:t>
      </w:r>
      <w:r w:rsidR="006613AC">
        <w:t xml:space="preserve"> noteikto sodu saskaņā ar Krimināllikuma 50.panta pirmo</w:t>
      </w:r>
      <w:r w:rsidR="0088403E">
        <w:t>,</w:t>
      </w:r>
      <w:r w:rsidR="006613AC">
        <w:t xml:space="preserve"> trešo daļu un 51.pantu. </w:t>
      </w:r>
    </w:p>
    <w:p w14:paraId="039070A7" w14:textId="3CF91FAF" w:rsidR="006613AC" w:rsidRDefault="006613AC" w:rsidP="00985746">
      <w:pPr>
        <w:spacing w:after="0" w:line="276" w:lineRule="auto"/>
        <w:ind w:firstLine="709"/>
        <w:jc w:val="both"/>
      </w:pPr>
      <w:r>
        <w:t xml:space="preserve">Atceltajā daļā lieta nosūtāma jaunai izskatīšanai apelācijas instances tiesā. Pārējā daļā apelācijas instances tiesas spriedums atstājams negrozīts. </w:t>
      </w:r>
    </w:p>
    <w:p w14:paraId="4C9684CF" w14:textId="77777777" w:rsidR="0020621A" w:rsidRDefault="0020621A" w:rsidP="00985746">
      <w:pPr>
        <w:spacing w:after="0" w:line="276" w:lineRule="auto"/>
        <w:ind w:firstLine="709"/>
        <w:jc w:val="both"/>
      </w:pPr>
    </w:p>
    <w:p w14:paraId="4571C793" w14:textId="2CDE6B99" w:rsidR="0020621A" w:rsidRDefault="0020621A" w:rsidP="00985746">
      <w:pPr>
        <w:spacing w:after="0" w:line="276" w:lineRule="auto"/>
        <w:ind w:firstLine="709"/>
        <w:jc w:val="both"/>
      </w:pPr>
      <w:r>
        <w:t>[8] Kriminālprocesa likuma 569.panta pirmā daļa noteic, ka p</w:t>
      </w:r>
      <w:r w:rsidRPr="0020621A">
        <w:t>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w:t>
      </w:r>
    </w:p>
    <w:p w14:paraId="5F6C28C5" w14:textId="5FA06865" w:rsidR="0020621A" w:rsidRDefault="0020621A" w:rsidP="00985746">
      <w:pPr>
        <w:spacing w:after="0" w:line="276" w:lineRule="auto"/>
        <w:ind w:firstLine="709"/>
        <w:jc w:val="both"/>
      </w:pPr>
      <w:r>
        <w:t xml:space="preserve">Atbilstoši kasācijas instances tiesas kompetencei izskatāmajā lietā izlemjami šādi juridiski jautājumi: </w:t>
      </w:r>
    </w:p>
    <w:p w14:paraId="6BD2A1A0" w14:textId="33032763" w:rsidR="0020621A" w:rsidRDefault="0020621A" w:rsidP="0020621A">
      <w:pPr>
        <w:pStyle w:val="ListParagraph"/>
        <w:numPr>
          <w:ilvl w:val="0"/>
          <w:numId w:val="3"/>
        </w:numPr>
        <w:spacing w:after="0" w:line="276" w:lineRule="auto"/>
        <w:jc w:val="both"/>
      </w:pPr>
      <w:r>
        <w:t>vai ap</w:t>
      </w:r>
      <w:r w:rsidR="00BE66A2">
        <w:t>elācijas instances tiesa ir</w:t>
      </w:r>
      <w:r>
        <w:t xml:space="preserve"> pieļāvusi Kriminālprocesa likuma 575.panta pirmās daļas 5.punktā norādīto pārkāpumu; </w:t>
      </w:r>
    </w:p>
    <w:p w14:paraId="5A205716" w14:textId="08FA93B6" w:rsidR="0020621A" w:rsidRDefault="0020621A" w:rsidP="0020621A">
      <w:pPr>
        <w:pStyle w:val="ListParagraph"/>
        <w:numPr>
          <w:ilvl w:val="0"/>
          <w:numId w:val="3"/>
        </w:numPr>
        <w:spacing w:after="0" w:line="276" w:lineRule="auto"/>
        <w:jc w:val="both"/>
      </w:pPr>
      <w:r>
        <w:t xml:space="preserve">vai apelācijas instances tiesa </w:t>
      </w:r>
      <w:r w:rsidR="00BE66A2">
        <w:t>ir</w:t>
      </w:r>
      <w:r>
        <w:t xml:space="preserve"> pieļ</w:t>
      </w:r>
      <w:r w:rsidR="00CB3AB5">
        <w:t>āvusi likuma</w:t>
      </w:r>
      <w:r>
        <w:t xml:space="preserve"> pārkāpumu, aprēķinot</w:t>
      </w:r>
      <w:r w:rsidR="00CB3AB5">
        <w:t xml:space="preserve"> neizciestā soda daļu un nosakot galīgo sodu saskaņā ar Krimināllikuma </w:t>
      </w:r>
      <w:proofErr w:type="gramStart"/>
      <w:r w:rsidR="00CB3AB5">
        <w:t>51.pantu</w:t>
      </w:r>
      <w:proofErr w:type="gramEnd"/>
      <w:r w:rsidR="00CB3AB5">
        <w:t>;</w:t>
      </w:r>
    </w:p>
    <w:p w14:paraId="48FD468B" w14:textId="38705398" w:rsidR="00CB3AB5" w:rsidRDefault="00CB3AB5" w:rsidP="0020621A">
      <w:pPr>
        <w:pStyle w:val="ListParagraph"/>
        <w:numPr>
          <w:ilvl w:val="0"/>
          <w:numId w:val="3"/>
        </w:numPr>
        <w:spacing w:after="0" w:line="276" w:lineRule="auto"/>
        <w:jc w:val="both"/>
      </w:pPr>
      <w:r>
        <w:t>vai apelācijas instances tiesa ir veikusi speciālās izmeklēšanas darbības pēckontroli;</w:t>
      </w:r>
    </w:p>
    <w:p w14:paraId="0D70B8DB" w14:textId="6FBCE13F" w:rsidR="00CB3AB5" w:rsidRDefault="00CB3AB5" w:rsidP="0020621A">
      <w:pPr>
        <w:pStyle w:val="ListParagraph"/>
        <w:numPr>
          <w:ilvl w:val="0"/>
          <w:numId w:val="3"/>
        </w:numPr>
        <w:spacing w:after="0" w:line="276" w:lineRule="auto"/>
        <w:jc w:val="both"/>
      </w:pPr>
      <w:r>
        <w:t xml:space="preserve">vai pamatoti </w:t>
      </w:r>
      <w:r w:rsidR="00A04E37">
        <w:t>[pers. A]</w:t>
      </w:r>
      <w:r>
        <w:t xml:space="preserve"> </w:t>
      </w:r>
      <w:r w:rsidR="0088403E">
        <w:t>darbības kvalificētas kā divi</w:t>
      </w:r>
      <w:r>
        <w:t xml:space="preserve"> Krimināllikuma 253.</w:t>
      </w:r>
      <w:proofErr w:type="gramStart"/>
      <w:r w:rsidRPr="0024064D">
        <w:rPr>
          <w:vertAlign w:val="superscript"/>
        </w:rPr>
        <w:t>1</w:t>
      </w:r>
      <w:r>
        <w:t>panta</w:t>
      </w:r>
      <w:proofErr w:type="gramEnd"/>
      <w:r>
        <w:t xml:space="preserve"> trešajā daļā paredzēt</w:t>
      </w:r>
      <w:r w:rsidR="0088403E">
        <w:t xml:space="preserve">i </w:t>
      </w:r>
      <w:r>
        <w:t>noziedzīg</w:t>
      </w:r>
      <w:r w:rsidR="0088403E">
        <w:t>i</w:t>
      </w:r>
      <w:r>
        <w:t xml:space="preserve"> nodarīj</w:t>
      </w:r>
      <w:r w:rsidR="0088403E">
        <w:t>umi</w:t>
      </w:r>
      <w:r>
        <w:t xml:space="preserve">. </w:t>
      </w:r>
    </w:p>
    <w:p w14:paraId="43FE4B03" w14:textId="63C38641" w:rsidR="00CB3AB5" w:rsidRDefault="00CB3AB5" w:rsidP="00CB3AB5">
      <w:pPr>
        <w:spacing w:after="0" w:line="276" w:lineRule="auto"/>
        <w:ind w:firstLine="709"/>
        <w:jc w:val="both"/>
      </w:pPr>
      <w:r>
        <w:t xml:space="preserve">Pārējie kasācijas sūdzībās norādītie argumenti neietilpst kasācijas instances tiesas kompetencē vai ir saistīti ar kasācijas sūdzību autoru citādu pierādījumu vērtēšanu, nekā tos ir vērtējusi apelācijas instances tiesa, atkārtojot argumentus, kurus jau apelācijas instances tiesa ir izvērtējusi. </w:t>
      </w:r>
    </w:p>
    <w:p w14:paraId="30486125" w14:textId="3BD968A0" w:rsidR="00CB3AB5" w:rsidRDefault="00CB3AB5" w:rsidP="00CB3AB5">
      <w:pPr>
        <w:spacing w:after="0" w:line="276" w:lineRule="auto"/>
        <w:ind w:firstLine="709"/>
        <w:jc w:val="both"/>
      </w:pPr>
      <w:r>
        <w:t xml:space="preserve">Senāts konstatē, ka apsūdzētā </w:t>
      </w:r>
      <w:r w:rsidR="00A04E37">
        <w:t>[pers. A]</w:t>
      </w:r>
      <w:r>
        <w:t xml:space="preserve"> un viņa aizstāves I. </w:t>
      </w:r>
      <w:proofErr w:type="spellStart"/>
      <w:r>
        <w:t>Bulgakovas</w:t>
      </w:r>
      <w:proofErr w:type="spellEnd"/>
      <w:r>
        <w:t xml:space="preserve"> kasācijas sūdzībā</w:t>
      </w:r>
      <w:r w:rsidR="00A56E4F">
        <w:t>s</w:t>
      </w:r>
      <w:r>
        <w:t xml:space="preserve"> ir atkārtoti apelācijas sūdzībās un apelācijas instances tiesā izklāstītie motīvi, kuri detalizēti izvērtēti un argumentēti noraidīti ar apelācijas instances tiesas spriedumu. </w:t>
      </w:r>
    </w:p>
    <w:p w14:paraId="51420728" w14:textId="4517DA74" w:rsidR="00EE3695" w:rsidRDefault="00EE3695" w:rsidP="00985746">
      <w:pPr>
        <w:spacing w:after="0" w:line="276" w:lineRule="auto"/>
        <w:ind w:firstLine="709"/>
        <w:jc w:val="both"/>
      </w:pPr>
      <w:r>
        <w:t xml:space="preserve">Senāts jau iepriekš vairākkārt norādījis, ka pierādījumu ticamības jēdziens un novērtēšanas prasības ir noteiktas Kriminālprocesa likuma 128.pantā, taču izvēle, kuriem pierādījumiem ticēt, bet kuriem nē, ir tās tiesas kompetencē, kas izspriež lietu pēc būtības. Arī </w:t>
      </w:r>
      <w:r>
        <w:lastRenderedPageBreak/>
        <w:t>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r w:rsidRPr="00EE3695">
        <w:rPr>
          <w:i/>
        </w:rPr>
        <w:t xml:space="preserve">Augstākās tiesas </w:t>
      </w:r>
      <w:proofErr w:type="gramStart"/>
      <w:r w:rsidRPr="00EE3695">
        <w:rPr>
          <w:i/>
        </w:rPr>
        <w:t>2019.gada</w:t>
      </w:r>
      <w:proofErr w:type="gramEnd"/>
      <w:r w:rsidRPr="00EE3695">
        <w:rPr>
          <w:i/>
        </w:rPr>
        <w:t xml:space="preserve"> 27.decembra lēmums lietā Nr. SKK-433/2019 (</w:t>
      </w:r>
      <w:r w:rsidR="00BC4F70" w:rsidRPr="00BC4F70">
        <w:rPr>
          <w:i/>
        </w:rPr>
        <w:t>ECLI:LV:AT:2019:1227.11089238414.8.L</w:t>
      </w:r>
      <w:r w:rsidRPr="00BC4F70">
        <w:rPr>
          <w:i/>
        </w:rPr>
        <w:t>)</w:t>
      </w:r>
      <w:r w:rsidR="00BC4F70">
        <w:t>)</w:t>
      </w:r>
      <w:r>
        <w:t xml:space="preserve">. Kasācijas instances tiesa atbilstoši Kriminālprocesa likuma 569.panta trešajai daļai lietā iegūtos pierādījumus no jauna neizvērtē. </w:t>
      </w:r>
    </w:p>
    <w:p w14:paraId="7BD98331" w14:textId="74B5BB2E" w:rsidR="00EE3695" w:rsidRDefault="00EE3695" w:rsidP="00985746">
      <w:pPr>
        <w:spacing w:after="0" w:line="276" w:lineRule="auto"/>
        <w:ind w:firstLine="709"/>
        <w:jc w:val="both"/>
      </w:pPr>
      <w:r>
        <w:t>[</w:t>
      </w:r>
      <w:r w:rsidR="00883A90">
        <w:t>8.1</w:t>
      </w:r>
      <w:r>
        <w:t>]</w:t>
      </w:r>
      <w:r w:rsidR="00C91A5C">
        <w:t xml:space="preserve"> Senāts nekonstatē Kriminālprocesa likuma 507.panta pirmās daļas un 508.panta pirmās daļas pārkāpumu apelācijas instances tiesā. </w:t>
      </w:r>
    </w:p>
    <w:p w14:paraId="705AF317" w14:textId="318DDB7F" w:rsidR="00C91A5C" w:rsidRDefault="00C91A5C" w:rsidP="00985746">
      <w:pPr>
        <w:spacing w:after="0" w:line="276" w:lineRule="auto"/>
        <w:ind w:firstLine="709"/>
        <w:jc w:val="both"/>
      </w:pPr>
      <w:r>
        <w:t xml:space="preserve">Apsūdzētā </w:t>
      </w:r>
      <w:r w:rsidR="00A04E37">
        <w:t>[pers. A]</w:t>
      </w:r>
      <w:r>
        <w:t xml:space="preserve"> apgalvojums, ka apelācijas instances tiesa liegusi viņam tiesības uz pēdējo vārdu, neatbilst lietā konstatētajam. Tiesa nav ierobežojusi </w:t>
      </w:r>
      <w:r w:rsidR="00A04E37">
        <w:t>[pers. A]</w:t>
      </w:r>
      <w:r>
        <w:t xml:space="preserve"> iespēju izteikties pēdējā vārdā, turklāt apsūdzētais iesniedz</w:t>
      </w:r>
      <w:r w:rsidR="000A427D">
        <w:t>is</w:t>
      </w:r>
      <w:r>
        <w:t xml:space="preserve"> tiesai pēdējā vārda runu arī rakstveidā, ko tiesa pievienojusi lietai. </w:t>
      </w:r>
    </w:p>
    <w:p w14:paraId="79EC5F2F" w14:textId="2297A8EF" w:rsidR="00C91A5C" w:rsidRDefault="00C91A5C" w:rsidP="00985746">
      <w:pPr>
        <w:spacing w:after="0" w:line="276" w:lineRule="auto"/>
        <w:ind w:firstLine="709"/>
        <w:jc w:val="both"/>
      </w:pPr>
      <w:r>
        <w:t>Tādējādi atzīstams, ka apelācijas instances tiesa nav pieļāvusi Kriminālprocesa likuma 575.panta pirmās daļas 5.punktā norādīto Kriminālprocesa likuma</w:t>
      </w:r>
      <w:r w:rsidR="000A427D">
        <w:t xml:space="preserve"> būtisku</w:t>
      </w:r>
      <w:r>
        <w:t xml:space="preserve"> pārkāpumu</w:t>
      </w:r>
      <w:r w:rsidR="004E1B7F">
        <w:t>, kas kat</w:t>
      </w:r>
      <w:r w:rsidR="00883A90">
        <w:t>rā ziņā izraisa tiesas nolēmuma atcelšanu</w:t>
      </w:r>
      <w:r>
        <w:t xml:space="preserve">. </w:t>
      </w:r>
    </w:p>
    <w:p w14:paraId="208E1BD2" w14:textId="2F09581D" w:rsidR="00F33F3C" w:rsidRDefault="00C91A5C" w:rsidP="00985746">
      <w:pPr>
        <w:spacing w:after="0" w:line="276" w:lineRule="auto"/>
        <w:ind w:firstLine="709"/>
        <w:jc w:val="both"/>
      </w:pPr>
      <w:r>
        <w:t>[</w:t>
      </w:r>
      <w:r w:rsidR="00883A90">
        <w:t>8.2</w:t>
      </w:r>
      <w:r>
        <w:t>] </w:t>
      </w:r>
      <w:r w:rsidR="00DD6F09">
        <w:t xml:space="preserve">Senāts atzīst, ka apelācijas instances tiesa ir kļūdaini piemērojusi Krimināllikuma 5. un </w:t>
      </w:r>
      <w:proofErr w:type="gramStart"/>
      <w:r w:rsidR="00DD6F09">
        <w:t>45.pantu</w:t>
      </w:r>
      <w:proofErr w:type="gramEnd"/>
      <w:r w:rsidR="00DD6F09">
        <w:t xml:space="preserve">, secinot, ka neizciestais policijas kontroles </w:t>
      </w:r>
      <w:r w:rsidR="004E1B7F">
        <w:t>termiņš</w:t>
      </w:r>
      <w:r w:rsidR="00DD6F09">
        <w:t xml:space="preserve"> līdz apsūdzētā </w:t>
      </w:r>
      <w:r w:rsidR="00A04E37">
        <w:t>[pers. A]</w:t>
      </w:r>
      <w:r w:rsidR="00DD6F09">
        <w:t xml:space="preserve"> aizturēšanai ir divi gadi pieci mēneši un divdesmit dienas. </w:t>
      </w:r>
      <w:r w:rsidR="00F33F3C">
        <w:t xml:space="preserve">Apelācijas instances tiesa, pretēji Kriminālprocesa likuma 564.panta ceturtās daļas prasībām, šādu savu atzinumu nav pamatojusi ar likumu. Tādējādi tiesa pieļāvusi Kriminālprocesa likuma 574.panta 1.punktā norādīto pārkāpumu un Kriminālprocesa likuma būtisku pārkāpumu šā likuma 575.panta trešās daļas izpratnē. </w:t>
      </w:r>
    </w:p>
    <w:p w14:paraId="4C3228AF" w14:textId="655E2281" w:rsidR="00F33F3C" w:rsidRDefault="007B39AF" w:rsidP="00985746">
      <w:pPr>
        <w:spacing w:after="0" w:line="276" w:lineRule="auto"/>
        <w:ind w:firstLine="709"/>
        <w:jc w:val="both"/>
      </w:pPr>
      <w:r>
        <w:t xml:space="preserve">Spriedumā norādīts, ka </w:t>
      </w:r>
      <w:r w:rsidR="00A04E37">
        <w:t>[pers. A]</w:t>
      </w:r>
      <w:r>
        <w:t xml:space="preserve"> nosacīti pirms termiņa atbrīvots no ieslodzījuma vietas </w:t>
      </w:r>
      <w:proofErr w:type="gramStart"/>
      <w:r>
        <w:t>2015.gada</w:t>
      </w:r>
      <w:proofErr w:type="gramEnd"/>
      <w:r>
        <w:t xml:space="preserve"> 26.martā, neizciestais brīvības atņemšanas sods – viens gads septiņi mēneši </w:t>
      </w:r>
      <w:r w:rsidR="00FC2DDC">
        <w:t>un piecas dienas</w:t>
      </w:r>
      <w:r>
        <w:t xml:space="preserve">. Turklāt </w:t>
      </w:r>
      <w:r w:rsidR="00A04E37">
        <w:t>[pers. A]</w:t>
      </w:r>
      <w:r>
        <w:t xml:space="preserve"> bija noteikts papildsods – policijas kontrole – uz trīs gadiem. </w:t>
      </w:r>
    </w:p>
    <w:p w14:paraId="0FF992D8" w14:textId="446D50FE" w:rsidR="007B39AF" w:rsidRDefault="007B39AF" w:rsidP="00985746">
      <w:pPr>
        <w:spacing w:after="0" w:line="276" w:lineRule="auto"/>
        <w:ind w:firstLine="709"/>
        <w:jc w:val="both"/>
      </w:pPr>
      <w:r>
        <w:t xml:space="preserve">Apsūdzētais aizturēts </w:t>
      </w:r>
      <w:proofErr w:type="gramStart"/>
      <w:r>
        <w:t>2017.gada</w:t>
      </w:r>
      <w:proofErr w:type="gramEnd"/>
      <w:r>
        <w:t xml:space="preserve"> 12.maijā, bet apcietinājums piemērots 2017.gada 14.maijā (</w:t>
      </w:r>
      <w:r w:rsidR="001B3E94">
        <w:rPr>
          <w:i/>
        </w:rPr>
        <w:t>3.</w:t>
      </w:r>
      <w:r w:rsidRPr="007B39AF">
        <w:rPr>
          <w:i/>
        </w:rPr>
        <w:t>sējuma 154.-156.lapa</w:t>
      </w:r>
      <w:r>
        <w:t xml:space="preserve">). </w:t>
      </w:r>
    </w:p>
    <w:p w14:paraId="512A5573" w14:textId="5D550DFB" w:rsidR="00EE3695" w:rsidRDefault="007B39AF" w:rsidP="00985746">
      <w:pPr>
        <w:spacing w:after="0" w:line="276" w:lineRule="auto"/>
        <w:ind w:firstLine="709"/>
        <w:jc w:val="both"/>
      </w:pPr>
      <w:r>
        <w:t xml:space="preserve">Kasācijas instances tiesa konstatē, ka apelācijas instances tiesa pamatoti atsaukusies uz </w:t>
      </w:r>
      <w:r w:rsidR="00616766">
        <w:t>Senāta</w:t>
      </w:r>
      <w:r>
        <w:t xml:space="preserve"> judikatūru un pareizi norādījusi, ka ar jauna noziedzīga nodarījuma izdarīšanu netiek pārtraukta ar iepriekšējo spriedumu noteiktā papildsoda – policijas kontrole – izciešana, ja vien persona nav apcietināta. </w:t>
      </w:r>
    </w:p>
    <w:p w14:paraId="55FE4899" w14:textId="0EA1F5BC" w:rsidR="007B39AF" w:rsidRPr="004E1B7F" w:rsidRDefault="007B39AF" w:rsidP="00985746">
      <w:pPr>
        <w:spacing w:after="0" w:line="276" w:lineRule="auto"/>
        <w:ind w:firstLine="709"/>
        <w:jc w:val="both"/>
      </w:pPr>
      <w:r>
        <w:t>Tajā pašā laikā apelācijas instances tiesa nav ņē</w:t>
      </w:r>
      <w:r w:rsidR="00C50959">
        <w:t xml:space="preserve">musi vērā Krimināllikuma </w:t>
      </w:r>
      <w:proofErr w:type="gramStart"/>
      <w:r w:rsidR="00C50959">
        <w:t>5.pantu</w:t>
      </w:r>
      <w:proofErr w:type="gramEnd"/>
      <w:r>
        <w:t>, nav salīdzinājusi Krimināllikuma normu vēsturiskās redakcijas un nav motivējusi</w:t>
      </w:r>
      <w:r w:rsidR="00E53EFB">
        <w:t>,</w:t>
      </w:r>
      <w:r>
        <w:t xml:space="preserve"> kā tā </w:t>
      </w:r>
      <w:r w:rsidRPr="004E1B7F">
        <w:t xml:space="preserve">nonākusi pie secinājuma par neizciestā papildsoda </w:t>
      </w:r>
      <w:r w:rsidR="004E1B7F" w:rsidRPr="004E1B7F">
        <w:t>termiņu</w:t>
      </w:r>
      <w:r w:rsidRPr="004E1B7F">
        <w:t xml:space="preserve">. </w:t>
      </w:r>
    </w:p>
    <w:p w14:paraId="41D9C419" w14:textId="10F24520" w:rsidR="00685C0D" w:rsidRDefault="00A04E37" w:rsidP="00685C0D">
      <w:pPr>
        <w:spacing w:after="0" w:line="276" w:lineRule="auto"/>
        <w:ind w:firstLine="709"/>
        <w:jc w:val="both"/>
      </w:pPr>
      <w:r>
        <w:t>[Pers. A]</w:t>
      </w:r>
      <w:r w:rsidR="00BC40C7" w:rsidRPr="004E1B7F">
        <w:t xml:space="preserve"> par </w:t>
      </w:r>
      <w:r w:rsidR="004E1B7F" w:rsidRPr="004E1B7F">
        <w:t xml:space="preserve">Augstākās tiesas </w:t>
      </w:r>
      <w:proofErr w:type="gramStart"/>
      <w:r w:rsidR="004E1B7F" w:rsidRPr="004E1B7F">
        <w:t>2011.gada</w:t>
      </w:r>
      <w:proofErr w:type="gramEnd"/>
      <w:r w:rsidR="004E1B7F" w:rsidRPr="004E1B7F">
        <w:t xml:space="preserve"> 8.jūnija</w:t>
      </w:r>
      <w:r w:rsidR="00685C0D" w:rsidRPr="004E1B7F">
        <w:t xml:space="preserve"> spriedumā, ar kuru viņam piemērots papildsods, konstatēto noziedzīgo nodarījumu aizturēts 2008.gada 1.februārī. Tādējādi viņš norādīto noziedzīgo nodarīju</w:t>
      </w:r>
      <w:r w:rsidR="009C6D2B">
        <w:t>mu</w:t>
      </w:r>
      <w:r w:rsidR="00685C0D" w:rsidRPr="004E1B7F">
        <w:t xml:space="preserve"> izdarījis laikā, kad bija spēkā Krimināllikuma </w:t>
      </w:r>
      <w:proofErr w:type="gramStart"/>
      <w:r w:rsidR="00685C0D" w:rsidRPr="004E1B7F">
        <w:t>45.panta</w:t>
      </w:r>
      <w:proofErr w:type="gramEnd"/>
      <w:r w:rsidR="00883A90" w:rsidRPr="004E1B7F">
        <w:t xml:space="preserve"> pirmā</w:t>
      </w:r>
      <w:r w:rsidR="009C6D2B">
        <w:t xml:space="preserve"> daļa </w:t>
      </w:r>
      <w:r w:rsidR="001B5F67">
        <w:t>(</w:t>
      </w:r>
      <w:r w:rsidR="00685C0D" w:rsidRPr="004E1B7F">
        <w:t>likuma redakcijā no</w:t>
      </w:r>
      <w:r w:rsidR="006E698D">
        <w:t xml:space="preserve"> </w:t>
      </w:r>
      <w:r w:rsidR="00685C0D" w:rsidRPr="004E1B7F">
        <w:t>1999.gada 1.a</w:t>
      </w:r>
      <w:r w:rsidR="009C6D2B">
        <w:t>prīļa līdz 2009.gada 30.jūnijam</w:t>
      </w:r>
      <w:r w:rsidR="006E698D">
        <w:t>)</w:t>
      </w:r>
      <w:r w:rsidR="00883A90" w:rsidRPr="004E1B7F">
        <w:t xml:space="preserve">, kura </w:t>
      </w:r>
      <w:r w:rsidR="00685C0D" w:rsidRPr="004E1B7F">
        <w:t xml:space="preserve">noteica, ka policijas kontrole ir papildsods, ko tiesa piespriež </w:t>
      </w:r>
      <w:r w:rsidR="00685C0D">
        <w:t>kā piespiedu līdzekli, lai uzraudzītu no brīvības atņemšanas vietas atbrīvotās personas uzvedību un pakļautu šo personu policijas iestādes norādītajiem ierobežojumiem. Savukārt Krimināllikuma 45.panta pirmās daļas otrais teikums (likuma redakcijā no 2009.gada 1.jūlija līdz 2013.gada 31.martam) noteica, ka gadījumos, kad persona ir nosacīti pirms termiņa atbrīvota no soda izciešanas, papildsoda – policijas kontrole</w:t>
      </w:r>
      <w:r w:rsidR="003674EE">
        <w:t>s</w:t>
      </w:r>
      <w:r w:rsidR="00685C0D">
        <w:t xml:space="preserve"> – izpildi uzsāk ar brīdi, kad beigusies personas uzraudzība pēc nosacītas </w:t>
      </w:r>
      <w:r w:rsidR="00685C0D">
        <w:lastRenderedPageBreak/>
        <w:t xml:space="preserve">pirmstermiņa atbrīvošanas. Šāds minētās normas teksts bija spēkā arī vēlākos Krimināllikuma grozījumos. </w:t>
      </w:r>
    </w:p>
    <w:p w14:paraId="139B30E9" w14:textId="2E164D6D" w:rsidR="00685C0D" w:rsidRDefault="00883A90" w:rsidP="00685C0D">
      <w:pPr>
        <w:spacing w:after="0" w:line="276" w:lineRule="auto"/>
        <w:ind w:firstLine="709"/>
        <w:jc w:val="both"/>
      </w:pPr>
      <w:r>
        <w:t>Turklāt arī tiesību zinātnē izteikta atziņa, ka aprēķinot policijas kontroles termiņu, n</w:t>
      </w:r>
      <w:r w:rsidR="00685C0D">
        <w:t xml:space="preserve">av nozīmes faktam, vai persona pilnīgi izcietusi piespriesto brīvības atņemšanu vai tikusi atbrīvota no cietuma nosacīti pirms termiņa </w:t>
      </w:r>
      <w:proofErr w:type="gramStart"/>
      <w:r w:rsidR="00685C0D">
        <w:t>(</w:t>
      </w:r>
      <w:proofErr w:type="gramEnd"/>
      <w:r w:rsidR="00685C0D" w:rsidRPr="00685C0D">
        <w:rPr>
          <w:i/>
        </w:rPr>
        <w:t>Judins A. Policijas kontrole Latvijas krimināltiesībās. Jurista Vārds, 01.11.2005., Nr. 41, 1.lpp.</w:t>
      </w:r>
      <w:r w:rsidR="00685C0D">
        <w:t xml:space="preserve">). </w:t>
      </w:r>
    </w:p>
    <w:p w14:paraId="3DA922A9" w14:textId="77777777" w:rsidR="00883A90" w:rsidRDefault="00883A90" w:rsidP="00883A90">
      <w:pPr>
        <w:spacing w:after="0" w:line="276" w:lineRule="auto"/>
        <w:ind w:firstLine="709"/>
        <w:jc w:val="both"/>
      </w:pPr>
      <w:r>
        <w:t xml:space="preserve">Krimināllikuma </w:t>
      </w:r>
      <w:proofErr w:type="gramStart"/>
      <w:r>
        <w:t>5.panta</w:t>
      </w:r>
      <w:proofErr w:type="gramEnd"/>
      <w:r>
        <w:t xml:space="preserve"> pirmā daļa noteic, ka n</w:t>
      </w:r>
      <w:r w:rsidRPr="007B39AF">
        <w:t xml:space="preserve">odarījuma (darbības vai bezdarbības) noziedzīgumu un sodāmību nosaka likums, kas bijis spēkā </w:t>
      </w:r>
      <w:r>
        <w:t>šā nodarījuma izdarīšanas laikā, bet otrā daļa noteic, ka l</w:t>
      </w:r>
      <w:r w:rsidRPr="009B4F9C">
        <w:t>ikumam, kas atzīst nodarījumu par nesodāmu, mīkstina sodu vai ir citādi labvēlīgs personai, ja vien attiecīgajā likumā nav noteikts citādi, ir atpakaļejošs spēks, proti, tas attiecas uz nodarījumiem, kas izdarīti pirms attiecīgā likuma spēkā stāšanās, kā arī uz personu, kura izcieš sodu vai izcietusi sodu, bet kurai saglabājusies sodāmība.</w:t>
      </w:r>
      <w:r>
        <w:t xml:space="preserve"> Savukārt minētā panta trešajā daļā noteikts, ka l</w:t>
      </w:r>
      <w:r w:rsidRPr="009B4F9C">
        <w:t>ikumam, kas atzīst nodarījumu par sodāmu, pastiprina sodu vai ir citādi nelabvēlīgs personai, atpakaļejoša spēka nav.</w:t>
      </w:r>
    </w:p>
    <w:p w14:paraId="74233F84" w14:textId="284434C2" w:rsidR="00A44E10" w:rsidRDefault="00883A90" w:rsidP="00985746">
      <w:pPr>
        <w:spacing w:after="0" w:line="276" w:lineRule="auto"/>
        <w:ind w:firstLine="709"/>
        <w:jc w:val="both"/>
      </w:pPr>
      <w:r>
        <w:t>[8.3</w:t>
      </w:r>
      <w:r w:rsidR="00A44E10">
        <w:t>] Krimināllikuma 253.</w:t>
      </w:r>
      <w:r w:rsidR="00A44E10" w:rsidRPr="00A44E10">
        <w:rPr>
          <w:vertAlign w:val="superscript"/>
        </w:rPr>
        <w:t>1</w:t>
      </w:r>
      <w:r w:rsidR="00A44E10">
        <w:t xml:space="preserve">pantā ir paredzēta kriminālatbildība par </w:t>
      </w:r>
      <w:r w:rsidR="00A44E10" w:rsidRPr="00A44E10">
        <w:t>narkotisko vai psihotropo vielu neatļautu izgatavošanu, iegādāšanos, glabāšanu, pārvadāšanu vai pārsūtīšanu realizācijas nolūkā vai par narkotisko vai psihotropo vielu neatļautu realizēšanu</w:t>
      </w:r>
      <w:r w:rsidR="00A44E10">
        <w:t>.</w:t>
      </w:r>
    </w:p>
    <w:p w14:paraId="73CE55E9" w14:textId="6B30C994" w:rsidR="00A44E10" w:rsidRDefault="00A44E10" w:rsidP="00985746">
      <w:pPr>
        <w:spacing w:after="0" w:line="276" w:lineRule="auto"/>
        <w:ind w:firstLine="709"/>
        <w:jc w:val="both"/>
      </w:pPr>
      <w:r>
        <w:t xml:space="preserve">Nozieguma objektīvo pusi veido narkotisko vai psihotropo vielu neatļauta izgatavošana, iegādāšanās, glabāšana, pārvadāšana vai pārsūtīšana, kas izdarīta realizācijas nolūkā, kā arī narkotisko vai psihotropo vielu neatļauta realizēšana. Savukārt noziedzīgā nodarījuma sastāv ir formāls, noziegums uzskatāms par pabeigtu ar brīdi, kad vainīgais realizācijas nolūkā neatļauti izgatavojis, iegādājies, glabājis, pārvadājis vai pārsūtījis narkotiskas vai psihotropas vielas, vai arī neatļauti tās realizējis </w:t>
      </w:r>
      <w:proofErr w:type="gramStart"/>
      <w:r>
        <w:t>(</w:t>
      </w:r>
      <w:proofErr w:type="gramEnd"/>
      <w:r w:rsidRPr="00A44E10">
        <w:rPr>
          <w:i/>
        </w:rPr>
        <w:t xml:space="preserve">Krastiņš U., </w:t>
      </w:r>
      <w:proofErr w:type="spellStart"/>
      <w:r w:rsidRPr="00A44E10">
        <w:rPr>
          <w:i/>
        </w:rPr>
        <w:t>Liholaja</w:t>
      </w:r>
      <w:proofErr w:type="spellEnd"/>
      <w:r w:rsidRPr="00A44E10">
        <w:rPr>
          <w:i/>
        </w:rPr>
        <w:t xml:space="preserve"> V., </w:t>
      </w:r>
      <w:proofErr w:type="spellStart"/>
      <w:r w:rsidRPr="00A44E10">
        <w:rPr>
          <w:i/>
        </w:rPr>
        <w:t>Hamkova</w:t>
      </w:r>
      <w:proofErr w:type="spellEnd"/>
      <w:r w:rsidRPr="00A44E10">
        <w:rPr>
          <w:i/>
        </w:rPr>
        <w:t xml:space="preserve"> D. Krimināllikuma komentāri. Trešā daļa (XVIII-XXV nodaļa). Otrais papildinātais izdevums. Rīga: Tiesu namu aģentūra, 2019, 406.-407.lpp.</w:t>
      </w:r>
      <w:r>
        <w:t xml:space="preserve">). </w:t>
      </w:r>
    </w:p>
    <w:p w14:paraId="4CD3788D" w14:textId="059718DA" w:rsidR="00985746" w:rsidRDefault="00883A90" w:rsidP="00985746">
      <w:pPr>
        <w:spacing w:after="0" w:line="276" w:lineRule="auto"/>
        <w:ind w:firstLine="709"/>
        <w:jc w:val="both"/>
      </w:pPr>
      <w:r>
        <w:t>Senāts</w:t>
      </w:r>
      <w:r w:rsidR="00943A6D">
        <w:t xml:space="preserve"> konstatē, ka </w:t>
      </w:r>
      <w:r w:rsidR="00A04E37">
        <w:t>[pers. A]</w:t>
      </w:r>
      <w:r w:rsidR="00943A6D">
        <w:t xml:space="preserve"> atzīts par vainīgu un sodīts </w:t>
      </w:r>
      <w:r>
        <w:t>pēc Krimināllikuma 253.</w:t>
      </w:r>
      <w:proofErr w:type="gramStart"/>
      <w:r w:rsidRPr="00943A6D">
        <w:rPr>
          <w:vertAlign w:val="superscript"/>
        </w:rPr>
        <w:t>1</w:t>
      </w:r>
      <w:r>
        <w:t>panta</w:t>
      </w:r>
      <w:proofErr w:type="gramEnd"/>
      <w:r>
        <w:t xml:space="preserve"> trešās daļas </w:t>
      </w:r>
      <w:r w:rsidR="00F1611D">
        <w:t>divos noziedzīgos nodarījumos.</w:t>
      </w:r>
      <w:r w:rsidR="00943A6D">
        <w:t xml:space="preserve"> Noziedzīgu nodarījumu aprakst</w:t>
      </w:r>
      <w:r w:rsidR="00F1611D">
        <w:t>os</w:t>
      </w:r>
      <w:r w:rsidR="00943A6D">
        <w:t xml:space="preserve"> norādīts, ka apsūdzētais psihotropo vielu – metamfetamīnu – ar vienādu pr</w:t>
      </w:r>
      <w:r>
        <w:t>ocentuālo sastāvu (17%) iegādājie</w:t>
      </w:r>
      <w:r w:rsidR="00943A6D">
        <w:t xml:space="preserve">s no nenoskaidrotas personas nenoskaidrotos apstākļos – pirmajā noziedzīgajā nodarījumā līdz </w:t>
      </w:r>
      <w:proofErr w:type="gramStart"/>
      <w:r w:rsidR="00943A6D">
        <w:t>2017.gada</w:t>
      </w:r>
      <w:proofErr w:type="gramEnd"/>
      <w:r w:rsidR="00943A6D">
        <w:t xml:space="preserve"> 26.aprī</w:t>
      </w:r>
      <w:r w:rsidR="001B5F67">
        <w:t>lim</w:t>
      </w:r>
      <w:r w:rsidR="00943A6D">
        <w:t xml:space="preserve"> plkst.22.40, bet otrajā nod</w:t>
      </w:r>
      <w:r w:rsidR="00F1611D">
        <w:t>arījumā līdz 2017.gada 12.maija</w:t>
      </w:r>
      <w:r w:rsidR="001B5F67">
        <w:t>m</w:t>
      </w:r>
      <w:r w:rsidR="00943A6D">
        <w:t xml:space="preserve"> plkst.16.55. </w:t>
      </w:r>
    </w:p>
    <w:p w14:paraId="7B558388" w14:textId="73937EF4" w:rsidR="00883A90" w:rsidRDefault="00A04E37" w:rsidP="00883A90">
      <w:pPr>
        <w:spacing w:after="0" w:line="276" w:lineRule="auto"/>
        <w:ind w:firstLine="709"/>
        <w:jc w:val="both"/>
      </w:pPr>
      <w:r>
        <w:t>[Pers. A]</w:t>
      </w:r>
      <w:r w:rsidR="00883A90">
        <w:t xml:space="preserve"> atzīts par vainīgu un sodīts arī par minētās vielas neatļautu glabāšanu realizācijas nolūkā. </w:t>
      </w:r>
    </w:p>
    <w:p w14:paraId="1AA3E20F" w14:textId="77777777" w:rsidR="00883A90" w:rsidRDefault="00883A90" w:rsidP="00883A90">
      <w:pPr>
        <w:spacing w:after="0" w:line="276" w:lineRule="auto"/>
        <w:ind w:firstLine="709"/>
        <w:jc w:val="both"/>
      </w:pPr>
      <w:r>
        <w:t xml:space="preserve">Narkotisko vai psihotropo vielu glabāšana izpaužas jebkādās darbībās, kas saistītas ar šo vielu atrašanos vainīgā valdījumā neatkarīgi no tā, kas ir to faktiskais īpašnieks. Glabāšanas vieta (dzīvesvieta, citas telpas, speciālas glabātavas, apģērbs, soma utt.), kā arī glabāšanas ilgums kvalifikāciju neietekmē </w:t>
      </w:r>
      <w:proofErr w:type="gramStart"/>
      <w:r>
        <w:t>(</w:t>
      </w:r>
      <w:proofErr w:type="gramEnd"/>
      <w:r w:rsidRPr="00A44E10">
        <w:rPr>
          <w:i/>
        </w:rPr>
        <w:t xml:space="preserve">Krastiņš U., </w:t>
      </w:r>
      <w:proofErr w:type="spellStart"/>
      <w:r w:rsidRPr="00A44E10">
        <w:rPr>
          <w:i/>
        </w:rPr>
        <w:t>Liholaja</w:t>
      </w:r>
      <w:proofErr w:type="spellEnd"/>
      <w:r w:rsidRPr="00A44E10">
        <w:rPr>
          <w:i/>
        </w:rPr>
        <w:t xml:space="preserve"> V., </w:t>
      </w:r>
      <w:proofErr w:type="spellStart"/>
      <w:r w:rsidRPr="00A44E10">
        <w:rPr>
          <w:i/>
        </w:rPr>
        <w:t>Hamkova</w:t>
      </w:r>
      <w:proofErr w:type="spellEnd"/>
      <w:r w:rsidRPr="00A44E10">
        <w:rPr>
          <w:i/>
        </w:rPr>
        <w:t xml:space="preserve"> D. Krimināllikuma komentāri. Trešā daļa (XVIII-XXV nodaļa). Otrais papildinātais izdevums. Rīga: Tiesu namu aģentūra, 2019, </w:t>
      </w:r>
      <w:r>
        <w:rPr>
          <w:i/>
        </w:rPr>
        <w:t>403</w:t>
      </w:r>
      <w:r w:rsidRPr="00A44E10">
        <w:rPr>
          <w:i/>
        </w:rPr>
        <w:t>.lpp.</w:t>
      </w:r>
      <w:r>
        <w:t>). Glabāšana ir darbība, kas pēc sava satura tiek turpināta zināmu laiku.</w:t>
      </w:r>
    </w:p>
    <w:p w14:paraId="15DBD010" w14:textId="517EA6A0" w:rsidR="00943A6D" w:rsidRDefault="00943A6D" w:rsidP="00985746">
      <w:pPr>
        <w:spacing w:after="0" w:line="276" w:lineRule="auto"/>
        <w:ind w:firstLine="709"/>
        <w:jc w:val="both"/>
      </w:pPr>
      <w:r>
        <w:t>Kriminālprocesa likuma 527.panta otrās daļas 1.punkts noteic, ka n</w:t>
      </w:r>
      <w:r w:rsidRPr="00943A6D">
        <w:t>otiesājo</w:t>
      </w:r>
      <w:r>
        <w:t xml:space="preserve">ša sprieduma motīvu daļā norāda </w:t>
      </w:r>
      <w:r w:rsidRPr="00943A6D">
        <w:t xml:space="preserve">pierādījumus, uz kuriem pamatoti tiesas </w:t>
      </w:r>
      <w:r>
        <w:t>secinājumi.</w:t>
      </w:r>
      <w:r w:rsidR="00883A90">
        <w:t xml:space="preserve"> Kriminālprocesa likuma 564.panta ceturtā daļa noteic, ka n</w:t>
      </w:r>
      <w:r w:rsidR="00883A90" w:rsidRPr="00883A90">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C67A7C2" w14:textId="3FB84AE4" w:rsidR="00943A6D" w:rsidRDefault="001B5F67" w:rsidP="00985746">
      <w:pPr>
        <w:spacing w:after="0" w:line="276" w:lineRule="auto"/>
        <w:ind w:firstLine="709"/>
        <w:jc w:val="both"/>
      </w:pPr>
      <w:r>
        <w:lastRenderedPageBreak/>
        <w:t>Senāts, iepazīstoties ar abu</w:t>
      </w:r>
      <w:r w:rsidR="00943A6D">
        <w:t xml:space="preserve"> instanču tiesu nolēmumiem, konstatē, ka atzinums par to, ka </w:t>
      </w:r>
      <w:r w:rsidR="00A04E37">
        <w:t>[pers. A]</w:t>
      </w:r>
      <w:r w:rsidR="00943A6D">
        <w:t xml:space="preserve"> iegādājies minēto psihotropo vielu</w:t>
      </w:r>
      <w:r w:rsidR="00883A90">
        <w:t xml:space="preserve"> no nenoskaidrotas personas nevis vienu, bet gan</w:t>
      </w:r>
      <w:r w:rsidR="00943A6D">
        <w:t xml:space="preserve"> divas reizes, nav pamatots ar pierādījumiem. </w:t>
      </w:r>
    </w:p>
    <w:p w14:paraId="47A33E3A" w14:textId="2179DEFE" w:rsidR="00883A90" w:rsidRDefault="00883A90" w:rsidP="00985746">
      <w:pPr>
        <w:spacing w:after="0" w:line="276" w:lineRule="auto"/>
        <w:ind w:firstLine="709"/>
        <w:jc w:val="both"/>
      </w:pPr>
      <w:r>
        <w:t xml:space="preserve">Senāts atzīst, ka apelācijas instances tiesa, izskatot lietu, pieļāvusi Kriminālprocesa likuma 564.panta ceturtās daļas pārkāpumu, kas atzīstams par Kriminālprocesa likuma būtisku pārkāpumu šā likuma 575.panta trešās daļas izpratnē un norādītajā daļā noveda pie nelikumīga nolēmuma. </w:t>
      </w:r>
    </w:p>
    <w:p w14:paraId="570544DA" w14:textId="45BC913E" w:rsidR="00773431" w:rsidRDefault="00773431" w:rsidP="00773431">
      <w:pPr>
        <w:spacing w:after="0" w:line="276" w:lineRule="auto"/>
        <w:ind w:firstLine="709"/>
        <w:jc w:val="both"/>
      </w:pPr>
      <w:r>
        <w:t xml:space="preserve">[8.4] Senāts konstatē, ka daļa no pierādījumiem, ar kuriem </w:t>
      </w:r>
      <w:proofErr w:type="gramStart"/>
      <w:r>
        <w:t>pamatots apsūdzētā</w:t>
      </w:r>
      <w:proofErr w:type="gramEnd"/>
      <w:r>
        <w:t xml:space="preserve"> </w:t>
      </w:r>
      <w:r w:rsidR="00A04E37">
        <w:t>[pers. A]</w:t>
      </w:r>
      <w:r>
        <w:t xml:space="preserve"> notiesājošs spriedums, iegūti izmeklēšanas tiesneša akceptēta un policijas veikta speciālā izmeklēšanas eksperimenta un noziedzīgas darbības kontroles rezultātā.</w:t>
      </w:r>
      <w:r w:rsidRPr="003F6369">
        <w:t xml:space="preserve"> </w:t>
      </w:r>
      <w:r>
        <w:t xml:space="preserve">Noziedzīgas darbības kontroles laikā veikti divi speciālās izmeklēšanas eksperimenti, noskaidrojot, ka viena un tā pati persona – </w:t>
      </w:r>
      <w:r w:rsidR="00A04E37">
        <w:t>[pers. A]</w:t>
      </w:r>
      <w:r>
        <w:t xml:space="preserve"> – rea</w:t>
      </w:r>
      <w:r w:rsidR="00333221">
        <w:t>lizēja eksperimentā iesaistīta</w:t>
      </w:r>
      <w:r>
        <w:t>i personai vienu un to pašu vielu ar vienādu procentuālu psihotropās vielas sastāvu.</w:t>
      </w:r>
      <w:r w:rsidRPr="003F6369">
        <w:t xml:space="preserve"> </w:t>
      </w:r>
    </w:p>
    <w:p w14:paraId="002F4088" w14:textId="68B99754" w:rsidR="00773431" w:rsidRDefault="00773431" w:rsidP="00773431">
      <w:pPr>
        <w:spacing w:after="0" w:line="276" w:lineRule="auto"/>
        <w:ind w:firstLine="709"/>
        <w:jc w:val="both"/>
      </w:pPr>
      <w:r>
        <w:t xml:space="preserve">Pirmās instances tiesa atzinusi, ka apsūdzētais pirmstiesas izmeklēšanā nenoskaidrotos apstākļos, bet ne vēlāk kā līdz </w:t>
      </w:r>
      <w:proofErr w:type="gramStart"/>
      <w:r>
        <w:t>2017.gada</w:t>
      </w:r>
      <w:proofErr w:type="gramEnd"/>
      <w:r>
        <w:t xml:space="preserve"> 26.aprīlim iegādājies ne mazāk kā 495,892 g iedzeltenas krāsas pulverveida vielu, kas saskaņā ar eksperta atzinumu satur 17% jeb 84,302 g sevišķi bīstamām narkotiskām vielām pielīdzinātu psihotropo vielu metamfetamīnu; kā arī ne vēlāk kā līdz 2017.gada 12.maijam iegādājies</w:t>
      </w:r>
      <w:r w:rsidRPr="00E47FF1">
        <w:t xml:space="preserve"> </w:t>
      </w:r>
      <w:r>
        <w:t>pirmstiesas izmeklēšanā nenoskaidrotos apstākļos ne mazāk kā 998,423 g baltas krāsas pulverveida vielu, kas saskaņā ar eksperta atzinumu satur 17% jeb 169,731 g sevišķi bīstamām narkotiskām vielām pielīdzinātu psihotropo vielu metamfetamīnu. Aps</w:t>
      </w:r>
      <w:r w:rsidR="001B5F67">
        <w:t xml:space="preserve">ūdzētais minēto vielu realizējis </w:t>
      </w:r>
      <w:r>
        <w:t>2</w:t>
      </w:r>
      <w:r w:rsidR="001B5F67">
        <w:t>017.gada 26.aprīlī un 12.maijā</w:t>
      </w:r>
      <w:r>
        <w:t xml:space="preserve"> speciālajā izmeklēšanas eksperimentā iesaistītai personai – lieciniekam </w:t>
      </w:r>
      <w:r w:rsidR="00A04E37">
        <w:t>[pers. C]</w:t>
      </w:r>
      <w:r>
        <w:t xml:space="preserve">. </w:t>
      </w:r>
    </w:p>
    <w:p w14:paraId="2FCB5303" w14:textId="77777777" w:rsidR="00773431" w:rsidRDefault="00773431" w:rsidP="00773431">
      <w:pPr>
        <w:spacing w:after="0" w:line="276" w:lineRule="auto"/>
        <w:ind w:firstLine="709"/>
        <w:jc w:val="both"/>
      </w:pPr>
      <w:r>
        <w:t>Kriminālprocesa likuma 227.panta pirmā daļa noteic, ka gadījumā, j</w:t>
      </w:r>
      <w:r w:rsidRPr="00FE3115">
        <w:t>a konstatēts vienota noziedzīga nodarījuma vai savstarpēji saistītu noziedzīgu nodarījumu atsevišķs posms, bet, to nekavējoties pārtraucot, zudīs iespēja novērst citu noziedzīgu nodarījumu vai noskaidrot visas iesaistītās personas, it īpaši tā organizētājus un pasūtītājus, vai visus noziedzīgas darbības mērķus, pamatojoties uz izmeklēšanas tiesneša lēmumu, var veikt noziedzīgas darbības kontroli.</w:t>
      </w:r>
    </w:p>
    <w:p w14:paraId="263C5703" w14:textId="5CB61EAF" w:rsidR="00773431" w:rsidRDefault="00773431" w:rsidP="00773431">
      <w:pPr>
        <w:spacing w:after="0" w:line="276" w:lineRule="auto"/>
        <w:ind w:firstLine="709"/>
        <w:jc w:val="both"/>
      </w:pPr>
      <w:r>
        <w:t xml:space="preserve">Kriminālprocesa likuma komentāros norādīts, ka noziedzīgas darbības kontrole veicama tad, ja, uzsākot atklātas izmeklēšanas darbības, zudīs iespēja novērst citu noziedzīgu nodarījumu, tas ir, izmeklēšanas rīcībā ir pierādījumi, kas liecina par personas/personu tālejošiem plāniem. Piemēram, konstatējot ievestu liela apjoma narkotisko vielu daudzumu, kas paredzēts realizācijai vietējā tirgū, un, aizturot tikai kravas tehnisko piegādātāju, nebūs iespējams noskaidrot un atmaskot piegādē, kā arī izplatīšanā iesaistītās personas un līdz ar to novērst jaunu piegādi no tā paša avota. Tāpēc ir nepieciešams veikt noziedzīgās darbības kontroli, noskaidrojot piegādē un realizācijā iesaistītās personas. Lai atmaskotu realizācijā iesaistītās personas, amatpersonas noziedzīgās darbības kontroles ietvaros var veikt speciālo izmeklēšanas eksperimentu, iegādājoties realizēto produktu, salīdzinot paraugu iegūšanu speciālā veidā un citas Kriminālprocesa likuma </w:t>
      </w:r>
      <w:proofErr w:type="gramStart"/>
      <w:r>
        <w:t>215.pantā</w:t>
      </w:r>
      <w:proofErr w:type="gramEnd"/>
      <w:r>
        <w:t xml:space="preserve"> paredzētās darbības, taču, apzinoties, ka var notikt arī realizācija ārpus kontroles, jāņem vērā vielas bīstamība, lai nepārsniegtu Kriminālprocesa likuma 227.pantā paredzētos ierobežojumus. Kā viens no speciālās izmeklēšanas darbības mērķiem ir atklāt visas iesaistītās personas. Ar visām personām saprotami nozieguma līdzizdarītāji un līdzdalībnieki – organizētāji, uzkūdītāji un atbalstītāji, kā arī personas, kas darbojušās </w:t>
      </w:r>
      <w:proofErr w:type="spellStart"/>
      <w:r>
        <w:t>piesaistības</w:t>
      </w:r>
      <w:proofErr w:type="spellEnd"/>
      <w:r>
        <w:t xml:space="preserve"> dažādās formās. Noziedzīgās darbības kontrole var tikt īstenota, tieši neietekmējot personas rīcību, kā arī to ietekmējot un pat imitējot dalību vai līdzdalību noziedzīga nodarījuma izdarīšanā. Kādā brīdī pārtraucama novērojamās personas </w:t>
      </w:r>
      <w:r>
        <w:lastRenderedPageBreak/>
        <w:t>rīcība un kādas juridiskās sekas iestāsies par jau izdarītajām darbībām, tas ir, konstatējama nozieguma sagatavošanas vai mēģinājuma stadija, ir atkarīgs no apdraudējuma veida, lietas faktiskajiem apstākļiem un pielietotajām speciālajām izmeklēšanas darbībām (</w:t>
      </w:r>
      <w:r w:rsidRPr="00E9192C">
        <w:rPr>
          <w:i/>
        </w:rPr>
        <w:t>Zinātniskā monogrāfija prof. K. </w:t>
      </w:r>
      <w:proofErr w:type="spellStart"/>
      <w:r w:rsidRPr="00E9192C">
        <w:rPr>
          <w:i/>
        </w:rPr>
        <w:t>Stradas</w:t>
      </w:r>
      <w:proofErr w:type="spellEnd"/>
      <w:r>
        <w:rPr>
          <w:i/>
        </w:rPr>
        <w:noBreakHyphen/>
      </w:r>
      <w:r w:rsidRPr="00E9192C">
        <w:rPr>
          <w:i/>
        </w:rPr>
        <w:t>Rozenbergas zinātniskajā redakcijā. Kriminālprocesa likuma komentāri (A daļa). Rīga: Latvijas Vēstnesis, 2019, 639.</w:t>
      </w:r>
      <w:r>
        <w:rPr>
          <w:i/>
        </w:rPr>
        <w:noBreakHyphen/>
      </w:r>
      <w:r w:rsidRPr="00E9192C">
        <w:rPr>
          <w:i/>
        </w:rPr>
        <w:t>640.lpp.</w:t>
      </w:r>
      <w:r>
        <w:t>).</w:t>
      </w:r>
    </w:p>
    <w:p w14:paraId="73E2C370" w14:textId="2D3CC38E" w:rsidR="00773431" w:rsidRDefault="00773431" w:rsidP="00773431">
      <w:pPr>
        <w:spacing w:after="0" w:line="276" w:lineRule="auto"/>
        <w:ind w:firstLine="709"/>
        <w:jc w:val="both"/>
      </w:pPr>
      <w:r>
        <w:t>Senāts konstatē, ka ierosinājumā par speciālās izmeklēšanas darbības – noziedzīgas darbības kontroles – veikšanu ir norādīts, ka tā ir nepieciešama, izvērtējot izmeklējamā noziedzīgā nodarījuma raksturu un kaitīgumu, to, ka ir konstatēts vienota noz</w:t>
      </w:r>
      <w:r w:rsidR="00C033DE">
        <w:t>iedzīga nodarījuma – narkotisko/</w:t>
      </w:r>
      <w:r>
        <w:t xml:space="preserve">psihotropo vielu realizācija lielā apmērā – atsevišķs posms. Nekavējoties pārtraucot noziedzīgo nodarījumu, zudīs iespēja novērst citu noziedzīgu nodarījumu, tas ir, noskaidrot visas iesaistītās personas, noskaidrot personu, pie kuras </w:t>
      </w:r>
      <w:r w:rsidR="00A04E37">
        <w:t>[pers. A]</w:t>
      </w:r>
      <w:r>
        <w:t xml:space="preserve"> glabā psihotropās vielas. Kriminālprocesā pierādāmo apstākļu noskaidrošanai ziņas par faktiem nepieciešams iegūt, neinformējot </w:t>
      </w:r>
      <w:r w:rsidR="00A04E37">
        <w:t>[pers. A]</w:t>
      </w:r>
      <w:r>
        <w:t xml:space="preserve">, bet fiksējot ikdienas </w:t>
      </w:r>
      <w:r w:rsidR="00BE66A2">
        <w:t xml:space="preserve">darbībai </w:t>
      </w:r>
      <w:r>
        <w:t>raksturīgās situācijas. Veicot noziedzīgas darbības kontroli, kriminālprocesā ir nepieciešams noskaidrot un nostiprināt pierādījumus attiecībā pret visiem grupas dalībniekiem,</w:t>
      </w:r>
      <w:r w:rsidR="00386C53">
        <w:t xml:space="preserve"> noskaidrot un fiksēt noziedzīga</w:t>
      </w:r>
      <w:r>
        <w:t xml:space="preserve"> nodarījuma izdarīšanas apstākļus, tādējādi atklāt iespējamās narkotisko/psihotropo vielu slēptuves (</w:t>
      </w:r>
      <w:r w:rsidRPr="00D2362E">
        <w:rPr>
          <w:i/>
        </w:rPr>
        <w:t xml:space="preserve">1.sējuma </w:t>
      </w:r>
      <w:proofErr w:type="gramStart"/>
      <w:r w:rsidRPr="00D2362E">
        <w:rPr>
          <w:i/>
        </w:rPr>
        <w:t>51.lapa</w:t>
      </w:r>
      <w:proofErr w:type="gramEnd"/>
      <w:r>
        <w:t xml:space="preserve">). </w:t>
      </w:r>
    </w:p>
    <w:p w14:paraId="5D70861D" w14:textId="77777777" w:rsidR="00773431" w:rsidRDefault="00773431" w:rsidP="00773431">
      <w:pPr>
        <w:spacing w:after="0" w:line="276" w:lineRule="auto"/>
        <w:ind w:firstLine="709"/>
        <w:jc w:val="both"/>
      </w:pPr>
      <w:r>
        <w:t>Izmeklēšanas tiesnesis, izvērtējot ierosinājumā teikto, atzinis to par pamatotu un atbilstošu Kriminālprocesa likuma 227.panta nosacījumiem.</w:t>
      </w:r>
      <w:r w:rsidRPr="00C3229C">
        <w:t xml:space="preserve"> </w:t>
      </w:r>
    </w:p>
    <w:p w14:paraId="40D5EC10" w14:textId="77777777" w:rsidR="00773431" w:rsidRDefault="00773431" w:rsidP="00773431">
      <w:pPr>
        <w:spacing w:after="0" w:line="276" w:lineRule="auto"/>
        <w:ind w:firstLine="709"/>
        <w:jc w:val="both"/>
      </w:pPr>
      <w:r>
        <w:t xml:space="preserve">Speciālā izmeklēšanas eksperimenta veikšanas tiesiskie nosacījumi ietverti Kriminālprocesa likuma 225.pantā, kurā noteikts, ka speciālo izmeklēšanas eksperimentu veic, pamatojoties uz izmeklēšanas tiesneša lēmumu, ja ir pamats uzskatīt, ka: persona agrāk ir izdarījusi noziedzīgas darbības un gatavojas izdarīt vai ir uzsākusi tādas pašas noziedzīgas darbības; konkrēto noziedzīgu nodarījumu var pārtraukt uzsāktā kriminālprocesa ietvaros; eksperimenta rezultātā var iegūt ziņas par pierādāmajos apstākļos ietilpstošajiem faktiem, un ja bez šīs darbības nepieciešamo ziņu iegūšana ir neiespējama vai apgrūtināta. Speciālā izmeklēšanas eksperimenta ietvaros eksperimenta veicēji rada personas ikdienas darbībai raksturīgu situāciju vai apstākļus, kas veicina noziedzīga nodoma atklāšanos, un fiksē personas rīcību šajos apstākļos. Personas rīcību aizliegts provocēt, kā arī ietekmēt ar vardarbību, draudiem, šantāžu vai izmantot tās bezpalīdzības stāvokli. </w:t>
      </w:r>
    </w:p>
    <w:p w14:paraId="69CE005F" w14:textId="6F1004AD" w:rsidR="00773431" w:rsidRDefault="00773431" w:rsidP="00773431">
      <w:pPr>
        <w:spacing w:after="0" w:line="276" w:lineRule="auto"/>
        <w:ind w:firstLine="709"/>
        <w:jc w:val="both"/>
      </w:pPr>
      <w:r>
        <w:t>Policijas darbinieka ierosinājumā par izmeklēšanas eksperimenta veikšanu norādīts, ka kriminālprocesa izmeklēšanas laikā tiks veikta noziedzīga</w:t>
      </w:r>
      <w:r w:rsidR="00E14525">
        <w:t>s</w:t>
      </w:r>
      <w:r>
        <w:t xml:space="preserve"> darbības kontrole. Minētās kontroles ietvaros tiks veikts speciāl</w:t>
      </w:r>
      <w:r w:rsidR="00A52488">
        <w:t>ai</w:t>
      </w:r>
      <w:r>
        <w:t xml:space="preserve">s izmeklēšanas eksperiments. Izmeklēšanai kļuvis zināms par vienotu noziedzīgu nodarījumu, proti, darbojoties personu grupā pēc iepriekšējas vienošanās, </w:t>
      </w:r>
      <w:r w:rsidR="00A04E37">
        <w:t>[pers. A]</w:t>
      </w:r>
      <w:r>
        <w:t xml:space="preserve"> organizē psihotropo vielu piegādi </w:t>
      </w:r>
      <w:r w:rsidR="00A04E37">
        <w:t>[pers. C]</w:t>
      </w:r>
      <w:r>
        <w:t>, saņemot psihotropās vielas no izmeklēšanā nenoskaidrot</w:t>
      </w:r>
      <w:r w:rsidR="00D63B55">
        <w:t>as personas. Gadījumā, ja speciā</w:t>
      </w:r>
      <w:r>
        <w:t>lā izmeklēšanas eksperimentā netiks fiksēts atsevišķs noziedzīga nodarījuma posms – aizliegtās vielas saņemšana no iespējamā līdzdalībnieka realizācijas nolūkā – pēc speciālā izmeklēšanas eksperimenta pabeigšanas, nesasniedzot noziedzīgas darbības kontroles mērķus, vainīgo personu aizturēšana netiks veikt</w:t>
      </w:r>
      <w:r w:rsidR="00A52488">
        <w:t>a, bet tiks turpināta noziedzīga</w:t>
      </w:r>
      <w:r>
        <w:t xml:space="preserve">s darbības kontrole </w:t>
      </w:r>
      <w:proofErr w:type="gramStart"/>
      <w:r>
        <w:t>(</w:t>
      </w:r>
      <w:proofErr w:type="gramEnd"/>
      <w:r w:rsidRPr="00B008BC">
        <w:rPr>
          <w:i/>
        </w:rPr>
        <w:t>1.sējuma 62.-63.lapa</w:t>
      </w:r>
      <w:r>
        <w:t xml:space="preserve">). </w:t>
      </w:r>
    </w:p>
    <w:p w14:paraId="1EF11F32" w14:textId="3504E5DA" w:rsidR="00773431" w:rsidRDefault="00773431" w:rsidP="00773431">
      <w:pPr>
        <w:spacing w:after="0" w:line="276" w:lineRule="auto"/>
        <w:ind w:firstLine="709"/>
        <w:jc w:val="both"/>
      </w:pPr>
      <w:r>
        <w:t xml:space="preserve">Savukārt ierosinājumā par speciālās izmeklēšanas darbības – otra speciālā izmeklēšanas eksperimenta – veikšanu norādīts, ka </w:t>
      </w:r>
      <w:proofErr w:type="gramStart"/>
      <w:r>
        <w:t>2017.gada</w:t>
      </w:r>
      <w:proofErr w:type="gramEnd"/>
      <w:r>
        <w:t xml:space="preserve"> 21.aprīlī noziedzīgas darbības kontroles ietvaros tika veiktas speciālās izmeklēšanas darbības, kurās tika nostiprināti pierādījumi par to, ka </w:t>
      </w:r>
      <w:r w:rsidR="00A04E37">
        <w:t>[pers. A]</w:t>
      </w:r>
      <w:r>
        <w:t xml:space="preserve"> realizēja </w:t>
      </w:r>
      <w:r w:rsidR="00A04E37">
        <w:t>[pers. C]</w:t>
      </w:r>
      <w:r>
        <w:t xml:space="preserve"> 495,892 g metamfetamīnu saturošu vielu. Tika noskaidrots, ka </w:t>
      </w:r>
      <w:r w:rsidR="00A04E37">
        <w:t>[pers. A]</w:t>
      </w:r>
      <w:r>
        <w:t xml:space="preserve"> realizēja metamfetamīnu mantkārīgā nolūkā, saņemot 2500</w:t>
      </w:r>
      <w:r w:rsidRPr="00A82233">
        <w:rPr>
          <w:i/>
        </w:rPr>
        <w:t> </w:t>
      </w:r>
      <w:proofErr w:type="spellStart"/>
      <w:r w:rsidRPr="00A82233">
        <w:rPr>
          <w:i/>
        </w:rPr>
        <w:t>euro</w:t>
      </w:r>
      <w:proofErr w:type="spellEnd"/>
      <w:r>
        <w:t xml:space="preserve">. Veicot pirmstiesas izmeklēšanas darbības, noskaidrots, ka </w:t>
      </w:r>
      <w:r w:rsidR="00A04E37">
        <w:t>[pers. A]</w:t>
      </w:r>
      <w:r>
        <w:t xml:space="preserve"> darbojas personu grupā pēc iepriekšējas </w:t>
      </w:r>
      <w:r>
        <w:lastRenderedPageBreak/>
        <w:t xml:space="preserve">vienošanās ar </w:t>
      </w:r>
      <w:r w:rsidR="00A04E37">
        <w:t>[pers. E]</w:t>
      </w:r>
      <w:r>
        <w:t xml:space="preserve">. Pierādījumi </w:t>
      </w:r>
      <w:r w:rsidR="00A04E37">
        <w:t>[pers. E]</w:t>
      </w:r>
      <w:r>
        <w:t xml:space="preserve"> līdzdalībai noziedzīgā nodarījumā netika nostiprināti, tāpēc nepieciešams veikt speciālo izmeklēšanas eksperimentu pierādījumu nostiprināšanai (</w:t>
      </w:r>
      <w:r w:rsidRPr="00A82233">
        <w:rPr>
          <w:i/>
        </w:rPr>
        <w:t>1.sējuma 92.-93.lapa</w:t>
      </w:r>
      <w:r>
        <w:t xml:space="preserve">). </w:t>
      </w:r>
    </w:p>
    <w:p w14:paraId="23467D1C" w14:textId="77777777" w:rsidR="00773431" w:rsidRDefault="00773431" w:rsidP="00773431">
      <w:pPr>
        <w:spacing w:after="0" w:line="276" w:lineRule="auto"/>
        <w:ind w:firstLine="709"/>
        <w:jc w:val="both"/>
      </w:pPr>
      <w:r>
        <w:t>Izmeklēšanas tiesnesis atzinis abus ierosinājumus par pamatotiem un atbilstošiem Kriminālprocesa likuma 225.panta nosacījumiem.</w:t>
      </w:r>
      <w:r w:rsidRPr="001B104D">
        <w:t xml:space="preserve"> </w:t>
      </w:r>
    </w:p>
    <w:p w14:paraId="623A5AA2" w14:textId="73CA031A" w:rsidR="00773431" w:rsidRDefault="00773431" w:rsidP="00773431">
      <w:pPr>
        <w:spacing w:after="0" w:line="276" w:lineRule="auto"/>
        <w:ind w:firstLine="709"/>
        <w:jc w:val="both"/>
      </w:pPr>
      <w:proofErr w:type="gramStart"/>
      <w:r>
        <w:t>2017.gada</w:t>
      </w:r>
      <w:proofErr w:type="gramEnd"/>
      <w:r>
        <w:t xml:space="preserve"> 21.decembrī pieņemts lēmums kriminālprocesu izbeigt daļā, jo pirmstiesas izmeklēšanas laikā nav izdevies iegūt pietiekamus pierādījumus, kas dotu pamatu saukt </w:t>
      </w:r>
      <w:r w:rsidR="00A04E37">
        <w:t>[pers. E]</w:t>
      </w:r>
      <w:r>
        <w:t xml:space="preserve"> pie </w:t>
      </w:r>
      <w:r w:rsidR="004875AE">
        <w:t>kriminālatbildības par iespējamu</w:t>
      </w:r>
      <w:r>
        <w:t xml:space="preserve"> narkotiskās un/vai psihotropās vielas realizāciju personu grupā pēc iepriekšējas vienošanās lielā apmērā. </w:t>
      </w:r>
    </w:p>
    <w:p w14:paraId="73B3F348" w14:textId="4FE9135E" w:rsidR="00773431" w:rsidRDefault="00773431" w:rsidP="00773431">
      <w:pPr>
        <w:spacing w:after="0" w:line="276" w:lineRule="auto"/>
        <w:ind w:firstLine="709"/>
        <w:jc w:val="both"/>
      </w:pPr>
      <w:r>
        <w:t xml:space="preserve">Eiropas Cilvēktiesību tiesa norādījusi, ka policijas uzdevums vākt noziegumu atklāšanai un izmeklēšanai nepieciešamos pierādījumus ir saistīts ar zināmām grūtībām. Lai šo uzdevumu izpildītu, arvien biežāk nākas izmantot slepenos aģentus, informatorus un slepenas metodes, īpaši cīņā ar organizēto noziedzību un korupciju. Speciālās izmeklēšanas metodes ir paredzētas dažādos starptautiskajos līgumos, tomēr, piemērot speciālās metodes, kas varētu būt noderīgas, vācot tādus pierādījumus kā ar slepeno aģentu palīdzību iegūti dati, ir pieļaujamas tikai tad, ja tiesības un pienākumi, kas izriet no starptautiskām daudzpusējām konvencijām un ir saistīti ar „speciāliem jautājumiem”, piemēram, cilvēktiesībām, netiek iespaidoti. Speciālo izmeklēšanas metožu, īpaši slēpto metožu, izmantošana pati par sevi nevar pārkāpt tiesības uz taisnīgu tiesu </w:t>
      </w:r>
      <w:r w:rsidR="00172DC6">
        <w:t xml:space="preserve">un </w:t>
      </w:r>
      <w:r>
        <w:t>policijas kūdīšanas bīstamības dēļ, kas rodas, izmantojot šādas metodes</w:t>
      </w:r>
      <w:r w:rsidR="00172DC6">
        <w:t>,</w:t>
      </w:r>
      <w:r w:rsidR="004875AE">
        <w:t xml:space="preserve"> </w:t>
      </w:r>
      <w:r>
        <w:t>to izmantošanai ir jānosaka skaidras robežas (</w:t>
      </w:r>
      <w:r w:rsidRPr="00737362">
        <w:rPr>
          <w:i/>
        </w:rPr>
        <w:t>Eiropas Cilvēktiesību tiesas</w:t>
      </w:r>
      <w:r>
        <w:rPr>
          <w:i/>
        </w:rPr>
        <w:t xml:space="preserve"> (Lielā palāta)</w:t>
      </w:r>
      <w:r w:rsidRPr="00737362">
        <w:rPr>
          <w:i/>
        </w:rPr>
        <w:t xml:space="preserve"> 2008.gada 5.februāra spriedums lietā „</w:t>
      </w:r>
      <w:proofErr w:type="spellStart"/>
      <w:r>
        <w:rPr>
          <w:i/>
        </w:rPr>
        <w:t>Ramanauskas</w:t>
      </w:r>
      <w:proofErr w:type="spellEnd"/>
      <w:r>
        <w:rPr>
          <w:i/>
        </w:rPr>
        <w:t xml:space="preserve"> v. </w:t>
      </w:r>
      <w:proofErr w:type="spellStart"/>
      <w:r>
        <w:rPr>
          <w:i/>
        </w:rPr>
        <w:t>Lithuania</w:t>
      </w:r>
      <w:proofErr w:type="spellEnd"/>
      <w:r>
        <w:rPr>
          <w:i/>
        </w:rPr>
        <w:t>”, pieteikums Nr. </w:t>
      </w:r>
      <w:r w:rsidRPr="00737362">
        <w:rPr>
          <w:i/>
        </w:rPr>
        <w:t>74420/01</w:t>
      </w:r>
      <w:r>
        <w:t xml:space="preserve">).  </w:t>
      </w:r>
    </w:p>
    <w:p w14:paraId="598909B7" w14:textId="77777777" w:rsidR="00773431" w:rsidRDefault="00773431" w:rsidP="00773431">
      <w:pPr>
        <w:spacing w:after="0" w:line="276" w:lineRule="auto"/>
        <w:ind w:firstLine="709"/>
        <w:jc w:val="both"/>
      </w:pPr>
      <w:r>
        <w:t xml:space="preserve">Kasācijas instances tiesas judikatūrā izteikta atziņa, ka </w:t>
      </w:r>
      <w:r w:rsidRPr="004D2218">
        <w:t xml:space="preserve">saskaņā ar Kriminālprocesa likuma 225.panta pirmo daļu speciālo izmeklēšanas eksperimentu veic, pamatojoties uz izmeklēšanas tiesneša lēmumu, </w:t>
      </w:r>
      <w:r>
        <w:t>un</w:t>
      </w:r>
      <w:r w:rsidRPr="004D2218">
        <w:t xml:space="preserve"> speciālā izmeklēšanas darbība ir pakļauta tiesas priekškontrolei.</w:t>
      </w:r>
      <w:r>
        <w:t xml:space="preserve"> Minētā izmeklēšanas darbība ir pakļauta arī tiesas pēckontrolei (</w:t>
      </w:r>
      <w:r w:rsidRPr="004D2218">
        <w:rPr>
          <w:i/>
        </w:rPr>
        <w:t xml:space="preserve">Augstākās tiesas </w:t>
      </w:r>
      <w:proofErr w:type="gramStart"/>
      <w:r w:rsidRPr="004D2218">
        <w:rPr>
          <w:i/>
        </w:rPr>
        <w:t>2015.gada</w:t>
      </w:r>
      <w:proofErr w:type="gramEnd"/>
      <w:r w:rsidRPr="004D2218">
        <w:rPr>
          <w:i/>
        </w:rPr>
        <w:t xml:space="preserve"> 8.jūlija lēmums lietā Nr. SKK</w:t>
      </w:r>
      <w:r w:rsidRPr="004D2218">
        <w:rPr>
          <w:i/>
        </w:rPr>
        <w:noBreakHyphen/>
        <w:t>170/2015 (11905010613)</w:t>
      </w:r>
      <w:r>
        <w:t>).</w:t>
      </w:r>
    </w:p>
    <w:p w14:paraId="7946955B" w14:textId="77777777" w:rsidR="00773431" w:rsidRDefault="00773431" w:rsidP="00773431">
      <w:pPr>
        <w:spacing w:after="0" w:line="276" w:lineRule="auto"/>
        <w:ind w:firstLine="709"/>
        <w:jc w:val="both"/>
      </w:pPr>
      <w:r>
        <w:t xml:space="preserve">No lietā esošajiem materiāliem redzams, ka tiesas priekškontroli, lemjot par speciālajām izmeklēšanas darbībām, ir veicis izmeklēšanas tiesnesis. Savukārt tiesas pēckontroli, tajā skaitā arī pierādījumu galīgo novērtējumu, proti, to attiecināmības, pieļaujamības, ticamības un pietiekamības novērtēšanu veic tiesa, kas iztiesā krimināllietu pēc būtības. </w:t>
      </w:r>
    </w:p>
    <w:p w14:paraId="23DCC922" w14:textId="698AF333" w:rsidR="00773431" w:rsidRDefault="00773431" w:rsidP="00773431">
      <w:pPr>
        <w:spacing w:after="0" w:line="276" w:lineRule="auto"/>
        <w:ind w:firstLine="709"/>
        <w:jc w:val="both"/>
      </w:pPr>
      <w:r>
        <w:t xml:space="preserve">Apelācijas instances tiesa atzinusi, ka </w:t>
      </w:r>
      <w:r w:rsidR="00A04E37">
        <w:t>[pers. A]</w:t>
      </w:r>
      <w:r>
        <w:t xml:space="preserve"> vainīgums pierādīts arī ar ziņām par faktiem, kas fiksētas: </w:t>
      </w:r>
      <w:proofErr w:type="gramStart"/>
      <w:r>
        <w:t>2017.gada</w:t>
      </w:r>
      <w:proofErr w:type="gramEnd"/>
      <w:r>
        <w:t xml:space="preserve"> 26.oktobra pārskatā par speciālās izmeklēšanas darbības – noziedzīgas darbības kontrole – veikšanu; 2017.gada 27.aprīļa pārskatā par speciālās izmeklēšanas darbības – speciālā izmeklēšanas eksperimenta – veikšanu un tam pievienotajā pielikumā; 2017.gada 13.maija pārskatā par speciālās izmeklēšanas darbības – speciālā izmeklēšanas eksperimenta – veikšanu un tam pievienotajā pielikumā.</w:t>
      </w:r>
    </w:p>
    <w:p w14:paraId="681CE79A" w14:textId="1FB25AB1" w:rsidR="00773431" w:rsidRDefault="00773431" w:rsidP="00773431">
      <w:pPr>
        <w:spacing w:after="0" w:line="276" w:lineRule="auto"/>
        <w:ind w:firstLine="709"/>
        <w:jc w:val="both"/>
      </w:pPr>
      <w:r>
        <w:t>Apelācijas instances ti</w:t>
      </w:r>
      <w:r w:rsidR="00814EC7">
        <w:t xml:space="preserve">esa konstatējusi, ka </w:t>
      </w:r>
      <w:proofErr w:type="gramStart"/>
      <w:r w:rsidR="00814EC7">
        <w:t>2017.gada</w:t>
      </w:r>
      <w:proofErr w:type="gramEnd"/>
      <w:r w:rsidR="00814EC7">
        <w:t xml:space="preserve"> 21</w:t>
      </w:r>
      <w:r>
        <w:t xml:space="preserve">.aprīlī kriminālprocesā Nr. 11519004917 ar Rīgas pilsētas Ziemeļu rajona tiesas izmeklēšanas tiesneša lēmumu tika saņemta atļauja veikt speciālās izmeklēšanas darbības – noziedzīgas darbības kontroli, personas novērošanu, izsekošanu, sakaru līdzekļu kontroli pret </w:t>
      </w:r>
      <w:r w:rsidR="00A04E37">
        <w:t>[pers. A]</w:t>
      </w:r>
      <w:r>
        <w:t xml:space="preserve">, kā arī ar izmeklēšanas tiesneša 2017.gada 21.aprīļa lēmumu, no 2017.gada 21.aprīļa līdz 20.maijam veikt speciālo izmeklēšanas darbību – speciālo izmeklēšanas eksperimentu pret </w:t>
      </w:r>
      <w:r w:rsidR="00A04E37">
        <w:t>[pers. A]</w:t>
      </w:r>
      <w:r>
        <w:t xml:space="preserve"> vai citu personu, kas darbojas viņa uzdevumā.</w:t>
      </w:r>
    </w:p>
    <w:p w14:paraId="20996857" w14:textId="77777777" w:rsidR="00D63B55" w:rsidRDefault="00773431" w:rsidP="00773431">
      <w:pPr>
        <w:spacing w:after="0" w:line="276" w:lineRule="auto"/>
        <w:ind w:firstLine="709"/>
        <w:jc w:val="both"/>
      </w:pPr>
      <w:r>
        <w:t xml:space="preserve">Senāts konstatē, ka apelācijas instances tiesa nav ar pienācīgu rūpību izvērtējusi faktu, ka speciālais izmeklēšanas eksperiments kriminālprocesā pret apsūdzēto ir veikts divas reizes noziedzīgas darbības kontroles ietvaros. </w:t>
      </w:r>
    </w:p>
    <w:p w14:paraId="37EDFF60" w14:textId="195DB7FE" w:rsidR="00773431" w:rsidRDefault="00D63B55" w:rsidP="00773431">
      <w:pPr>
        <w:spacing w:after="0" w:line="276" w:lineRule="auto"/>
        <w:ind w:firstLine="709"/>
        <w:jc w:val="both"/>
      </w:pPr>
      <w:r>
        <w:lastRenderedPageBreak/>
        <w:t>Apelācijas instances ti</w:t>
      </w:r>
      <w:r w:rsidR="00773431">
        <w:t>esa ir vērtējusi speciāl</w:t>
      </w:r>
      <w:r w:rsidR="00283DD8">
        <w:t>ās izmeklēšanas darbības un tajās</w:t>
      </w:r>
      <w:r w:rsidR="00773431">
        <w:t xml:space="preserve"> iegūtās ziņas par faktiem tikai tādā tvērumā, kāds izteikts aizstāves apelācijas sūdzībā. </w:t>
      </w:r>
      <w:r>
        <w:t>T</w:t>
      </w:r>
      <w:r w:rsidR="00773431">
        <w:t xml:space="preserve">iesa secinājusi, ka izmeklēšanas tiesneša atļauja bija saņemta arī speciālā izmeklēšanas eksperimenta veikšanai. Līdz ar to apstāklis, ka pārskatā par speciālās izmeklēšanas darbības – noziedzīgas darbības kontrole – veikšanu ir norādītas arī speciālās izmeklēšanas darbības – speciālais izmeklēšanas eksperiments – norise, nedod pamatu apšaubīt speciālā izmeklēšanas eksperimenta izdarīšanas un procesuālās nostiprināšanas leģitimitāti. Apstāklis, ka pārskatā par speciālo izmeklēšanas darbību nav norādes uz minētās darbības veikšanas tiesiskajiem pamatiem, proti, nav norādīts cikos un kur tieši </w:t>
      </w:r>
      <w:proofErr w:type="gramStart"/>
      <w:r w:rsidR="00773431">
        <w:t>2017.gada</w:t>
      </w:r>
      <w:proofErr w:type="gramEnd"/>
      <w:r w:rsidR="00773431">
        <w:t xml:space="preserve"> 27.aprīlī un 2017.gada 9.maijā tika veikts speciālais izmeklēšanas eksperiments un nav nevienas atsauces uz Kriminālprocesa likuma normām, neietekmē iegūto ziņu patiesumu un to ticamību apstiprina pārējās procesā iegūtās ziņas. Apelācijas instances tiesa nekonstatēja normatīvā regulējuma pārkāpumu. </w:t>
      </w:r>
    </w:p>
    <w:p w14:paraId="406AC617" w14:textId="4FC7E778" w:rsidR="00773431" w:rsidRDefault="00773431" w:rsidP="00773431">
      <w:pPr>
        <w:spacing w:after="0" w:line="276" w:lineRule="auto"/>
        <w:ind w:firstLine="709"/>
        <w:jc w:val="both"/>
      </w:pPr>
      <w:r>
        <w:t>Senāta ieskatā šāds tiesas izvērtējums neaptver būtiskus jautājumus, kas izlemjami, veicot tiesas pēckontroli.</w:t>
      </w:r>
    </w:p>
    <w:p w14:paraId="5B3E2D61" w14:textId="77777777" w:rsidR="00773431" w:rsidRDefault="00773431" w:rsidP="00773431">
      <w:pPr>
        <w:spacing w:after="0" w:line="276" w:lineRule="auto"/>
        <w:ind w:firstLine="709"/>
        <w:jc w:val="both"/>
      </w:pPr>
      <w:r>
        <w:t xml:space="preserve">Policijas darbinieka </w:t>
      </w:r>
      <w:proofErr w:type="gramStart"/>
      <w:r>
        <w:t>2017.gada</w:t>
      </w:r>
      <w:proofErr w:type="gramEnd"/>
      <w:r>
        <w:t xml:space="preserve"> 27.aprīļa pārskatā par speciālās izmeklēšanas darbības – speciālā izmeklēšanas eksperimenta – veikšanu ir norādīts, ka minētais eksperiments ir pabeigts (</w:t>
      </w:r>
      <w:r w:rsidRPr="00B008BC">
        <w:rPr>
          <w:i/>
        </w:rPr>
        <w:t>1.sējuma 68.-70.lapa</w:t>
      </w:r>
      <w:r>
        <w:t>). Tiesa nav vērtējusi, kāpēc situācijā, kad pirmstiesas kriminālprocesā atzīts, ka speciālais izmeklēšanas eksperiments ir pabeigts, nepieciešams veikt vēl vienu eksperimentu.</w:t>
      </w:r>
    </w:p>
    <w:p w14:paraId="7B5FD7F3" w14:textId="77777777" w:rsidR="00773431" w:rsidRDefault="00773431" w:rsidP="00773431">
      <w:pPr>
        <w:spacing w:after="0" w:line="276" w:lineRule="auto"/>
        <w:ind w:firstLine="709"/>
        <w:jc w:val="both"/>
      </w:pPr>
      <w:r>
        <w:t>Senāts konstatē, ka tiesa nav izvērtējusi noziedzīgas darbības kontroles un speciālo izmeklēšanas eksperimentu ietvaros veikto darbību būtību un saturu, ņemot vērā policijas darbinieku iesniegtajos ierosinājumos norādīto par vienotu noziedzīgu nodarījumu. Tādējādi atzīstams, ka konkrētajā lietā tiesas pēckontrole nav bijusi efektīva.</w:t>
      </w:r>
    </w:p>
    <w:p w14:paraId="26EC6CD5" w14:textId="787000A0" w:rsidR="00773431" w:rsidRDefault="00A04E37" w:rsidP="00773431">
      <w:pPr>
        <w:spacing w:after="0" w:line="276" w:lineRule="auto"/>
        <w:ind w:firstLine="709"/>
        <w:jc w:val="both"/>
      </w:pPr>
      <w:r>
        <w:t>[Pers. A]</w:t>
      </w:r>
      <w:r w:rsidR="00773431">
        <w:t xml:space="preserve"> atzīts par vainīgu un sodīts pēc Krimināllikuma 253.</w:t>
      </w:r>
      <w:proofErr w:type="gramStart"/>
      <w:r w:rsidR="00773431" w:rsidRPr="00E063FA">
        <w:rPr>
          <w:vertAlign w:val="superscript"/>
        </w:rPr>
        <w:t>1</w:t>
      </w:r>
      <w:r w:rsidR="00773431">
        <w:t>panta</w:t>
      </w:r>
      <w:proofErr w:type="gramEnd"/>
      <w:r w:rsidR="00773431">
        <w:t xml:space="preserve"> trešās daļas par divu noziedzīgu nodarījumu izdarīšanu, kā arī pēc Krimināllikuma 233.panta otrās daļas. Ievērojot to, ka Krimināllikuma 253.</w:t>
      </w:r>
      <w:proofErr w:type="gramStart"/>
      <w:r w:rsidR="00773431" w:rsidRPr="00CE28D8">
        <w:rPr>
          <w:vertAlign w:val="superscript"/>
        </w:rPr>
        <w:t>1</w:t>
      </w:r>
      <w:r w:rsidR="00773431">
        <w:t>panta</w:t>
      </w:r>
      <w:proofErr w:type="gramEnd"/>
      <w:r w:rsidR="00773431">
        <w:t xml:space="preserve"> trešajā daļā paredzētais noziegums ir sevišķi smags, nosakot sodu pēc noziedzīgo nodarījumu kopības par diviem šādiem noziegumiem un par Krimināllikuma 233.panta otrajā daļā paredzēto noziedzīgo nodarījumu, sods būs bargāks, nekā gadījumā, ja </w:t>
      </w:r>
      <w:r>
        <w:t>[pers. A]</w:t>
      </w:r>
      <w:r w:rsidR="00773431">
        <w:t xml:space="preserve"> būtu atzīts par vainīgu un sodīts par vienu Krimināllikuma 253.</w:t>
      </w:r>
      <w:r w:rsidR="00773431" w:rsidRPr="00820AA6">
        <w:rPr>
          <w:vertAlign w:val="superscript"/>
        </w:rPr>
        <w:t>1</w:t>
      </w:r>
      <w:r w:rsidR="00773431">
        <w:t xml:space="preserve">panta trešajā daļā paredzētu noziedzīgu nodarījumu. Minētais secinājums izriet arī no apelācijas instances tiesas spriedumā izklāstītajiem argumentiem par apsūdzētajam nosakāmo sodu. </w:t>
      </w:r>
    </w:p>
    <w:p w14:paraId="5717DC0D" w14:textId="6EE57559" w:rsidR="00773431" w:rsidRDefault="00773431" w:rsidP="00773431">
      <w:pPr>
        <w:spacing w:after="0" w:line="276" w:lineRule="auto"/>
        <w:ind w:firstLine="709"/>
        <w:jc w:val="both"/>
      </w:pPr>
      <w:r>
        <w:t xml:space="preserve">Pēc Senāta domām, gadījumā, ja noziedzīgas darbības kontroles ietvaros izmeklēšanas iestādēm ir nepieciešams veikt vairākus speciālos izmeklēšanas eksperimentus attiecībā pret personu, kas pēc tam tiek saukta pie kriminālatbildības, prokuroram, ceļot apsūdzību, un tiesai, lemjot par noziedzīga nodarījuma juridisko kvalifikāciju, jāizvērtē, vai apsūdzētā darbības nav jākvalificē kā atsevišķs (vienots) noziedzīgs nodarījums. Tāpat tiesai jāvērtē, vai, kvalificējot apsūdzētā darbības kā vairākus patstāvīgus noziedzīgus nodarījumus, </w:t>
      </w:r>
      <w:r w:rsidR="00D63B55">
        <w:t>netiks pasliktināts apsūdzētā stāvoklis.</w:t>
      </w:r>
    </w:p>
    <w:p w14:paraId="4961D329" w14:textId="77777777" w:rsidR="00773431" w:rsidRDefault="00773431" w:rsidP="00773431">
      <w:pPr>
        <w:spacing w:after="0" w:line="276" w:lineRule="auto"/>
        <w:ind w:firstLine="709"/>
        <w:jc w:val="both"/>
      </w:pPr>
      <w:r>
        <w:t>Kriminālprocesa likuma 511.panta otrā daļa noteic, ka spriedumam jābūt tiesiskam un pamatotam.</w:t>
      </w:r>
    </w:p>
    <w:p w14:paraId="48EEB013" w14:textId="6E1FC603" w:rsidR="00773431" w:rsidRDefault="00773431" w:rsidP="00773431">
      <w:pPr>
        <w:spacing w:after="0" w:line="276" w:lineRule="auto"/>
        <w:ind w:firstLine="709"/>
        <w:jc w:val="both"/>
      </w:pPr>
      <w:r>
        <w:t>Neizvērtējot noziedzīgas darbības kontroles un divu speciālo izmeklēšanas eksperimentu veikšanas tiesiskumu, apelācijas instances tiesa pieļāvusi Kriminālprocesa likuma 511.panta otrās daļas un 564.panta ceturtās daļas pārkāpumu. Norādītie pārkāpumi atzīstami par</w:t>
      </w:r>
      <w:r w:rsidR="00733BBC">
        <w:t xml:space="preserve"> Kriminālprocesa likuma </w:t>
      </w:r>
      <w:r>
        <w:t xml:space="preserve">būtiskiem pārkāpumiem </w:t>
      </w:r>
      <w:r w:rsidR="00733BBC">
        <w:t>šā likuma</w:t>
      </w:r>
      <w:r>
        <w:t xml:space="preserve"> </w:t>
      </w:r>
      <w:proofErr w:type="gramStart"/>
      <w:r>
        <w:t>575.panta</w:t>
      </w:r>
      <w:proofErr w:type="gramEnd"/>
      <w:r>
        <w:t xml:space="preserve"> trešās daļas izpratnē, </w:t>
      </w:r>
      <w:r w:rsidR="004B3957">
        <w:t xml:space="preserve">kas </w:t>
      </w:r>
      <w:r>
        <w:t>noveda pie nelikumīga nolēmuma un ir pamats sprieduma atcelšanai daļā.</w:t>
      </w:r>
    </w:p>
    <w:p w14:paraId="07E59D20" w14:textId="77777777" w:rsidR="00773431" w:rsidRDefault="00773431" w:rsidP="00773431">
      <w:pPr>
        <w:spacing w:after="0" w:line="276" w:lineRule="auto"/>
        <w:ind w:firstLine="709"/>
        <w:jc w:val="both"/>
      </w:pPr>
    </w:p>
    <w:p w14:paraId="0EC98E66" w14:textId="77777777" w:rsidR="00773431" w:rsidRDefault="00773431" w:rsidP="00773431">
      <w:pPr>
        <w:spacing w:after="0" w:line="276" w:lineRule="auto"/>
        <w:ind w:firstLine="709"/>
        <w:jc w:val="both"/>
      </w:pPr>
      <w:r>
        <w:lastRenderedPageBreak/>
        <w:t>[9] Kriminālprocesa likuma 588.panta 3.</w:t>
      </w:r>
      <w:r w:rsidRPr="009C58C9">
        <w:rPr>
          <w:vertAlign w:val="superscript"/>
        </w:rPr>
        <w:t>1</w:t>
      </w:r>
      <w:r>
        <w:t>daļa paredz, ka gadījumā, ja kasācijas instances tiesa pieņem šā likuma 587.panta pirmās daļas 2.punktā paredzēto lēmumu, tas ir, atceļ nolēmumu daļā, tā izlemj jautājumu arī par drošības līdzekli.</w:t>
      </w:r>
    </w:p>
    <w:p w14:paraId="65689440" w14:textId="77777777" w:rsidR="00773431" w:rsidRPr="004A6EA9" w:rsidRDefault="00773431" w:rsidP="00773431">
      <w:pPr>
        <w:spacing w:after="0" w:line="276" w:lineRule="auto"/>
        <w:ind w:firstLine="709"/>
        <w:jc w:val="both"/>
      </w:pPr>
      <w:r w:rsidRPr="004A6EA9">
        <w:t>Saskaņā ar Kriminālprocesa likuma 272.panta ceturto daļu pamats apcietinājumam var būt tiesas spriedums par smaga vai sevišķi smaga nozieguma izdarīšanu, par kuru piespriests brīvības atņemšanas sods.</w:t>
      </w:r>
    </w:p>
    <w:p w14:paraId="780C5A1A" w14:textId="2A0D3E64" w:rsidR="00773431" w:rsidRPr="004A6EA9" w:rsidRDefault="00773431" w:rsidP="00773431">
      <w:pPr>
        <w:spacing w:after="0" w:line="276" w:lineRule="auto"/>
        <w:ind w:firstLine="709"/>
        <w:jc w:val="both"/>
      </w:pPr>
      <w:r w:rsidRPr="004A6EA9">
        <w:t xml:space="preserve">Senāts atzīst, ka, atceļot Rīgas apgabaltiesas </w:t>
      </w:r>
      <w:proofErr w:type="gramStart"/>
      <w:r w:rsidRPr="004A6EA9">
        <w:t>2020.gada</w:t>
      </w:r>
      <w:proofErr w:type="gramEnd"/>
      <w:r w:rsidRPr="004A6EA9">
        <w:t xml:space="preserve"> 15.janvāra spriedumu daļā un nosūtot lietu šajā daļā jaunai izskatīšanai apelācijas instances tiesā, apsūdzētajam </w:t>
      </w:r>
      <w:r w:rsidR="00A04E37">
        <w:t>[pers. A]</w:t>
      </w:r>
      <w:r w:rsidRPr="004A6EA9">
        <w:t xml:space="preserve"> jāturpina piemērot drošības līdzekli – apcietinājumu –, jo ar pirmās instances tiesas spriedumu apsūdzētais </w:t>
      </w:r>
      <w:r w:rsidR="00A04E37">
        <w:t>[pers. A]</w:t>
      </w:r>
      <w:r w:rsidRPr="004A6EA9">
        <w:t xml:space="preserve"> atzīts par vainīgu</w:t>
      </w:r>
      <w:r>
        <w:t xml:space="preserve"> </w:t>
      </w:r>
      <w:r w:rsidRPr="004A6EA9">
        <w:t>sevišķi smag</w:t>
      </w:r>
      <w:r>
        <w:t>a</w:t>
      </w:r>
      <w:r w:rsidRPr="004A6EA9">
        <w:t xml:space="preserve"> </w:t>
      </w:r>
      <w:r>
        <w:t>un mazāk smaga nozieguma</w:t>
      </w:r>
      <w:r w:rsidRPr="004A6EA9">
        <w:t xml:space="preserve"> izdarīšanā un sodīts ar brīvības atņemšanas sodu.</w:t>
      </w:r>
    </w:p>
    <w:p w14:paraId="0CE98525" w14:textId="2500BC98" w:rsidR="00773431" w:rsidRPr="004A6EA9" w:rsidRDefault="00773431" w:rsidP="00773431">
      <w:pPr>
        <w:spacing w:after="0" w:line="276" w:lineRule="auto"/>
        <w:ind w:firstLine="709"/>
        <w:jc w:val="both"/>
      </w:pPr>
      <w:r w:rsidRPr="004A6EA9">
        <w:t xml:space="preserve">Senāts atzīst, ka apsūdzētajam </w:t>
      </w:r>
      <w:r w:rsidR="00A04E37">
        <w:t>[pers. A]</w:t>
      </w:r>
      <w:r w:rsidRPr="004A6EA9">
        <w:t xml:space="preserve"> piemērotais drošības līdzeklis ir samērīgs, kā arī nav konstatējams pamats tā grozīšanai vai atcelšanai.</w:t>
      </w:r>
    </w:p>
    <w:p w14:paraId="75A58CEB" w14:textId="77777777" w:rsidR="00773431" w:rsidRPr="004A6EA9" w:rsidRDefault="00773431" w:rsidP="00773431">
      <w:pPr>
        <w:spacing w:after="0" w:line="276" w:lineRule="auto"/>
        <w:ind w:firstLine="709"/>
        <w:jc w:val="both"/>
      </w:pPr>
    </w:p>
    <w:p w14:paraId="6B1C0137" w14:textId="77777777" w:rsidR="00773431" w:rsidRPr="004A6EA9" w:rsidRDefault="00773431" w:rsidP="00773431">
      <w:pPr>
        <w:spacing w:after="0" w:line="276" w:lineRule="auto"/>
        <w:jc w:val="center"/>
        <w:rPr>
          <w:b/>
          <w:szCs w:val="24"/>
        </w:rPr>
      </w:pPr>
      <w:r w:rsidRPr="004A6EA9">
        <w:rPr>
          <w:b/>
          <w:szCs w:val="24"/>
        </w:rPr>
        <w:t>Rezolutīvā daļa</w:t>
      </w:r>
    </w:p>
    <w:p w14:paraId="2C677FE9" w14:textId="77777777" w:rsidR="00773431" w:rsidRPr="004A6EA9" w:rsidRDefault="00773431" w:rsidP="00773431">
      <w:pPr>
        <w:spacing w:after="0" w:line="276" w:lineRule="auto"/>
        <w:jc w:val="center"/>
        <w:rPr>
          <w:szCs w:val="24"/>
        </w:rPr>
      </w:pPr>
    </w:p>
    <w:p w14:paraId="19A2DAE6" w14:textId="77777777" w:rsidR="00773431" w:rsidRPr="004A6EA9" w:rsidRDefault="00773431" w:rsidP="00773431">
      <w:pPr>
        <w:spacing w:after="0" w:line="276" w:lineRule="auto"/>
        <w:ind w:firstLine="709"/>
        <w:jc w:val="both"/>
        <w:rPr>
          <w:b/>
          <w:szCs w:val="24"/>
        </w:rPr>
      </w:pPr>
      <w:r w:rsidRPr="004A6EA9">
        <w:rPr>
          <w:szCs w:val="24"/>
        </w:rPr>
        <w:t>P</w:t>
      </w:r>
      <w:r w:rsidRPr="004A6EA9">
        <w:rPr>
          <w:bCs/>
          <w:szCs w:val="24"/>
        </w:rPr>
        <w:t>amatojoties uz Kriminālprocesa likuma 585. un 587.pantu, tiesa</w:t>
      </w:r>
    </w:p>
    <w:p w14:paraId="17B46773" w14:textId="77777777" w:rsidR="00773431" w:rsidRPr="004A6EA9" w:rsidRDefault="00773431" w:rsidP="00773431">
      <w:pPr>
        <w:spacing w:after="0" w:line="276" w:lineRule="auto"/>
        <w:rPr>
          <w:szCs w:val="24"/>
        </w:rPr>
      </w:pPr>
    </w:p>
    <w:p w14:paraId="7EF15B99" w14:textId="77777777" w:rsidR="00773431" w:rsidRPr="004A6EA9" w:rsidRDefault="00773431" w:rsidP="00773431">
      <w:pPr>
        <w:spacing w:after="0" w:line="276" w:lineRule="auto"/>
        <w:jc w:val="center"/>
        <w:rPr>
          <w:b/>
          <w:szCs w:val="24"/>
        </w:rPr>
      </w:pPr>
      <w:r w:rsidRPr="004A6EA9">
        <w:rPr>
          <w:b/>
          <w:szCs w:val="24"/>
        </w:rPr>
        <w:t>nolēma:</w:t>
      </w:r>
    </w:p>
    <w:p w14:paraId="0C53FEF6" w14:textId="77777777" w:rsidR="00773431" w:rsidRPr="004A6EA9" w:rsidRDefault="00773431" w:rsidP="00773431">
      <w:pPr>
        <w:spacing w:after="0" w:line="276" w:lineRule="auto"/>
        <w:jc w:val="center"/>
        <w:rPr>
          <w:szCs w:val="24"/>
        </w:rPr>
      </w:pPr>
    </w:p>
    <w:p w14:paraId="0D68D8F2" w14:textId="6176E5F2" w:rsidR="00773431" w:rsidRDefault="00773431" w:rsidP="00773431">
      <w:pPr>
        <w:spacing w:after="0" w:line="276" w:lineRule="auto"/>
        <w:ind w:firstLine="709"/>
        <w:jc w:val="both"/>
      </w:pPr>
      <w:r w:rsidRPr="004A6EA9">
        <w:t xml:space="preserve">atcelt Rīgas apgabaltiesas </w:t>
      </w:r>
      <w:proofErr w:type="gramStart"/>
      <w:r w:rsidRPr="004A6EA9">
        <w:t>2020.gada</w:t>
      </w:r>
      <w:proofErr w:type="gramEnd"/>
      <w:r w:rsidRPr="004A6EA9">
        <w:t xml:space="preserve"> </w:t>
      </w:r>
      <w:r w:rsidR="004B3957">
        <w:t>15.janvāra</w:t>
      </w:r>
      <w:r w:rsidRPr="004A6EA9">
        <w:t xml:space="preserve"> spriedumu daļā par </w:t>
      </w:r>
      <w:r w:rsidR="00A04E37">
        <w:t>[pers. A]</w:t>
      </w:r>
      <w:r w:rsidRPr="004A6EA9">
        <w:t xml:space="preserve"> atzīšanu par vainīgu un sodīšanu pēc Krimināllikuma </w:t>
      </w:r>
      <w:r>
        <w:t>253.</w:t>
      </w:r>
      <w:r w:rsidRPr="006613AC">
        <w:rPr>
          <w:vertAlign w:val="superscript"/>
        </w:rPr>
        <w:t>1</w:t>
      </w:r>
      <w:r>
        <w:t>panta trešās daļas (</w:t>
      </w:r>
      <w:r w:rsidR="008C241D">
        <w:t xml:space="preserve">noziedzīgais nodarījums </w:t>
      </w:r>
      <w:r>
        <w:t>izdarīts 2017.gada 26.aprīlī), pēc Krimināllikuma 253.</w:t>
      </w:r>
      <w:r w:rsidRPr="006613AC">
        <w:rPr>
          <w:vertAlign w:val="superscript"/>
        </w:rPr>
        <w:t>1</w:t>
      </w:r>
      <w:r>
        <w:t>panta trešās daļas (</w:t>
      </w:r>
      <w:r w:rsidR="008C241D">
        <w:t xml:space="preserve">noziedzīgais nodarījums </w:t>
      </w:r>
      <w:r>
        <w:t xml:space="preserve">izdarīts 2017.gada 12.maijā) un daļā par </w:t>
      </w:r>
      <w:r w:rsidR="00A04E37">
        <w:t>[pers. A]</w:t>
      </w:r>
      <w:r>
        <w:t xml:space="preserve"> noteikto sodu saskaņā ar Krimināllikuma 50.panta pirmo, trešo daļu un 51.pantu. Atceltajā daļā lietu nosūtīt jaunai izskatīšanai Rīgas apgabaltiesā, bet pārējā</w:t>
      </w:r>
      <w:r w:rsidRPr="000B5D3F">
        <w:t xml:space="preserve"> daļā spriedum</w:t>
      </w:r>
      <w:r>
        <w:t>u atstāt</w:t>
      </w:r>
      <w:r w:rsidRPr="000B5D3F">
        <w:t xml:space="preserve"> negrozīt</w:t>
      </w:r>
      <w:r>
        <w:t>u</w:t>
      </w:r>
      <w:r w:rsidRPr="000B5D3F">
        <w:t>.</w:t>
      </w:r>
    </w:p>
    <w:p w14:paraId="0A576A86" w14:textId="01011023" w:rsidR="00773431" w:rsidRDefault="00773431" w:rsidP="00773431">
      <w:pPr>
        <w:spacing w:after="0" w:line="276" w:lineRule="auto"/>
        <w:ind w:firstLine="709"/>
        <w:jc w:val="both"/>
      </w:pPr>
      <w:r>
        <w:t xml:space="preserve">Turpināt piemērot </w:t>
      </w:r>
      <w:r w:rsidR="00A04E37">
        <w:t>[pers. A]</w:t>
      </w:r>
      <w:r>
        <w:t xml:space="preserve"> drošības līdzekli – apcietinājumu. </w:t>
      </w:r>
    </w:p>
    <w:p w14:paraId="569E4968" w14:textId="77777777" w:rsidR="00773431" w:rsidRPr="008E23E9" w:rsidRDefault="00773431" w:rsidP="00773431">
      <w:pPr>
        <w:spacing w:after="0" w:line="276" w:lineRule="auto"/>
        <w:ind w:firstLine="709"/>
        <w:jc w:val="both"/>
        <w:rPr>
          <w:szCs w:val="24"/>
        </w:rPr>
      </w:pPr>
      <w:r w:rsidRPr="00AA5989">
        <w:rPr>
          <w:szCs w:val="24"/>
        </w:rPr>
        <w:t>Lēmums nav pārsūdzams.</w:t>
      </w:r>
    </w:p>
    <w:sectPr w:rsidR="00773431" w:rsidRPr="008E23E9" w:rsidSect="00C64445">
      <w:footerReference w:type="even" r:id="rId9"/>
      <w:footerReference w:type="default" r:id="rId10"/>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B3819" w14:textId="77777777" w:rsidR="00CA57CA" w:rsidRDefault="00CA57CA">
      <w:pPr>
        <w:spacing w:after="0" w:line="240" w:lineRule="auto"/>
      </w:pPr>
      <w:r>
        <w:separator/>
      </w:r>
    </w:p>
  </w:endnote>
  <w:endnote w:type="continuationSeparator" w:id="0">
    <w:p w14:paraId="0B926DF3" w14:textId="77777777" w:rsidR="00CA57CA" w:rsidRDefault="00CA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7F63" w14:textId="77777777" w:rsidR="00CA57CA" w:rsidRDefault="00CA57CA"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98C6AA" w14:textId="77777777" w:rsidR="00CA57CA" w:rsidRDefault="00CA5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F972454" w14:textId="77777777" w:rsidR="00CA57CA" w:rsidRPr="001E1E21" w:rsidRDefault="00CA57CA">
            <w:pPr>
              <w:pStyle w:val="Footer"/>
              <w:jc w:val="center"/>
            </w:pPr>
            <w:r w:rsidRPr="001E1E21">
              <w:rPr>
                <w:szCs w:val="24"/>
              </w:rPr>
              <w:fldChar w:fldCharType="begin"/>
            </w:r>
            <w:r w:rsidRPr="001E1E21">
              <w:instrText xml:space="preserve"> PAGE </w:instrText>
            </w:r>
            <w:r w:rsidRPr="001E1E21">
              <w:rPr>
                <w:szCs w:val="24"/>
              </w:rPr>
              <w:fldChar w:fldCharType="separate"/>
            </w:r>
            <w:r w:rsidR="00533879">
              <w:rPr>
                <w:noProof/>
              </w:rPr>
              <w:t>10</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533879">
              <w:rPr>
                <w:noProof/>
              </w:rPr>
              <w:t>12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00545" w14:textId="77777777" w:rsidR="00CA57CA" w:rsidRDefault="00CA57CA">
      <w:pPr>
        <w:spacing w:after="0" w:line="240" w:lineRule="auto"/>
      </w:pPr>
      <w:r>
        <w:separator/>
      </w:r>
    </w:p>
  </w:footnote>
  <w:footnote w:type="continuationSeparator" w:id="0">
    <w:p w14:paraId="3D5FB9E1" w14:textId="77777777" w:rsidR="00CA57CA" w:rsidRDefault="00CA5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0057"/>
    <w:multiLevelType w:val="hybridMultilevel"/>
    <w:tmpl w:val="46F215DC"/>
    <w:lvl w:ilvl="0" w:tplc="C50E1F68">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383F"/>
    <w:rsid w:val="00004C79"/>
    <w:rsid w:val="0000690E"/>
    <w:rsid w:val="000125E9"/>
    <w:rsid w:val="0001271E"/>
    <w:rsid w:val="000156AC"/>
    <w:rsid w:val="000162C5"/>
    <w:rsid w:val="0002131E"/>
    <w:rsid w:val="00021680"/>
    <w:rsid w:val="00023BC2"/>
    <w:rsid w:val="000345AA"/>
    <w:rsid w:val="0003674C"/>
    <w:rsid w:val="0003793E"/>
    <w:rsid w:val="00042921"/>
    <w:rsid w:val="000454B3"/>
    <w:rsid w:val="00052757"/>
    <w:rsid w:val="000600CB"/>
    <w:rsid w:val="000604D2"/>
    <w:rsid w:val="000626FF"/>
    <w:rsid w:val="00063CD9"/>
    <w:rsid w:val="0006473F"/>
    <w:rsid w:val="00064846"/>
    <w:rsid w:val="000721CB"/>
    <w:rsid w:val="000841D0"/>
    <w:rsid w:val="0008498C"/>
    <w:rsid w:val="000872B6"/>
    <w:rsid w:val="00092A06"/>
    <w:rsid w:val="000947D1"/>
    <w:rsid w:val="00097F44"/>
    <w:rsid w:val="000A427D"/>
    <w:rsid w:val="000A5CE2"/>
    <w:rsid w:val="000B1158"/>
    <w:rsid w:val="000B1C5B"/>
    <w:rsid w:val="000B3D86"/>
    <w:rsid w:val="000B5D3F"/>
    <w:rsid w:val="000B6480"/>
    <w:rsid w:val="000B7980"/>
    <w:rsid w:val="000C09EE"/>
    <w:rsid w:val="000C111B"/>
    <w:rsid w:val="000D07B4"/>
    <w:rsid w:val="000D1674"/>
    <w:rsid w:val="000D18FD"/>
    <w:rsid w:val="000D5AC1"/>
    <w:rsid w:val="000D6372"/>
    <w:rsid w:val="000D6C8D"/>
    <w:rsid w:val="000D76FE"/>
    <w:rsid w:val="000E2A7B"/>
    <w:rsid w:val="000E493F"/>
    <w:rsid w:val="000F2C9F"/>
    <w:rsid w:val="000F49E8"/>
    <w:rsid w:val="000F5727"/>
    <w:rsid w:val="000F59FA"/>
    <w:rsid w:val="00104A3C"/>
    <w:rsid w:val="0010516A"/>
    <w:rsid w:val="00110C57"/>
    <w:rsid w:val="00113032"/>
    <w:rsid w:val="00113C75"/>
    <w:rsid w:val="00113E4B"/>
    <w:rsid w:val="00115C1F"/>
    <w:rsid w:val="00117F53"/>
    <w:rsid w:val="001223E4"/>
    <w:rsid w:val="00126681"/>
    <w:rsid w:val="001279CD"/>
    <w:rsid w:val="00132713"/>
    <w:rsid w:val="001424D1"/>
    <w:rsid w:val="0014482C"/>
    <w:rsid w:val="00150B49"/>
    <w:rsid w:val="00151692"/>
    <w:rsid w:val="00154F23"/>
    <w:rsid w:val="001561DB"/>
    <w:rsid w:val="001563A1"/>
    <w:rsid w:val="001569B7"/>
    <w:rsid w:val="00157820"/>
    <w:rsid w:val="00160F66"/>
    <w:rsid w:val="00163207"/>
    <w:rsid w:val="00166359"/>
    <w:rsid w:val="001700D7"/>
    <w:rsid w:val="001723B2"/>
    <w:rsid w:val="0017242D"/>
    <w:rsid w:val="00172DC6"/>
    <w:rsid w:val="001733B1"/>
    <w:rsid w:val="0017599D"/>
    <w:rsid w:val="001766B5"/>
    <w:rsid w:val="00177550"/>
    <w:rsid w:val="00185E49"/>
    <w:rsid w:val="001876B9"/>
    <w:rsid w:val="001879A5"/>
    <w:rsid w:val="00190FDA"/>
    <w:rsid w:val="00192B04"/>
    <w:rsid w:val="00197B92"/>
    <w:rsid w:val="00197F5F"/>
    <w:rsid w:val="001A10F7"/>
    <w:rsid w:val="001A11C5"/>
    <w:rsid w:val="001A22A4"/>
    <w:rsid w:val="001A4FC3"/>
    <w:rsid w:val="001B01B9"/>
    <w:rsid w:val="001B141E"/>
    <w:rsid w:val="001B188A"/>
    <w:rsid w:val="001B19AA"/>
    <w:rsid w:val="001B202C"/>
    <w:rsid w:val="001B3E94"/>
    <w:rsid w:val="001B5F67"/>
    <w:rsid w:val="001D0DDD"/>
    <w:rsid w:val="001D6C0F"/>
    <w:rsid w:val="001E1E21"/>
    <w:rsid w:val="001E5781"/>
    <w:rsid w:val="001E7262"/>
    <w:rsid w:val="001F271C"/>
    <w:rsid w:val="001F4472"/>
    <w:rsid w:val="001F78F4"/>
    <w:rsid w:val="00201EC7"/>
    <w:rsid w:val="00202813"/>
    <w:rsid w:val="0020369B"/>
    <w:rsid w:val="00205154"/>
    <w:rsid w:val="0020621A"/>
    <w:rsid w:val="0021149C"/>
    <w:rsid w:val="00211E49"/>
    <w:rsid w:val="002120A4"/>
    <w:rsid w:val="00213E6C"/>
    <w:rsid w:val="00216569"/>
    <w:rsid w:val="00224831"/>
    <w:rsid w:val="00226B46"/>
    <w:rsid w:val="00226C71"/>
    <w:rsid w:val="0023047E"/>
    <w:rsid w:val="00231321"/>
    <w:rsid w:val="0023412B"/>
    <w:rsid w:val="002352D1"/>
    <w:rsid w:val="0024064D"/>
    <w:rsid w:val="00244CAA"/>
    <w:rsid w:val="00245F32"/>
    <w:rsid w:val="002476DB"/>
    <w:rsid w:val="00250549"/>
    <w:rsid w:val="0025207F"/>
    <w:rsid w:val="00255311"/>
    <w:rsid w:val="002553C3"/>
    <w:rsid w:val="00256B1A"/>
    <w:rsid w:val="0025714C"/>
    <w:rsid w:val="0025739B"/>
    <w:rsid w:val="0026084A"/>
    <w:rsid w:val="00262F11"/>
    <w:rsid w:val="00263F3C"/>
    <w:rsid w:val="00267AE7"/>
    <w:rsid w:val="0027051E"/>
    <w:rsid w:val="002708CC"/>
    <w:rsid w:val="00270BDA"/>
    <w:rsid w:val="0027140A"/>
    <w:rsid w:val="00273FF3"/>
    <w:rsid w:val="00275AA0"/>
    <w:rsid w:val="002763E2"/>
    <w:rsid w:val="002773DA"/>
    <w:rsid w:val="00277A02"/>
    <w:rsid w:val="00280BD9"/>
    <w:rsid w:val="00281004"/>
    <w:rsid w:val="002833F0"/>
    <w:rsid w:val="00283DD8"/>
    <w:rsid w:val="00284D92"/>
    <w:rsid w:val="00285B5C"/>
    <w:rsid w:val="0028683C"/>
    <w:rsid w:val="00290141"/>
    <w:rsid w:val="00290B43"/>
    <w:rsid w:val="002971FC"/>
    <w:rsid w:val="002A67C8"/>
    <w:rsid w:val="002B037E"/>
    <w:rsid w:val="002B0BB7"/>
    <w:rsid w:val="002B7883"/>
    <w:rsid w:val="002C1D4D"/>
    <w:rsid w:val="002C2AC4"/>
    <w:rsid w:val="002C4C67"/>
    <w:rsid w:val="002C6257"/>
    <w:rsid w:val="002C79F4"/>
    <w:rsid w:val="002D0AC2"/>
    <w:rsid w:val="002D2137"/>
    <w:rsid w:val="002D50FB"/>
    <w:rsid w:val="002E0A32"/>
    <w:rsid w:val="002E0AD8"/>
    <w:rsid w:val="002E310C"/>
    <w:rsid w:val="002E3E81"/>
    <w:rsid w:val="002E5F35"/>
    <w:rsid w:val="002E67C2"/>
    <w:rsid w:val="002E7F41"/>
    <w:rsid w:val="002F56F6"/>
    <w:rsid w:val="00300EC7"/>
    <w:rsid w:val="0030200D"/>
    <w:rsid w:val="003029B6"/>
    <w:rsid w:val="00304AEF"/>
    <w:rsid w:val="003103BC"/>
    <w:rsid w:val="00313908"/>
    <w:rsid w:val="0032019B"/>
    <w:rsid w:val="00321EAB"/>
    <w:rsid w:val="003279D9"/>
    <w:rsid w:val="00333221"/>
    <w:rsid w:val="0033667D"/>
    <w:rsid w:val="003437B7"/>
    <w:rsid w:val="00343A5A"/>
    <w:rsid w:val="003453C9"/>
    <w:rsid w:val="00345FEA"/>
    <w:rsid w:val="00347445"/>
    <w:rsid w:val="00353A33"/>
    <w:rsid w:val="00354ED6"/>
    <w:rsid w:val="00355F09"/>
    <w:rsid w:val="003561E4"/>
    <w:rsid w:val="003577E7"/>
    <w:rsid w:val="00357F29"/>
    <w:rsid w:val="00360743"/>
    <w:rsid w:val="0036261F"/>
    <w:rsid w:val="00363A9C"/>
    <w:rsid w:val="00364DC4"/>
    <w:rsid w:val="003674EE"/>
    <w:rsid w:val="003710C4"/>
    <w:rsid w:val="003731F0"/>
    <w:rsid w:val="00373814"/>
    <w:rsid w:val="00374ECF"/>
    <w:rsid w:val="00375A2A"/>
    <w:rsid w:val="00382466"/>
    <w:rsid w:val="00386C53"/>
    <w:rsid w:val="00387586"/>
    <w:rsid w:val="00390B12"/>
    <w:rsid w:val="00394B0B"/>
    <w:rsid w:val="00395E30"/>
    <w:rsid w:val="003B11BB"/>
    <w:rsid w:val="003B668D"/>
    <w:rsid w:val="003C17CE"/>
    <w:rsid w:val="003C2200"/>
    <w:rsid w:val="003C24F5"/>
    <w:rsid w:val="003C27E4"/>
    <w:rsid w:val="003D089F"/>
    <w:rsid w:val="003D28FB"/>
    <w:rsid w:val="003D4879"/>
    <w:rsid w:val="003D5142"/>
    <w:rsid w:val="003D749B"/>
    <w:rsid w:val="003E20C5"/>
    <w:rsid w:val="003E3557"/>
    <w:rsid w:val="003E6B68"/>
    <w:rsid w:val="003E755E"/>
    <w:rsid w:val="003F0CC6"/>
    <w:rsid w:val="003F160D"/>
    <w:rsid w:val="003F3462"/>
    <w:rsid w:val="003F4FC6"/>
    <w:rsid w:val="003F6A07"/>
    <w:rsid w:val="003F74CC"/>
    <w:rsid w:val="0040039B"/>
    <w:rsid w:val="004011F8"/>
    <w:rsid w:val="0040251F"/>
    <w:rsid w:val="00402C2D"/>
    <w:rsid w:val="004056A0"/>
    <w:rsid w:val="00407848"/>
    <w:rsid w:val="00407DC2"/>
    <w:rsid w:val="004102E1"/>
    <w:rsid w:val="00410F0E"/>
    <w:rsid w:val="0041224C"/>
    <w:rsid w:val="00412615"/>
    <w:rsid w:val="00413D8D"/>
    <w:rsid w:val="004142C1"/>
    <w:rsid w:val="00414737"/>
    <w:rsid w:val="00415D4B"/>
    <w:rsid w:val="00420BB4"/>
    <w:rsid w:val="00422C5C"/>
    <w:rsid w:val="00423B24"/>
    <w:rsid w:val="00430A15"/>
    <w:rsid w:val="00431B7B"/>
    <w:rsid w:val="00431C4B"/>
    <w:rsid w:val="004345EF"/>
    <w:rsid w:val="00435009"/>
    <w:rsid w:val="0043557D"/>
    <w:rsid w:val="00435DD8"/>
    <w:rsid w:val="004369CB"/>
    <w:rsid w:val="00436CBC"/>
    <w:rsid w:val="00441752"/>
    <w:rsid w:val="0044347C"/>
    <w:rsid w:val="00443D33"/>
    <w:rsid w:val="004452D8"/>
    <w:rsid w:val="004455CB"/>
    <w:rsid w:val="004504A7"/>
    <w:rsid w:val="0045607D"/>
    <w:rsid w:val="00461DA4"/>
    <w:rsid w:val="00463E7B"/>
    <w:rsid w:val="00464D17"/>
    <w:rsid w:val="00466258"/>
    <w:rsid w:val="00470365"/>
    <w:rsid w:val="00472FF8"/>
    <w:rsid w:val="004745A6"/>
    <w:rsid w:val="0048468A"/>
    <w:rsid w:val="004872BB"/>
    <w:rsid w:val="004875AE"/>
    <w:rsid w:val="004901A4"/>
    <w:rsid w:val="00491A56"/>
    <w:rsid w:val="004925ED"/>
    <w:rsid w:val="00496503"/>
    <w:rsid w:val="004A2E1D"/>
    <w:rsid w:val="004A3B37"/>
    <w:rsid w:val="004A5BA3"/>
    <w:rsid w:val="004A5BD4"/>
    <w:rsid w:val="004A6EA9"/>
    <w:rsid w:val="004A71B5"/>
    <w:rsid w:val="004A79F2"/>
    <w:rsid w:val="004B263B"/>
    <w:rsid w:val="004B2F8B"/>
    <w:rsid w:val="004B3957"/>
    <w:rsid w:val="004B4113"/>
    <w:rsid w:val="004B5057"/>
    <w:rsid w:val="004B5F78"/>
    <w:rsid w:val="004B661A"/>
    <w:rsid w:val="004C15A6"/>
    <w:rsid w:val="004C5C84"/>
    <w:rsid w:val="004D0492"/>
    <w:rsid w:val="004D06D9"/>
    <w:rsid w:val="004D2218"/>
    <w:rsid w:val="004D39BC"/>
    <w:rsid w:val="004D52A4"/>
    <w:rsid w:val="004D577F"/>
    <w:rsid w:val="004D6CF9"/>
    <w:rsid w:val="004D72C1"/>
    <w:rsid w:val="004D799B"/>
    <w:rsid w:val="004E01A7"/>
    <w:rsid w:val="004E1B7F"/>
    <w:rsid w:val="004E4CCF"/>
    <w:rsid w:val="004E75D1"/>
    <w:rsid w:val="004F4914"/>
    <w:rsid w:val="004F7460"/>
    <w:rsid w:val="004F7526"/>
    <w:rsid w:val="00500E5E"/>
    <w:rsid w:val="005041BD"/>
    <w:rsid w:val="005072E0"/>
    <w:rsid w:val="00513A5D"/>
    <w:rsid w:val="005148B0"/>
    <w:rsid w:val="00515DFD"/>
    <w:rsid w:val="005164DB"/>
    <w:rsid w:val="005169C4"/>
    <w:rsid w:val="00516B55"/>
    <w:rsid w:val="005238AD"/>
    <w:rsid w:val="00523E80"/>
    <w:rsid w:val="00524FDA"/>
    <w:rsid w:val="00525D88"/>
    <w:rsid w:val="005273F5"/>
    <w:rsid w:val="0053057F"/>
    <w:rsid w:val="00531673"/>
    <w:rsid w:val="00531AEF"/>
    <w:rsid w:val="00532D89"/>
    <w:rsid w:val="00533879"/>
    <w:rsid w:val="00533B16"/>
    <w:rsid w:val="005376B1"/>
    <w:rsid w:val="00543ED5"/>
    <w:rsid w:val="0054406C"/>
    <w:rsid w:val="0055397B"/>
    <w:rsid w:val="00555BAD"/>
    <w:rsid w:val="00563DB1"/>
    <w:rsid w:val="00563EEA"/>
    <w:rsid w:val="005666EA"/>
    <w:rsid w:val="00571EFC"/>
    <w:rsid w:val="00574BE6"/>
    <w:rsid w:val="00574DB2"/>
    <w:rsid w:val="00580DD1"/>
    <w:rsid w:val="00581FE6"/>
    <w:rsid w:val="00586746"/>
    <w:rsid w:val="0059116C"/>
    <w:rsid w:val="0059168D"/>
    <w:rsid w:val="00591F5B"/>
    <w:rsid w:val="00592525"/>
    <w:rsid w:val="005932F5"/>
    <w:rsid w:val="00596C07"/>
    <w:rsid w:val="00596F1F"/>
    <w:rsid w:val="005A1D46"/>
    <w:rsid w:val="005B28B9"/>
    <w:rsid w:val="005B404A"/>
    <w:rsid w:val="005B54F7"/>
    <w:rsid w:val="005B7F5E"/>
    <w:rsid w:val="005C58FD"/>
    <w:rsid w:val="005D0289"/>
    <w:rsid w:val="005D0B91"/>
    <w:rsid w:val="005D4EAF"/>
    <w:rsid w:val="005E6864"/>
    <w:rsid w:val="005F0344"/>
    <w:rsid w:val="005F668F"/>
    <w:rsid w:val="005F6FAB"/>
    <w:rsid w:val="005F70CE"/>
    <w:rsid w:val="005F78BE"/>
    <w:rsid w:val="005F7913"/>
    <w:rsid w:val="006028FD"/>
    <w:rsid w:val="00604AA5"/>
    <w:rsid w:val="006060FB"/>
    <w:rsid w:val="00612913"/>
    <w:rsid w:val="00613BB3"/>
    <w:rsid w:val="00616766"/>
    <w:rsid w:val="00616BCF"/>
    <w:rsid w:val="006178F7"/>
    <w:rsid w:val="00620D98"/>
    <w:rsid w:val="00623401"/>
    <w:rsid w:val="006250F4"/>
    <w:rsid w:val="00633D9C"/>
    <w:rsid w:val="00636BA7"/>
    <w:rsid w:val="006379FF"/>
    <w:rsid w:val="00641F3D"/>
    <w:rsid w:val="00642083"/>
    <w:rsid w:val="00643AD7"/>
    <w:rsid w:val="00644A9A"/>
    <w:rsid w:val="0064763A"/>
    <w:rsid w:val="00651C9D"/>
    <w:rsid w:val="0065243D"/>
    <w:rsid w:val="0065300A"/>
    <w:rsid w:val="00654217"/>
    <w:rsid w:val="006613AC"/>
    <w:rsid w:val="00661861"/>
    <w:rsid w:val="0066217A"/>
    <w:rsid w:val="0066270C"/>
    <w:rsid w:val="00663A45"/>
    <w:rsid w:val="006650DE"/>
    <w:rsid w:val="006821F9"/>
    <w:rsid w:val="00682F3F"/>
    <w:rsid w:val="00683151"/>
    <w:rsid w:val="00683C00"/>
    <w:rsid w:val="00685C0D"/>
    <w:rsid w:val="00686B92"/>
    <w:rsid w:val="00687414"/>
    <w:rsid w:val="006945A5"/>
    <w:rsid w:val="00695630"/>
    <w:rsid w:val="006A19E7"/>
    <w:rsid w:val="006A46C2"/>
    <w:rsid w:val="006A6B6D"/>
    <w:rsid w:val="006B0400"/>
    <w:rsid w:val="006B040F"/>
    <w:rsid w:val="006B06A9"/>
    <w:rsid w:val="006B22EC"/>
    <w:rsid w:val="006B53A4"/>
    <w:rsid w:val="006B567E"/>
    <w:rsid w:val="006B6F03"/>
    <w:rsid w:val="006B7482"/>
    <w:rsid w:val="006C21A2"/>
    <w:rsid w:val="006C21F9"/>
    <w:rsid w:val="006C57B2"/>
    <w:rsid w:val="006C682A"/>
    <w:rsid w:val="006C7122"/>
    <w:rsid w:val="006C7A44"/>
    <w:rsid w:val="006D0C7A"/>
    <w:rsid w:val="006D4D64"/>
    <w:rsid w:val="006E0023"/>
    <w:rsid w:val="006E160D"/>
    <w:rsid w:val="006E3375"/>
    <w:rsid w:val="006E3ADD"/>
    <w:rsid w:val="006E6422"/>
    <w:rsid w:val="006E698D"/>
    <w:rsid w:val="006E79BF"/>
    <w:rsid w:val="006F3BAE"/>
    <w:rsid w:val="006F70B0"/>
    <w:rsid w:val="00700007"/>
    <w:rsid w:val="00703860"/>
    <w:rsid w:val="00703A54"/>
    <w:rsid w:val="00714346"/>
    <w:rsid w:val="007145FA"/>
    <w:rsid w:val="00714D30"/>
    <w:rsid w:val="00716196"/>
    <w:rsid w:val="00717D7C"/>
    <w:rsid w:val="00724CBE"/>
    <w:rsid w:val="00727B49"/>
    <w:rsid w:val="0073113D"/>
    <w:rsid w:val="00733BBC"/>
    <w:rsid w:val="00733CCD"/>
    <w:rsid w:val="00737362"/>
    <w:rsid w:val="00745340"/>
    <w:rsid w:val="007476FC"/>
    <w:rsid w:val="0075487D"/>
    <w:rsid w:val="007556E3"/>
    <w:rsid w:val="007635EA"/>
    <w:rsid w:val="0076421F"/>
    <w:rsid w:val="0076582D"/>
    <w:rsid w:val="00767954"/>
    <w:rsid w:val="00771D80"/>
    <w:rsid w:val="007733E0"/>
    <w:rsid w:val="00773431"/>
    <w:rsid w:val="0077512A"/>
    <w:rsid w:val="00781B9C"/>
    <w:rsid w:val="00782283"/>
    <w:rsid w:val="00782A05"/>
    <w:rsid w:val="0078665F"/>
    <w:rsid w:val="00794250"/>
    <w:rsid w:val="007A1BD0"/>
    <w:rsid w:val="007B09C6"/>
    <w:rsid w:val="007B2D15"/>
    <w:rsid w:val="007B39AF"/>
    <w:rsid w:val="007B7E9F"/>
    <w:rsid w:val="007C4A26"/>
    <w:rsid w:val="007C63E8"/>
    <w:rsid w:val="007C6CAE"/>
    <w:rsid w:val="007C77EC"/>
    <w:rsid w:val="007D0A07"/>
    <w:rsid w:val="007D4045"/>
    <w:rsid w:val="007D609F"/>
    <w:rsid w:val="007D73B6"/>
    <w:rsid w:val="007D77AF"/>
    <w:rsid w:val="007E04A3"/>
    <w:rsid w:val="007E08E8"/>
    <w:rsid w:val="007E192F"/>
    <w:rsid w:val="007E31C7"/>
    <w:rsid w:val="007E5F79"/>
    <w:rsid w:val="007F3B5F"/>
    <w:rsid w:val="007F4E1E"/>
    <w:rsid w:val="0080063F"/>
    <w:rsid w:val="0080073F"/>
    <w:rsid w:val="0080087E"/>
    <w:rsid w:val="00804E0B"/>
    <w:rsid w:val="0080732B"/>
    <w:rsid w:val="00811831"/>
    <w:rsid w:val="0081272C"/>
    <w:rsid w:val="00814EC7"/>
    <w:rsid w:val="00820068"/>
    <w:rsid w:val="00824A40"/>
    <w:rsid w:val="00826595"/>
    <w:rsid w:val="00827020"/>
    <w:rsid w:val="008345E1"/>
    <w:rsid w:val="00835844"/>
    <w:rsid w:val="008362DD"/>
    <w:rsid w:val="00837BF0"/>
    <w:rsid w:val="00840292"/>
    <w:rsid w:val="008460D2"/>
    <w:rsid w:val="00851B49"/>
    <w:rsid w:val="00851D4D"/>
    <w:rsid w:val="00855035"/>
    <w:rsid w:val="008551EA"/>
    <w:rsid w:val="00857DC9"/>
    <w:rsid w:val="00865156"/>
    <w:rsid w:val="008709A0"/>
    <w:rsid w:val="0087358E"/>
    <w:rsid w:val="00880FA7"/>
    <w:rsid w:val="00881030"/>
    <w:rsid w:val="008817BD"/>
    <w:rsid w:val="00883A90"/>
    <w:rsid w:val="0088403E"/>
    <w:rsid w:val="00886430"/>
    <w:rsid w:val="00886F0A"/>
    <w:rsid w:val="008908B1"/>
    <w:rsid w:val="00892421"/>
    <w:rsid w:val="00893A24"/>
    <w:rsid w:val="00895B53"/>
    <w:rsid w:val="008A1DBD"/>
    <w:rsid w:val="008A3431"/>
    <w:rsid w:val="008A41FC"/>
    <w:rsid w:val="008A58E1"/>
    <w:rsid w:val="008A7C39"/>
    <w:rsid w:val="008B014E"/>
    <w:rsid w:val="008B4BB6"/>
    <w:rsid w:val="008B4EA3"/>
    <w:rsid w:val="008B5154"/>
    <w:rsid w:val="008B72B8"/>
    <w:rsid w:val="008C241D"/>
    <w:rsid w:val="008C31F6"/>
    <w:rsid w:val="008C7301"/>
    <w:rsid w:val="008D28B3"/>
    <w:rsid w:val="008D460E"/>
    <w:rsid w:val="008E777E"/>
    <w:rsid w:val="008F1AC7"/>
    <w:rsid w:val="008F27C6"/>
    <w:rsid w:val="008F49CF"/>
    <w:rsid w:val="008F6626"/>
    <w:rsid w:val="008F6BE8"/>
    <w:rsid w:val="00900152"/>
    <w:rsid w:val="0090438A"/>
    <w:rsid w:val="00906062"/>
    <w:rsid w:val="009162BB"/>
    <w:rsid w:val="009204FC"/>
    <w:rsid w:val="00922770"/>
    <w:rsid w:val="00923ECE"/>
    <w:rsid w:val="00926883"/>
    <w:rsid w:val="009278E9"/>
    <w:rsid w:val="00931F6C"/>
    <w:rsid w:val="00937967"/>
    <w:rsid w:val="009434D5"/>
    <w:rsid w:val="00943A6D"/>
    <w:rsid w:val="009477B7"/>
    <w:rsid w:val="00947AF2"/>
    <w:rsid w:val="00956141"/>
    <w:rsid w:val="00960EE4"/>
    <w:rsid w:val="00962364"/>
    <w:rsid w:val="0096309E"/>
    <w:rsid w:val="009639A0"/>
    <w:rsid w:val="00963F5D"/>
    <w:rsid w:val="0096634A"/>
    <w:rsid w:val="00966A33"/>
    <w:rsid w:val="00967C0A"/>
    <w:rsid w:val="0097024D"/>
    <w:rsid w:val="00974667"/>
    <w:rsid w:val="00976515"/>
    <w:rsid w:val="00976727"/>
    <w:rsid w:val="009776E5"/>
    <w:rsid w:val="009824DF"/>
    <w:rsid w:val="00983C6F"/>
    <w:rsid w:val="00983DAC"/>
    <w:rsid w:val="009854E6"/>
    <w:rsid w:val="00985746"/>
    <w:rsid w:val="009862DA"/>
    <w:rsid w:val="00987694"/>
    <w:rsid w:val="00987C3A"/>
    <w:rsid w:val="009940D5"/>
    <w:rsid w:val="009951CB"/>
    <w:rsid w:val="009A101C"/>
    <w:rsid w:val="009A12F5"/>
    <w:rsid w:val="009A5A26"/>
    <w:rsid w:val="009B1831"/>
    <w:rsid w:val="009B1F9B"/>
    <w:rsid w:val="009B22E8"/>
    <w:rsid w:val="009B4F9C"/>
    <w:rsid w:val="009B726A"/>
    <w:rsid w:val="009B7E54"/>
    <w:rsid w:val="009C20AC"/>
    <w:rsid w:val="009C2DCC"/>
    <w:rsid w:val="009C455C"/>
    <w:rsid w:val="009C58C9"/>
    <w:rsid w:val="009C6D2B"/>
    <w:rsid w:val="009D59DE"/>
    <w:rsid w:val="009D65CA"/>
    <w:rsid w:val="009E0718"/>
    <w:rsid w:val="009E0FA7"/>
    <w:rsid w:val="009E31E1"/>
    <w:rsid w:val="009E3519"/>
    <w:rsid w:val="009E5547"/>
    <w:rsid w:val="009E6325"/>
    <w:rsid w:val="009F06D6"/>
    <w:rsid w:val="009F26F5"/>
    <w:rsid w:val="009F2AFA"/>
    <w:rsid w:val="009F73A7"/>
    <w:rsid w:val="009F7F4E"/>
    <w:rsid w:val="00A0057D"/>
    <w:rsid w:val="00A01BA1"/>
    <w:rsid w:val="00A04E37"/>
    <w:rsid w:val="00A10D2E"/>
    <w:rsid w:val="00A11357"/>
    <w:rsid w:val="00A16A0C"/>
    <w:rsid w:val="00A22BC3"/>
    <w:rsid w:val="00A26080"/>
    <w:rsid w:val="00A30508"/>
    <w:rsid w:val="00A3246E"/>
    <w:rsid w:val="00A35CC6"/>
    <w:rsid w:val="00A36501"/>
    <w:rsid w:val="00A41E15"/>
    <w:rsid w:val="00A435E9"/>
    <w:rsid w:val="00A44E10"/>
    <w:rsid w:val="00A504AC"/>
    <w:rsid w:val="00A50AA2"/>
    <w:rsid w:val="00A52488"/>
    <w:rsid w:val="00A52899"/>
    <w:rsid w:val="00A52EA3"/>
    <w:rsid w:val="00A539D1"/>
    <w:rsid w:val="00A56262"/>
    <w:rsid w:val="00A56E4F"/>
    <w:rsid w:val="00A579ED"/>
    <w:rsid w:val="00A57BB7"/>
    <w:rsid w:val="00A61DD4"/>
    <w:rsid w:val="00A628AB"/>
    <w:rsid w:val="00A63AEB"/>
    <w:rsid w:val="00A70154"/>
    <w:rsid w:val="00A718E0"/>
    <w:rsid w:val="00A71F07"/>
    <w:rsid w:val="00A727B1"/>
    <w:rsid w:val="00A73B84"/>
    <w:rsid w:val="00A7556B"/>
    <w:rsid w:val="00A82233"/>
    <w:rsid w:val="00A87585"/>
    <w:rsid w:val="00A87B2D"/>
    <w:rsid w:val="00A87CAE"/>
    <w:rsid w:val="00A97466"/>
    <w:rsid w:val="00AA6376"/>
    <w:rsid w:val="00AA7A21"/>
    <w:rsid w:val="00AB4E22"/>
    <w:rsid w:val="00AC004C"/>
    <w:rsid w:val="00AC00DB"/>
    <w:rsid w:val="00AD092D"/>
    <w:rsid w:val="00AD454A"/>
    <w:rsid w:val="00AD5DEF"/>
    <w:rsid w:val="00AD5FC2"/>
    <w:rsid w:val="00AD651E"/>
    <w:rsid w:val="00AE2B4A"/>
    <w:rsid w:val="00AE493C"/>
    <w:rsid w:val="00AE51FB"/>
    <w:rsid w:val="00AE570A"/>
    <w:rsid w:val="00AE7101"/>
    <w:rsid w:val="00AF1412"/>
    <w:rsid w:val="00B008BC"/>
    <w:rsid w:val="00B01E2A"/>
    <w:rsid w:val="00B046A2"/>
    <w:rsid w:val="00B06F30"/>
    <w:rsid w:val="00B07B84"/>
    <w:rsid w:val="00B1578D"/>
    <w:rsid w:val="00B15DED"/>
    <w:rsid w:val="00B160B3"/>
    <w:rsid w:val="00B1624D"/>
    <w:rsid w:val="00B26776"/>
    <w:rsid w:val="00B36A6D"/>
    <w:rsid w:val="00B4035E"/>
    <w:rsid w:val="00B40B82"/>
    <w:rsid w:val="00B45883"/>
    <w:rsid w:val="00B45B2E"/>
    <w:rsid w:val="00B46C43"/>
    <w:rsid w:val="00B476A2"/>
    <w:rsid w:val="00B51585"/>
    <w:rsid w:val="00B53A30"/>
    <w:rsid w:val="00B550A6"/>
    <w:rsid w:val="00B57A95"/>
    <w:rsid w:val="00B71E2D"/>
    <w:rsid w:val="00B72164"/>
    <w:rsid w:val="00B80FFA"/>
    <w:rsid w:val="00B81ED6"/>
    <w:rsid w:val="00B86A63"/>
    <w:rsid w:val="00B9439F"/>
    <w:rsid w:val="00B94B8C"/>
    <w:rsid w:val="00B957C7"/>
    <w:rsid w:val="00B963ED"/>
    <w:rsid w:val="00BA0A28"/>
    <w:rsid w:val="00BA27AD"/>
    <w:rsid w:val="00BA5433"/>
    <w:rsid w:val="00BB1725"/>
    <w:rsid w:val="00BB569A"/>
    <w:rsid w:val="00BC394C"/>
    <w:rsid w:val="00BC40C7"/>
    <w:rsid w:val="00BC4F70"/>
    <w:rsid w:val="00BC5CB4"/>
    <w:rsid w:val="00BD1FFC"/>
    <w:rsid w:val="00BD30A0"/>
    <w:rsid w:val="00BD7632"/>
    <w:rsid w:val="00BE0CE4"/>
    <w:rsid w:val="00BE669F"/>
    <w:rsid w:val="00BE66A2"/>
    <w:rsid w:val="00BF17E6"/>
    <w:rsid w:val="00BF4989"/>
    <w:rsid w:val="00BF6849"/>
    <w:rsid w:val="00C000C3"/>
    <w:rsid w:val="00C00357"/>
    <w:rsid w:val="00C00C29"/>
    <w:rsid w:val="00C033DE"/>
    <w:rsid w:val="00C04570"/>
    <w:rsid w:val="00C05D0A"/>
    <w:rsid w:val="00C176F3"/>
    <w:rsid w:val="00C212B6"/>
    <w:rsid w:val="00C21570"/>
    <w:rsid w:val="00C21DA2"/>
    <w:rsid w:val="00C25CEB"/>
    <w:rsid w:val="00C26268"/>
    <w:rsid w:val="00C26531"/>
    <w:rsid w:val="00C267DE"/>
    <w:rsid w:val="00C308D4"/>
    <w:rsid w:val="00C401B3"/>
    <w:rsid w:val="00C41611"/>
    <w:rsid w:val="00C42EB2"/>
    <w:rsid w:val="00C43483"/>
    <w:rsid w:val="00C43E91"/>
    <w:rsid w:val="00C50959"/>
    <w:rsid w:val="00C5498F"/>
    <w:rsid w:val="00C64445"/>
    <w:rsid w:val="00C653F3"/>
    <w:rsid w:val="00C70626"/>
    <w:rsid w:val="00C73422"/>
    <w:rsid w:val="00C75811"/>
    <w:rsid w:val="00C8488C"/>
    <w:rsid w:val="00C91A5C"/>
    <w:rsid w:val="00C93FE4"/>
    <w:rsid w:val="00CA2B4A"/>
    <w:rsid w:val="00CA36B4"/>
    <w:rsid w:val="00CA47B8"/>
    <w:rsid w:val="00CA57CA"/>
    <w:rsid w:val="00CA7E85"/>
    <w:rsid w:val="00CB3888"/>
    <w:rsid w:val="00CB3AB5"/>
    <w:rsid w:val="00CD13CB"/>
    <w:rsid w:val="00CD4940"/>
    <w:rsid w:val="00CD7F60"/>
    <w:rsid w:val="00CE21B4"/>
    <w:rsid w:val="00CE42EF"/>
    <w:rsid w:val="00CE7BAE"/>
    <w:rsid w:val="00CF1CF8"/>
    <w:rsid w:val="00CF39BC"/>
    <w:rsid w:val="00D0209D"/>
    <w:rsid w:val="00D03AC3"/>
    <w:rsid w:val="00D04F5D"/>
    <w:rsid w:val="00D05E07"/>
    <w:rsid w:val="00D11350"/>
    <w:rsid w:val="00D16FB7"/>
    <w:rsid w:val="00D2362E"/>
    <w:rsid w:val="00D243CE"/>
    <w:rsid w:val="00D3526C"/>
    <w:rsid w:val="00D3587A"/>
    <w:rsid w:val="00D36759"/>
    <w:rsid w:val="00D36A32"/>
    <w:rsid w:val="00D37A47"/>
    <w:rsid w:val="00D415D4"/>
    <w:rsid w:val="00D42410"/>
    <w:rsid w:val="00D42B5D"/>
    <w:rsid w:val="00D42DD0"/>
    <w:rsid w:val="00D53487"/>
    <w:rsid w:val="00D61503"/>
    <w:rsid w:val="00D629AB"/>
    <w:rsid w:val="00D63B55"/>
    <w:rsid w:val="00D72313"/>
    <w:rsid w:val="00D74E36"/>
    <w:rsid w:val="00D7659F"/>
    <w:rsid w:val="00D77364"/>
    <w:rsid w:val="00D77DE3"/>
    <w:rsid w:val="00D84ADB"/>
    <w:rsid w:val="00D85527"/>
    <w:rsid w:val="00D87C0A"/>
    <w:rsid w:val="00D953A1"/>
    <w:rsid w:val="00DA2D4C"/>
    <w:rsid w:val="00DA3893"/>
    <w:rsid w:val="00DA574B"/>
    <w:rsid w:val="00DA650C"/>
    <w:rsid w:val="00DA7AA3"/>
    <w:rsid w:val="00DB079A"/>
    <w:rsid w:val="00DB2C19"/>
    <w:rsid w:val="00DB4386"/>
    <w:rsid w:val="00DB4698"/>
    <w:rsid w:val="00DB55A1"/>
    <w:rsid w:val="00DB5D62"/>
    <w:rsid w:val="00DB6B31"/>
    <w:rsid w:val="00DB777B"/>
    <w:rsid w:val="00DC1330"/>
    <w:rsid w:val="00DC450F"/>
    <w:rsid w:val="00DC57D1"/>
    <w:rsid w:val="00DC73A2"/>
    <w:rsid w:val="00DC73C4"/>
    <w:rsid w:val="00DC75C0"/>
    <w:rsid w:val="00DD2E38"/>
    <w:rsid w:val="00DD57B0"/>
    <w:rsid w:val="00DD6F09"/>
    <w:rsid w:val="00DE374D"/>
    <w:rsid w:val="00DE55FF"/>
    <w:rsid w:val="00DE6D93"/>
    <w:rsid w:val="00DF336A"/>
    <w:rsid w:val="00DF55F9"/>
    <w:rsid w:val="00E009D9"/>
    <w:rsid w:val="00E04098"/>
    <w:rsid w:val="00E0429B"/>
    <w:rsid w:val="00E04BBF"/>
    <w:rsid w:val="00E051D3"/>
    <w:rsid w:val="00E063FA"/>
    <w:rsid w:val="00E14525"/>
    <w:rsid w:val="00E15431"/>
    <w:rsid w:val="00E1753D"/>
    <w:rsid w:val="00E20FBB"/>
    <w:rsid w:val="00E21B12"/>
    <w:rsid w:val="00E22523"/>
    <w:rsid w:val="00E22FC4"/>
    <w:rsid w:val="00E235E6"/>
    <w:rsid w:val="00E25021"/>
    <w:rsid w:val="00E255D0"/>
    <w:rsid w:val="00E328CE"/>
    <w:rsid w:val="00E3572B"/>
    <w:rsid w:val="00E37219"/>
    <w:rsid w:val="00E42E6F"/>
    <w:rsid w:val="00E43607"/>
    <w:rsid w:val="00E47FF1"/>
    <w:rsid w:val="00E512D9"/>
    <w:rsid w:val="00E52332"/>
    <w:rsid w:val="00E53EFB"/>
    <w:rsid w:val="00E57644"/>
    <w:rsid w:val="00E60342"/>
    <w:rsid w:val="00E60F1E"/>
    <w:rsid w:val="00E679E3"/>
    <w:rsid w:val="00E67CE8"/>
    <w:rsid w:val="00E72253"/>
    <w:rsid w:val="00E75454"/>
    <w:rsid w:val="00E8095A"/>
    <w:rsid w:val="00E90711"/>
    <w:rsid w:val="00E9192C"/>
    <w:rsid w:val="00E932FF"/>
    <w:rsid w:val="00EA01AB"/>
    <w:rsid w:val="00EA0A98"/>
    <w:rsid w:val="00EA2ADB"/>
    <w:rsid w:val="00EA4153"/>
    <w:rsid w:val="00EA640F"/>
    <w:rsid w:val="00EA7631"/>
    <w:rsid w:val="00EA7970"/>
    <w:rsid w:val="00EC4E1E"/>
    <w:rsid w:val="00EC5D2A"/>
    <w:rsid w:val="00ED5EDA"/>
    <w:rsid w:val="00EE3375"/>
    <w:rsid w:val="00EE3695"/>
    <w:rsid w:val="00EE3D7E"/>
    <w:rsid w:val="00EF2ABB"/>
    <w:rsid w:val="00EF325F"/>
    <w:rsid w:val="00EF619E"/>
    <w:rsid w:val="00EF70A0"/>
    <w:rsid w:val="00F015C7"/>
    <w:rsid w:val="00F021EF"/>
    <w:rsid w:val="00F04521"/>
    <w:rsid w:val="00F05EEE"/>
    <w:rsid w:val="00F1286B"/>
    <w:rsid w:val="00F13E2F"/>
    <w:rsid w:val="00F1542C"/>
    <w:rsid w:val="00F1611D"/>
    <w:rsid w:val="00F229C6"/>
    <w:rsid w:val="00F233AF"/>
    <w:rsid w:val="00F27D41"/>
    <w:rsid w:val="00F30185"/>
    <w:rsid w:val="00F33F3C"/>
    <w:rsid w:val="00F401EA"/>
    <w:rsid w:val="00F41D40"/>
    <w:rsid w:val="00F43EC1"/>
    <w:rsid w:val="00F45DFD"/>
    <w:rsid w:val="00F46A66"/>
    <w:rsid w:val="00F50D65"/>
    <w:rsid w:val="00F52584"/>
    <w:rsid w:val="00F629BC"/>
    <w:rsid w:val="00F64291"/>
    <w:rsid w:val="00F66CE2"/>
    <w:rsid w:val="00F76EB8"/>
    <w:rsid w:val="00F77556"/>
    <w:rsid w:val="00F81139"/>
    <w:rsid w:val="00F81EE2"/>
    <w:rsid w:val="00F82611"/>
    <w:rsid w:val="00F85C3C"/>
    <w:rsid w:val="00F869C8"/>
    <w:rsid w:val="00F94182"/>
    <w:rsid w:val="00F954CB"/>
    <w:rsid w:val="00F95F2C"/>
    <w:rsid w:val="00F9629A"/>
    <w:rsid w:val="00F97B88"/>
    <w:rsid w:val="00FB1ADE"/>
    <w:rsid w:val="00FB748B"/>
    <w:rsid w:val="00FC28CA"/>
    <w:rsid w:val="00FC2DDC"/>
    <w:rsid w:val="00FC5524"/>
    <w:rsid w:val="00FC5BB7"/>
    <w:rsid w:val="00FD4687"/>
    <w:rsid w:val="00FE3115"/>
    <w:rsid w:val="00FE3754"/>
    <w:rsid w:val="00FE7702"/>
    <w:rsid w:val="00FF2DD0"/>
    <w:rsid w:val="00FF3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B9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C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character" w:styleId="UnresolvedMention">
    <w:name w:val="Unresolved Mention"/>
    <w:basedOn w:val="DefaultParagraphFont"/>
    <w:uiPriority w:val="99"/>
    <w:semiHidden/>
    <w:unhideWhenUsed/>
    <w:rsid w:val="001B141E"/>
    <w:rPr>
      <w:color w:val="605E5C"/>
      <w:shd w:val="clear" w:color="auto" w:fill="E1DFDD"/>
    </w:rPr>
  </w:style>
  <w:style w:type="character" w:styleId="FollowedHyperlink">
    <w:name w:val="FollowedHyperlink"/>
    <w:basedOn w:val="DefaultParagraphFont"/>
    <w:uiPriority w:val="99"/>
    <w:semiHidden/>
    <w:unhideWhenUsed/>
    <w:rsid w:val="00F301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2558">
      <w:bodyDiv w:val="1"/>
      <w:marLeft w:val="0"/>
      <w:marRight w:val="0"/>
      <w:marTop w:val="0"/>
      <w:marBottom w:val="0"/>
      <w:divBdr>
        <w:top w:val="none" w:sz="0" w:space="0" w:color="auto"/>
        <w:left w:val="none" w:sz="0" w:space="0" w:color="auto"/>
        <w:bottom w:val="none" w:sz="0" w:space="0" w:color="auto"/>
        <w:right w:val="none" w:sz="0" w:space="0" w:color="auto"/>
      </w:divBdr>
    </w:div>
    <w:div w:id="853493537">
      <w:bodyDiv w:val="1"/>
      <w:marLeft w:val="0"/>
      <w:marRight w:val="0"/>
      <w:marTop w:val="0"/>
      <w:marBottom w:val="0"/>
      <w:divBdr>
        <w:top w:val="none" w:sz="0" w:space="0" w:color="auto"/>
        <w:left w:val="none" w:sz="0" w:space="0" w:color="auto"/>
        <w:bottom w:val="none" w:sz="0" w:space="0" w:color="auto"/>
        <w:right w:val="none" w:sz="0" w:space="0" w:color="auto"/>
      </w:divBdr>
    </w:div>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 w:id="19716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458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66A9-2AB3-42D1-844B-1BE344B7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25857</Words>
  <Characters>14740</Characters>
  <Application>Microsoft Office Word</Application>
  <DocSecurity>0</DocSecurity>
  <Lines>122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2021-01-19T07:08:00Z</dcterms:created>
  <dcterms:modified xsi:type="dcterms:W3CDTF">2021-01-19T07:08:00Z</dcterms:modified>
</cp:coreProperties>
</file>