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60E19" w14:textId="1A2668A0" w:rsidR="000B1C5B" w:rsidRDefault="001F00B8" w:rsidP="001F00B8">
      <w:pPr>
        <w:spacing w:after="0" w:line="276" w:lineRule="auto"/>
        <w:jc w:val="both"/>
        <w:rPr>
          <w:b/>
          <w:bCs/>
        </w:rPr>
      </w:pPr>
      <w:r w:rsidRPr="002360A6">
        <w:rPr>
          <w:b/>
          <w:bCs/>
        </w:rPr>
        <w:t>Īpaši aizsargājama cietušā nopratināšanas iespējamība tiesas sēdē</w:t>
      </w:r>
    </w:p>
    <w:p w14:paraId="4E88899B" w14:textId="6713E416" w:rsidR="001F00B8" w:rsidRDefault="001F00B8" w:rsidP="001F00B8">
      <w:pPr>
        <w:spacing w:after="0" w:line="276" w:lineRule="auto"/>
        <w:jc w:val="both"/>
        <w:rPr>
          <w:b/>
          <w:bCs/>
        </w:rPr>
      </w:pPr>
    </w:p>
    <w:p w14:paraId="01220599" w14:textId="46300C42" w:rsidR="001F00B8" w:rsidRDefault="001F00B8" w:rsidP="001F00B8">
      <w:pPr>
        <w:spacing w:after="0" w:line="276" w:lineRule="auto"/>
        <w:jc w:val="both"/>
      </w:pPr>
      <w:r>
        <w:t xml:space="preserve">Tiesai, lemjot </w:t>
      </w:r>
      <w:proofErr w:type="gramStart"/>
      <w:r>
        <w:t>par iespēju nopratināt īpaši aizsargājamu cietušo</w:t>
      </w:r>
      <w:proofErr w:type="gramEnd"/>
      <w:r>
        <w:t xml:space="preserve">, jāsamēro apsūdzētā tiesības uz aizstāvību ar cietušā tiesībām netikt pakļautam nesamērīgai </w:t>
      </w:r>
      <w:proofErr w:type="spellStart"/>
      <w:r>
        <w:t>retraumatizācijai</w:t>
      </w:r>
      <w:proofErr w:type="spellEnd"/>
      <w:r>
        <w:t>. Ar īpašu rūpību šis jautājums lemjams gadījumos, kad pirmstiesas kriminālprocesā nav veikts cietušā liecību audio/video ieraksts un cietušā liecinātais ir argumentēti apšaubīts.</w:t>
      </w:r>
    </w:p>
    <w:p w14:paraId="3C530F40" w14:textId="597CEAD5" w:rsidR="001F00B8" w:rsidRDefault="001F00B8" w:rsidP="001F00B8">
      <w:pPr>
        <w:spacing w:after="0" w:line="276" w:lineRule="auto"/>
        <w:jc w:val="both"/>
      </w:pPr>
    </w:p>
    <w:p w14:paraId="2849CC64" w14:textId="77777777" w:rsidR="001F00B8" w:rsidRPr="003B229E" w:rsidRDefault="001F00B8" w:rsidP="000B1C5B">
      <w:pPr>
        <w:spacing w:after="0" w:line="276" w:lineRule="auto"/>
        <w:jc w:val="center"/>
        <w:rPr>
          <w:rFonts w:eastAsia="Calibri"/>
          <w:szCs w:val="24"/>
        </w:rPr>
      </w:pPr>
    </w:p>
    <w:p w14:paraId="3A1C03EE" w14:textId="77777777" w:rsidR="001F00B8" w:rsidRPr="001F00B8" w:rsidRDefault="000B1C5B" w:rsidP="000B1C5B">
      <w:pPr>
        <w:spacing w:after="0" w:line="276" w:lineRule="auto"/>
        <w:jc w:val="center"/>
        <w:rPr>
          <w:rFonts w:cs="Times New Roman"/>
          <w:b/>
          <w:szCs w:val="24"/>
        </w:rPr>
      </w:pPr>
      <w:r w:rsidRPr="001F00B8">
        <w:rPr>
          <w:rFonts w:cs="Times New Roman"/>
          <w:b/>
          <w:szCs w:val="24"/>
        </w:rPr>
        <w:t>Latvijas Republikas Senāt</w:t>
      </w:r>
      <w:r w:rsidR="001F00B8" w:rsidRPr="001F00B8">
        <w:rPr>
          <w:rFonts w:cs="Times New Roman"/>
          <w:b/>
          <w:szCs w:val="24"/>
        </w:rPr>
        <w:t>a</w:t>
      </w:r>
      <w:r w:rsidRPr="001F00B8">
        <w:rPr>
          <w:rFonts w:cs="Times New Roman"/>
          <w:b/>
          <w:szCs w:val="24"/>
        </w:rPr>
        <w:t xml:space="preserve"> </w:t>
      </w:r>
    </w:p>
    <w:p w14:paraId="1877CD20" w14:textId="77777777" w:rsidR="001F00B8" w:rsidRPr="001F00B8" w:rsidRDefault="001F00B8" w:rsidP="000B1C5B">
      <w:pPr>
        <w:spacing w:after="0" w:line="276" w:lineRule="auto"/>
        <w:jc w:val="center"/>
        <w:rPr>
          <w:rFonts w:cs="Times New Roman"/>
          <w:b/>
          <w:szCs w:val="24"/>
        </w:rPr>
      </w:pPr>
      <w:r w:rsidRPr="001F00B8">
        <w:rPr>
          <w:rFonts w:cs="Times New Roman"/>
          <w:b/>
          <w:szCs w:val="24"/>
        </w:rPr>
        <w:t>Krimināllietu departamenta</w:t>
      </w:r>
    </w:p>
    <w:p w14:paraId="04C79D51" w14:textId="0AF37BA5" w:rsidR="000B1C5B" w:rsidRPr="001F00B8" w:rsidRDefault="001F00B8" w:rsidP="000B1C5B">
      <w:pPr>
        <w:spacing w:after="0" w:line="276" w:lineRule="auto"/>
        <w:jc w:val="center"/>
        <w:rPr>
          <w:rFonts w:cs="Times New Roman"/>
          <w:b/>
          <w:szCs w:val="24"/>
        </w:rPr>
      </w:pPr>
      <w:proofErr w:type="gramStart"/>
      <w:r w:rsidRPr="001F00B8">
        <w:rPr>
          <w:rFonts w:cs="Times New Roman"/>
          <w:b/>
          <w:szCs w:val="24"/>
        </w:rPr>
        <w:t>2020.gada</w:t>
      </w:r>
      <w:proofErr w:type="gramEnd"/>
      <w:r w:rsidRPr="001F00B8">
        <w:rPr>
          <w:rFonts w:cs="Times New Roman"/>
          <w:b/>
          <w:szCs w:val="24"/>
        </w:rPr>
        <w:t xml:space="preserve"> </w:t>
      </w:r>
      <w:r>
        <w:rPr>
          <w:rFonts w:cs="Times New Roman"/>
          <w:b/>
          <w:szCs w:val="24"/>
        </w:rPr>
        <w:t>[..]</w:t>
      </w:r>
    </w:p>
    <w:p w14:paraId="30246A09" w14:textId="2902E255" w:rsidR="001F00B8" w:rsidRPr="001F00B8" w:rsidRDefault="000B1C5B" w:rsidP="000B1C5B">
      <w:pPr>
        <w:spacing w:after="0" w:line="276" w:lineRule="auto"/>
        <w:jc w:val="center"/>
        <w:rPr>
          <w:rFonts w:cs="Times New Roman"/>
          <w:b/>
          <w:szCs w:val="24"/>
        </w:rPr>
      </w:pPr>
      <w:r w:rsidRPr="001F00B8">
        <w:rPr>
          <w:rFonts w:cs="Times New Roman"/>
          <w:b/>
          <w:szCs w:val="24"/>
        </w:rPr>
        <w:t>LĒMUMS</w:t>
      </w:r>
      <w:r w:rsidR="001F00B8">
        <w:rPr>
          <w:rStyle w:val="FootnoteReference"/>
          <w:rFonts w:cs="Times New Roman"/>
          <w:b/>
          <w:szCs w:val="24"/>
        </w:rPr>
        <w:footnoteReference w:id="1"/>
      </w:r>
      <w:r w:rsidR="001F00B8" w:rsidRPr="001F00B8">
        <w:rPr>
          <w:rFonts w:cs="Times New Roman"/>
          <w:b/>
          <w:szCs w:val="24"/>
        </w:rPr>
        <w:t xml:space="preserve"> </w:t>
      </w:r>
    </w:p>
    <w:p w14:paraId="78EAE3CB" w14:textId="20AA026B" w:rsidR="000B1C5B" w:rsidRPr="001F00B8" w:rsidRDefault="001F00B8" w:rsidP="000B1C5B">
      <w:pPr>
        <w:spacing w:after="0" w:line="276" w:lineRule="auto"/>
        <w:jc w:val="center"/>
        <w:rPr>
          <w:rFonts w:cs="Times New Roman"/>
          <w:b/>
          <w:szCs w:val="24"/>
        </w:rPr>
      </w:pPr>
      <w:r w:rsidRPr="001F00B8">
        <w:rPr>
          <w:rFonts w:cs="Times New Roman"/>
          <w:b/>
          <w:szCs w:val="24"/>
        </w:rPr>
        <w:t>Lieta</w:t>
      </w:r>
      <w:r w:rsidRPr="001F00B8">
        <w:rPr>
          <w:rFonts w:cs="Times New Roman"/>
          <w:b/>
          <w:szCs w:val="24"/>
          <w:lang w:val="en-US"/>
        </w:rPr>
        <w:t xml:space="preserve"> </w:t>
      </w:r>
      <w:r w:rsidRPr="001F00B8">
        <w:rPr>
          <w:rFonts w:cs="Times New Roman"/>
          <w:b/>
          <w:szCs w:val="24"/>
        </w:rPr>
        <w:t>Nr. </w:t>
      </w:r>
      <w:r>
        <w:rPr>
          <w:rFonts w:cs="Times New Roman"/>
          <w:b/>
          <w:szCs w:val="24"/>
        </w:rPr>
        <w:t>[..]</w:t>
      </w:r>
      <w:r w:rsidRPr="001F00B8">
        <w:rPr>
          <w:rFonts w:cs="Times New Roman"/>
          <w:b/>
          <w:szCs w:val="24"/>
        </w:rPr>
        <w:t>, SKK-</w:t>
      </w:r>
      <w:r>
        <w:rPr>
          <w:rFonts w:cs="Times New Roman"/>
          <w:b/>
          <w:szCs w:val="24"/>
        </w:rPr>
        <w:t>[M]</w:t>
      </w:r>
      <w:r w:rsidRPr="001F00B8">
        <w:rPr>
          <w:rFonts w:cs="Times New Roman"/>
          <w:b/>
          <w:szCs w:val="24"/>
        </w:rPr>
        <w:t>/2020</w:t>
      </w:r>
    </w:p>
    <w:p w14:paraId="73D63095" w14:textId="03ADDF47" w:rsidR="001F00B8" w:rsidRPr="001F00B8" w:rsidRDefault="001F00B8" w:rsidP="000B1C5B">
      <w:pPr>
        <w:spacing w:after="0" w:line="276" w:lineRule="auto"/>
        <w:jc w:val="center"/>
        <w:rPr>
          <w:rFonts w:cs="Times New Roman"/>
          <w:bCs/>
          <w:szCs w:val="24"/>
        </w:rPr>
      </w:pPr>
      <w:r w:rsidRPr="001F00B8">
        <w:rPr>
          <w:rFonts w:cs="Times New Roman"/>
          <w:bCs/>
          <w:color w:val="000000"/>
          <w:szCs w:val="24"/>
          <w:shd w:val="clear" w:color="auto" w:fill="FFFFFF"/>
        </w:rPr>
        <w:t>ECLI:LV:AT:2020:</w:t>
      </w:r>
      <w:r>
        <w:rPr>
          <w:rFonts w:cs="Times New Roman"/>
          <w:bCs/>
          <w:color w:val="000000"/>
          <w:szCs w:val="24"/>
          <w:shd w:val="clear" w:color="auto" w:fill="FFFFFF"/>
        </w:rPr>
        <w:t>[..]</w:t>
      </w:r>
    </w:p>
    <w:p w14:paraId="6631EBDD" w14:textId="1B9A0F45" w:rsidR="000B1C5B" w:rsidRPr="003B229E" w:rsidRDefault="000B1C5B" w:rsidP="000B1C5B">
      <w:pPr>
        <w:spacing w:after="0" w:line="276" w:lineRule="auto"/>
        <w:jc w:val="center"/>
      </w:pPr>
    </w:p>
    <w:p w14:paraId="243266B6" w14:textId="77777777" w:rsidR="000B1C5B" w:rsidRPr="003B229E" w:rsidRDefault="000B1C5B" w:rsidP="000B1C5B">
      <w:pPr>
        <w:spacing w:after="0" w:line="276" w:lineRule="auto"/>
        <w:jc w:val="center"/>
      </w:pPr>
    </w:p>
    <w:p w14:paraId="3C9B1D66" w14:textId="69614FA9" w:rsidR="000B1C5B" w:rsidRPr="003B229E" w:rsidRDefault="000B1C5B" w:rsidP="000B1C5B">
      <w:pPr>
        <w:spacing w:after="0" w:line="276" w:lineRule="auto"/>
        <w:ind w:firstLine="720"/>
        <w:jc w:val="both"/>
        <w:rPr>
          <w:rFonts w:eastAsia="Calibri"/>
        </w:rPr>
      </w:pPr>
      <w:r w:rsidRPr="003B229E">
        <w:t xml:space="preserve">Tiesa šādā sastāvā: senatori Artūrs </w:t>
      </w:r>
      <w:r w:rsidRPr="00D96F25">
        <w:t xml:space="preserve">Freibergs, </w:t>
      </w:r>
      <w:r w:rsidR="00F77694">
        <w:t>Sandra Kaija</w:t>
      </w:r>
      <w:r w:rsidR="006345F2" w:rsidRPr="00D96F25">
        <w:t xml:space="preserve">, </w:t>
      </w:r>
      <w:r w:rsidR="006345F2" w:rsidRPr="003B229E">
        <w:t>Aivars Uminskis</w:t>
      </w:r>
    </w:p>
    <w:p w14:paraId="25C39E42" w14:textId="77777777" w:rsidR="000B1C5B" w:rsidRPr="003B229E" w:rsidRDefault="000B1C5B" w:rsidP="000B1C5B">
      <w:pPr>
        <w:suppressAutoHyphens/>
        <w:spacing w:after="0" w:line="276" w:lineRule="auto"/>
        <w:ind w:firstLine="720"/>
        <w:jc w:val="both"/>
        <w:rPr>
          <w:rFonts w:eastAsia="Calibri"/>
        </w:rPr>
      </w:pPr>
    </w:p>
    <w:p w14:paraId="5C9B1966" w14:textId="7A7A3542" w:rsidR="000B1C5B" w:rsidRPr="003B229E" w:rsidRDefault="000B1C5B" w:rsidP="000B1C5B">
      <w:pPr>
        <w:autoSpaceDE w:val="0"/>
        <w:autoSpaceDN w:val="0"/>
        <w:adjustRightInd w:val="0"/>
        <w:spacing w:after="0" w:line="276" w:lineRule="auto"/>
        <w:ind w:firstLine="720"/>
        <w:jc w:val="both"/>
      </w:pPr>
      <w:r w:rsidRPr="003B229E">
        <w:rPr>
          <w:rFonts w:eastAsia="Calibri" w:cs="Times New Roman"/>
          <w:szCs w:val="24"/>
        </w:rPr>
        <w:t xml:space="preserve">izskatīja rakstveida procesā krimināllietu sakarā ar </w:t>
      </w:r>
      <w:r w:rsidR="007556E3" w:rsidRPr="003B229E">
        <w:rPr>
          <w:rFonts w:eastAsia="Calibri" w:cs="Times New Roman"/>
          <w:szCs w:val="24"/>
        </w:rPr>
        <w:t xml:space="preserve">apsūdzētā </w:t>
      </w:r>
      <w:r w:rsidR="001F00B8">
        <w:rPr>
          <w:rFonts w:eastAsia="Calibri" w:cs="Times New Roman"/>
          <w:szCs w:val="24"/>
        </w:rPr>
        <w:t>[pers. A]</w:t>
      </w:r>
      <w:r w:rsidR="00DC1330" w:rsidRPr="003B229E">
        <w:rPr>
          <w:rFonts w:eastAsia="Calibri" w:cs="Times New Roman"/>
          <w:szCs w:val="24"/>
        </w:rPr>
        <w:t xml:space="preserve"> un viņa </w:t>
      </w:r>
      <w:r w:rsidR="00E41FE4" w:rsidRPr="003B229E">
        <w:rPr>
          <w:rFonts w:eastAsia="Calibri" w:cs="Times New Roman"/>
          <w:szCs w:val="24"/>
        </w:rPr>
        <w:t xml:space="preserve">aizstāvju Normunda Pētersona un Pārslas </w:t>
      </w:r>
      <w:proofErr w:type="spellStart"/>
      <w:r w:rsidR="00E41FE4" w:rsidRPr="003B229E">
        <w:rPr>
          <w:rFonts w:eastAsia="Calibri" w:cs="Times New Roman"/>
          <w:szCs w:val="24"/>
        </w:rPr>
        <w:t>Brasavas</w:t>
      </w:r>
      <w:proofErr w:type="spellEnd"/>
      <w:r w:rsidR="00DC1330" w:rsidRPr="003B229E">
        <w:rPr>
          <w:rFonts w:eastAsia="Calibri" w:cs="Times New Roman"/>
          <w:szCs w:val="24"/>
        </w:rPr>
        <w:t xml:space="preserve"> kasācijas sūdzībām</w:t>
      </w:r>
      <w:r w:rsidR="007556E3" w:rsidRPr="003B229E">
        <w:rPr>
          <w:rFonts w:eastAsia="Calibri" w:cs="Times New Roman"/>
          <w:szCs w:val="24"/>
        </w:rPr>
        <w:t xml:space="preserve"> </w:t>
      </w:r>
      <w:r w:rsidRPr="003B229E">
        <w:t xml:space="preserve">par </w:t>
      </w:r>
      <w:r w:rsidR="001F00B8">
        <w:t>[..]</w:t>
      </w:r>
      <w:r w:rsidR="00DC1330" w:rsidRPr="003B229E">
        <w:t xml:space="preserve"> </w:t>
      </w:r>
      <w:r w:rsidR="004F7526" w:rsidRPr="003B229E">
        <w:t xml:space="preserve">apgabaltiesas </w:t>
      </w:r>
      <w:proofErr w:type="gramStart"/>
      <w:r w:rsidR="007556E3" w:rsidRPr="003B229E">
        <w:t>2020.gada</w:t>
      </w:r>
      <w:proofErr w:type="gramEnd"/>
      <w:r w:rsidR="007556E3" w:rsidRPr="003B229E">
        <w:t xml:space="preserve"> </w:t>
      </w:r>
      <w:r w:rsidR="001F00B8">
        <w:t>[..]</w:t>
      </w:r>
      <w:r w:rsidR="006345F2" w:rsidRPr="003B229E">
        <w:t xml:space="preserve"> </w:t>
      </w:r>
      <w:r w:rsidR="00E41FE4" w:rsidRPr="003B229E">
        <w:t>lēmumu</w:t>
      </w:r>
      <w:r w:rsidR="006345F2" w:rsidRPr="003B229E">
        <w:t>.</w:t>
      </w:r>
    </w:p>
    <w:p w14:paraId="452A4C93" w14:textId="77777777" w:rsidR="000B1C5B" w:rsidRPr="003B229E" w:rsidRDefault="000B1C5B" w:rsidP="000B1C5B">
      <w:pPr>
        <w:spacing w:after="0" w:line="276" w:lineRule="auto"/>
        <w:jc w:val="both"/>
        <w:rPr>
          <w:rFonts w:eastAsia="Times New Roman" w:cs="Times New Roman"/>
          <w:szCs w:val="24"/>
        </w:rPr>
      </w:pPr>
    </w:p>
    <w:p w14:paraId="02C87A2C" w14:textId="77777777" w:rsidR="000B1C5B" w:rsidRPr="003B229E" w:rsidRDefault="000B1C5B" w:rsidP="004A5BA3">
      <w:pPr>
        <w:spacing w:after="0" w:line="276" w:lineRule="auto"/>
        <w:jc w:val="center"/>
        <w:rPr>
          <w:b/>
        </w:rPr>
      </w:pPr>
      <w:r w:rsidRPr="003B229E">
        <w:rPr>
          <w:b/>
        </w:rPr>
        <w:t>Aprakstošā daļa</w:t>
      </w:r>
    </w:p>
    <w:p w14:paraId="6003AA7F" w14:textId="77777777" w:rsidR="000B1C5B" w:rsidRPr="003B229E" w:rsidRDefault="000B1C5B" w:rsidP="000B1C5B">
      <w:pPr>
        <w:spacing w:after="0" w:line="276" w:lineRule="auto"/>
        <w:jc w:val="center"/>
        <w:rPr>
          <w:b/>
        </w:rPr>
      </w:pPr>
    </w:p>
    <w:p w14:paraId="07B0B30B" w14:textId="262E8444" w:rsidR="000B1C5B" w:rsidRPr="003B229E" w:rsidRDefault="000B1C5B" w:rsidP="000B1C5B">
      <w:pPr>
        <w:autoSpaceDE w:val="0"/>
        <w:autoSpaceDN w:val="0"/>
        <w:adjustRightInd w:val="0"/>
        <w:spacing w:after="0" w:line="276" w:lineRule="auto"/>
        <w:ind w:left="720"/>
        <w:jc w:val="both"/>
        <w:rPr>
          <w:szCs w:val="24"/>
        </w:rPr>
      </w:pPr>
      <w:r w:rsidRPr="003B229E">
        <w:rPr>
          <w:szCs w:val="24"/>
        </w:rPr>
        <w:t xml:space="preserve">[1] Ar </w:t>
      </w:r>
      <w:r w:rsidR="001F00B8">
        <w:rPr>
          <w:szCs w:val="24"/>
        </w:rPr>
        <w:t>[rajona (pilsētas)]</w:t>
      </w:r>
      <w:r w:rsidR="006345F2" w:rsidRPr="003B229E">
        <w:rPr>
          <w:szCs w:val="24"/>
        </w:rPr>
        <w:t xml:space="preserve"> tiesas</w:t>
      </w:r>
      <w:r w:rsidR="00D42B5D" w:rsidRPr="003B229E">
        <w:rPr>
          <w:szCs w:val="24"/>
        </w:rPr>
        <w:t xml:space="preserve"> </w:t>
      </w:r>
      <w:proofErr w:type="gramStart"/>
      <w:r w:rsidR="00D42B5D" w:rsidRPr="003B229E">
        <w:rPr>
          <w:szCs w:val="24"/>
        </w:rPr>
        <w:t>20</w:t>
      </w:r>
      <w:r w:rsidR="004F7526" w:rsidRPr="003B229E">
        <w:rPr>
          <w:szCs w:val="24"/>
        </w:rPr>
        <w:t>19</w:t>
      </w:r>
      <w:r w:rsidRPr="003B229E">
        <w:rPr>
          <w:szCs w:val="24"/>
        </w:rPr>
        <w:t>.gada</w:t>
      </w:r>
      <w:proofErr w:type="gramEnd"/>
      <w:r w:rsidRPr="003B229E">
        <w:rPr>
          <w:szCs w:val="24"/>
        </w:rPr>
        <w:t xml:space="preserve"> </w:t>
      </w:r>
      <w:r w:rsidR="001F00B8">
        <w:rPr>
          <w:szCs w:val="24"/>
        </w:rPr>
        <w:t>[..]</w:t>
      </w:r>
      <w:r w:rsidR="006345F2" w:rsidRPr="003B229E">
        <w:rPr>
          <w:szCs w:val="24"/>
        </w:rPr>
        <w:t xml:space="preserve"> spriedumu</w:t>
      </w:r>
    </w:p>
    <w:p w14:paraId="20D15C81" w14:textId="417E6312" w:rsidR="000B1C5B" w:rsidRPr="003B229E" w:rsidRDefault="001F00B8" w:rsidP="000B1C5B">
      <w:pPr>
        <w:autoSpaceDE w:val="0"/>
        <w:autoSpaceDN w:val="0"/>
        <w:adjustRightInd w:val="0"/>
        <w:spacing w:after="0" w:line="276" w:lineRule="auto"/>
        <w:ind w:left="720"/>
        <w:jc w:val="both"/>
      </w:pPr>
      <w:r>
        <w:t>[pers. A]</w:t>
      </w:r>
      <w:r w:rsidR="000B1C5B" w:rsidRPr="003B229E">
        <w:t xml:space="preserve">, personas kods </w:t>
      </w:r>
      <w:r>
        <w:t>[..]</w:t>
      </w:r>
      <w:r w:rsidR="000B1C5B" w:rsidRPr="003B229E">
        <w:t>,</w:t>
      </w:r>
    </w:p>
    <w:p w14:paraId="1AD67A7C" w14:textId="3A41795D" w:rsidR="00616BCF" w:rsidRPr="003B229E" w:rsidRDefault="000B1C5B" w:rsidP="004F7526">
      <w:pPr>
        <w:spacing w:after="0" w:line="276" w:lineRule="auto"/>
        <w:ind w:firstLine="720"/>
        <w:jc w:val="both"/>
        <w:rPr>
          <w:szCs w:val="24"/>
        </w:rPr>
      </w:pPr>
      <w:r w:rsidRPr="003B229E">
        <w:rPr>
          <w:szCs w:val="24"/>
        </w:rPr>
        <w:t xml:space="preserve">atzīts par vainīgu Krimināllikuma </w:t>
      </w:r>
      <w:proofErr w:type="gramStart"/>
      <w:r w:rsidR="00C63E42" w:rsidRPr="003B229E">
        <w:rPr>
          <w:szCs w:val="24"/>
        </w:rPr>
        <w:t>160.panta</w:t>
      </w:r>
      <w:proofErr w:type="gramEnd"/>
      <w:r w:rsidR="00C63E42" w:rsidRPr="003B229E">
        <w:rPr>
          <w:szCs w:val="24"/>
        </w:rPr>
        <w:t xml:space="preserve"> </w:t>
      </w:r>
      <w:r w:rsidR="00C14F26" w:rsidRPr="003B229E">
        <w:rPr>
          <w:szCs w:val="24"/>
        </w:rPr>
        <w:t>sestajā</w:t>
      </w:r>
      <w:r w:rsidR="00C63E42" w:rsidRPr="003B229E">
        <w:rPr>
          <w:szCs w:val="24"/>
        </w:rPr>
        <w:t xml:space="preserve"> daļā</w:t>
      </w:r>
      <w:r w:rsidR="0055397B" w:rsidRPr="003B229E">
        <w:rPr>
          <w:szCs w:val="24"/>
        </w:rPr>
        <w:t xml:space="preserve"> </w:t>
      </w:r>
      <w:r w:rsidRPr="003B229E">
        <w:rPr>
          <w:szCs w:val="24"/>
        </w:rPr>
        <w:t>paredzētajā noziedzīgajā nodarījumā</w:t>
      </w:r>
      <w:r w:rsidR="00C63E42" w:rsidRPr="003B229E">
        <w:rPr>
          <w:szCs w:val="24"/>
        </w:rPr>
        <w:t xml:space="preserve"> (</w:t>
      </w:r>
      <w:r w:rsidR="00C14F26" w:rsidRPr="003B229E">
        <w:rPr>
          <w:szCs w:val="24"/>
        </w:rPr>
        <w:t>izdarīts 2015.gada jūlijā</w:t>
      </w:r>
      <w:r w:rsidR="00C63E42" w:rsidRPr="003B229E">
        <w:rPr>
          <w:szCs w:val="24"/>
        </w:rPr>
        <w:t>)</w:t>
      </w:r>
      <w:r w:rsidR="00A30508" w:rsidRPr="003B229E">
        <w:rPr>
          <w:szCs w:val="24"/>
        </w:rPr>
        <w:t xml:space="preserve"> un</w:t>
      </w:r>
      <w:r w:rsidR="000D76FE" w:rsidRPr="003B229E">
        <w:rPr>
          <w:szCs w:val="24"/>
        </w:rPr>
        <w:t xml:space="preserve"> </w:t>
      </w:r>
      <w:r w:rsidR="00A30508" w:rsidRPr="003B229E">
        <w:rPr>
          <w:szCs w:val="24"/>
        </w:rPr>
        <w:t>sodīts</w:t>
      </w:r>
      <w:r w:rsidR="000D76FE" w:rsidRPr="003B229E">
        <w:rPr>
          <w:szCs w:val="24"/>
        </w:rPr>
        <w:t xml:space="preserve"> </w:t>
      </w:r>
      <w:r w:rsidRPr="003B229E">
        <w:rPr>
          <w:szCs w:val="24"/>
        </w:rPr>
        <w:t xml:space="preserve">ar </w:t>
      </w:r>
      <w:r w:rsidR="00DC1330" w:rsidRPr="003B229E">
        <w:rPr>
          <w:szCs w:val="24"/>
        </w:rPr>
        <w:t xml:space="preserve">brīvības atņemšanu uz </w:t>
      </w:r>
      <w:r w:rsidR="00C14F26" w:rsidRPr="003B229E">
        <w:rPr>
          <w:szCs w:val="24"/>
        </w:rPr>
        <w:t>10</w:t>
      </w:r>
      <w:r w:rsidR="00C63E42" w:rsidRPr="003B229E">
        <w:rPr>
          <w:szCs w:val="24"/>
        </w:rPr>
        <w:t xml:space="preserve"> gadiem un </w:t>
      </w:r>
      <w:r w:rsidR="00C14F26" w:rsidRPr="003B229E">
        <w:rPr>
          <w:szCs w:val="24"/>
        </w:rPr>
        <w:t>probācijas uzraudzību uz 3</w:t>
      </w:r>
      <w:r w:rsidR="00C63E42" w:rsidRPr="003B229E">
        <w:rPr>
          <w:szCs w:val="24"/>
        </w:rPr>
        <w:t xml:space="preserve"> gadiem</w:t>
      </w:r>
      <w:r w:rsidR="008F02E4" w:rsidRPr="003B229E">
        <w:rPr>
          <w:szCs w:val="24"/>
        </w:rPr>
        <w:t>;</w:t>
      </w:r>
    </w:p>
    <w:p w14:paraId="43A5BBAF" w14:textId="77777777" w:rsidR="00C97966" w:rsidRPr="003B229E" w:rsidRDefault="00C97966" w:rsidP="00C97966">
      <w:pPr>
        <w:spacing w:after="0" w:line="276" w:lineRule="auto"/>
        <w:ind w:firstLine="720"/>
        <w:jc w:val="both"/>
        <w:rPr>
          <w:szCs w:val="24"/>
        </w:rPr>
      </w:pPr>
      <w:r w:rsidRPr="003B229E">
        <w:rPr>
          <w:szCs w:val="24"/>
        </w:rPr>
        <w:t xml:space="preserve">atzīts par vainīgu Krimināllikuma </w:t>
      </w:r>
      <w:proofErr w:type="gramStart"/>
      <w:r w:rsidRPr="003B229E">
        <w:rPr>
          <w:szCs w:val="24"/>
        </w:rPr>
        <w:t>160.panta</w:t>
      </w:r>
      <w:proofErr w:type="gramEnd"/>
      <w:r w:rsidRPr="003B229E">
        <w:rPr>
          <w:szCs w:val="24"/>
        </w:rPr>
        <w:t xml:space="preserve"> sestajā daļā paredzētajā noziedzīgajā nodarījumā (izdarīts laikā no 2015.gada beigām līdz 2017.gada februārim) un sodīts ar brīvības atņemšanu uz 10 gadiem un probācijas uzraudzību uz 3 gadiem.</w:t>
      </w:r>
    </w:p>
    <w:p w14:paraId="75D4FA79" w14:textId="1C5473B6" w:rsidR="007556E3" w:rsidRPr="003B229E" w:rsidRDefault="007556E3" w:rsidP="007556E3">
      <w:pPr>
        <w:spacing w:after="0" w:line="276" w:lineRule="auto"/>
        <w:ind w:firstLine="720"/>
        <w:jc w:val="both"/>
        <w:rPr>
          <w:szCs w:val="24"/>
        </w:rPr>
      </w:pPr>
      <w:r w:rsidRPr="003B229E">
        <w:rPr>
          <w:szCs w:val="24"/>
        </w:rPr>
        <w:t xml:space="preserve">atzīts par vainīgu </w:t>
      </w:r>
      <w:r w:rsidR="00D85527" w:rsidRPr="003B229E">
        <w:rPr>
          <w:szCs w:val="24"/>
        </w:rPr>
        <w:t xml:space="preserve">Krimināllikuma </w:t>
      </w:r>
      <w:proofErr w:type="gramStart"/>
      <w:r w:rsidR="00C14F26" w:rsidRPr="003B229E">
        <w:rPr>
          <w:szCs w:val="24"/>
        </w:rPr>
        <w:t>159.panta</w:t>
      </w:r>
      <w:proofErr w:type="gramEnd"/>
      <w:r w:rsidR="00C14F26" w:rsidRPr="003B229E">
        <w:rPr>
          <w:szCs w:val="24"/>
        </w:rPr>
        <w:t xml:space="preserve"> trešajā daļā</w:t>
      </w:r>
      <w:r w:rsidRPr="003B229E">
        <w:rPr>
          <w:szCs w:val="24"/>
        </w:rPr>
        <w:t xml:space="preserve"> paredzētajā noziedzīgajā nodarījumā </w:t>
      </w:r>
      <w:r w:rsidR="00C14F26" w:rsidRPr="003B229E">
        <w:rPr>
          <w:szCs w:val="24"/>
        </w:rPr>
        <w:t xml:space="preserve">(izdarīts 2015.gada jūlijā) </w:t>
      </w:r>
      <w:r w:rsidRPr="003B229E">
        <w:rPr>
          <w:szCs w:val="24"/>
        </w:rPr>
        <w:t xml:space="preserve">un sodīts ar </w:t>
      </w:r>
      <w:r w:rsidR="00D85527" w:rsidRPr="003B229E">
        <w:rPr>
          <w:szCs w:val="24"/>
        </w:rPr>
        <w:t xml:space="preserve">brīvības atņemšanu uz </w:t>
      </w:r>
      <w:r w:rsidR="00C63E42" w:rsidRPr="003B229E">
        <w:rPr>
          <w:szCs w:val="24"/>
        </w:rPr>
        <w:t>1</w:t>
      </w:r>
      <w:r w:rsidR="00C14F26" w:rsidRPr="003B229E">
        <w:rPr>
          <w:szCs w:val="24"/>
        </w:rPr>
        <w:t>2</w:t>
      </w:r>
      <w:r w:rsidR="00C63E42" w:rsidRPr="003B229E">
        <w:rPr>
          <w:szCs w:val="24"/>
        </w:rPr>
        <w:t xml:space="preserve"> gadiem un pro</w:t>
      </w:r>
      <w:r w:rsidR="008F02E4" w:rsidRPr="003B229E">
        <w:rPr>
          <w:szCs w:val="24"/>
        </w:rPr>
        <w:t xml:space="preserve">bācijas uzraudzību uz </w:t>
      </w:r>
      <w:r w:rsidR="00C14F26" w:rsidRPr="003B229E">
        <w:rPr>
          <w:szCs w:val="24"/>
        </w:rPr>
        <w:t>3 gadiem;</w:t>
      </w:r>
    </w:p>
    <w:p w14:paraId="6EE7DB6A" w14:textId="6B227CC4" w:rsidR="00C14F26" w:rsidRPr="003B229E" w:rsidRDefault="00C14F26" w:rsidP="00C14F26">
      <w:pPr>
        <w:spacing w:after="0" w:line="276" w:lineRule="auto"/>
        <w:ind w:firstLine="720"/>
        <w:jc w:val="both"/>
        <w:rPr>
          <w:szCs w:val="24"/>
        </w:rPr>
      </w:pPr>
      <w:r w:rsidRPr="003B229E">
        <w:rPr>
          <w:szCs w:val="24"/>
        </w:rPr>
        <w:t xml:space="preserve">atzīts par vainīgu Krimināllikuma </w:t>
      </w:r>
      <w:proofErr w:type="gramStart"/>
      <w:r w:rsidRPr="003B229E">
        <w:rPr>
          <w:szCs w:val="24"/>
        </w:rPr>
        <w:t>159.panta</w:t>
      </w:r>
      <w:proofErr w:type="gramEnd"/>
      <w:r w:rsidRPr="003B229E">
        <w:rPr>
          <w:szCs w:val="24"/>
        </w:rPr>
        <w:t xml:space="preserve"> trešajā daļā paredzētajā noziedzīgajā nodarījumā (izdarīts lai</w:t>
      </w:r>
      <w:r w:rsidR="004B2FE7">
        <w:rPr>
          <w:szCs w:val="24"/>
        </w:rPr>
        <w:t>kā no 2015.gada beigām (novembrī – decembrī</w:t>
      </w:r>
      <w:r w:rsidRPr="003B229E">
        <w:rPr>
          <w:szCs w:val="24"/>
        </w:rPr>
        <w:t>) līdz 2017.gada februārim) un sodīts ar brīvības atņemšanu uz 12 gadiem un pr</w:t>
      </w:r>
      <w:r w:rsidR="00C97966">
        <w:rPr>
          <w:szCs w:val="24"/>
        </w:rPr>
        <w:t>obācijas uzraudzību uz 3 gadiem.</w:t>
      </w:r>
    </w:p>
    <w:p w14:paraId="247BBDDC" w14:textId="0131A518" w:rsidR="00413D8D" w:rsidRPr="003B229E" w:rsidRDefault="007556E3" w:rsidP="00D85527">
      <w:pPr>
        <w:spacing w:after="0" w:line="276" w:lineRule="auto"/>
        <w:ind w:firstLine="720"/>
        <w:jc w:val="both"/>
        <w:rPr>
          <w:szCs w:val="24"/>
        </w:rPr>
      </w:pPr>
      <w:r w:rsidRPr="003B229E">
        <w:rPr>
          <w:szCs w:val="24"/>
        </w:rPr>
        <w:t xml:space="preserve">Saskaņā ar Krimināllikuma </w:t>
      </w:r>
      <w:proofErr w:type="gramStart"/>
      <w:r w:rsidRPr="003B229E">
        <w:rPr>
          <w:szCs w:val="24"/>
        </w:rPr>
        <w:t>50.panta</w:t>
      </w:r>
      <w:proofErr w:type="gramEnd"/>
      <w:r w:rsidRPr="003B229E">
        <w:rPr>
          <w:szCs w:val="24"/>
        </w:rPr>
        <w:t xml:space="preserve"> pirmo un trešo daļu </w:t>
      </w:r>
      <w:r w:rsidR="00D85527" w:rsidRPr="003B229E">
        <w:rPr>
          <w:szCs w:val="24"/>
        </w:rPr>
        <w:t xml:space="preserve">galīgais </w:t>
      </w:r>
      <w:r w:rsidRPr="003B229E">
        <w:rPr>
          <w:szCs w:val="24"/>
        </w:rPr>
        <w:t xml:space="preserve">sods </w:t>
      </w:r>
      <w:r w:rsidR="001F00B8">
        <w:rPr>
          <w:szCs w:val="24"/>
        </w:rPr>
        <w:t>[pers. A]</w:t>
      </w:r>
      <w:r w:rsidR="00C63E42" w:rsidRPr="003B229E">
        <w:rPr>
          <w:szCs w:val="24"/>
        </w:rPr>
        <w:t xml:space="preserve"> </w:t>
      </w:r>
      <w:r w:rsidRPr="003B229E">
        <w:rPr>
          <w:szCs w:val="24"/>
        </w:rPr>
        <w:t xml:space="preserve">noteikts brīvības atņemšana uz </w:t>
      </w:r>
      <w:r w:rsidR="00C14F26" w:rsidRPr="003B229E">
        <w:rPr>
          <w:szCs w:val="24"/>
        </w:rPr>
        <w:t>15 gadiem un probācijas uzraudzība uz 5 gadiem.</w:t>
      </w:r>
      <w:r w:rsidR="00C63E42" w:rsidRPr="003B229E">
        <w:rPr>
          <w:szCs w:val="24"/>
        </w:rPr>
        <w:t xml:space="preserve"> </w:t>
      </w:r>
    </w:p>
    <w:p w14:paraId="56312F33" w14:textId="2CECB3CD" w:rsidR="00C14F26" w:rsidRPr="00190ECC" w:rsidRDefault="00E44263" w:rsidP="00C14F26">
      <w:pPr>
        <w:spacing w:after="0" w:line="276" w:lineRule="auto"/>
        <w:ind w:firstLine="720"/>
        <w:jc w:val="both"/>
        <w:rPr>
          <w:szCs w:val="24"/>
        </w:rPr>
      </w:pPr>
      <w:r w:rsidRPr="003B229E">
        <w:rPr>
          <w:szCs w:val="24"/>
        </w:rPr>
        <w:t xml:space="preserve">No </w:t>
      </w:r>
      <w:r w:rsidR="001F00B8">
        <w:rPr>
          <w:szCs w:val="24"/>
        </w:rPr>
        <w:t>[pers. A]</w:t>
      </w:r>
      <w:r w:rsidRPr="003B229E">
        <w:rPr>
          <w:szCs w:val="24"/>
        </w:rPr>
        <w:t xml:space="preserve"> </w:t>
      </w:r>
      <w:r w:rsidR="001F00B8">
        <w:rPr>
          <w:szCs w:val="24"/>
        </w:rPr>
        <w:t>[pers. B]</w:t>
      </w:r>
      <w:r w:rsidRPr="003B229E">
        <w:rPr>
          <w:szCs w:val="24"/>
        </w:rPr>
        <w:t xml:space="preserve"> labā piedzīta morālā kaitējuma kompensācija </w:t>
      </w:r>
      <w:r w:rsidR="00876B50">
        <w:rPr>
          <w:szCs w:val="24"/>
        </w:rPr>
        <w:t>[..]</w:t>
      </w:r>
      <w:r w:rsidR="00C14F26" w:rsidRPr="00190ECC">
        <w:rPr>
          <w:szCs w:val="24"/>
        </w:rPr>
        <w:t>.</w:t>
      </w:r>
    </w:p>
    <w:p w14:paraId="74EECB47" w14:textId="77777777" w:rsidR="00413D8D" w:rsidRPr="00190ECC" w:rsidRDefault="00413D8D" w:rsidP="007556E3">
      <w:pPr>
        <w:spacing w:after="0" w:line="276" w:lineRule="auto"/>
        <w:ind w:firstLine="720"/>
        <w:jc w:val="both"/>
        <w:rPr>
          <w:szCs w:val="24"/>
        </w:rPr>
      </w:pPr>
    </w:p>
    <w:p w14:paraId="2C520E53" w14:textId="46D71F44" w:rsidR="004F2100" w:rsidRPr="00190ECC" w:rsidRDefault="000B1C5B" w:rsidP="007B7E9F">
      <w:pPr>
        <w:tabs>
          <w:tab w:val="left" w:pos="6096"/>
        </w:tabs>
        <w:spacing w:after="0" w:line="276" w:lineRule="auto"/>
        <w:ind w:firstLine="720"/>
        <w:jc w:val="both"/>
        <w:rPr>
          <w:szCs w:val="24"/>
        </w:rPr>
      </w:pPr>
      <w:r w:rsidRPr="00190ECC">
        <w:rPr>
          <w:szCs w:val="24"/>
        </w:rPr>
        <w:t>[</w:t>
      </w:r>
      <w:r w:rsidR="00592525" w:rsidRPr="00190ECC">
        <w:rPr>
          <w:szCs w:val="24"/>
        </w:rPr>
        <w:t>2</w:t>
      </w:r>
      <w:r w:rsidR="006E79BF" w:rsidRPr="00190ECC">
        <w:rPr>
          <w:szCs w:val="24"/>
        </w:rPr>
        <w:t xml:space="preserve">] </w:t>
      </w:r>
      <w:r w:rsidRPr="00190ECC">
        <w:rPr>
          <w:szCs w:val="24"/>
        </w:rPr>
        <w:t>Ar pirmās instances tiesas spriedumu</w:t>
      </w:r>
      <w:r w:rsidR="00272D4F">
        <w:rPr>
          <w:szCs w:val="24"/>
        </w:rPr>
        <w:t xml:space="preserve"> </w:t>
      </w:r>
      <w:r w:rsidR="001F00B8">
        <w:rPr>
          <w:szCs w:val="24"/>
        </w:rPr>
        <w:t>[pers. A]</w:t>
      </w:r>
      <w:r w:rsidR="004F2100" w:rsidRPr="00190ECC">
        <w:rPr>
          <w:szCs w:val="24"/>
        </w:rPr>
        <w:t xml:space="preserve"> atzīts par vainīgu un sodīts </w:t>
      </w:r>
      <w:r w:rsidR="00937967" w:rsidRPr="00190ECC">
        <w:rPr>
          <w:szCs w:val="24"/>
        </w:rPr>
        <w:t xml:space="preserve">pēc Krimināllikuma </w:t>
      </w:r>
      <w:proofErr w:type="gramStart"/>
      <w:r w:rsidR="001B153F" w:rsidRPr="00190ECC">
        <w:rPr>
          <w:szCs w:val="24"/>
        </w:rPr>
        <w:t>160.panta</w:t>
      </w:r>
      <w:proofErr w:type="gramEnd"/>
      <w:r w:rsidR="001B153F" w:rsidRPr="00190ECC">
        <w:rPr>
          <w:szCs w:val="24"/>
        </w:rPr>
        <w:t xml:space="preserve"> sestās daļas </w:t>
      </w:r>
      <w:r w:rsidR="004F2100" w:rsidRPr="00190ECC">
        <w:rPr>
          <w:szCs w:val="24"/>
        </w:rPr>
        <w:t>par to, ka 2015.gada jūlijā, lietojot vardarbību</w:t>
      </w:r>
      <w:r w:rsidR="00F77694">
        <w:rPr>
          <w:szCs w:val="24"/>
        </w:rPr>
        <w:t>,</w:t>
      </w:r>
      <w:r w:rsidR="004F2100" w:rsidRPr="00190ECC">
        <w:rPr>
          <w:szCs w:val="24"/>
        </w:rPr>
        <w:t xml:space="preserve"> </w:t>
      </w:r>
      <w:r w:rsidR="004F2100" w:rsidRPr="00190ECC">
        <w:rPr>
          <w:szCs w:val="24"/>
        </w:rPr>
        <w:lastRenderedPageBreak/>
        <w:t>izmantojot uzticību</w:t>
      </w:r>
      <w:r w:rsidR="00F77694">
        <w:rPr>
          <w:szCs w:val="24"/>
        </w:rPr>
        <w:t xml:space="preserve"> un cietušās bezpalīdzības stāvokli</w:t>
      </w:r>
      <w:r w:rsidR="004F2100" w:rsidRPr="00190ECC">
        <w:rPr>
          <w:szCs w:val="24"/>
        </w:rPr>
        <w:t>, apmierināja dzimumtieksmi pretdabiskā veidā, kas saistīta ar vaginālu iekļūšanu cietušās ķermenī, kas izdarīta pret cietušās, kura nav sasniegusi sešpadsmit gadu vecumu, gribu</w:t>
      </w:r>
      <w:r w:rsidR="00272D4F">
        <w:rPr>
          <w:szCs w:val="24"/>
        </w:rPr>
        <w:t>.</w:t>
      </w:r>
    </w:p>
    <w:p w14:paraId="042425AB" w14:textId="493953F0" w:rsidR="004F2100" w:rsidRPr="00190ECC" w:rsidRDefault="001F00B8" w:rsidP="007B7E9F">
      <w:pPr>
        <w:tabs>
          <w:tab w:val="left" w:pos="6096"/>
        </w:tabs>
        <w:spacing w:after="0" w:line="276" w:lineRule="auto"/>
        <w:ind w:firstLine="720"/>
        <w:jc w:val="both"/>
        <w:rPr>
          <w:szCs w:val="24"/>
        </w:rPr>
      </w:pPr>
      <w:r>
        <w:rPr>
          <w:szCs w:val="24"/>
        </w:rPr>
        <w:t>[Pers. A]</w:t>
      </w:r>
      <w:r w:rsidR="004F2100" w:rsidRPr="00190ECC">
        <w:rPr>
          <w:szCs w:val="24"/>
        </w:rPr>
        <w:t xml:space="preserve"> atzīts par vainīgu un sodīts pēc Krimināllikuma </w:t>
      </w:r>
      <w:proofErr w:type="gramStart"/>
      <w:r w:rsidR="004F2100" w:rsidRPr="00190ECC">
        <w:rPr>
          <w:szCs w:val="24"/>
        </w:rPr>
        <w:t>160.panta</w:t>
      </w:r>
      <w:proofErr w:type="gramEnd"/>
      <w:r w:rsidR="004F2100" w:rsidRPr="00190ECC">
        <w:rPr>
          <w:szCs w:val="24"/>
        </w:rPr>
        <w:t xml:space="preserve"> sestās daļas par anālu un orālu aktu, kas izdarīts neprecizētā laika posmā no 2015.gada nogales līdz 2017.gada februārim ar personu, kura nav sasniegusi sešpadsmit gadu vecumu, un par dzimumtieksmes apmierināšanu pretdabiskā veidā, kas saistīta ar vaginālu iekļūšanu cietušās ķermenī, izmantojot cietušās bezpalīdzības stāvokli, pret </w:t>
      </w:r>
      <w:r w:rsidR="00F77694">
        <w:rPr>
          <w:szCs w:val="24"/>
        </w:rPr>
        <w:t>viņas</w:t>
      </w:r>
      <w:r w:rsidR="004F2100" w:rsidRPr="00190ECC">
        <w:rPr>
          <w:szCs w:val="24"/>
        </w:rPr>
        <w:t xml:space="preserve"> gribu, lietojot vardarbību, </w:t>
      </w:r>
      <w:r w:rsidR="005C31E6">
        <w:rPr>
          <w:szCs w:val="24"/>
        </w:rPr>
        <w:t>draudus un izmantojot uzticību.</w:t>
      </w:r>
    </w:p>
    <w:p w14:paraId="7CC3D9EA" w14:textId="77DD17A8" w:rsidR="00413D8D" w:rsidRPr="00190ECC" w:rsidRDefault="001F00B8" w:rsidP="007B7E9F">
      <w:pPr>
        <w:tabs>
          <w:tab w:val="left" w:pos="6096"/>
        </w:tabs>
        <w:spacing w:after="0" w:line="276" w:lineRule="auto"/>
        <w:ind w:firstLine="720"/>
        <w:jc w:val="both"/>
        <w:rPr>
          <w:szCs w:val="24"/>
        </w:rPr>
      </w:pPr>
      <w:r>
        <w:rPr>
          <w:szCs w:val="24"/>
        </w:rPr>
        <w:t>[Pers. A]</w:t>
      </w:r>
      <w:r w:rsidR="004F2100" w:rsidRPr="00190ECC">
        <w:rPr>
          <w:szCs w:val="24"/>
        </w:rPr>
        <w:t xml:space="preserve"> atzīts par vainīgu un sodīts pēc Krimināllikuma </w:t>
      </w:r>
      <w:proofErr w:type="gramStart"/>
      <w:r w:rsidR="004F2100" w:rsidRPr="00190ECC">
        <w:rPr>
          <w:szCs w:val="24"/>
        </w:rPr>
        <w:t>159.panta</w:t>
      </w:r>
      <w:proofErr w:type="gramEnd"/>
      <w:r w:rsidR="004F2100" w:rsidRPr="00190ECC">
        <w:rPr>
          <w:szCs w:val="24"/>
        </w:rPr>
        <w:t xml:space="preserve"> trešās daļas </w:t>
      </w:r>
      <w:r w:rsidR="00916EFA" w:rsidRPr="00190ECC">
        <w:rPr>
          <w:szCs w:val="24"/>
        </w:rPr>
        <w:t>par to, ka</w:t>
      </w:r>
      <w:r w:rsidR="004F2100" w:rsidRPr="00190ECC">
        <w:rPr>
          <w:szCs w:val="24"/>
        </w:rPr>
        <w:t xml:space="preserve"> 2015.gada jūlijā</w:t>
      </w:r>
      <w:r w:rsidR="00272D4F" w:rsidRPr="00272D4F">
        <w:rPr>
          <w:szCs w:val="24"/>
        </w:rPr>
        <w:t xml:space="preserve"> </w:t>
      </w:r>
      <w:r w:rsidR="00190ECC" w:rsidRPr="00190ECC">
        <w:rPr>
          <w:szCs w:val="24"/>
        </w:rPr>
        <w:t xml:space="preserve">veica dzimumaktu </w:t>
      </w:r>
      <w:r w:rsidR="00F77694">
        <w:rPr>
          <w:szCs w:val="24"/>
        </w:rPr>
        <w:t>pret cietušās</w:t>
      </w:r>
      <w:r w:rsidR="00190ECC" w:rsidRPr="00190ECC">
        <w:rPr>
          <w:szCs w:val="24"/>
        </w:rPr>
        <w:t>, kura nav sasniegusi sešpadsmit gadu vecumu,</w:t>
      </w:r>
      <w:r w:rsidR="00F77694">
        <w:rPr>
          <w:szCs w:val="24"/>
        </w:rPr>
        <w:t xml:space="preserve"> gribu,</w:t>
      </w:r>
      <w:r w:rsidR="00190ECC" w:rsidRPr="00190ECC">
        <w:rPr>
          <w:szCs w:val="24"/>
        </w:rPr>
        <w:t xml:space="preserve"> lietojot va</w:t>
      </w:r>
      <w:r w:rsidR="00272D4F">
        <w:rPr>
          <w:szCs w:val="24"/>
        </w:rPr>
        <w:t>rdarbību</w:t>
      </w:r>
      <w:r w:rsidR="00F77694">
        <w:rPr>
          <w:szCs w:val="24"/>
        </w:rPr>
        <w:t xml:space="preserve">, </w:t>
      </w:r>
      <w:r w:rsidR="00272D4F">
        <w:rPr>
          <w:szCs w:val="24"/>
        </w:rPr>
        <w:t>izmantojot uzticību</w:t>
      </w:r>
      <w:r w:rsidR="00F77694">
        <w:rPr>
          <w:szCs w:val="24"/>
        </w:rPr>
        <w:t xml:space="preserve"> un cietušās bezpalīdzības stāvokli</w:t>
      </w:r>
      <w:r w:rsidR="00190ECC" w:rsidRPr="00190ECC">
        <w:rPr>
          <w:szCs w:val="24"/>
        </w:rPr>
        <w:t>.</w:t>
      </w:r>
    </w:p>
    <w:p w14:paraId="11E552AE" w14:textId="695E1945" w:rsidR="001B153F" w:rsidRPr="00190ECC" w:rsidRDefault="001F00B8" w:rsidP="007B7E9F">
      <w:pPr>
        <w:tabs>
          <w:tab w:val="left" w:pos="6096"/>
        </w:tabs>
        <w:spacing w:after="0" w:line="276" w:lineRule="auto"/>
        <w:ind w:firstLine="720"/>
        <w:jc w:val="both"/>
        <w:rPr>
          <w:szCs w:val="24"/>
        </w:rPr>
      </w:pPr>
      <w:r>
        <w:rPr>
          <w:szCs w:val="24"/>
        </w:rPr>
        <w:t>[Pers. A]</w:t>
      </w:r>
      <w:r w:rsidR="00190ECC" w:rsidRPr="00190ECC">
        <w:rPr>
          <w:szCs w:val="24"/>
        </w:rPr>
        <w:t xml:space="preserve"> atzīts par vainīgu un sodīts pēc Krimināllikuma </w:t>
      </w:r>
      <w:proofErr w:type="gramStart"/>
      <w:r w:rsidR="00190ECC" w:rsidRPr="00190ECC">
        <w:rPr>
          <w:szCs w:val="24"/>
        </w:rPr>
        <w:t>159.panta</w:t>
      </w:r>
      <w:proofErr w:type="gramEnd"/>
      <w:r w:rsidR="00190ECC" w:rsidRPr="00190ECC">
        <w:rPr>
          <w:szCs w:val="24"/>
        </w:rPr>
        <w:t xml:space="preserve"> trešās daļas par to, ka laikā no 2015.gada beigām (novembra – decembra) līdz 2017.gada februārim, tajā skaitā 2016.gada vasarā, veica dzimumaktu </w:t>
      </w:r>
      <w:r w:rsidR="00C97966" w:rsidRPr="00190ECC">
        <w:rPr>
          <w:szCs w:val="24"/>
        </w:rPr>
        <w:t>pret cietušās</w:t>
      </w:r>
      <w:r w:rsidR="00F77694">
        <w:rPr>
          <w:szCs w:val="24"/>
        </w:rPr>
        <w:t>, kura nav sasniegusi sešpadsmit gadu vecumu,</w:t>
      </w:r>
      <w:r w:rsidR="00C97966" w:rsidRPr="00190ECC">
        <w:rPr>
          <w:szCs w:val="24"/>
        </w:rPr>
        <w:t xml:space="preserve"> gribu</w:t>
      </w:r>
      <w:r w:rsidR="00190ECC" w:rsidRPr="00190ECC">
        <w:rPr>
          <w:szCs w:val="24"/>
        </w:rPr>
        <w:t>, lietojot va</w:t>
      </w:r>
      <w:r w:rsidR="00272D4F">
        <w:rPr>
          <w:szCs w:val="24"/>
        </w:rPr>
        <w:t>rdarbību</w:t>
      </w:r>
      <w:r w:rsidR="00F77694">
        <w:rPr>
          <w:szCs w:val="24"/>
        </w:rPr>
        <w:t xml:space="preserve">, </w:t>
      </w:r>
      <w:r w:rsidR="00272D4F">
        <w:rPr>
          <w:szCs w:val="24"/>
        </w:rPr>
        <w:t>izmantojot uzticību</w:t>
      </w:r>
      <w:r w:rsidR="00F77694">
        <w:rPr>
          <w:szCs w:val="24"/>
        </w:rPr>
        <w:t xml:space="preserve"> un cietušās bezpalīdzības stāvokli</w:t>
      </w:r>
      <w:r w:rsidR="00272D4F">
        <w:rPr>
          <w:szCs w:val="24"/>
        </w:rPr>
        <w:t>.</w:t>
      </w:r>
    </w:p>
    <w:p w14:paraId="501D46FB" w14:textId="77777777" w:rsidR="000B1C5B" w:rsidRPr="003B229E" w:rsidRDefault="000B1C5B" w:rsidP="000B1C5B">
      <w:pPr>
        <w:spacing w:after="0" w:line="276" w:lineRule="auto"/>
        <w:ind w:firstLine="720"/>
        <w:jc w:val="both"/>
        <w:rPr>
          <w:szCs w:val="24"/>
        </w:rPr>
      </w:pPr>
    </w:p>
    <w:p w14:paraId="0E38FBF4" w14:textId="5DADB59C" w:rsidR="00263F3C" w:rsidRPr="003B229E" w:rsidRDefault="000B1C5B" w:rsidP="00263F3C">
      <w:pPr>
        <w:autoSpaceDE w:val="0"/>
        <w:autoSpaceDN w:val="0"/>
        <w:adjustRightInd w:val="0"/>
        <w:spacing w:after="0" w:line="276" w:lineRule="auto"/>
        <w:ind w:firstLine="720"/>
        <w:jc w:val="both"/>
        <w:rPr>
          <w:szCs w:val="24"/>
        </w:rPr>
      </w:pPr>
      <w:r w:rsidRPr="003B229E">
        <w:rPr>
          <w:rFonts w:cs="Times New Roman"/>
          <w:szCs w:val="24"/>
        </w:rPr>
        <w:t>[</w:t>
      </w:r>
      <w:r w:rsidR="00592525" w:rsidRPr="003B229E">
        <w:rPr>
          <w:rFonts w:cs="Times New Roman"/>
          <w:szCs w:val="24"/>
        </w:rPr>
        <w:t>3</w:t>
      </w:r>
      <w:r w:rsidRPr="003B229E">
        <w:rPr>
          <w:rFonts w:cs="Times New Roman"/>
          <w:szCs w:val="24"/>
        </w:rPr>
        <w:t>]</w:t>
      </w:r>
      <w:r w:rsidR="00263F3C" w:rsidRPr="003B229E">
        <w:t xml:space="preserve"> </w:t>
      </w:r>
      <w:r w:rsidR="001F00B8">
        <w:t>[..]</w:t>
      </w:r>
      <w:r w:rsidR="00250549" w:rsidRPr="003B229E">
        <w:t xml:space="preserve"> apgabaltiesa, i</w:t>
      </w:r>
      <w:r w:rsidR="00263F3C" w:rsidRPr="003B229E">
        <w:rPr>
          <w:szCs w:val="24"/>
        </w:rPr>
        <w:t xml:space="preserve">zskatījusi lietu apelācijas kārtībā sakarā ar </w:t>
      </w:r>
      <w:r w:rsidR="00413D8D" w:rsidRPr="003B229E">
        <w:rPr>
          <w:szCs w:val="24"/>
        </w:rPr>
        <w:t xml:space="preserve">apsūdzētā </w:t>
      </w:r>
      <w:r w:rsidR="001F00B8">
        <w:rPr>
          <w:szCs w:val="24"/>
        </w:rPr>
        <w:t>[pers. A]</w:t>
      </w:r>
      <w:r w:rsidR="00E44263" w:rsidRPr="003B229E">
        <w:rPr>
          <w:szCs w:val="24"/>
        </w:rPr>
        <w:t xml:space="preserve"> un viņa </w:t>
      </w:r>
      <w:r w:rsidR="001B153F" w:rsidRPr="003B229E">
        <w:rPr>
          <w:szCs w:val="24"/>
        </w:rPr>
        <w:t>aizstāvja N. Pētersona</w:t>
      </w:r>
      <w:r w:rsidR="00413D8D" w:rsidRPr="003B229E">
        <w:t xml:space="preserve"> apelācijas sūdzīb</w:t>
      </w:r>
      <w:r w:rsidR="00E44263" w:rsidRPr="003B229E">
        <w:t>ām</w:t>
      </w:r>
      <w:r w:rsidR="00413D8D" w:rsidRPr="003B229E">
        <w:t xml:space="preserve">, </w:t>
      </w:r>
      <w:r w:rsidR="00263F3C" w:rsidRPr="003B229E">
        <w:rPr>
          <w:szCs w:val="24"/>
        </w:rPr>
        <w:t xml:space="preserve">ar </w:t>
      </w:r>
      <w:proofErr w:type="gramStart"/>
      <w:r w:rsidR="00413D8D" w:rsidRPr="003B229E">
        <w:rPr>
          <w:szCs w:val="24"/>
        </w:rPr>
        <w:t>2020.gada</w:t>
      </w:r>
      <w:proofErr w:type="gramEnd"/>
      <w:r w:rsidR="00413D8D" w:rsidRPr="003B229E">
        <w:rPr>
          <w:szCs w:val="24"/>
        </w:rPr>
        <w:t xml:space="preserve"> </w:t>
      </w:r>
      <w:r w:rsidR="001F00B8">
        <w:rPr>
          <w:szCs w:val="24"/>
        </w:rPr>
        <w:t>[..]</w:t>
      </w:r>
      <w:r w:rsidR="001B153F" w:rsidRPr="003B229E">
        <w:rPr>
          <w:szCs w:val="24"/>
        </w:rPr>
        <w:t xml:space="preserve"> lēmumu</w:t>
      </w:r>
      <w:r w:rsidR="00E44263" w:rsidRPr="003B229E">
        <w:rPr>
          <w:szCs w:val="24"/>
        </w:rPr>
        <w:t xml:space="preserve"> nolēma </w:t>
      </w:r>
      <w:r w:rsidR="001F00B8">
        <w:rPr>
          <w:szCs w:val="24"/>
        </w:rPr>
        <w:t>[rajona (pilsētas)]</w:t>
      </w:r>
      <w:r w:rsidR="001B153F" w:rsidRPr="003B229E">
        <w:rPr>
          <w:szCs w:val="24"/>
        </w:rPr>
        <w:t xml:space="preserve"> tiesas 2019.gada </w:t>
      </w:r>
      <w:r w:rsidR="001F00B8">
        <w:rPr>
          <w:szCs w:val="24"/>
        </w:rPr>
        <w:t>[..]</w:t>
      </w:r>
      <w:r w:rsidR="001B153F" w:rsidRPr="003B229E">
        <w:rPr>
          <w:szCs w:val="24"/>
        </w:rPr>
        <w:t xml:space="preserve"> spriedumu</w:t>
      </w:r>
      <w:r w:rsidR="0047003B" w:rsidRPr="0047003B">
        <w:rPr>
          <w:szCs w:val="24"/>
        </w:rPr>
        <w:t xml:space="preserve"> </w:t>
      </w:r>
      <w:r w:rsidR="0047003B" w:rsidRPr="003B229E">
        <w:rPr>
          <w:szCs w:val="24"/>
        </w:rPr>
        <w:t>atstāt negrozītu</w:t>
      </w:r>
      <w:r w:rsidR="001B153F" w:rsidRPr="003B229E">
        <w:rPr>
          <w:szCs w:val="24"/>
        </w:rPr>
        <w:t xml:space="preserve">. </w:t>
      </w:r>
    </w:p>
    <w:p w14:paraId="40EE2182" w14:textId="77777777" w:rsidR="007E192F" w:rsidRPr="003B229E" w:rsidRDefault="007E192F" w:rsidP="007E192F">
      <w:pPr>
        <w:autoSpaceDE w:val="0"/>
        <w:autoSpaceDN w:val="0"/>
        <w:adjustRightInd w:val="0"/>
        <w:spacing w:after="0" w:line="276" w:lineRule="auto"/>
        <w:jc w:val="both"/>
        <w:rPr>
          <w:szCs w:val="24"/>
        </w:rPr>
      </w:pPr>
    </w:p>
    <w:p w14:paraId="0A885CEF" w14:textId="387E3FBA" w:rsidR="00CD7F60" w:rsidRPr="003B229E" w:rsidRDefault="000B1C5B" w:rsidP="007E192F">
      <w:pPr>
        <w:autoSpaceDE w:val="0"/>
        <w:autoSpaceDN w:val="0"/>
        <w:adjustRightInd w:val="0"/>
        <w:spacing w:after="0" w:line="276" w:lineRule="auto"/>
        <w:ind w:firstLine="720"/>
        <w:jc w:val="both"/>
        <w:rPr>
          <w:szCs w:val="24"/>
        </w:rPr>
      </w:pPr>
      <w:r w:rsidRPr="003B229E">
        <w:rPr>
          <w:szCs w:val="24"/>
        </w:rPr>
        <w:t>[</w:t>
      </w:r>
      <w:r w:rsidR="00592525" w:rsidRPr="003B229E">
        <w:rPr>
          <w:szCs w:val="24"/>
        </w:rPr>
        <w:t>4</w:t>
      </w:r>
      <w:r w:rsidR="00001D1B" w:rsidRPr="003B229E">
        <w:rPr>
          <w:szCs w:val="24"/>
        </w:rPr>
        <w:t>] </w:t>
      </w:r>
      <w:r w:rsidR="00F954CB" w:rsidRPr="003B229E">
        <w:rPr>
          <w:rFonts w:cs="Times New Roman"/>
          <w:szCs w:val="24"/>
        </w:rPr>
        <w:t>Par</w:t>
      </w:r>
      <w:r w:rsidRPr="003B229E">
        <w:t xml:space="preserve"> </w:t>
      </w:r>
      <w:r w:rsidR="001F00B8">
        <w:rPr>
          <w:szCs w:val="24"/>
        </w:rPr>
        <w:t>[..]</w:t>
      </w:r>
      <w:r w:rsidR="00AD49CB" w:rsidRPr="003B229E">
        <w:rPr>
          <w:szCs w:val="24"/>
        </w:rPr>
        <w:t xml:space="preserve"> </w:t>
      </w:r>
      <w:r w:rsidR="005B404A" w:rsidRPr="003B229E">
        <w:rPr>
          <w:szCs w:val="24"/>
        </w:rPr>
        <w:t>apgabaltiesas</w:t>
      </w:r>
      <w:r w:rsidR="00C8488C" w:rsidRPr="003B229E">
        <w:rPr>
          <w:szCs w:val="24"/>
        </w:rPr>
        <w:t xml:space="preserve"> </w:t>
      </w:r>
      <w:proofErr w:type="gramStart"/>
      <w:r w:rsidR="00661861" w:rsidRPr="003B229E">
        <w:rPr>
          <w:szCs w:val="24"/>
        </w:rPr>
        <w:t>2020.gada</w:t>
      </w:r>
      <w:proofErr w:type="gramEnd"/>
      <w:r w:rsidR="00661861" w:rsidRPr="003B229E">
        <w:rPr>
          <w:szCs w:val="24"/>
        </w:rPr>
        <w:t xml:space="preserve"> </w:t>
      </w:r>
      <w:r w:rsidR="001F00B8">
        <w:rPr>
          <w:szCs w:val="24"/>
        </w:rPr>
        <w:t>[..]</w:t>
      </w:r>
      <w:r w:rsidR="00AD42F9" w:rsidRPr="003B229E">
        <w:rPr>
          <w:szCs w:val="24"/>
        </w:rPr>
        <w:t xml:space="preserve"> lēmumu</w:t>
      </w:r>
      <w:r w:rsidR="007D0A07" w:rsidRPr="003B229E">
        <w:rPr>
          <w:szCs w:val="24"/>
        </w:rPr>
        <w:t xml:space="preserve"> </w:t>
      </w:r>
      <w:r w:rsidR="00AD42F9" w:rsidRPr="003B229E">
        <w:rPr>
          <w:szCs w:val="24"/>
        </w:rPr>
        <w:t>kasācijas sūdzību</w:t>
      </w:r>
      <w:r w:rsidR="00AD49CB" w:rsidRPr="003B229E">
        <w:rPr>
          <w:szCs w:val="24"/>
        </w:rPr>
        <w:t xml:space="preserve"> </w:t>
      </w:r>
      <w:r w:rsidR="00DB56F3" w:rsidRPr="003B229E">
        <w:rPr>
          <w:szCs w:val="24"/>
        </w:rPr>
        <w:t>iesniegusi aizstāve P. </w:t>
      </w:r>
      <w:proofErr w:type="spellStart"/>
      <w:r w:rsidR="00DB56F3" w:rsidRPr="003B229E">
        <w:rPr>
          <w:szCs w:val="24"/>
        </w:rPr>
        <w:t>Brasava</w:t>
      </w:r>
      <w:proofErr w:type="spellEnd"/>
      <w:r w:rsidR="00DB56F3" w:rsidRPr="003B229E">
        <w:rPr>
          <w:szCs w:val="24"/>
        </w:rPr>
        <w:t xml:space="preserve">, bet apsūdzētais </w:t>
      </w:r>
      <w:r w:rsidR="001F00B8">
        <w:rPr>
          <w:szCs w:val="24"/>
        </w:rPr>
        <w:t>[pers. A]</w:t>
      </w:r>
      <w:r w:rsidR="00DB56F3" w:rsidRPr="003B229E">
        <w:rPr>
          <w:szCs w:val="24"/>
        </w:rPr>
        <w:t xml:space="preserve"> un aizstāvis N. Pētersons</w:t>
      </w:r>
      <w:r w:rsidR="000D2BB8">
        <w:rPr>
          <w:szCs w:val="24"/>
        </w:rPr>
        <w:t xml:space="preserve"> iesnieguši </w:t>
      </w:r>
      <w:r w:rsidR="00DB56F3" w:rsidRPr="003B229E">
        <w:rPr>
          <w:szCs w:val="24"/>
        </w:rPr>
        <w:t>kasācijas sūdzīb</w:t>
      </w:r>
      <w:r w:rsidR="00D22711" w:rsidRPr="003B229E">
        <w:rPr>
          <w:szCs w:val="24"/>
        </w:rPr>
        <w:t>as</w:t>
      </w:r>
      <w:r w:rsidR="00DB56F3" w:rsidRPr="003B229E">
        <w:rPr>
          <w:szCs w:val="24"/>
        </w:rPr>
        <w:t xml:space="preserve"> un t</w:t>
      </w:r>
      <w:r w:rsidR="00D22711" w:rsidRPr="003B229E">
        <w:rPr>
          <w:szCs w:val="24"/>
        </w:rPr>
        <w:t>o</w:t>
      </w:r>
      <w:r w:rsidR="00DB56F3" w:rsidRPr="003B229E">
        <w:rPr>
          <w:szCs w:val="24"/>
        </w:rPr>
        <w:t xml:space="preserve"> papildinājumus. </w:t>
      </w:r>
    </w:p>
    <w:p w14:paraId="2C61F519" w14:textId="77777777" w:rsidR="00CD7F60" w:rsidRPr="003B229E" w:rsidRDefault="00CD7F60" w:rsidP="000B1C5B">
      <w:pPr>
        <w:autoSpaceDE w:val="0"/>
        <w:autoSpaceDN w:val="0"/>
        <w:adjustRightInd w:val="0"/>
        <w:spacing w:after="0" w:line="276" w:lineRule="auto"/>
        <w:ind w:firstLine="720"/>
        <w:jc w:val="both"/>
        <w:rPr>
          <w:szCs w:val="24"/>
        </w:rPr>
      </w:pPr>
    </w:p>
    <w:p w14:paraId="04CC3D8E" w14:textId="3FD33E3C" w:rsidR="001F622F" w:rsidRPr="003B229E" w:rsidRDefault="00AF1412" w:rsidP="00AF1412">
      <w:pPr>
        <w:autoSpaceDE w:val="0"/>
        <w:autoSpaceDN w:val="0"/>
        <w:adjustRightInd w:val="0"/>
        <w:spacing w:after="0" w:line="276" w:lineRule="auto"/>
        <w:ind w:firstLine="720"/>
        <w:jc w:val="both"/>
      </w:pPr>
      <w:r w:rsidRPr="003B229E">
        <w:t>[5] </w:t>
      </w:r>
      <w:r w:rsidR="00AD42F9" w:rsidRPr="003B229E">
        <w:t xml:space="preserve">Apsūdzētais </w:t>
      </w:r>
      <w:r w:rsidR="001F00B8">
        <w:t>[pers. A]</w:t>
      </w:r>
      <w:r w:rsidR="00AD42F9" w:rsidRPr="003B229E">
        <w:t xml:space="preserve"> </w:t>
      </w:r>
      <w:r w:rsidR="001F622F" w:rsidRPr="003B229E">
        <w:t>kasācijas sūdzībā</w:t>
      </w:r>
      <w:r w:rsidR="00AD42F9" w:rsidRPr="003B229E">
        <w:t xml:space="preserve"> un papildināj</w:t>
      </w:r>
      <w:r w:rsidR="0047003B">
        <w:t>um</w:t>
      </w:r>
      <w:r w:rsidR="00AD42F9" w:rsidRPr="003B229E">
        <w:t>os</w:t>
      </w:r>
      <w:r w:rsidR="001F622F" w:rsidRPr="003B229E">
        <w:t xml:space="preserve"> lūdz atcelt </w:t>
      </w:r>
      <w:r w:rsidR="001F00B8">
        <w:t xml:space="preserve">[..] </w:t>
      </w:r>
      <w:r w:rsidR="001F622F" w:rsidRPr="003B229E">
        <w:t xml:space="preserve">apgabaltiesas </w:t>
      </w:r>
      <w:proofErr w:type="gramStart"/>
      <w:r w:rsidR="001F622F" w:rsidRPr="003B229E">
        <w:t>2020.gada</w:t>
      </w:r>
      <w:proofErr w:type="gramEnd"/>
      <w:r w:rsidR="001F622F" w:rsidRPr="003B229E">
        <w:t xml:space="preserve"> </w:t>
      </w:r>
      <w:r w:rsidR="001F00B8">
        <w:t>[..]</w:t>
      </w:r>
      <w:r w:rsidR="00AD42F9" w:rsidRPr="003B229E">
        <w:t xml:space="preserve"> lēmumu, </w:t>
      </w:r>
      <w:r w:rsidR="00DB56F3" w:rsidRPr="003B229E">
        <w:t xml:space="preserve">izbeigt </w:t>
      </w:r>
      <w:r w:rsidR="00AD42F9" w:rsidRPr="003B229E">
        <w:t>kriminālproces</w:t>
      </w:r>
      <w:r w:rsidR="00DB56F3" w:rsidRPr="003B229E">
        <w:t>u,</w:t>
      </w:r>
      <w:r w:rsidR="00AD42F9" w:rsidRPr="003B229E">
        <w:t xml:space="preserve"> atzīt viņu par nevainīgu un attais</w:t>
      </w:r>
      <w:r w:rsidR="00DB56F3" w:rsidRPr="003B229E">
        <w:t>not.</w:t>
      </w:r>
    </w:p>
    <w:p w14:paraId="54024419" w14:textId="7CDAEBF2" w:rsidR="001F622F" w:rsidRPr="003B229E" w:rsidRDefault="001F622F" w:rsidP="00661861">
      <w:pPr>
        <w:autoSpaceDE w:val="0"/>
        <w:autoSpaceDN w:val="0"/>
        <w:adjustRightInd w:val="0"/>
        <w:spacing w:after="0" w:line="276" w:lineRule="auto"/>
        <w:ind w:firstLine="720"/>
        <w:jc w:val="both"/>
      </w:pPr>
      <w:r w:rsidRPr="003B229E">
        <w:t>Kasācijas sūdzība pamatota ar šādiem argumentiem.</w:t>
      </w:r>
    </w:p>
    <w:p w14:paraId="39B1D65A" w14:textId="17AC0866" w:rsidR="00AD42F9" w:rsidRPr="003B229E" w:rsidRDefault="001F622F" w:rsidP="00AD42F9">
      <w:pPr>
        <w:autoSpaceDE w:val="0"/>
        <w:autoSpaceDN w:val="0"/>
        <w:adjustRightInd w:val="0"/>
        <w:spacing w:after="0" w:line="276" w:lineRule="auto"/>
        <w:ind w:firstLine="720"/>
        <w:jc w:val="both"/>
      </w:pPr>
      <w:r w:rsidRPr="003B229E">
        <w:t>[5.1] </w:t>
      </w:r>
      <w:r w:rsidR="00FC7286" w:rsidRPr="003B229E">
        <w:t>Apelācijas instances tiesa nepareizi piemēroj</w:t>
      </w:r>
      <w:r w:rsidR="008244DA" w:rsidRPr="003B229E">
        <w:t>usi Krimināllikuma 1.</w:t>
      </w:r>
      <w:r w:rsidR="00C1781C">
        <w:t xml:space="preserve"> un</w:t>
      </w:r>
      <w:r w:rsidR="008244DA" w:rsidRPr="003B229E">
        <w:t xml:space="preserve"> </w:t>
      </w:r>
      <w:proofErr w:type="gramStart"/>
      <w:r w:rsidR="008244DA" w:rsidRPr="003B229E">
        <w:t>9.pantu</w:t>
      </w:r>
      <w:proofErr w:type="gramEnd"/>
      <w:r w:rsidR="008244DA" w:rsidRPr="003B229E">
        <w:t xml:space="preserve">, pieļaujot </w:t>
      </w:r>
      <w:r w:rsidR="00FC7286" w:rsidRPr="003B229E">
        <w:t xml:space="preserve">Kriminālprocesa likuma </w:t>
      </w:r>
      <w:r w:rsidR="008244DA" w:rsidRPr="003B229E">
        <w:t>574.panta 1., 2.punktā norādītos</w:t>
      </w:r>
      <w:r w:rsidR="00FC7286" w:rsidRPr="003B229E">
        <w:t xml:space="preserve"> </w:t>
      </w:r>
      <w:r w:rsidR="004702BD">
        <w:t xml:space="preserve">Krimināllikuma </w:t>
      </w:r>
      <w:r w:rsidR="00FC7286" w:rsidRPr="003B229E">
        <w:t>pārkāpum</w:t>
      </w:r>
      <w:r w:rsidR="008244DA" w:rsidRPr="003B229E">
        <w:t>us. Tiesa</w:t>
      </w:r>
      <w:r w:rsidR="00FC7286" w:rsidRPr="003B229E">
        <w:t xml:space="preserve"> pārkāpusi Kriminālprocesa likuma </w:t>
      </w:r>
      <w:proofErr w:type="gramStart"/>
      <w:r w:rsidR="00FC7286" w:rsidRPr="003B229E">
        <w:t>20.pantu</w:t>
      </w:r>
      <w:proofErr w:type="gramEnd"/>
      <w:r w:rsidR="00FC7286" w:rsidRPr="003B229E">
        <w:t xml:space="preserve">, 124.panta otro daļu, </w:t>
      </w:r>
      <w:r w:rsidR="00833A5D" w:rsidRPr="003B229E">
        <w:t xml:space="preserve">128.panta otro daļu, </w:t>
      </w:r>
      <w:r w:rsidR="00FC7286" w:rsidRPr="003B229E">
        <w:t>511.panta otro daļu, 512.pantu, 564.panta ceturto daļu, kas atzīstami par</w:t>
      </w:r>
      <w:r w:rsidR="004A123B" w:rsidRPr="003B229E">
        <w:t xml:space="preserve"> </w:t>
      </w:r>
      <w:r w:rsidR="00365037" w:rsidRPr="003B229E">
        <w:t xml:space="preserve">Kriminālprocesa likuma būtiskiem pārkāpumiem šā likuma 575.panta trešās daļas izpratnē. </w:t>
      </w:r>
    </w:p>
    <w:p w14:paraId="35956C60" w14:textId="15F2371D" w:rsidR="004A123B" w:rsidRPr="003B229E" w:rsidRDefault="0077667D" w:rsidP="00AD42F9">
      <w:pPr>
        <w:autoSpaceDE w:val="0"/>
        <w:autoSpaceDN w:val="0"/>
        <w:adjustRightInd w:val="0"/>
        <w:spacing w:after="0" w:line="276" w:lineRule="auto"/>
        <w:ind w:firstLine="720"/>
        <w:jc w:val="both"/>
      </w:pPr>
      <w:r w:rsidRPr="003B229E">
        <w:t>[5.2] </w:t>
      </w:r>
      <w:r w:rsidR="00482D0A" w:rsidRPr="003B229E">
        <w:t xml:space="preserve">Tiesa nav ievērojusi Kriminālprocesa likuma </w:t>
      </w:r>
      <w:proofErr w:type="gramStart"/>
      <w:r w:rsidR="00482D0A" w:rsidRPr="003B229E">
        <w:t>127.panta</w:t>
      </w:r>
      <w:proofErr w:type="gramEnd"/>
      <w:r w:rsidR="00482D0A" w:rsidRPr="003B229E">
        <w:t xml:space="preserve"> prasības, jo nav pilnīgi, vispusīgi un objektīvi izvērtējusi pierādījumus lietā. </w:t>
      </w:r>
      <w:r w:rsidR="00681221" w:rsidRPr="003B229E">
        <w:t>Abu instanču t</w:t>
      </w:r>
      <w:r w:rsidR="00482D0A" w:rsidRPr="003B229E">
        <w:t>iesu nolēmum</w:t>
      </w:r>
      <w:r w:rsidR="00681221" w:rsidRPr="003B229E">
        <w:t>i</w:t>
      </w:r>
      <w:r w:rsidR="00482D0A" w:rsidRPr="003B229E">
        <w:t xml:space="preserve"> pamatot</w:t>
      </w:r>
      <w:r w:rsidR="00681221" w:rsidRPr="003B229E">
        <w:t>i</w:t>
      </w:r>
      <w:r w:rsidR="00482D0A" w:rsidRPr="003B229E">
        <w:t xml:space="preserve"> ar pierādījumiem, kuru pieļaujamība nav izvērtēta atbilstoši Kriminālprocesa likuma </w:t>
      </w:r>
      <w:proofErr w:type="gramStart"/>
      <w:r w:rsidR="00482D0A" w:rsidRPr="003B229E">
        <w:t>130.panta</w:t>
      </w:r>
      <w:proofErr w:type="gramEnd"/>
      <w:r w:rsidR="00482D0A" w:rsidRPr="003B229E">
        <w:t xml:space="preserve"> prasībām. </w:t>
      </w:r>
      <w:r w:rsidR="00FC7286" w:rsidRPr="003B229E">
        <w:t>Tādējādi</w:t>
      </w:r>
      <w:r w:rsidR="00482D0A" w:rsidRPr="003B229E">
        <w:t xml:space="preserve"> pieļauts arī Kriminālprocesa likuma </w:t>
      </w:r>
      <w:proofErr w:type="gramStart"/>
      <w:r w:rsidR="00482D0A" w:rsidRPr="003B229E">
        <w:t>128.panta</w:t>
      </w:r>
      <w:proofErr w:type="gramEnd"/>
      <w:r w:rsidR="00482D0A" w:rsidRPr="003B229E">
        <w:t xml:space="preserve"> otrās daļas pārkāpums. </w:t>
      </w:r>
    </w:p>
    <w:p w14:paraId="1F7756F4" w14:textId="09F086F9" w:rsidR="00710908" w:rsidRPr="003B229E" w:rsidRDefault="00710908" w:rsidP="00710908">
      <w:pPr>
        <w:autoSpaceDE w:val="0"/>
        <w:autoSpaceDN w:val="0"/>
        <w:adjustRightInd w:val="0"/>
        <w:spacing w:after="0" w:line="276" w:lineRule="auto"/>
        <w:ind w:firstLine="720"/>
        <w:jc w:val="both"/>
      </w:pPr>
      <w:r w:rsidRPr="003B229E">
        <w:t>Tiesa</w:t>
      </w:r>
      <w:r w:rsidR="000F3286">
        <w:t xml:space="preserve"> pierādījumus</w:t>
      </w:r>
      <w:r w:rsidRPr="003B229E">
        <w:t xml:space="preserve">, tajā skaitā </w:t>
      </w:r>
      <w:r w:rsidR="00E41102">
        <w:t>viņa</w:t>
      </w:r>
      <w:r w:rsidR="008714AA">
        <w:t xml:space="preserve">, </w:t>
      </w:r>
      <w:r w:rsidR="001F00B8">
        <w:t>[pers. A]</w:t>
      </w:r>
      <w:r w:rsidR="000E51E8">
        <w:t>,</w:t>
      </w:r>
      <w:r w:rsidRPr="003B229E">
        <w:t xml:space="preserve"> liecības, vērtējusi neobjektīvi un tendenciozi. </w:t>
      </w:r>
    </w:p>
    <w:p w14:paraId="358AAD59" w14:textId="00DB6DE5" w:rsidR="00FC7286" w:rsidRPr="003B229E" w:rsidRDefault="007556D2" w:rsidP="00AD42F9">
      <w:pPr>
        <w:autoSpaceDE w:val="0"/>
        <w:autoSpaceDN w:val="0"/>
        <w:adjustRightInd w:val="0"/>
        <w:spacing w:after="0" w:line="276" w:lineRule="auto"/>
        <w:ind w:firstLine="720"/>
        <w:jc w:val="both"/>
      </w:pPr>
      <w:r w:rsidRPr="003B229E">
        <w:t>[5.2] </w:t>
      </w:r>
      <w:r w:rsidR="001F00B8">
        <w:t>[Pers. A]</w:t>
      </w:r>
      <w:r w:rsidR="00FC7286" w:rsidRPr="003B229E">
        <w:t xml:space="preserve"> uzskata, ka cietušās pratināšana notikusi</w:t>
      </w:r>
      <w:r w:rsidR="000E51E8">
        <w:t>,</w:t>
      </w:r>
      <w:r w:rsidR="00FC7286" w:rsidRPr="003B229E">
        <w:t xml:space="preserve"> p</w:t>
      </w:r>
      <w:r w:rsidR="000E51E8">
        <w:t>ārkāpjot</w:t>
      </w:r>
      <w:r w:rsidR="00FC7286" w:rsidRPr="003B229E">
        <w:t xml:space="preserve"> Kriminālprocesa likuma </w:t>
      </w:r>
      <w:proofErr w:type="gramStart"/>
      <w:r w:rsidR="00FC7286" w:rsidRPr="003B229E">
        <w:t>104.panta</w:t>
      </w:r>
      <w:proofErr w:type="gramEnd"/>
      <w:r w:rsidR="00FC7286" w:rsidRPr="003B229E">
        <w:t xml:space="preserve"> otrās daļas, 108.panta piektās</w:t>
      </w:r>
      <w:r w:rsidR="008A7747" w:rsidRPr="003B229E">
        <w:t xml:space="preserve"> un sestās</w:t>
      </w:r>
      <w:r w:rsidR="00FC7286" w:rsidRPr="003B229E">
        <w:t xml:space="preserve"> daļas, 151.</w:t>
      </w:r>
      <w:r w:rsidR="00FC7286" w:rsidRPr="003B229E">
        <w:rPr>
          <w:vertAlign w:val="superscript"/>
        </w:rPr>
        <w:t>1</w:t>
      </w:r>
      <w:r w:rsidR="00FC7286" w:rsidRPr="003B229E">
        <w:t xml:space="preserve">panta pirmās daļas </w:t>
      </w:r>
      <w:r w:rsidR="008A7747" w:rsidRPr="003B229E">
        <w:t>prasīb</w:t>
      </w:r>
      <w:r w:rsidR="000E51E8">
        <w:t>as</w:t>
      </w:r>
      <w:r w:rsidR="008A7747" w:rsidRPr="003B229E">
        <w:t xml:space="preserve">. </w:t>
      </w:r>
    </w:p>
    <w:p w14:paraId="3F4CD2A6" w14:textId="199022E6" w:rsidR="007556D2" w:rsidRPr="003B229E" w:rsidRDefault="008E7609" w:rsidP="00AD42F9">
      <w:pPr>
        <w:autoSpaceDE w:val="0"/>
        <w:autoSpaceDN w:val="0"/>
        <w:adjustRightInd w:val="0"/>
        <w:spacing w:after="0" w:line="276" w:lineRule="auto"/>
        <w:ind w:firstLine="720"/>
        <w:jc w:val="both"/>
      </w:pPr>
      <w:r w:rsidRPr="003B229E">
        <w:t xml:space="preserve">No </w:t>
      </w:r>
      <w:r w:rsidR="000073D3" w:rsidRPr="003B229E">
        <w:t xml:space="preserve">cietušās </w:t>
      </w:r>
      <w:r w:rsidR="001F00B8">
        <w:t>[pers. B]</w:t>
      </w:r>
      <w:r w:rsidR="000073D3" w:rsidRPr="003B229E">
        <w:t xml:space="preserve"> </w:t>
      </w:r>
      <w:proofErr w:type="gramStart"/>
      <w:r w:rsidRPr="003B229E">
        <w:t>2017.gada</w:t>
      </w:r>
      <w:proofErr w:type="gramEnd"/>
      <w:r w:rsidRPr="003B229E">
        <w:t xml:space="preserve"> </w:t>
      </w:r>
      <w:r w:rsidR="006A5D8E">
        <w:t>[..]</w:t>
      </w:r>
      <w:r w:rsidRPr="003B229E">
        <w:t xml:space="preserve"> nopratināšanas protokola izriet, ka šajā procesuālajā darbībā kā cietušā</w:t>
      </w:r>
      <w:r w:rsidR="00CD12CF" w:rsidRPr="003B229E">
        <w:t>s</w:t>
      </w:r>
      <w:r w:rsidRPr="003B229E">
        <w:t xml:space="preserve"> pārstāve piedalījusies </w:t>
      </w:r>
      <w:r w:rsidR="006A5D8E">
        <w:t>[pers. C]</w:t>
      </w:r>
      <w:r w:rsidRPr="003B229E">
        <w:t xml:space="preserve">, kura par cietušās pārstāvi atzīta tikai nākamajā dienā – 2017.gada </w:t>
      </w:r>
      <w:r w:rsidR="006A5D8E">
        <w:t>[..]</w:t>
      </w:r>
      <w:r w:rsidRPr="003B229E">
        <w:t xml:space="preserve">. </w:t>
      </w:r>
      <w:r w:rsidR="006A5D8E">
        <w:t>[Pers. C]</w:t>
      </w:r>
      <w:r w:rsidR="00A87997" w:rsidRPr="003B229E">
        <w:t xml:space="preserve"> </w:t>
      </w:r>
      <w:r w:rsidR="00913099">
        <w:t>neatbilst</w:t>
      </w:r>
      <w:r w:rsidR="00A87997" w:rsidRPr="003B229E">
        <w:t xml:space="preserve"> nevien</w:t>
      </w:r>
      <w:r w:rsidR="00913099">
        <w:t>ai</w:t>
      </w:r>
      <w:r w:rsidR="00A87997" w:rsidRPr="003B229E">
        <w:t xml:space="preserve"> </w:t>
      </w:r>
      <w:r w:rsidR="000E51E8">
        <w:t xml:space="preserve">no </w:t>
      </w:r>
      <w:r w:rsidR="00A87997" w:rsidRPr="003B229E">
        <w:t xml:space="preserve">Kriminālprocesa likuma </w:t>
      </w:r>
      <w:proofErr w:type="gramStart"/>
      <w:r w:rsidR="00A87997" w:rsidRPr="003B229E">
        <w:lastRenderedPageBreak/>
        <w:t>104.panta</w:t>
      </w:r>
      <w:proofErr w:type="gramEnd"/>
      <w:r w:rsidR="00A87997" w:rsidRPr="003B229E">
        <w:t xml:space="preserve"> otrajā daļā norādītaj</w:t>
      </w:r>
      <w:r w:rsidR="000E51E8">
        <w:t>ām</w:t>
      </w:r>
      <w:r w:rsidR="00A87997" w:rsidRPr="003B229E">
        <w:t xml:space="preserve"> </w:t>
      </w:r>
      <w:r w:rsidR="000E51E8">
        <w:t>personām</w:t>
      </w:r>
      <w:r w:rsidR="00B350D3" w:rsidRPr="003B229E">
        <w:t>.</w:t>
      </w:r>
      <w:r w:rsidR="00A87997" w:rsidRPr="003B229E">
        <w:t xml:space="preserve"> </w:t>
      </w:r>
      <w:r w:rsidR="00B350D3" w:rsidRPr="003B229E">
        <w:t>L</w:t>
      </w:r>
      <w:r w:rsidR="00A87997" w:rsidRPr="003B229E">
        <w:t xml:space="preserve">īdz ar to secināms, ka </w:t>
      </w:r>
      <w:r w:rsidR="006A5D8E">
        <w:t>[pers. B]</w:t>
      </w:r>
      <w:r w:rsidR="00A87997" w:rsidRPr="003B229E">
        <w:t xml:space="preserve"> pratināšana </w:t>
      </w:r>
      <w:r w:rsidR="00CD12CF" w:rsidRPr="003B229E">
        <w:t>notikusi</w:t>
      </w:r>
      <w:r w:rsidR="006D5467" w:rsidRPr="003B229E">
        <w:t xml:space="preserve"> </w:t>
      </w:r>
      <w:r w:rsidR="00C033AF">
        <w:t>pretēji</w:t>
      </w:r>
      <w:r w:rsidR="00CD12CF" w:rsidRPr="003B229E">
        <w:t xml:space="preserve"> Kriminālprocesa likuma</w:t>
      </w:r>
      <w:r w:rsidR="00772BA1" w:rsidRPr="003B229E">
        <w:t xml:space="preserve"> </w:t>
      </w:r>
      <w:proofErr w:type="gramStart"/>
      <w:r w:rsidR="00772BA1" w:rsidRPr="003B229E">
        <w:t>104.panta</w:t>
      </w:r>
      <w:proofErr w:type="gramEnd"/>
      <w:r w:rsidR="00772BA1" w:rsidRPr="003B229E">
        <w:t xml:space="preserve"> </w:t>
      </w:r>
      <w:r w:rsidR="00993C40">
        <w:t>o</w:t>
      </w:r>
      <w:r w:rsidR="00C033AF">
        <w:t>trajā daļā noteiktajam</w:t>
      </w:r>
      <w:r w:rsidR="00A87997" w:rsidRPr="003B229E">
        <w:t xml:space="preserve">. </w:t>
      </w:r>
      <w:r w:rsidR="00D61D26" w:rsidRPr="003B229E">
        <w:t xml:space="preserve">Tāpat </w:t>
      </w:r>
      <w:r w:rsidR="00A73D02">
        <w:t xml:space="preserve">cietušās </w:t>
      </w:r>
      <w:r w:rsidR="00D61D26" w:rsidRPr="003B229E">
        <w:t xml:space="preserve">pratināšanā nav piedalījies juridiskās palīdzības sniedzējs, kura dalība atbilstoši Kriminālprocesa likuma </w:t>
      </w:r>
      <w:proofErr w:type="gramStart"/>
      <w:r w:rsidR="00D61D26" w:rsidRPr="003B229E">
        <w:t>108.panta</w:t>
      </w:r>
      <w:proofErr w:type="gramEnd"/>
      <w:r w:rsidR="00D61D26" w:rsidRPr="003B229E">
        <w:t xml:space="preserve"> piektās daļas prasībām </w:t>
      </w:r>
      <w:r w:rsidR="006D5467" w:rsidRPr="003B229E">
        <w:t>ir obligāta.</w:t>
      </w:r>
    </w:p>
    <w:p w14:paraId="4C64909B" w14:textId="10F447F0" w:rsidR="00D15B5D" w:rsidRDefault="008124AB" w:rsidP="00AD42F9">
      <w:pPr>
        <w:autoSpaceDE w:val="0"/>
        <w:autoSpaceDN w:val="0"/>
        <w:adjustRightInd w:val="0"/>
        <w:spacing w:after="0" w:line="276" w:lineRule="auto"/>
        <w:ind w:firstLine="720"/>
        <w:jc w:val="both"/>
      </w:pPr>
      <w:r>
        <w:t>A</w:t>
      </w:r>
      <w:r w:rsidR="006D5467" w:rsidRPr="003B229E">
        <w:t>pelācijas instances tiesas atzinums par to, ka</w:t>
      </w:r>
      <w:r w:rsidR="00272024">
        <w:t>,</w:t>
      </w:r>
      <w:r w:rsidR="006D5467" w:rsidRPr="003B229E">
        <w:t xml:space="preserve"> atļaujot kā </w:t>
      </w:r>
      <w:r w:rsidR="00FC7286" w:rsidRPr="003B229E">
        <w:t xml:space="preserve">cietušās </w:t>
      </w:r>
      <w:r w:rsidR="006D5467" w:rsidRPr="003B229E">
        <w:t>pārstāvei pieda</w:t>
      </w:r>
      <w:r w:rsidR="000E51E8">
        <w:t xml:space="preserve">līties mātes māsai </w:t>
      </w:r>
      <w:r w:rsidR="006A5D8E">
        <w:t>[pers. C]</w:t>
      </w:r>
      <w:r w:rsidR="006D5467" w:rsidRPr="003B229E">
        <w:t xml:space="preserve">, ir </w:t>
      </w:r>
      <w:r w:rsidR="000E51E8">
        <w:t xml:space="preserve">pieļauts </w:t>
      </w:r>
      <w:r w:rsidR="006D5467" w:rsidRPr="003B229E">
        <w:t xml:space="preserve">nebūtisks kriminālprocesuāls pārkāpums, </w:t>
      </w:r>
      <w:r w:rsidR="000E51E8">
        <w:t xml:space="preserve">nav </w:t>
      </w:r>
      <w:r w:rsidR="006D5467" w:rsidRPr="003B229E">
        <w:t>pamatots</w:t>
      </w:r>
      <w:r w:rsidR="00FC7286" w:rsidRPr="003B229E">
        <w:t>.</w:t>
      </w:r>
      <w:r w:rsidR="00E82B1D" w:rsidRPr="003B229E">
        <w:t xml:space="preserve"> </w:t>
      </w:r>
    </w:p>
    <w:p w14:paraId="2EC5124E" w14:textId="490C5DB4" w:rsidR="008A7747" w:rsidRPr="003B229E" w:rsidRDefault="008A7747" w:rsidP="00AD42F9">
      <w:pPr>
        <w:autoSpaceDE w:val="0"/>
        <w:autoSpaceDN w:val="0"/>
        <w:adjustRightInd w:val="0"/>
        <w:spacing w:after="0" w:line="276" w:lineRule="auto"/>
        <w:ind w:firstLine="720"/>
        <w:jc w:val="both"/>
      </w:pPr>
      <w:r w:rsidRPr="003B229E">
        <w:t xml:space="preserve">Tiesa, nevērtējot minētos faktus, pieļāvusi Kriminālprocesa likuma </w:t>
      </w:r>
      <w:proofErr w:type="gramStart"/>
      <w:r w:rsidRPr="003B229E">
        <w:t>127.panta</w:t>
      </w:r>
      <w:proofErr w:type="gramEnd"/>
      <w:r w:rsidRPr="003B229E">
        <w:t xml:space="preserve"> pirmās un otrās daļas, 130.panta otrās daļas pārkāpumu, kas atzīstams par Kriminālprocesa likuma būtisku pārkāpumu šā likuma 575.panta trešās daļas izpratnē. </w:t>
      </w:r>
    </w:p>
    <w:p w14:paraId="566DE314" w14:textId="5C98CA83" w:rsidR="006267EA" w:rsidRPr="003B229E" w:rsidRDefault="006D5467" w:rsidP="00AD42F9">
      <w:pPr>
        <w:autoSpaceDE w:val="0"/>
        <w:autoSpaceDN w:val="0"/>
        <w:adjustRightInd w:val="0"/>
        <w:spacing w:after="0" w:line="276" w:lineRule="auto"/>
        <w:ind w:firstLine="720"/>
        <w:jc w:val="both"/>
      </w:pPr>
      <w:r w:rsidRPr="003B229E">
        <w:t>[</w:t>
      </w:r>
      <w:r w:rsidR="00A52633" w:rsidRPr="003B229E">
        <w:t>5.3</w:t>
      </w:r>
      <w:r w:rsidRPr="003B229E">
        <w:t>]</w:t>
      </w:r>
      <w:r w:rsidR="00A52633" w:rsidRPr="003B229E">
        <w:t> </w:t>
      </w:r>
      <w:r w:rsidR="006267EA" w:rsidRPr="003B229E">
        <w:t xml:space="preserve">Kasācijas sūdzībā </w:t>
      </w:r>
      <w:r w:rsidR="0027585B">
        <w:t xml:space="preserve">atkārtoti </w:t>
      </w:r>
      <w:r w:rsidR="006267EA" w:rsidRPr="003B229E">
        <w:t>nodibinājuma „</w:t>
      </w:r>
      <w:r w:rsidR="006A5D8E">
        <w:t>[Nosaukums</w:t>
      </w:r>
      <w:r w:rsidR="00D97174">
        <w:t> A</w:t>
      </w:r>
      <w:r w:rsidR="006A5D8E">
        <w:t>]</w:t>
      </w:r>
      <w:r w:rsidR="006267EA" w:rsidRPr="003B229E">
        <w:t xml:space="preserve">” </w:t>
      </w:r>
      <w:proofErr w:type="gramStart"/>
      <w:r w:rsidR="006267EA" w:rsidRPr="003B229E">
        <w:t>2017.gada</w:t>
      </w:r>
      <w:proofErr w:type="gramEnd"/>
      <w:r w:rsidR="006267EA" w:rsidRPr="003B229E">
        <w:t xml:space="preserve"> </w:t>
      </w:r>
      <w:r w:rsidR="006A5D8E">
        <w:t>[..]</w:t>
      </w:r>
      <w:r w:rsidR="006267EA" w:rsidRPr="003B229E">
        <w:t xml:space="preserve"> izziņ</w:t>
      </w:r>
      <w:r w:rsidR="008124AB">
        <w:t>ā Nr. </w:t>
      </w:r>
      <w:r w:rsidR="007B4A7D">
        <w:t>2/189</w:t>
      </w:r>
      <w:r w:rsidR="008124AB">
        <w:t xml:space="preserve"> izklāstītie fakti, kā arī atreferētas</w:t>
      </w:r>
      <w:r w:rsidR="006267EA" w:rsidRPr="003B229E">
        <w:t xml:space="preserve"> minētā centra darbinieces liecinieces </w:t>
      </w:r>
      <w:r w:rsidR="006A5D8E">
        <w:t>[pers. D]</w:t>
      </w:r>
      <w:r w:rsidR="006267EA" w:rsidRPr="003B229E">
        <w:t xml:space="preserve"> liecības.</w:t>
      </w:r>
    </w:p>
    <w:p w14:paraId="200D9B1A" w14:textId="5D8B0745" w:rsidR="00BE7F24" w:rsidRPr="003B229E" w:rsidRDefault="006267EA" w:rsidP="00AD42F9">
      <w:pPr>
        <w:autoSpaceDE w:val="0"/>
        <w:autoSpaceDN w:val="0"/>
        <w:adjustRightInd w:val="0"/>
        <w:spacing w:after="0" w:line="276" w:lineRule="auto"/>
        <w:ind w:firstLine="720"/>
        <w:jc w:val="both"/>
      </w:pPr>
      <w:r w:rsidRPr="003B229E">
        <w:t xml:space="preserve">[5.4] Apelācijas instances tiesa, </w:t>
      </w:r>
      <w:r w:rsidR="008007D0" w:rsidRPr="003B229E">
        <w:t xml:space="preserve">nemotivēti </w:t>
      </w:r>
      <w:r w:rsidRPr="003B229E">
        <w:t xml:space="preserve">noraidot </w:t>
      </w:r>
      <w:r w:rsidR="00001D1B" w:rsidRPr="003B229E">
        <w:t xml:space="preserve">aizstāvības </w:t>
      </w:r>
      <w:r w:rsidRPr="003B229E">
        <w:t xml:space="preserve">lūgumu par sociālās darbinieces </w:t>
      </w:r>
      <w:r w:rsidR="006A5D8E">
        <w:t>[pers. E]</w:t>
      </w:r>
      <w:r w:rsidRPr="003B229E">
        <w:t xml:space="preserve"> un psiholoģes </w:t>
      </w:r>
      <w:r w:rsidR="006A5D8E">
        <w:t>[pers. F]</w:t>
      </w:r>
      <w:r w:rsidRPr="003B229E">
        <w:t xml:space="preserve"> uzaicināšanu uz tiesas sēdi, pārkāpusi Kriminālprocesa likuma 8., 15., 18., </w:t>
      </w:r>
      <w:proofErr w:type="gramStart"/>
      <w:r w:rsidRPr="003B229E">
        <w:t>20.pantu</w:t>
      </w:r>
      <w:proofErr w:type="gramEnd"/>
      <w:r w:rsidRPr="003B229E">
        <w:t xml:space="preserve">, 511.panta otro daļu. </w:t>
      </w:r>
      <w:r w:rsidR="00E42FF9" w:rsidRPr="003B229E">
        <w:t xml:space="preserve">Pamatojot minēto argumentu, </w:t>
      </w:r>
      <w:r w:rsidR="006A5D8E">
        <w:t>[pers. A]</w:t>
      </w:r>
      <w:r w:rsidR="00E42FF9" w:rsidRPr="003B229E">
        <w:t xml:space="preserve"> atsaucies uz Augstākās tiesas </w:t>
      </w:r>
      <w:proofErr w:type="gramStart"/>
      <w:r w:rsidR="00E42FF9" w:rsidRPr="003B229E">
        <w:t>2018.gada</w:t>
      </w:r>
      <w:proofErr w:type="gramEnd"/>
      <w:r w:rsidR="00E42FF9" w:rsidRPr="003B229E">
        <w:t xml:space="preserve"> 30.novembra lēmumu lietā Nr. SKK-439/2018. </w:t>
      </w:r>
    </w:p>
    <w:p w14:paraId="15059234" w14:textId="00185053" w:rsidR="00011DC7" w:rsidRDefault="00FF4FDD" w:rsidP="00AD42F9">
      <w:pPr>
        <w:autoSpaceDE w:val="0"/>
        <w:autoSpaceDN w:val="0"/>
        <w:adjustRightInd w:val="0"/>
        <w:spacing w:after="0" w:line="276" w:lineRule="auto"/>
        <w:ind w:firstLine="720"/>
        <w:jc w:val="both"/>
      </w:pPr>
      <w:r w:rsidRPr="003B229E">
        <w:t>[5.5] Apelācijas instances tiesa piešķīrusi augstāku ticamīb</w:t>
      </w:r>
      <w:r w:rsidR="008E67FA">
        <w:t>as pakāpi pretrunīg</w:t>
      </w:r>
      <w:r w:rsidRPr="003B229E">
        <w:t xml:space="preserve">ām cietušās </w:t>
      </w:r>
      <w:r w:rsidR="006A5D8E">
        <w:t>[pers. B]</w:t>
      </w:r>
      <w:r w:rsidRPr="003B229E">
        <w:t xml:space="preserve"> liecībām. Cietusī </w:t>
      </w:r>
      <w:proofErr w:type="gramStart"/>
      <w:r w:rsidRPr="003B229E">
        <w:t>2017.gada</w:t>
      </w:r>
      <w:proofErr w:type="gramEnd"/>
      <w:r w:rsidRPr="003B229E">
        <w:t xml:space="preserve"> </w:t>
      </w:r>
      <w:r w:rsidR="00200D52" w:rsidRPr="00200D52">
        <w:t>[..]</w:t>
      </w:r>
      <w:r w:rsidRPr="00200D52">
        <w:t>.jūnijā liecinājusi</w:t>
      </w:r>
      <w:r w:rsidRPr="003B229E">
        <w:t>, ka</w:t>
      </w:r>
      <w:r w:rsidR="007E7E28">
        <w:t xml:space="preserve"> </w:t>
      </w:r>
      <w:r w:rsidR="000E51E8">
        <w:t>apsūdzētais</w:t>
      </w:r>
      <w:r w:rsidRPr="003B229E">
        <w:t xml:space="preserve"> viņu izvarojis vienu reizi – 2017.gada februārī (pēc Valentīndienas) vai martā. Savukārt </w:t>
      </w:r>
      <w:proofErr w:type="gramStart"/>
      <w:r w:rsidRPr="003B229E">
        <w:t>2017.gada</w:t>
      </w:r>
      <w:proofErr w:type="gramEnd"/>
      <w:r w:rsidRPr="003B229E">
        <w:t xml:space="preserve"> </w:t>
      </w:r>
      <w:r w:rsidR="00200D52" w:rsidRPr="00200D52">
        <w:t>[..]</w:t>
      </w:r>
      <w:r w:rsidRPr="00200D52">
        <w:t>.augustā</w:t>
      </w:r>
      <w:r w:rsidRPr="003B229E">
        <w:t xml:space="preserve"> </w:t>
      </w:r>
      <w:r w:rsidR="006A5D8E">
        <w:t>[pers. B]</w:t>
      </w:r>
      <w:r w:rsidRPr="003B229E">
        <w:t xml:space="preserve"> liecinājusi, ka </w:t>
      </w:r>
      <w:r w:rsidR="00C5222B">
        <w:t>viņš</w:t>
      </w:r>
      <w:r w:rsidRPr="003B229E">
        <w:t xml:space="preserve"> sācis seksuāli uzmākties jau 2015.gada jūlijā, bet 2018.gada </w:t>
      </w:r>
      <w:r w:rsidR="00200D52" w:rsidRPr="00200D52">
        <w:t>[..]</w:t>
      </w:r>
      <w:r w:rsidRPr="00200D52">
        <w:t>.janvāra liecībā</w:t>
      </w:r>
      <w:r w:rsidR="00585C59" w:rsidRPr="00200D52">
        <w:t>s</w:t>
      </w:r>
      <w:r w:rsidRPr="003B229E">
        <w:t xml:space="preserve"> norādījusi, ka </w:t>
      </w:r>
      <w:r w:rsidR="006A5D8E">
        <w:t>[pers. A]</w:t>
      </w:r>
      <w:r w:rsidRPr="003B229E">
        <w:t xml:space="preserve"> ar viņu veicis anālu aktu. </w:t>
      </w:r>
      <w:r w:rsidR="00352FD8">
        <w:t>Secināms, ka</w:t>
      </w:r>
      <w:r w:rsidR="0046101C" w:rsidRPr="003B229E">
        <w:t xml:space="preserve"> cietusī katrā pratināšanas reizē papildin</w:t>
      </w:r>
      <w:r w:rsidR="007121A5">
        <w:t>ājusi</w:t>
      </w:r>
      <w:r w:rsidR="0046101C" w:rsidRPr="003B229E">
        <w:t xml:space="preserve"> savas liecības ar </w:t>
      </w:r>
      <w:r w:rsidR="00D57441">
        <w:t>jauniem faktiem</w:t>
      </w:r>
      <w:r w:rsidR="0046101C" w:rsidRPr="003B229E">
        <w:t xml:space="preserve">. </w:t>
      </w:r>
    </w:p>
    <w:p w14:paraId="199C29E9" w14:textId="62669367" w:rsidR="00E42FF9" w:rsidRPr="003B229E" w:rsidRDefault="00D81DC6" w:rsidP="00AD42F9">
      <w:pPr>
        <w:autoSpaceDE w:val="0"/>
        <w:autoSpaceDN w:val="0"/>
        <w:adjustRightInd w:val="0"/>
        <w:spacing w:after="0" w:line="276" w:lineRule="auto"/>
        <w:ind w:firstLine="720"/>
        <w:jc w:val="both"/>
      </w:pPr>
      <w:r>
        <w:t>Turklāt j</w:t>
      </w:r>
      <w:r w:rsidR="00DA671D" w:rsidRPr="003B229E">
        <w:t>āņem vērā, ka par nodarījumu, kas it kā izdarīts</w:t>
      </w:r>
      <w:r w:rsidR="007121A5">
        <w:t xml:space="preserve"> precīzi nenoskaidrotā</w:t>
      </w:r>
      <w:r w:rsidR="00DA671D" w:rsidRPr="003B229E">
        <w:t xml:space="preserve"> laik</w:t>
      </w:r>
      <w:r w:rsidR="007121A5">
        <w:t>ā</w:t>
      </w:r>
      <w:r w:rsidR="00DA671D" w:rsidRPr="003B229E">
        <w:t xml:space="preserve"> no </w:t>
      </w:r>
      <w:proofErr w:type="gramStart"/>
      <w:r w:rsidR="00DA671D" w:rsidRPr="003B229E">
        <w:t>2017.gada</w:t>
      </w:r>
      <w:proofErr w:type="gramEnd"/>
      <w:r w:rsidR="00DA671D" w:rsidRPr="003B229E">
        <w:t xml:space="preserve"> 1.februāra līdz 2017.gada 31.martam, </w:t>
      </w:r>
      <w:r w:rsidR="008124AB">
        <w:t>viņš</w:t>
      </w:r>
      <w:r w:rsidR="000E51E8">
        <w:t xml:space="preserve">, </w:t>
      </w:r>
      <w:r w:rsidR="006A5D8E">
        <w:t>[pers. A]</w:t>
      </w:r>
      <w:r w:rsidR="00200620">
        <w:t>,</w:t>
      </w:r>
      <w:r w:rsidR="0027585B">
        <w:t xml:space="preserve"> </w:t>
      </w:r>
      <w:r w:rsidR="00DA671D" w:rsidRPr="003B229E">
        <w:t>na</w:t>
      </w:r>
      <w:r w:rsidR="00B350D3" w:rsidRPr="003B229E">
        <w:t>v atzīts par vainīgu un sodīts.</w:t>
      </w:r>
    </w:p>
    <w:p w14:paraId="7EDD384B" w14:textId="2F76AAC6" w:rsidR="00B350D3" w:rsidRPr="003B229E" w:rsidRDefault="00B350D3" w:rsidP="00AD42F9">
      <w:pPr>
        <w:autoSpaceDE w:val="0"/>
        <w:autoSpaceDN w:val="0"/>
        <w:adjustRightInd w:val="0"/>
        <w:spacing w:after="0" w:line="276" w:lineRule="auto"/>
        <w:ind w:firstLine="720"/>
        <w:jc w:val="both"/>
      </w:pPr>
      <w:r w:rsidRPr="003B229E">
        <w:t xml:space="preserve">Ņemot vērā minēto, tiesai </w:t>
      </w:r>
      <w:r w:rsidR="0027585B">
        <w:t>bija jāpiemēro</w:t>
      </w:r>
      <w:r w:rsidRPr="003B229E">
        <w:t xml:space="preserve"> Kriminālprocesa li</w:t>
      </w:r>
      <w:r w:rsidR="008124AB">
        <w:t xml:space="preserve">kuma </w:t>
      </w:r>
      <w:proofErr w:type="gramStart"/>
      <w:r w:rsidR="008124AB">
        <w:t>19.pant</w:t>
      </w:r>
      <w:r w:rsidR="0027585B">
        <w:t>s</w:t>
      </w:r>
      <w:proofErr w:type="gramEnd"/>
      <w:r w:rsidR="0027585B">
        <w:t>.</w:t>
      </w:r>
    </w:p>
    <w:p w14:paraId="5AC494ED" w14:textId="64ED680F" w:rsidR="000E4673" w:rsidRPr="003B229E" w:rsidRDefault="00E24541" w:rsidP="00885728">
      <w:pPr>
        <w:autoSpaceDE w:val="0"/>
        <w:autoSpaceDN w:val="0"/>
        <w:adjustRightInd w:val="0"/>
        <w:spacing w:after="0" w:line="276" w:lineRule="auto"/>
        <w:ind w:firstLine="720"/>
        <w:jc w:val="both"/>
      </w:pPr>
      <w:r w:rsidRPr="003B229E">
        <w:t>[5.6] </w:t>
      </w:r>
      <w:r w:rsidR="000E4673" w:rsidRPr="003B229E">
        <w:t xml:space="preserve">Apelācijas instances tiesa pieļāvusi Kriminālprocesa likuma </w:t>
      </w:r>
      <w:proofErr w:type="gramStart"/>
      <w:r w:rsidR="000E4673" w:rsidRPr="003B229E">
        <w:t>511.panta</w:t>
      </w:r>
      <w:proofErr w:type="gramEnd"/>
      <w:r w:rsidR="000E4673" w:rsidRPr="003B229E">
        <w:t xml:space="preserve"> otrās daļas, 512.panta pirmās daļas, 527.panta otrās daļas 2.punkta un 564.panta ceturtās daļas pārkāpumu, jo nav motivējusi, kāpēc noraida pierādījumus</w:t>
      </w:r>
      <w:r w:rsidR="000E51E8">
        <w:t>, kuri apstiprina viņa nevainīgumu</w:t>
      </w:r>
      <w:r w:rsidR="000E4673" w:rsidRPr="003B229E">
        <w:t xml:space="preserve">. </w:t>
      </w:r>
    </w:p>
    <w:p w14:paraId="3E1DBA56" w14:textId="3DCBEE09" w:rsidR="007A13A1" w:rsidRDefault="000E4673" w:rsidP="00885728">
      <w:pPr>
        <w:autoSpaceDE w:val="0"/>
        <w:autoSpaceDN w:val="0"/>
        <w:adjustRightInd w:val="0"/>
        <w:spacing w:after="0" w:line="276" w:lineRule="auto"/>
        <w:ind w:firstLine="720"/>
        <w:jc w:val="both"/>
      </w:pPr>
      <w:r w:rsidRPr="003B229E">
        <w:t>Tiesa nav ņēmusi vērā p</w:t>
      </w:r>
      <w:r w:rsidR="00E24541" w:rsidRPr="003B229E">
        <w:t>siholoģe</w:t>
      </w:r>
      <w:r w:rsidR="00A4088C">
        <w:t>s</w:t>
      </w:r>
      <w:r w:rsidR="00E24541" w:rsidRPr="003B229E">
        <w:t xml:space="preserve"> </w:t>
      </w:r>
      <w:r w:rsidR="006A5D8E">
        <w:t>[pers. G]</w:t>
      </w:r>
      <w:r w:rsidR="00E24541" w:rsidRPr="003B229E">
        <w:t xml:space="preserve"> </w:t>
      </w:r>
      <w:proofErr w:type="gramStart"/>
      <w:r w:rsidR="00E24541" w:rsidRPr="003B229E">
        <w:t>2017.gada</w:t>
      </w:r>
      <w:proofErr w:type="gramEnd"/>
      <w:r w:rsidR="00E24541" w:rsidRPr="003B229E">
        <w:t xml:space="preserve"> </w:t>
      </w:r>
      <w:r w:rsidR="00200D52">
        <w:t>[..]</w:t>
      </w:r>
      <w:r w:rsidR="00E24541" w:rsidRPr="003B229E">
        <w:t xml:space="preserve">.maija psihologa atzinumā </w:t>
      </w:r>
      <w:r w:rsidRPr="003B229E">
        <w:t>secināto</w:t>
      </w:r>
      <w:r w:rsidR="00E24541" w:rsidRPr="003B229E">
        <w:t xml:space="preserve">, ka </w:t>
      </w:r>
      <w:r w:rsidR="006A5D8E">
        <w:t>[pers. B]</w:t>
      </w:r>
      <w:r w:rsidR="00E24541" w:rsidRPr="003B229E">
        <w:t xml:space="preserve"> varētu būt cietusi no savas mātes un viņas partnera seksuālas vardarbības, pietiekoši nenorobežojot bērnu no dzimumattiecībām. Minēto lieciniece apstiprināja arī </w:t>
      </w:r>
      <w:proofErr w:type="gramStart"/>
      <w:r w:rsidR="00E24541" w:rsidRPr="003B229E">
        <w:t>2020.gada</w:t>
      </w:r>
      <w:proofErr w:type="gramEnd"/>
      <w:r w:rsidR="00E24541" w:rsidRPr="003B229E">
        <w:t xml:space="preserve"> </w:t>
      </w:r>
      <w:r w:rsidR="00200D52">
        <w:t>[..]</w:t>
      </w:r>
      <w:r w:rsidR="00E24541" w:rsidRPr="003B229E">
        <w:t xml:space="preserve"> tiesas sēdē</w:t>
      </w:r>
      <w:r w:rsidRPr="003B229E">
        <w:t>, paskaidrojot, ka nav iespējams n</w:t>
      </w:r>
      <w:r w:rsidR="003B23FC">
        <w:t xml:space="preserve">ošķirt </w:t>
      </w:r>
      <w:r w:rsidR="006A5D8E">
        <w:t>[pers. B]</w:t>
      </w:r>
      <w:r w:rsidRPr="003B229E">
        <w:t xml:space="preserve"> pārdzīvojumu sekas no viņas mātes nodarītās emocionālās vardarbības, no patēva un mātes seksuālās vardarbības un kādas citas iespējamas vardarbības</w:t>
      </w:r>
      <w:r w:rsidR="00E24541" w:rsidRPr="003B229E">
        <w:t>.</w:t>
      </w:r>
      <w:r w:rsidR="00885728" w:rsidRPr="003B229E">
        <w:t xml:space="preserve"> </w:t>
      </w:r>
    </w:p>
    <w:p w14:paraId="7981E514" w14:textId="01A31B59" w:rsidR="00885728" w:rsidRPr="003B229E" w:rsidRDefault="007A13A1" w:rsidP="00885728">
      <w:pPr>
        <w:autoSpaceDE w:val="0"/>
        <w:autoSpaceDN w:val="0"/>
        <w:adjustRightInd w:val="0"/>
        <w:spacing w:after="0" w:line="276" w:lineRule="auto"/>
        <w:ind w:firstLine="720"/>
        <w:jc w:val="both"/>
      </w:pPr>
      <w:r>
        <w:t>Apelācijas instances tiesa</w:t>
      </w:r>
      <w:r w:rsidR="00885728" w:rsidRPr="003B229E">
        <w:t xml:space="preserve"> nav vērtējusi cietušās </w:t>
      </w:r>
      <w:r w:rsidR="006A5D8E">
        <w:t>[pers. B]</w:t>
      </w:r>
      <w:r w:rsidR="00885728" w:rsidRPr="003B229E">
        <w:t xml:space="preserve"> </w:t>
      </w:r>
      <w:proofErr w:type="gramStart"/>
      <w:r w:rsidR="00885728" w:rsidRPr="003B229E">
        <w:t>2017.gada</w:t>
      </w:r>
      <w:proofErr w:type="gramEnd"/>
      <w:r w:rsidR="00885728" w:rsidRPr="003B229E">
        <w:t xml:space="preserve"> </w:t>
      </w:r>
      <w:r w:rsidR="00200D52">
        <w:t>[..]</w:t>
      </w:r>
      <w:r w:rsidR="00885728" w:rsidRPr="003B229E">
        <w:t>.septembra paskaidrojum</w:t>
      </w:r>
      <w:r w:rsidR="007F5B6E">
        <w:t>ā</w:t>
      </w:r>
      <w:r w:rsidR="00885728" w:rsidRPr="003B229E">
        <w:t xml:space="preserve"> </w:t>
      </w:r>
      <w:r w:rsidR="006A5D8E">
        <w:t>[Pilsētas]</w:t>
      </w:r>
      <w:r w:rsidR="00885728" w:rsidRPr="003B229E">
        <w:t xml:space="preserve"> policijas darbiniecei stāstīto, </w:t>
      </w:r>
      <w:proofErr w:type="gramStart"/>
      <w:r w:rsidR="00885728" w:rsidRPr="003B229E">
        <w:t>2017.gada</w:t>
      </w:r>
      <w:proofErr w:type="gramEnd"/>
      <w:r w:rsidR="00885728" w:rsidRPr="003B229E">
        <w:t xml:space="preserve"> </w:t>
      </w:r>
      <w:r w:rsidR="00200D52">
        <w:t>[..]</w:t>
      </w:r>
      <w:r w:rsidR="00885728" w:rsidRPr="003B229E">
        <w:t xml:space="preserve"> nodibinājuma „</w:t>
      </w:r>
      <w:r w:rsidR="006A5D8E">
        <w:t>[Nosaukums</w:t>
      </w:r>
      <w:r w:rsidR="00D97174">
        <w:t> A</w:t>
      </w:r>
      <w:r w:rsidR="006A5D8E">
        <w:t>]</w:t>
      </w:r>
      <w:r w:rsidR="00885728" w:rsidRPr="003B229E">
        <w:t xml:space="preserve">” izziņā Nr. 2/189 un 2017.gada </w:t>
      </w:r>
      <w:r w:rsidR="00200D52">
        <w:t>[..]</w:t>
      </w:r>
      <w:r w:rsidR="00885728" w:rsidRPr="003B229E">
        <w:t xml:space="preserve"> tiesu m</w:t>
      </w:r>
      <w:r w:rsidR="00CF3FD6">
        <w:t>edicīniskās ekspertīzes atzinumā</w:t>
      </w:r>
      <w:r w:rsidR="00885728" w:rsidRPr="003B229E">
        <w:t xml:space="preserve"> Nr. 297 </w:t>
      </w:r>
      <w:r w:rsidR="00DA243D">
        <w:t>secināto</w:t>
      </w:r>
      <w:r w:rsidR="00885728" w:rsidRPr="003B229E">
        <w:t xml:space="preserve">. </w:t>
      </w:r>
    </w:p>
    <w:p w14:paraId="62507342" w14:textId="209EA2EF" w:rsidR="000E4673" w:rsidRPr="003B229E" w:rsidRDefault="00A05A0A" w:rsidP="00885728">
      <w:pPr>
        <w:autoSpaceDE w:val="0"/>
        <w:autoSpaceDN w:val="0"/>
        <w:adjustRightInd w:val="0"/>
        <w:spacing w:after="0" w:line="276" w:lineRule="auto"/>
        <w:ind w:firstLine="720"/>
        <w:jc w:val="both"/>
      </w:pPr>
      <w:r w:rsidRPr="003B229E">
        <w:t>[5.7] T</w:t>
      </w:r>
      <w:r w:rsidR="007C213E" w:rsidRPr="003B229E">
        <w:t xml:space="preserve">iesa pieļāvusi Krimināllikuma 1., </w:t>
      </w:r>
      <w:proofErr w:type="gramStart"/>
      <w:r w:rsidR="007C213E" w:rsidRPr="003B229E">
        <w:t>9.panta</w:t>
      </w:r>
      <w:proofErr w:type="gramEnd"/>
      <w:r w:rsidR="007C213E" w:rsidRPr="003B229E">
        <w:t xml:space="preserve"> un Kriminālprocesa likuma 8., 12., 15., 20.panta, 124.panta otrās daļas, 512.panta un 564.panta ceturtās daļas pā</w:t>
      </w:r>
      <w:r w:rsidRPr="003B229E">
        <w:t xml:space="preserve">rkāpumu, jo nav nodrošinājusi </w:t>
      </w:r>
      <w:r w:rsidR="00BF350B">
        <w:t>aizstāvības</w:t>
      </w:r>
      <w:r w:rsidRPr="003B229E">
        <w:t xml:space="preserve"> tiesības piedalīties tiešā cietušās liecību pārbaudē.</w:t>
      </w:r>
    </w:p>
    <w:p w14:paraId="4503F5A2" w14:textId="132F4F42" w:rsidR="00BE7F24" w:rsidRPr="003B229E" w:rsidRDefault="000E3353" w:rsidP="00AD42F9">
      <w:pPr>
        <w:autoSpaceDE w:val="0"/>
        <w:autoSpaceDN w:val="0"/>
        <w:adjustRightInd w:val="0"/>
        <w:spacing w:after="0" w:line="276" w:lineRule="auto"/>
        <w:ind w:firstLine="720"/>
        <w:jc w:val="both"/>
      </w:pPr>
      <w:r w:rsidRPr="003B229E">
        <w:t xml:space="preserve">[5.8] Kasācijas sūdzības papildinājumos </w:t>
      </w:r>
      <w:r w:rsidR="00ED5C0B">
        <w:t xml:space="preserve">izklāstītas apsūdzētā personīgās </w:t>
      </w:r>
      <w:r w:rsidRPr="003B229E">
        <w:t xml:space="preserve">attiecības ar citām personām, kā arī </w:t>
      </w:r>
      <w:r w:rsidR="00684078">
        <w:t xml:space="preserve">pausts </w:t>
      </w:r>
      <w:r w:rsidRPr="003B229E">
        <w:t xml:space="preserve">viedoklis par to, kāpēc </w:t>
      </w:r>
      <w:r w:rsidR="00FC5EAD">
        <w:t>vi</w:t>
      </w:r>
      <w:r w:rsidR="00ED5C0B">
        <w:t>ņš uzskata, ka tiek apmelots</w:t>
      </w:r>
      <w:r w:rsidR="0072428B">
        <w:t>.</w:t>
      </w:r>
    </w:p>
    <w:p w14:paraId="43F322BD" w14:textId="4F827851" w:rsidR="00BE7F24" w:rsidRPr="003B229E" w:rsidRDefault="00BE7F24" w:rsidP="00AD42F9">
      <w:pPr>
        <w:autoSpaceDE w:val="0"/>
        <w:autoSpaceDN w:val="0"/>
        <w:adjustRightInd w:val="0"/>
        <w:spacing w:after="0" w:line="276" w:lineRule="auto"/>
        <w:ind w:firstLine="720"/>
        <w:jc w:val="both"/>
      </w:pPr>
    </w:p>
    <w:p w14:paraId="44397C41" w14:textId="3FF445E3" w:rsidR="00F1235F" w:rsidRPr="003B229E" w:rsidRDefault="00F1235F" w:rsidP="00F1235F">
      <w:pPr>
        <w:autoSpaceDE w:val="0"/>
        <w:autoSpaceDN w:val="0"/>
        <w:adjustRightInd w:val="0"/>
        <w:spacing w:after="0" w:line="276" w:lineRule="auto"/>
        <w:ind w:firstLine="720"/>
        <w:jc w:val="both"/>
      </w:pPr>
      <w:r w:rsidRPr="003B229E">
        <w:t xml:space="preserve">[6] Aizstāvis N. Pētersons </w:t>
      </w:r>
      <w:r w:rsidR="00B30521">
        <w:t>kasācijas sūdzībā un papildinājumos</w:t>
      </w:r>
      <w:r w:rsidRPr="003B229E">
        <w:t xml:space="preserve"> lūdz atcelt </w:t>
      </w:r>
      <w:r w:rsidR="006A5D8E">
        <w:t xml:space="preserve">[..] </w:t>
      </w:r>
      <w:r w:rsidRPr="003B229E">
        <w:t xml:space="preserve">apgabaltiesas </w:t>
      </w:r>
      <w:proofErr w:type="gramStart"/>
      <w:r w:rsidRPr="003B229E">
        <w:t>2020.gada</w:t>
      </w:r>
      <w:proofErr w:type="gramEnd"/>
      <w:r w:rsidRPr="003B229E">
        <w:t xml:space="preserve"> </w:t>
      </w:r>
      <w:r w:rsidR="006A5D8E">
        <w:t>[..]</w:t>
      </w:r>
      <w:r w:rsidRPr="003B229E">
        <w:t xml:space="preserve"> lēmumu, izbeigt kriminālprocesu</w:t>
      </w:r>
      <w:r w:rsidR="00520855">
        <w:t>,</w:t>
      </w:r>
      <w:r w:rsidRPr="003B229E">
        <w:t xml:space="preserve"> atzīt </w:t>
      </w:r>
      <w:r w:rsidR="006A5D8E">
        <w:t>[pers. A]</w:t>
      </w:r>
      <w:r w:rsidRPr="003B229E">
        <w:t xml:space="preserve"> par nevainīgu un attaisnot.</w:t>
      </w:r>
    </w:p>
    <w:p w14:paraId="6C6092F7" w14:textId="34AF7447" w:rsidR="00F1235F" w:rsidRPr="003B229E" w:rsidRDefault="005A69ED" w:rsidP="00F1235F">
      <w:pPr>
        <w:autoSpaceDE w:val="0"/>
        <w:autoSpaceDN w:val="0"/>
        <w:adjustRightInd w:val="0"/>
        <w:spacing w:after="0" w:line="276" w:lineRule="auto"/>
        <w:ind w:firstLine="720"/>
        <w:jc w:val="both"/>
      </w:pPr>
      <w:r w:rsidRPr="003B229E">
        <w:t>Aizstāvja kasācijas sūdzīb</w:t>
      </w:r>
      <w:r w:rsidR="00FA3026" w:rsidRPr="003B229E">
        <w:t>ā</w:t>
      </w:r>
      <w:r w:rsidRPr="003B229E">
        <w:t xml:space="preserve"> un papildinājum</w:t>
      </w:r>
      <w:r w:rsidR="00FA3026" w:rsidRPr="003B229E">
        <w:t>os</w:t>
      </w:r>
      <w:r w:rsidRPr="003B229E">
        <w:t xml:space="preserve"> ir </w:t>
      </w:r>
      <w:r w:rsidR="00FA3026" w:rsidRPr="003B229E">
        <w:t xml:space="preserve">norādīti tie paši argumenti, kas </w:t>
      </w:r>
      <w:r w:rsidRPr="003B229E">
        <w:t xml:space="preserve">apsūdzētā </w:t>
      </w:r>
      <w:r w:rsidR="006A5D8E">
        <w:t>[pers. A]</w:t>
      </w:r>
      <w:r w:rsidRPr="003B229E">
        <w:t xml:space="preserve"> kasācijas sūdzībā </w:t>
      </w:r>
      <w:r w:rsidR="00FA3026" w:rsidRPr="003B229E">
        <w:t>un papildinājumos</w:t>
      </w:r>
      <w:r w:rsidR="009F5F26">
        <w:t>.</w:t>
      </w:r>
      <w:r w:rsidRPr="003B229E">
        <w:t xml:space="preserve"> </w:t>
      </w:r>
    </w:p>
    <w:p w14:paraId="4DE779D3" w14:textId="77777777" w:rsidR="00F1235F" w:rsidRPr="003B229E" w:rsidRDefault="00F1235F" w:rsidP="00AD42F9">
      <w:pPr>
        <w:autoSpaceDE w:val="0"/>
        <w:autoSpaceDN w:val="0"/>
        <w:adjustRightInd w:val="0"/>
        <w:spacing w:after="0" w:line="276" w:lineRule="auto"/>
        <w:ind w:firstLine="720"/>
        <w:jc w:val="both"/>
      </w:pPr>
    </w:p>
    <w:p w14:paraId="49BBE4CB" w14:textId="2A826BC9" w:rsidR="00160B8D" w:rsidRPr="003B229E" w:rsidRDefault="00160B8D" w:rsidP="00160B8D">
      <w:pPr>
        <w:autoSpaceDE w:val="0"/>
        <w:autoSpaceDN w:val="0"/>
        <w:adjustRightInd w:val="0"/>
        <w:spacing w:after="0" w:line="276" w:lineRule="auto"/>
        <w:ind w:firstLine="720"/>
        <w:jc w:val="both"/>
      </w:pPr>
      <w:r w:rsidRPr="003B229E">
        <w:t>[7] </w:t>
      </w:r>
      <w:r w:rsidR="009072B6" w:rsidRPr="003B229E">
        <w:t>Aizstāve P. </w:t>
      </w:r>
      <w:proofErr w:type="spellStart"/>
      <w:r w:rsidR="009072B6" w:rsidRPr="003B229E">
        <w:t>Brasava</w:t>
      </w:r>
      <w:proofErr w:type="spellEnd"/>
      <w:r w:rsidR="009072B6" w:rsidRPr="003B229E">
        <w:t xml:space="preserve"> </w:t>
      </w:r>
      <w:r w:rsidRPr="003B229E">
        <w:t xml:space="preserve">kasācijas sūdzībā lūdz atcelt </w:t>
      </w:r>
      <w:r w:rsidR="006A5D8E">
        <w:t>[..]</w:t>
      </w:r>
      <w:r w:rsidRPr="003B229E">
        <w:t xml:space="preserve"> apgabaltiesas </w:t>
      </w:r>
      <w:proofErr w:type="gramStart"/>
      <w:r w:rsidRPr="003B229E">
        <w:t>2020.gada</w:t>
      </w:r>
      <w:proofErr w:type="gramEnd"/>
      <w:r w:rsidRPr="003B229E">
        <w:t xml:space="preserve"> </w:t>
      </w:r>
      <w:r w:rsidR="006A5D8E">
        <w:t>[..]</w:t>
      </w:r>
      <w:r w:rsidRPr="003B229E">
        <w:t xml:space="preserve"> lēmumu</w:t>
      </w:r>
      <w:r w:rsidR="009072B6" w:rsidRPr="003B229E">
        <w:t xml:space="preserve"> un nosūtīt lietu jaunai izskatīšanai. </w:t>
      </w:r>
    </w:p>
    <w:p w14:paraId="48451683" w14:textId="77777777" w:rsidR="00160B8D" w:rsidRPr="003B229E" w:rsidRDefault="00160B8D" w:rsidP="00160B8D">
      <w:pPr>
        <w:autoSpaceDE w:val="0"/>
        <w:autoSpaceDN w:val="0"/>
        <w:adjustRightInd w:val="0"/>
        <w:spacing w:after="0" w:line="276" w:lineRule="auto"/>
        <w:ind w:firstLine="720"/>
        <w:jc w:val="both"/>
      </w:pPr>
      <w:r w:rsidRPr="003B229E">
        <w:t>Kasācijas sūdzība pamatota ar šādiem argumentiem.</w:t>
      </w:r>
    </w:p>
    <w:p w14:paraId="65B64DCB" w14:textId="5542F9AA" w:rsidR="005B01CD" w:rsidRPr="003B229E" w:rsidRDefault="00AE7090" w:rsidP="00160B8D">
      <w:pPr>
        <w:autoSpaceDE w:val="0"/>
        <w:autoSpaceDN w:val="0"/>
        <w:adjustRightInd w:val="0"/>
        <w:spacing w:after="0" w:line="276" w:lineRule="auto"/>
        <w:ind w:firstLine="720"/>
        <w:jc w:val="both"/>
      </w:pPr>
      <w:r w:rsidRPr="003B229E">
        <w:t xml:space="preserve">[7.1] Apelācijas instances tiesa pieļāvusi Kriminālprocesa likuma </w:t>
      </w:r>
      <w:proofErr w:type="gramStart"/>
      <w:r w:rsidRPr="003B229E">
        <w:t>127.panta</w:t>
      </w:r>
      <w:proofErr w:type="gramEnd"/>
      <w:r w:rsidRPr="003B229E">
        <w:t xml:space="preserve"> pirmās, otrās daļas, 130.panta pirmās, ceturtās daļas, 511.panta otrās daļas un 512.panta pirmās daļas pārkāpumu, jo atzinusi par pieļaujamiem pierādījumiem trīs </w:t>
      </w:r>
      <w:r w:rsidR="00653291" w:rsidRPr="003B229E">
        <w:t xml:space="preserve">cietušās </w:t>
      </w:r>
      <w:r w:rsidR="006A5D8E">
        <w:t>[pers. B]</w:t>
      </w:r>
      <w:r w:rsidR="00653291" w:rsidRPr="003B229E">
        <w:t xml:space="preserve"> </w:t>
      </w:r>
      <w:r w:rsidR="00E052FB">
        <w:t>pirmstiesas kriminālproces</w:t>
      </w:r>
      <w:r w:rsidRPr="003B229E">
        <w:t xml:space="preserve">ā sniegtās liecības. </w:t>
      </w:r>
    </w:p>
    <w:p w14:paraId="0BA3272B" w14:textId="6133CF25" w:rsidR="00AE7090" w:rsidRPr="003B229E" w:rsidRDefault="005A2ADC" w:rsidP="00160B8D">
      <w:pPr>
        <w:autoSpaceDE w:val="0"/>
        <w:autoSpaceDN w:val="0"/>
        <w:adjustRightInd w:val="0"/>
        <w:spacing w:after="0" w:line="276" w:lineRule="auto"/>
        <w:ind w:firstLine="720"/>
        <w:jc w:val="both"/>
      </w:pPr>
      <w:r>
        <w:t>Apelācijas instances tiesa</w:t>
      </w:r>
      <w:r w:rsidR="00AE7090" w:rsidRPr="003B229E">
        <w:t xml:space="preserve"> </w:t>
      </w:r>
      <w:r w:rsidR="00DB32BC" w:rsidRPr="003B229E">
        <w:t>atzinusi</w:t>
      </w:r>
      <w:r w:rsidR="000E51E8">
        <w:t xml:space="preserve"> par pamatotu</w:t>
      </w:r>
      <w:r w:rsidR="00DB32BC" w:rsidRPr="003B229E">
        <w:t xml:space="preserve"> </w:t>
      </w:r>
      <w:r w:rsidR="00AE7090" w:rsidRPr="003B229E">
        <w:t xml:space="preserve">aizstāvības norādi uz pirmstiesas kriminālprocesā pieļautu Kriminālprocesa likuma </w:t>
      </w:r>
      <w:proofErr w:type="gramStart"/>
      <w:r w:rsidR="00AE7090" w:rsidRPr="003B229E">
        <w:t>108.panta</w:t>
      </w:r>
      <w:proofErr w:type="gramEnd"/>
      <w:r w:rsidR="00AE7090" w:rsidRPr="003B229E">
        <w:t xml:space="preserve"> piektās daļas pārkāpumu, proti, ka cietušās pratināšanā nav piedalījies juridiskās palīdzības sniedzējs, kaut gan viņa dalība ir obligāta</w:t>
      </w:r>
      <w:r w:rsidR="00645A42">
        <w:t>. Minēto pārkāpumu tiesa atzinusi par nebūtisku. Aizstāve uzsver, ka š</w:t>
      </w:r>
      <w:r w:rsidR="002D27BB">
        <w:t>āds j</w:t>
      </w:r>
      <w:r w:rsidR="00DB32BC" w:rsidRPr="003B229E">
        <w:t xml:space="preserve">ēdziens – nebūtisks kriminālprocesuāls pārkāpums – nevienā normatīvajā aktā nav </w:t>
      </w:r>
      <w:r w:rsidR="00AA6363">
        <w:t>norādīts</w:t>
      </w:r>
      <w:r w:rsidR="00DA0233" w:rsidRPr="003B229E">
        <w:t>.</w:t>
      </w:r>
    </w:p>
    <w:p w14:paraId="1D5BC2AB" w14:textId="1535A029" w:rsidR="00DA0233" w:rsidRPr="003B229E" w:rsidRDefault="00067F37" w:rsidP="009F5F26">
      <w:pPr>
        <w:autoSpaceDE w:val="0"/>
        <w:autoSpaceDN w:val="0"/>
        <w:adjustRightInd w:val="0"/>
        <w:spacing w:after="0" w:line="276" w:lineRule="auto"/>
        <w:ind w:firstLine="720"/>
        <w:jc w:val="both"/>
      </w:pPr>
      <w:r w:rsidRPr="003B229E">
        <w:t>[7.2] </w:t>
      </w:r>
      <w:r w:rsidR="00E420F1" w:rsidRPr="003B229E">
        <w:t xml:space="preserve">Apelācijas instances tiesa nav ņēmusi vērā Augstākās tiesas </w:t>
      </w:r>
      <w:proofErr w:type="gramStart"/>
      <w:r w:rsidR="00E420F1" w:rsidRPr="003B229E">
        <w:t>2013.gada</w:t>
      </w:r>
      <w:proofErr w:type="gramEnd"/>
      <w:r w:rsidR="00E420F1" w:rsidRPr="003B229E">
        <w:t xml:space="preserve"> 18.jūnija lēmum</w:t>
      </w:r>
      <w:r w:rsidR="002029B3" w:rsidRPr="003B229E">
        <w:t>ā</w:t>
      </w:r>
      <w:r w:rsidR="00E420F1" w:rsidRPr="003B229E">
        <w:t xml:space="preserve"> lietā Nr. SKK</w:t>
      </w:r>
      <w:r w:rsidR="00653291" w:rsidRPr="003B229E">
        <w:t>-208/2013</w:t>
      </w:r>
      <w:r w:rsidR="00E420F1" w:rsidRPr="003B229E">
        <w:t xml:space="preserve"> </w:t>
      </w:r>
      <w:r w:rsidR="002029B3" w:rsidRPr="003B229E">
        <w:t>izteikto atziņu</w:t>
      </w:r>
      <w:r w:rsidR="009F5F26">
        <w:t xml:space="preserve">, ka </w:t>
      </w:r>
      <w:r w:rsidR="00E420F1" w:rsidRPr="003B229E">
        <w:t xml:space="preserve">tiesai jāvērtē pierādījumu ticamība un pietiekamība apsūdzētā vainīguma konstatēšanai atbilstoši Eiropas Cilvēktiesību tiesas </w:t>
      </w:r>
      <w:r w:rsidR="009F5F26">
        <w:t>no</w:t>
      </w:r>
      <w:r w:rsidR="007E71D3">
        <w:t>stādnēm</w:t>
      </w:r>
      <w:r w:rsidR="00E420F1" w:rsidRPr="003B229E">
        <w:t xml:space="preserve"> par tiesībām uz taisnīgu tiesu gadījumos, kad apsūdzētajam nav bijušas iespējas nopratināt liecinieku, cietušo. Pretējā gadījumā konstatējams tiesību uz taisnīgu tiesu pārkāpums. </w:t>
      </w:r>
    </w:p>
    <w:p w14:paraId="1DD34555" w14:textId="024CB93E" w:rsidR="005B01CD" w:rsidRPr="003B229E" w:rsidRDefault="00420BA4" w:rsidP="00160B8D">
      <w:pPr>
        <w:autoSpaceDE w:val="0"/>
        <w:autoSpaceDN w:val="0"/>
        <w:adjustRightInd w:val="0"/>
        <w:spacing w:after="0" w:line="276" w:lineRule="auto"/>
        <w:ind w:firstLine="720"/>
        <w:jc w:val="both"/>
      </w:pPr>
      <w:r w:rsidRPr="003B229E">
        <w:t>[7.3] </w:t>
      </w:r>
      <w:r w:rsidR="000B0A2A">
        <w:t xml:space="preserve">Pārējā </w:t>
      </w:r>
      <w:r w:rsidR="007121A5">
        <w:t xml:space="preserve">kasācijas sūdzības </w:t>
      </w:r>
      <w:r w:rsidR="000B0A2A">
        <w:t>daļā aizstāve izklāstī</w:t>
      </w:r>
      <w:r w:rsidR="007121A5">
        <w:t>jusi</w:t>
      </w:r>
      <w:r w:rsidR="000B0A2A">
        <w:t xml:space="preserve"> tād</w:t>
      </w:r>
      <w:r w:rsidR="007121A5">
        <w:t>us</w:t>
      </w:r>
      <w:r w:rsidR="000B0A2A">
        <w:t xml:space="preserve"> paš</w:t>
      </w:r>
      <w:r w:rsidR="007121A5">
        <w:t>us</w:t>
      </w:r>
      <w:r w:rsidR="000B0A2A">
        <w:t xml:space="preserve"> argument</w:t>
      </w:r>
      <w:r w:rsidR="007121A5">
        <w:t>us kā</w:t>
      </w:r>
      <w:r w:rsidR="000B0A2A">
        <w:t xml:space="preserve"> </w:t>
      </w:r>
      <w:r w:rsidR="002B4C29">
        <w:t xml:space="preserve">savās kasācijas sūdzībās </w:t>
      </w:r>
      <w:r w:rsidR="000B0A2A">
        <w:t>apsūdzēt</w:t>
      </w:r>
      <w:r w:rsidR="007121A5">
        <w:t>ais</w:t>
      </w:r>
      <w:r w:rsidR="000B0A2A">
        <w:t xml:space="preserve"> </w:t>
      </w:r>
      <w:r w:rsidR="006A5D8E">
        <w:t>[pers. A]</w:t>
      </w:r>
      <w:r w:rsidR="000B0A2A">
        <w:t xml:space="preserve"> un aizstāv</w:t>
      </w:r>
      <w:r w:rsidR="007121A5">
        <w:t>is N. Pētersons</w:t>
      </w:r>
      <w:r w:rsidR="000B0A2A">
        <w:t xml:space="preserve">. </w:t>
      </w:r>
    </w:p>
    <w:p w14:paraId="5E72101C" w14:textId="77777777" w:rsidR="004D799B" w:rsidRPr="003B229E" w:rsidRDefault="004D799B" w:rsidP="00683C00">
      <w:pPr>
        <w:autoSpaceDE w:val="0"/>
        <w:autoSpaceDN w:val="0"/>
        <w:adjustRightInd w:val="0"/>
        <w:spacing w:after="0" w:line="276" w:lineRule="auto"/>
        <w:ind w:firstLine="720"/>
        <w:jc w:val="both"/>
      </w:pPr>
    </w:p>
    <w:p w14:paraId="62F87FE0" w14:textId="77777777" w:rsidR="000B1C5B" w:rsidRPr="003B229E" w:rsidRDefault="000B1C5B" w:rsidP="004A5BA3">
      <w:pPr>
        <w:autoSpaceDE w:val="0"/>
        <w:autoSpaceDN w:val="0"/>
        <w:adjustRightInd w:val="0"/>
        <w:spacing w:after="0" w:line="276" w:lineRule="auto"/>
        <w:jc w:val="center"/>
      </w:pPr>
      <w:r w:rsidRPr="003B229E">
        <w:rPr>
          <w:rFonts w:cs="Times New Roman"/>
          <w:b/>
          <w:szCs w:val="24"/>
        </w:rPr>
        <w:t>Motīvu daļa</w:t>
      </w:r>
    </w:p>
    <w:p w14:paraId="724EAA16" w14:textId="77777777" w:rsidR="000B1C5B" w:rsidRPr="003B229E" w:rsidRDefault="000B1C5B" w:rsidP="008A41FC">
      <w:pPr>
        <w:spacing w:after="0" w:line="276" w:lineRule="auto"/>
        <w:jc w:val="center"/>
        <w:rPr>
          <w:rFonts w:cs="Times New Roman"/>
          <w:szCs w:val="24"/>
        </w:rPr>
      </w:pPr>
    </w:p>
    <w:p w14:paraId="6BC5E2A2" w14:textId="4705B810" w:rsidR="007121A5" w:rsidRDefault="004A5BA3" w:rsidP="00804E0B">
      <w:pPr>
        <w:spacing w:after="0" w:line="276" w:lineRule="auto"/>
        <w:ind w:firstLine="709"/>
        <w:jc w:val="both"/>
      </w:pPr>
      <w:r w:rsidRPr="003B229E">
        <w:t>[</w:t>
      </w:r>
      <w:r w:rsidR="002029B3" w:rsidRPr="003B229E">
        <w:t>8</w:t>
      </w:r>
      <w:r w:rsidRPr="003B229E">
        <w:t>]</w:t>
      </w:r>
      <w:r w:rsidR="002029B3" w:rsidRPr="003B229E">
        <w:t> </w:t>
      </w:r>
      <w:r w:rsidR="00160F66" w:rsidRPr="003B229E">
        <w:t xml:space="preserve">Senāts atzīst, ka </w:t>
      </w:r>
      <w:r w:rsidR="006A5D8E">
        <w:t>[..]</w:t>
      </w:r>
      <w:r w:rsidR="00AD49CB" w:rsidRPr="003B229E">
        <w:t xml:space="preserve"> apgabaltiesas </w:t>
      </w:r>
      <w:proofErr w:type="gramStart"/>
      <w:r w:rsidR="00AD49CB" w:rsidRPr="003B229E">
        <w:t>2020.gada</w:t>
      </w:r>
      <w:proofErr w:type="gramEnd"/>
      <w:r w:rsidR="00AD49CB" w:rsidRPr="003B229E">
        <w:t xml:space="preserve"> </w:t>
      </w:r>
      <w:r w:rsidR="006A5D8E">
        <w:t>[..]</w:t>
      </w:r>
      <w:r w:rsidR="002029B3" w:rsidRPr="003B229E">
        <w:t xml:space="preserve"> lēmums ir atceļams pilnībā un lieta nosūtāma jaunai izskatīšanai </w:t>
      </w:r>
      <w:r w:rsidR="006A5D8E">
        <w:t>[..]</w:t>
      </w:r>
      <w:r w:rsidR="002029B3" w:rsidRPr="003B229E">
        <w:t xml:space="preserve"> apgabaltiesā.</w:t>
      </w:r>
    </w:p>
    <w:p w14:paraId="449E339F" w14:textId="717DF9C8" w:rsidR="00661861" w:rsidRPr="003B229E" w:rsidRDefault="007121A5" w:rsidP="00804E0B">
      <w:pPr>
        <w:spacing w:after="0" w:line="276" w:lineRule="auto"/>
        <w:ind w:firstLine="709"/>
        <w:jc w:val="both"/>
      </w:pPr>
      <w:r>
        <w:t xml:space="preserve">Apsūdzētā </w:t>
      </w:r>
      <w:r w:rsidR="006A5D8E">
        <w:t>[pers. A]</w:t>
      </w:r>
      <w:r>
        <w:t xml:space="preserve"> un aizstāvja N. Pētersona kasācijas sūdzībās izteiktais lūgums par kriminālprocesa izbeigšanu, atzīstot </w:t>
      </w:r>
      <w:r w:rsidR="006A5D8E">
        <w:t>[pers. A]</w:t>
      </w:r>
      <w:r>
        <w:t xml:space="preserve"> par nevainīgu, nav pamatots, jo neietilpst kasācijas instances tiesas kompetencē.</w:t>
      </w:r>
    </w:p>
    <w:p w14:paraId="225805BD" w14:textId="77777777" w:rsidR="00661861" w:rsidRPr="003B229E" w:rsidRDefault="00661861" w:rsidP="00F85C3C">
      <w:pPr>
        <w:spacing w:after="0" w:line="276" w:lineRule="auto"/>
        <w:ind w:firstLine="709"/>
        <w:jc w:val="both"/>
      </w:pPr>
    </w:p>
    <w:p w14:paraId="76F32610" w14:textId="57AF74F2" w:rsidR="002029B3" w:rsidRDefault="002029B3" w:rsidP="00F85C3C">
      <w:pPr>
        <w:spacing w:after="0" w:line="276" w:lineRule="auto"/>
        <w:ind w:firstLine="709"/>
        <w:jc w:val="both"/>
      </w:pPr>
      <w:r w:rsidRPr="003B229E">
        <w:t>[9] </w:t>
      </w:r>
      <w:r w:rsidR="000F3286">
        <w:t xml:space="preserve">Kriminālprocesa likuma </w:t>
      </w:r>
      <w:proofErr w:type="gramStart"/>
      <w:r w:rsidR="00C07884">
        <w:t>5</w:t>
      </w:r>
      <w:r w:rsidR="000F3286">
        <w:t>11.panta</w:t>
      </w:r>
      <w:proofErr w:type="gramEnd"/>
      <w:r w:rsidR="000F3286">
        <w:t xml:space="preserve"> otrā daļa noteic, ka s</w:t>
      </w:r>
      <w:r w:rsidR="000F3286" w:rsidRPr="000F3286">
        <w:t>priedumam jābūt tiesiskam un pamatotam.</w:t>
      </w:r>
      <w:r w:rsidR="000F3286">
        <w:t xml:space="preserve"> Kriminālprocesa likuma </w:t>
      </w:r>
      <w:proofErr w:type="gramStart"/>
      <w:r w:rsidR="000F3286">
        <w:t>512.panta</w:t>
      </w:r>
      <w:proofErr w:type="gramEnd"/>
      <w:r w:rsidR="000F3286">
        <w:t xml:space="preserve"> pirmajā daļā noteikts, ka tiesa, taisot spriedumu, </w:t>
      </w:r>
      <w:r w:rsidR="000F3286" w:rsidRPr="000F3286">
        <w:t>pamatojas uz materi</w:t>
      </w:r>
      <w:r w:rsidR="000F3286">
        <w:t xml:space="preserve">ālo un procesuālo tiesību normām, bet minētā panta otrajā daļā norādīts, ka tiesa spriedumu pamato ar pierādījumiem, </w:t>
      </w:r>
      <w:r w:rsidR="000F3286" w:rsidRPr="000F3286">
        <w:t>kuri pārbaudīti tiesas sēdē, un rakstveida pierādījumiem un dokumentiem, kuri norādīti lēmumā par krimināllietas nodošanu tiesai, vai ar pierādījumiem, kurus saskaņā ar šā likuma 125.panta noteikumiem nav nepieciešams pārbaudīt.</w:t>
      </w:r>
      <w:r w:rsidR="000F3286">
        <w:t xml:space="preserve"> Minētais attiecināms arī uz apelācijas instances tiesas lēmumu. </w:t>
      </w:r>
    </w:p>
    <w:p w14:paraId="23D55E53" w14:textId="545918D3" w:rsidR="00E063A1" w:rsidRDefault="000F3286" w:rsidP="00E063A1">
      <w:pPr>
        <w:spacing w:after="0" w:line="276" w:lineRule="auto"/>
        <w:ind w:firstLine="709"/>
        <w:jc w:val="both"/>
      </w:pPr>
      <w:r>
        <w:t xml:space="preserve">Lietu pēc būtības izskata pirmās instances tiesa, bet gadījumā, kad iesniegts apelācijas protests, apelācijas sūdzība – arī apelācijas instances tiesa. Atbilstoši Kriminālprocesa likuma </w:t>
      </w:r>
      <w:proofErr w:type="gramStart"/>
      <w:r>
        <w:t>569.panta</w:t>
      </w:r>
      <w:proofErr w:type="gramEnd"/>
      <w:r>
        <w:t xml:space="preserve"> pirmajai un trešajai daļai kasācijas instances tiesa lietu pēc būtības neizskata, pierādījumus lietā no jauna neizvērtē, taču tās kompetencē ietilpst izvērtēt, vai ir ievērotas</w:t>
      </w:r>
      <w:r w:rsidR="00E063A1">
        <w:t xml:space="preserve"> Kriminālprocesa likumā izvirzītās prasības pierādījumu vērtēšanā, vai pareizi piemērots Krimināllikums, kvalificējot noziedzīgu nodarījumu un nosakot sodu, vai tiesas nolēmums atbilst Kriminālprocesa likuma prasībām, vai nav pārkāpts kriminālprocesa pamatprincips – tiesības uz lietas izskatīšanu taisnīgā tiesā. </w:t>
      </w:r>
    </w:p>
    <w:p w14:paraId="678E2CC9" w14:textId="29C99803" w:rsidR="00E063A1" w:rsidRDefault="009F5E8E" w:rsidP="00E063A1">
      <w:pPr>
        <w:spacing w:after="0" w:line="276" w:lineRule="auto"/>
        <w:ind w:firstLine="709"/>
        <w:jc w:val="both"/>
      </w:pPr>
      <w:r>
        <w:t xml:space="preserve">Apelācijas instances tiesas nolēmuma saturs noteikts Kriminālprocesa likuma </w:t>
      </w:r>
      <w:proofErr w:type="gramStart"/>
      <w:r>
        <w:t>564.pantā</w:t>
      </w:r>
      <w:proofErr w:type="gramEnd"/>
      <w:r>
        <w:t xml:space="preserve">. No šā panta ceturtās daļas izriet, ka apelācijas instances tiesas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w:t>
      </w:r>
      <w:r w:rsidR="00F36C4A">
        <w:t>un likumi, pēc kuriem tā vadās.</w:t>
      </w:r>
    </w:p>
    <w:p w14:paraId="35D977D1" w14:textId="77777777" w:rsidR="00F36C4A" w:rsidRDefault="00F36C4A" w:rsidP="00F36C4A">
      <w:pPr>
        <w:spacing w:after="0" w:line="276" w:lineRule="auto"/>
        <w:ind w:firstLine="709"/>
        <w:jc w:val="both"/>
      </w:pPr>
      <w:r>
        <w:t xml:space="preserve">Lietas izskatīšana apelācijas instances tiesā ir lietas otrreizēja izskatīšana pēc būtības un tā ir papildu garantija tiesas nolēmuma tiesiskumam un pamatotībai. Apelācijas instances tiesai apelācijas sūdzībās norādītie juridiski nozīmīgie apstākļi, proti, noziedzīgā nodarījuma sastāva esamība vai neesamība apsūdzētā rīcībā, ņemot vērā lietas faktiskos apstākļus, judikatūru un apsūdzības formulējumu, kā arī citi apstākļi krimināltiesisko attiecību taisnīgam noregulējumam, jāizvērtē un atzinums jāpamato ar likumu, pārbaudītajiem, novērtētajiem pierādījumiem </w:t>
      </w:r>
      <w:proofErr w:type="gramStart"/>
      <w:r>
        <w:t>(</w:t>
      </w:r>
      <w:bookmarkStart w:id="0" w:name="_Hlk61959290"/>
      <w:proofErr w:type="gramEnd"/>
      <w:r w:rsidRPr="00A20F42">
        <w:rPr>
          <w:i/>
        </w:rPr>
        <w:t>Augstākās tiesas 2017.gada 10.oktobra lēmums lietā Nr. SKK</w:t>
      </w:r>
      <w:r w:rsidRPr="00A20F42">
        <w:rPr>
          <w:i/>
        </w:rPr>
        <w:noBreakHyphen/>
        <w:t>532/2017 (ECLI:LV:AT:2017:1010.15830406610.1.L)</w:t>
      </w:r>
      <w:bookmarkEnd w:id="0"/>
      <w:r>
        <w:t>).</w:t>
      </w:r>
    </w:p>
    <w:p w14:paraId="17D91705" w14:textId="3C51EB19" w:rsidR="008031FB" w:rsidRDefault="00F36C4A" w:rsidP="008031FB">
      <w:pPr>
        <w:spacing w:after="0" w:line="276" w:lineRule="auto"/>
        <w:ind w:firstLine="709"/>
        <w:jc w:val="both"/>
      </w:pPr>
      <w:r>
        <w:t>[9.1] </w:t>
      </w:r>
      <w:r w:rsidR="00445044">
        <w:t xml:space="preserve">Senāts atzīst, ka apelācijas instances tiesa nav atbilstoši Kriminālprocesa likuma </w:t>
      </w:r>
      <w:proofErr w:type="gramStart"/>
      <w:r w:rsidR="00445044">
        <w:t>564.panta</w:t>
      </w:r>
      <w:proofErr w:type="gramEnd"/>
      <w:r w:rsidR="00445044">
        <w:t xml:space="preserve"> ceturtās daļas prasībām atbildējusi uz apelācijas sūdzību motīviem par </w:t>
      </w:r>
      <w:r w:rsidR="007121A5">
        <w:t xml:space="preserve">pretrunām </w:t>
      </w:r>
      <w:r w:rsidR="00445044">
        <w:t>cietušās liecībās</w:t>
      </w:r>
      <w:r w:rsidR="007121A5">
        <w:t>. Tiesa</w:t>
      </w:r>
      <w:r w:rsidR="008031FB" w:rsidRPr="008031FB">
        <w:t xml:space="preserve"> </w:t>
      </w:r>
      <w:r w:rsidR="008031FB">
        <w:t>pieļāvusi</w:t>
      </w:r>
      <w:r w:rsidR="007121A5">
        <w:t xml:space="preserve"> arī</w:t>
      </w:r>
      <w:r w:rsidR="008031FB">
        <w:t xml:space="preserve"> Kriminālprocesa likuma</w:t>
      </w:r>
      <w:r w:rsidR="008031FB" w:rsidRPr="00012582">
        <w:t xml:space="preserve"> </w:t>
      </w:r>
      <w:proofErr w:type="gramStart"/>
      <w:r w:rsidR="008031FB">
        <w:t>124.panta</w:t>
      </w:r>
      <w:proofErr w:type="gramEnd"/>
      <w:r w:rsidR="008031FB">
        <w:t xml:space="preserve"> piektās daļas, 128.panta otrās daļas, 511.panta otrās daļas, 512.panta otrās daļas pārkāpumu. Norādītie pārkāpumi atzīstami par Kriminālprocesa likuma būtiskiem pārkāpumiem šā likuma </w:t>
      </w:r>
      <w:proofErr w:type="gramStart"/>
      <w:r w:rsidR="008031FB">
        <w:t>575.panta</w:t>
      </w:r>
      <w:proofErr w:type="gramEnd"/>
      <w:r w:rsidR="008031FB">
        <w:t xml:space="preserve"> trešās daļas izpratnē, </w:t>
      </w:r>
      <w:r w:rsidR="00BE747A">
        <w:t xml:space="preserve">kas </w:t>
      </w:r>
      <w:r w:rsidR="008031FB">
        <w:t>noveda pie nelikumīga nolēmuma un ir pamats apelācijas instances tiesas lēmuma atcelšanai.</w:t>
      </w:r>
    </w:p>
    <w:p w14:paraId="02DCE929" w14:textId="1B01CDA3" w:rsidR="008031FB" w:rsidRDefault="00D23861" w:rsidP="00445044">
      <w:pPr>
        <w:spacing w:after="0" w:line="276" w:lineRule="auto"/>
        <w:ind w:firstLine="709"/>
        <w:jc w:val="both"/>
      </w:pPr>
      <w:r>
        <w:t xml:space="preserve">[9.1.1] </w:t>
      </w:r>
      <w:r w:rsidR="00445044">
        <w:t xml:space="preserve">Apelācijas instances tiesa pirmās instances tiesas spriedumu atzinusi par tiesisku un atstājusi negrozītu. </w:t>
      </w:r>
      <w:r w:rsidR="006A5D8E">
        <w:t>[..]</w:t>
      </w:r>
      <w:r w:rsidR="00784DA2">
        <w:t xml:space="preserve"> apgabalt</w:t>
      </w:r>
      <w:r w:rsidR="00445044">
        <w:t xml:space="preserve">iesa atzinusi, ka apsūdzētā </w:t>
      </w:r>
      <w:r w:rsidR="006A5D8E">
        <w:t>[pers. A]</w:t>
      </w:r>
      <w:r w:rsidR="00445044">
        <w:t xml:space="preserve"> vainīgums viņam inkriminētaj</w:t>
      </w:r>
      <w:r w:rsidR="00784DA2">
        <w:t>os</w:t>
      </w:r>
      <w:r w:rsidR="00445044">
        <w:t xml:space="preserve"> noziedzīgaj</w:t>
      </w:r>
      <w:r w:rsidR="00784DA2">
        <w:t>os</w:t>
      </w:r>
      <w:r w:rsidR="00445044">
        <w:t xml:space="preserve"> nodarījum</w:t>
      </w:r>
      <w:r w:rsidR="00784DA2">
        <w:t>os</w:t>
      </w:r>
      <w:r w:rsidR="00445044">
        <w:t xml:space="preserve"> pirmās instances tiesas konstatētajā apjomā ir pilnībā pierādīts ar pirmās instances tiesas sēdē pārbaudītajiem, spriedumā izklāstītajiem un pareizi novērtētajiem pierādījumiem, kuru citādam vērtējumam nav pamata.</w:t>
      </w:r>
      <w:r w:rsidR="008031FB" w:rsidRPr="008031FB">
        <w:t xml:space="preserve"> </w:t>
      </w:r>
    </w:p>
    <w:p w14:paraId="50A905A3" w14:textId="2FC7B0B2" w:rsidR="00821DE9" w:rsidRDefault="008031FB" w:rsidP="00445044">
      <w:pPr>
        <w:spacing w:after="0" w:line="276" w:lineRule="auto"/>
        <w:ind w:firstLine="709"/>
        <w:jc w:val="both"/>
      </w:pPr>
      <w:r>
        <w:t xml:space="preserve">Pirmās instances tiesa kā apsūdzētā </w:t>
      </w:r>
      <w:r w:rsidR="006A5D8E">
        <w:t>[pers. A]</w:t>
      </w:r>
      <w:r>
        <w:t xml:space="preserve"> vainīguma pierādījumus izmantojusi cietušās </w:t>
      </w:r>
      <w:r w:rsidR="006A5D8E">
        <w:t>[pers. B]</w:t>
      </w:r>
      <w:r>
        <w:t xml:space="preserve"> pirmstiesas kriminālprocesā sniegtās un tiesā nolasītās </w:t>
      </w:r>
      <w:proofErr w:type="gramStart"/>
      <w:r>
        <w:t>2017.gada</w:t>
      </w:r>
      <w:proofErr w:type="gramEnd"/>
      <w:r>
        <w:t xml:space="preserve"> </w:t>
      </w:r>
      <w:r w:rsidR="00200D52">
        <w:t>[..]</w:t>
      </w:r>
      <w:r>
        <w:t>.jūnija (</w:t>
      </w:r>
      <w:r w:rsidRPr="00B92777">
        <w:rPr>
          <w:i/>
        </w:rPr>
        <w:t>1.sējuma 15.-16.lapa</w:t>
      </w:r>
      <w:r>
        <w:t xml:space="preserve">), 2017.gada </w:t>
      </w:r>
      <w:r w:rsidR="00200D52">
        <w:t>[..]</w:t>
      </w:r>
      <w:r>
        <w:t>.augusta (</w:t>
      </w:r>
      <w:r w:rsidR="00AB4CFE">
        <w:rPr>
          <w:i/>
        </w:rPr>
        <w:t>1.sējuma 2</w:t>
      </w:r>
      <w:r w:rsidRPr="00B92777">
        <w:rPr>
          <w:i/>
        </w:rPr>
        <w:t>6.-30.lapa</w:t>
      </w:r>
      <w:r>
        <w:t xml:space="preserve">) un 2018.gada </w:t>
      </w:r>
      <w:r w:rsidR="00200D52">
        <w:t>[..]</w:t>
      </w:r>
      <w:r>
        <w:t>.janvāra (</w:t>
      </w:r>
      <w:r w:rsidRPr="00B92777">
        <w:rPr>
          <w:i/>
        </w:rPr>
        <w:t>1.sē</w:t>
      </w:r>
      <w:r w:rsidR="00AB4CFE">
        <w:rPr>
          <w:i/>
        </w:rPr>
        <w:t>juma 40.</w:t>
      </w:r>
      <w:r w:rsidRPr="00B92777">
        <w:rPr>
          <w:i/>
        </w:rPr>
        <w:t>lapa</w:t>
      </w:r>
      <w:r>
        <w:t xml:space="preserve">) liecības, kā arī cietušās </w:t>
      </w:r>
      <w:r w:rsidR="006A5D8E">
        <w:t>[pers. B]</w:t>
      </w:r>
      <w:r>
        <w:t xml:space="preserve"> pašrocīgi uzrakstīto liecību par </w:t>
      </w:r>
      <w:r w:rsidR="006A5D8E">
        <w:t>[pers. A]</w:t>
      </w:r>
      <w:r>
        <w:t xml:space="preserve"> darbībām</w:t>
      </w:r>
      <w:r w:rsidR="00047B8B">
        <w:t xml:space="preserve"> (</w:t>
      </w:r>
      <w:r w:rsidR="00047B8B" w:rsidRPr="00047B8B">
        <w:rPr>
          <w:i/>
        </w:rPr>
        <w:t>1.sējuma 42.lapa</w:t>
      </w:r>
      <w:r w:rsidR="00047B8B">
        <w:t>).</w:t>
      </w:r>
    </w:p>
    <w:p w14:paraId="7E3CFE5D" w14:textId="7A839A1E" w:rsidR="00821DE9" w:rsidRDefault="00821DE9" w:rsidP="00821DE9">
      <w:pPr>
        <w:spacing w:after="0" w:line="276" w:lineRule="auto"/>
        <w:ind w:firstLine="709"/>
        <w:jc w:val="both"/>
      </w:pPr>
      <w:r>
        <w:t xml:space="preserve">Apelācijas instances tiesa lēmumā izklāstījusi apsūdzētā </w:t>
      </w:r>
      <w:r w:rsidR="006A5D8E">
        <w:t>[pers. A]</w:t>
      </w:r>
      <w:r>
        <w:t xml:space="preserve"> un aizstāvja N. Pētersona apelācijas sūdzību saturu, kur norādīts, ka pirmās instances tiesa nav vērtējusi pretrunas cietušās liecībās un citos pierādījumos. Tiesas lēmumā sniegtajā sūdzību izklāstā teikts, ka </w:t>
      </w:r>
      <w:proofErr w:type="gramStart"/>
      <w:r>
        <w:t>2017.gada</w:t>
      </w:r>
      <w:proofErr w:type="gramEnd"/>
      <w:r>
        <w:t xml:space="preserve"> </w:t>
      </w:r>
      <w:r w:rsidR="00200D52">
        <w:t>[..]</w:t>
      </w:r>
      <w:r>
        <w:t xml:space="preserve">.jūnija nopratināšanas protokolā </w:t>
      </w:r>
      <w:r w:rsidR="006A5D8E">
        <w:t>[pers. B]</w:t>
      </w:r>
      <w:r>
        <w:t xml:space="preserve"> norādījusi uz apstākļiem, kas it kā būtu notikuši 2017.gada februārī (pēc Valentīndienas 14.februārī) vai martā, kā arī sākotnēji </w:t>
      </w:r>
      <w:r w:rsidR="006A5D8E">
        <w:t>[pers. A]</w:t>
      </w:r>
      <w:r>
        <w:t xml:space="preserve"> tika uzrādīts lēmums par personas atzīšanu par aizdomās turēto par darbībām, kas izdarītas laikā no 2017.gada 1.februāra līdz 2017.gada 31.martam, taču šādas aizdomas neapstiprinājās.</w:t>
      </w:r>
      <w:r w:rsidRPr="00821DE9">
        <w:t xml:space="preserve"> </w:t>
      </w:r>
    </w:p>
    <w:p w14:paraId="10CC67E9" w14:textId="36E16E93" w:rsidR="00821DE9" w:rsidRDefault="00821DE9" w:rsidP="00A431B0">
      <w:pPr>
        <w:spacing w:after="0" w:line="276" w:lineRule="auto"/>
        <w:ind w:firstLine="709"/>
        <w:jc w:val="both"/>
      </w:pPr>
      <w:r>
        <w:t>Senāts konstatē, ka</w:t>
      </w:r>
      <w:r w:rsidR="003C4386">
        <w:t xml:space="preserve"> minētās </w:t>
      </w:r>
      <w:r>
        <w:t xml:space="preserve">cietušās </w:t>
      </w:r>
      <w:r w:rsidR="006A5D8E">
        <w:t>[pers. B]</w:t>
      </w:r>
      <w:r>
        <w:t xml:space="preserve"> liecības detalizēti izklāstītas pirmās instances tiesas spriedumā. </w:t>
      </w:r>
      <w:r w:rsidR="00A431B0">
        <w:t xml:space="preserve"> </w:t>
      </w:r>
    </w:p>
    <w:p w14:paraId="3F592DCD" w14:textId="7F4AD80A" w:rsidR="003C4386" w:rsidRDefault="00821DE9" w:rsidP="00821DE9">
      <w:pPr>
        <w:spacing w:after="0" w:line="276" w:lineRule="auto"/>
        <w:ind w:firstLine="709"/>
        <w:jc w:val="both"/>
      </w:pPr>
      <w:r>
        <w:t xml:space="preserve">Pirmās instances tiesa, atreferējot cietušās </w:t>
      </w:r>
      <w:r w:rsidR="006A5D8E">
        <w:t>[pers. B]</w:t>
      </w:r>
      <w:r>
        <w:t xml:space="preserve"> </w:t>
      </w:r>
      <w:proofErr w:type="gramStart"/>
      <w:r>
        <w:t>2017.gada</w:t>
      </w:r>
      <w:proofErr w:type="gramEnd"/>
      <w:r>
        <w:t xml:space="preserve"> </w:t>
      </w:r>
      <w:r w:rsidR="00D6550A">
        <w:t>[..]</w:t>
      </w:r>
      <w:r>
        <w:t xml:space="preserve">.jūnijā </w:t>
      </w:r>
      <w:r w:rsidR="00C44698">
        <w:t xml:space="preserve">pirmstiesas kriminālprocesā </w:t>
      </w:r>
      <w:r>
        <w:t xml:space="preserve">sniegtās liecības, norādījusi, ka </w:t>
      </w:r>
      <w:proofErr w:type="gramStart"/>
      <w:r>
        <w:t>2016.gada</w:t>
      </w:r>
      <w:proofErr w:type="gramEnd"/>
      <w:r>
        <w:t xml:space="preserve"> </w:t>
      </w:r>
      <w:r w:rsidR="00D6550A">
        <w:t>[..]</w:t>
      </w:r>
      <w:r>
        <w:t xml:space="preserve">.aprīlī cietusī kopā ar ģimeni sākusi dzīvot pie </w:t>
      </w:r>
      <w:r w:rsidR="006A5D8E">
        <w:t>[pers. A]</w:t>
      </w:r>
      <w:r>
        <w:t xml:space="preserve"> un </w:t>
      </w:r>
      <w:r w:rsidR="0015759A">
        <w:t>[pers. H]</w:t>
      </w:r>
      <w:r>
        <w:t xml:space="preserve">. </w:t>
      </w:r>
      <w:r w:rsidR="003C4386">
        <w:t>Cietusī liecinājusi, ka v</w:t>
      </w:r>
      <w:r>
        <w:t xml:space="preserve">iņiem dzīvošanai atvēlēts mājas pirmais stāvs. </w:t>
      </w:r>
      <w:r w:rsidR="0015759A">
        <w:t>[Pers. A]</w:t>
      </w:r>
      <w:r>
        <w:t xml:space="preserve"> </w:t>
      </w:r>
      <w:proofErr w:type="gramStart"/>
      <w:r>
        <w:t>2017.gada</w:t>
      </w:r>
      <w:proofErr w:type="gramEnd"/>
      <w:r>
        <w:t xml:space="preserve"> janvārī piedāvājis viņai iet dzīvot uz otro stāvu, ierādot vienu istabu. </w:t>
      </w:r>
      <w:r w:rsidR="003C4386">
        <w:t>P</w:t>
      </w:r>
      <w:r>
        <w:t>iekritusi un pārvākusies</w:t>
      </w:r>
      <w:r w:rsidR="003C4386">
        <w:t>. P</w:t>
      </w:r>
      <w:r>
        <w:t xml:space="preserve">ēc </w:t>
      </w:r>
      <w:r w:rsidR="003C4386">
        <w:t>tam</w:t>
      </w:r>
      <w:r>
        <w:t xml:space="preserve"> no </w:t>
      </w:r>
      <w:r w:rsidR="0015759A">
        <w:t>[pers. A]</w:t>
      </w:r>
      <w:r>
        <w:t xml:space="preserve"> puses sākušās dīvainas lietas. </w:t>
      </w:r>
      <w:r w:rsidR="008031FB">
        <w:t>Apsūdzētais</w:t>
      </w:r>
      <w:r>
        <w:t xml:space="preserve"> divas reizes ienācis istabā brīdī, kad viņa pārģērbusies un bijusi tikai apakšveļā. </w:t>
      </w:r>
      <w:r w:rsidR="0015759A">
        <w:t>[Pers. A]</w:t>
      </w:r>
      <w:r>
        <w:t xml:space="preserve"> stāvējis un skatījies, teikusi, lai iet prom, bet </w:t>
      </w:r>
      <w:r w:rsidR="003C4386">
        <w:t>apsūdzētais</w:t>
      </w:r>
      <w:r>
        <w:t xml:space="preserve"> atbildējis – gan jau atnākšot kādā citā brīdī. </w:t>
      </w:r>
      <w:proofErr w:type="gramStart"/>
      <w:r>
        <w:t>2017.gada</w:t>
      </w:r>
      <w:proofErr w:type="gramEnd"/>
      <w:r>
        <w:t xml:space="preserve"> februārī (pēc Valentīndienas 14.februārī) vai martā </w:t>
      </w:r>
      <w:r w:rsidR="0015759A">
        <w:t>[pers. A]</w:t>
      </w:r>
      <w:r>
        <w:t xml:space="preserve"> teicis, ka jābrauc uz </w:t>
      </w:r>
      <w:r w:rsidR="008031FB">
        <w:t xml:space="preserve">mājām </w:t>
      </w:r>
      <w:r>
        <w:t>„</w:t>
      </w:r>
      <w:r w:rsidR="0015759A">
        <w:t>[Nosaukums</w:t>
      </w:r>
      <w:r w:rsidR="00D6550A">
        <w:t xml:space="preserve"> B</w:t>
      </w:r>
      <w:r w:rsidR="0015759A">
        <w:t>]</w:t>
      </w:r>
      <w:r>
        <w:t xml:space="preserve">”, kur dzīvojamā istabā kurinājuši krāsni. </w:t>
      </w:r>
      <w:r w:rsidR="0015759A">
        <w:t>[Pers. A]</w:t>
      </w:r>
      <w:r>
        <w:t xml:space="preserve"> izģērbis viņu – novilcis bikses un apakšbikses. Bļāvusi, jo neko tajā brīdī nav varējusi pateikt, baidījusies. </w:t>
      </w:r>
      <w:r w:rsidR="0015759A">
        <w:t>[Pers. A]</w:t>
      </w:r>
      <w:r>
        <w:t xml:space="preserve"> papletis viņai kājas uz sāniem, divas reizes mēģinājis savu dzimumlocekli ievadīt viņai starp kājām. Pat</w:t>
      </w:r>
      <w:r w:rsidR="00BC15CB">
        <w:t>i to vietu sauc par „meitenīti”</w:t>
      </w:r>
      <w:r>
        <w:t>. Visu la</w:t>
      </w:r>
      <w:r w:rsidR="00B106D1">
        <w:t>iku bļāvusi un spirinājusies.</w:t>
      </w:r>
      <w:r w:rsidR="003C4386">
        <w:t xml:space="preserve"> </w:t>
      </w:r>
      <w:r w:rsidR="0015759A">
        <w:t>[Pers. A]</w:t>
      </w:r>
      <w:r>
        <w:t xml:space="preserve"> divas reizes mēģinājis iebāzt viņā dzimumlocekli, bet nav sanācis. Tad </w:t>
      </w:r>
      <w:r w:rsidR="0015759A">
        <w:t>[pers. A]</w:t>
      </w:r>
      <w:r>
        <w:t xml:space="preserve"> „meitenītē” iebāzis labās rokas rādītājpirkstu un kustinājis to uz riņķi. </w:t>
      </w:r>
      <w:r w:rsidR="0015759A">
        <w:t>[Pers. A]</w:t>
      </w:r>
      <w:r>
        <w:t xml:space="preserve"> ilgi mēģinājis iebāzt viņā savu dzimumlocekli, sākumā tas nav izdevies, bet pēc tam izdevās. Pirms šīs izvarošanas nav stājusies dzimumattiecībās</w:t>
      </w:r>
      <w:r w:rsidRPr="00E669B1">
        <w:t xml:space="preserve"> </w:t>
      </w:r>
      <w:r>
        <w:t>ar citām personām, tas viņai bijis pirmais dzimumakts.</w:t>
      </w:r>
      <w:r w:rsidR="003C4386" w:rsidRPr="003C4386">
        <w:t xml:space="preserve"> </w:t>
      </w:r>
    </w:p>
    <w:p w14:paraId="5FF59053" w14:textId="7C2878B4" w:rsidR="00821DE9" w:rsidRDefault="00784DA2" w:rsidP="00821DE9">
      <w:pPr>
        <w:spacing w:after="0" w:line="276" w:lineRule="auto"/>
        <w:ind w:firstLine="709"/>
        <w:jc w:val="both"/>
      </w:pPr>
      <w:r>
        <w:t>Kasācijas instances tiesa</w:t>
      </w:r>
      <w:r w:rsidR="003C4386">
        <w:t xml:space="preserve"> konstatē, ka </w:t>
      </w:r>
      <w:r w:rsidR="0015759A">
        <w:t>[pers. A]</w:t>
      </w:r>
      <w:r w:rsidR="003C4386">
        <w:t xml:space="preserve"> atzīts par vainīgu un sodīts pēc Krimināllikuma </w:t>
      </w:r>
      <w:proofErr w:type="gramStart"/>
      <w:r w:rsidR="003C4386">
        <w:t>159.panta</w:t>
      </w:r>
      <w:proofErr w:type="gramEnd"/>
      <w:r w:rsidR="003C4386">
        <w:t xml:space="preserve"> trešās daļas un 160.panta sestās daļas par darbībām, kas izdarītas līdz 2017.gada februārim. Tādējādi pēdējā iespējamā noziedzīgā nodarījuma izdarīšanas diena ir </w:t>
      </w:r>
      <w:proofErr w:type="gramStart"/>
      <w:r w:rsidR="003C4386">
        <w:t>2017.gada</w:t>
      </w:r>
      <w:proofErr w:type="gramEnd"/>
      <w:r w:rsidR="003C4386">
        <w:t xml:space="preserve"> 31.janvāris, nevis 2017.gada februāris – marts. </w:t>
      </w:r>
      <w:r w:rsidR="00821DE9" w:rsidRPr="00821DE9">
        <w:t xml:space="preserve"> </w:t>
      </w:r>
    </w:p>
    <w:p w14:paraId="50B7C100" w14:textId="0F26DB6E" w:rsidR="00A431B0" w:rsidRDefault="00784DA2" w:rsidP="00821DE9">
      <w:pPr>
        <w:spacing w:after="0" w:line="276" w:lineRule="auto"/>
        <w:ind w:firstLine="709"/>
        <w:jc w:val="both"/>
      </w:pPr>
      <w:r>
        <w:t>Senāts atzīst</w:t>
      </w:r>
      <w:r w:rsidR="00821DE9">
        <w:t xml:space="preserve">, ka </w:t>
      </w:r>
      <w:r w:rsidR="00A431B0">
        <w:t>kasācijas sūdzībās pamatoti norādīts uz</w:t>
      </w:r>
      <w:r w:rsidR="00821DE9">
        <w:t xml:space="preserve"> cietušās </w:t>
      </w:r>
      <w:r w:rsidR="0015759A">
        <w:t>[pers. B]</w:t>
      </w:r>
      <w:r w:rsidR="00A431B0">
        <w:t xml:space="preserve"> </w:t>
      </w:r>
      <w:proofErr w:type="gramStart"/>
      <w:r>
        <w:t>2017.gada</w:t>
      </w:r>
      <w:proofErr w:type="gramEnd"/>
      <w:r>
        <w:t xml:space="preserve"> </w:t>
      </w:r>
      <w:r w:rsidR="00D6550A">
        <w:t>[..]</w:t>
      </w:r>
      <w:r>
        <w:t xml:space="preserve">.jūnija </w:t>
      </w:r>
      <w:r w:rsidR="00A431B0">
        <w:t xml:space="preserve">liecībās </w:t>
      </w:r>
      <w:r>
        <w:t xml:space="preserve">un citās viņas liecībās </w:t>
      </w:r>
      <w:r w:rsidR="00A431B0">
        <w:t>esošajām</w:t>
      </w:r>
      <w:r w:rsidR="00821DE9">
        <w:t xml:space="preserve"> pretrunīga</w:t>
      </w:r>
      <w:r w:rsidR="00A431B0">
        <w:t>jām</w:t>
      </w:r>
      <w:r w:rsidR="00821DE9">
        <w:t xml:space="preserve"> ziņ</w:t>
      </w:r>
      <w:r w:rsidR="00A431B0">
        <w:t>ām</w:t>
      </w:r>
      <w:r w:rsidR="00821DE9">
        <w:t xml:space="preserve"> par faktiem</w:t>
      </w:r>
      <w:r>
        <w:t>. T</w:t>
      </w:r>
      <w:r w:rsidR="00A431B0">
        <w:t xml:space="preserve">urklāt cietusī arī </w:t>
      </w:r>
      <w:proofErr w:type="gramStart"/>
      <w:r w:rsidR="00A431B0">
        <w:t>2017.gada</w:t>
      </w:r>
      <w:proofErr w:type="gramEnd"/>
      <w:r w:rsidR="00A431B0">
        <w:t xml:space="preserve"> </w:t>
      </w:r>
      <w:r w:rsidR="00D6550A">
        <w:t>[..]</w:t>
      </w:r>
      <w:r w:rsidR="00A431B0">
        <w:t xml:space="preserve">.augusta nopratināšanas protokolā </w:t>
      </w:r>
      <w:r w:rsidR="00821DE9">
        <w:t>apstiprināj</w:t>
      </w:r>
      <w:r w:rsidR="00A431B0">
        <w:t>usi</w:t>
      </w:r>
      <w:r w:rsidR="00821DE9">
        <w:t xml:space="preserve"> 2017.gada </w:t>
      </w:r>
      <w:r w:rsidR="00D6550A">
        <w:t>[..]</w:t>
      </w:r>
      <w:r w:rsidR="00821DE9">
        <w:t>.jūnijā liecināto</w:t>
      </w:r>
      <w:r w:rsidR="00A431B0">
        <w:t xml:space="preserve"> par to</w:t>
      </w:r>
      <w:r w:rsidR="00821DE9">
        <w:t xml:space="preserve">, ka apsūdzētais </w:t>
      </w:r>
      <w:r w:rsidR="0015759A">
        <w:t>[pers. A]</w:t>
      </w:r>
      <w:r w:rsidR="00821DE9">
        <w:t xml:space="preserve"> izvarošanu un seksuāla rakstura vardarbību izdarījis 2017.gadā pēc Valentīndienas (14.februārī) vai martā</w:t>
      </w:r>
      <w:r w:rsidR="00A431B0">
        <w:t>.</w:t>
      </w:r>
      <w:r w:rsidR="00A431B0" w:rsidRPr="00A431B0">
        <w:t xml:space="preserve"> </w:t>
      </w:r>
    </w:p>
    <w:p w14:paraId="2E71E415" w14:textId="4868EB3C" w:rsidR="00445044" w:rsidRDefault="00772F21" w:rsidP="008031FB">
      <w:pPr>
        <w:spacing w:after="0" w:line="276" w:lineRule="auto"/>
        <w:ind w:firstLine="709"/>
        <w:jc w:val="both"/>
      </w:pPr>
      <w:r>
        <w:t xml:space="preserve">Norādītās pretrunas, pretēji Kriminālprocesa likuma </w:t>
      </w:r>
      <w:proofErr w:type="gramStart"/>
      <w:r w:rsidR="009C0209">
        <w:t>564.panta</w:t>
      </w:r>
      <w:proofErr w:type="gramEnd"/>
      <w:r w:rsidR="009C0209">
        <w:t xml:space="preserve"> </w:t>
      </w:r>
      <w:r>
        <w:t xml:space="preserve">ceturtajā daļā noteiktajam, apelācijas instances </w:t>
      </w:r>
      <w:r w:rsidR="00A431B0">
        <w:t>ties</w:t>
      </w:r>
      <w:r>
        <w:t>a</w:t>
      </w:r>
      <w:r w:rsidR="00A431B0">
        <w:t xml:space="preserve"> nav vērtē</w:t>
      </w:r>
      <w:r>
        <w:t xml:space="preserve">jusi, </w:t>
      </w:r>
      <w:r w:rsidR="00A431B0">
        <w:t>neskatoties uz to, ka uz šīm pretrunām aizstāvība bija norādījusi gan apelācijas sūdzībā</w:t>
      </w:r>
      <w:r w:rsidR="00F5627F">
        <w:t>,</w:t>
      </w:r>
      <w:r w:rsidR="00F5627F" w:rsidRPr="00F5627F">
        <w:t xml:space="preserve"> </w:t>
      </w:r>
      <w:r w:rsidR="00F5627F">
        <w:t>gan tiesas sēdēs</w:t>
      </w:r>
      <w:r w:rsidR="00A431B0">
        <w:t>.</w:t>
      </w:r>
    </w:p>
    <w:p w14:paraId="15512F96" w14:textId="3C870D39" w:rsidR="00012582" w:rsidRDefault="00D23861" w:rsidP="00012582">
      <w:pPr>
        <w:spacing w:after="0" w:line="276" w:lineRule="auto"/>
        <w:ind w:firstLine="709"/>
        <w:jc w:val="both"/>
      </w:pPr>
      <w:r>
        <w:t>[9.1.2] Senāts atzīst, ka apelācijas instances tiesa, izskatot lietu, pieļāvusi Kriminālprocesa li</w:t>
      </w:r>
      <w:r w:rsidR="00012582">
        <w:t>k</w:t>
      </w:r>
      <w:r>
        <w:t>uma</w:t>
      </w:r>
      <w:r w:rsidR="00012582" w:rsidRPr="00012582">
        <w:t xml:space="preserve"> </w:t>
      </w:r>
      <w:proofErr w:type="gramStart"/>
      <w:r w:rsidR="00012582">
        <w:t>124.panta</w:t>
      </w:r>
      <w:proofErr w:type="gramEnd"/>
      <w:r w:rsidR="00012582">
        <w:t xml:space="preserve"> piektās daļas, 128.panta otr</w:t>
      </w:r>
      <w:r w:rsidR="00481C64">
        <w:t>ās daļas, 511.panta otrās daļas un</w:t>
      </w:r>
      <w:r w:rsidR="00012582">
        <w:t xml:space="preserve"> 512.panta otrās daļas pārkāpumu.</w:t>
      </w:r>
    </w:p>
    <w:p w14:paraId="779C110F" w14:textId="669B4ED4" w:rsidR="00012582" w:rsidRDefault="00012582" w:rsidP="00012582">
      <w:pPr>
        <w:spacing w:after="0" w:line="276" w:lineRule="auto"/>
        <w:ind w:firstLine="709"/>
        <w:jc w:val="both"/>
      </w:pPr>
      <w:r>
        <w:t xml:space="preserve">Jautājums par pierādīšanu un pierādījumu izvērtēšanu ir reglamentēts Kriminālprocesa likuma 9.nodaļā, tostarp Kriminālprocesa likuma 128., 129., </w:t>
      </w:r>
      <w:proofErr w:type="gramStart"/>
      <w:r>
        <w:t>130.pantā</w:t>
      </w:r>
      <w:proofErr w:type="gramEnd"/>
      <w:r>
        <w:t xml:space="preserve"> ir reglamentēts jautājums par pierādījumu ticamību, attiecināmību un pieļaujamību. </w:t>
      </w:r>
    </w:p>
    <w:p w14:paraId="394775DE" w14:textId="77777777" w:rsidR="00012582" w:rsidRDefault="00012582" w:rsidP="00012582">
      <w:pPr>
        <w:spacing w:after="0" w:line="276" w:lineRule="auto"/>
        <w:ind w:firstLine="709"/>
        <w:jc w:val="both"/>
      </w:pPr>
      <w:r>
        <w:t>Tiesai pierādījumi jāvērtē atbilstoši Kriminālprocesa likuma 9.nodaļā noteiktajam.</w:t>
      </w:r>
    </w:p>
    <w:p w14:paraId="792E0E62" w14:textId="77777777" w:rsidR="006B35BC" w:rsidRDefault="00012582" w:rsidP="006B35BC">
      <w:pPr>
        <w:spacing w:after="0" w:line="276" w:lineRule="auto"/>
        <w:ind w:firstLine="709"/>
        <w:jc w:val="both"/>
      </w:pPr>
      <w:r>
        <w:t xml:space="preserve">Kriminālprocesa likuma </w:t>
      </w:r>
      <w:proofErr w:type="gramStart"/>
      <w:r>
        <w:t>124.panta</w:t>
      </w:r>
      <w:proofErr w:type="gramEnd"/>
      <w:r>
        <w:t xml:space="preserve"> piektā daļa noteic, ka p</w:t>
      </w:r>
      <w:r w:rsidRPr="00B723CB">
        <w:t>ierādīšanas priekšmetā ietilpstošie apstākļi uzskatāmi par pierādītiem, ja pierādīšanas gaitā izslēgtas jebkādas saprātīgas šaubas par to esamību vai neesamību.</w:t>
      </w:r>
      <w:r>
        <w:t xml:space="preserve"> Savukārt Kriminālprocesa likuma </w:t>
      </w:r>
      <w:proofErr w:type="gramStart"/>
      <w:r>
        <w:t>128.panta</w:t>
      </w:r>
      <w:proofErr w:type="gramEnd"/>
      <w:r>
        <w:t xml:space="preserve"> otrajā daļā norādīts, ka to, cik ticamas ir pierādīšanās izmantojamās ziņas par faktiem, izvērtē, aplūkojot visus kriminālprocesa laikā iegūtos faktus vai ziņas par faktiem kopumā un savstarpējā sakarībā.</w:t>
      </w:r>
      <w:r w:rsidR="006B35BC" w:rsidRPr="006B35BC">
        <w:t xml:space="preserve"> </w:t>
      </w:r>
    </w:p>
    <w:p w14:paraId="4ED75149" w14:textId="497D037A" w:rsidR="006B35BC" w:rsidRDefault="006B35BC" w:rsidP="006B35BC">
      <w:pPr>
        <w:spacing w:after="0" w:line="276" w:lineRule="auto"/>
        <w:ind w:firstLine="709"/>
        <w:jc w:val="both"/>
      </w:pPr>
      <w:r>
        <w:t xml:space="preserve">Apelācijas instances tiesa atzinusi, ka apsūdzētā vainīgums noziedzīga nodarījuma izdarīšanā pēc Krimināllikuma </w:t>
      </w:r>
      <w:proofErr w:type="gramStart"/>
      <w:r>
        <w:t>160.panta</w:t>
      </w:r>
      <w:proofErr w:type="gramEnd"/>
      <w:r>
        <w:t xml:space="preserve"> sestās daļas – par anāla akta izdarīšanu laikā no 2015.gada beigām līdz 2016.gada pavasarim – pierādīts ar nepilngadīgās īpaši aizsargājamās cietušās </w:t>
      </w:r>
      <w:r w:rsidR="0015759A">
        <w:t>[pers. B]</w:t>
      </w:r>
      <w:r>
        <w:t xml:space="preserve"> 2017.gada </w:t>
      </w:r>
      <w:r w:rsidR="00D6550A">
        <w:t>[..]</w:t>
      </w:r>
      <w:r>
        <w:t xml:space="preserve">.augusta, 2018.gada </w:t>
      </w:r>
      <w:r w:rsidR="00D6550A">
        <w:t>[..]</w:t>
      </w:r>
      <w:r>
        <w:t xml:space="preserve">.janvāra liecībās un pašrocīgi rakstītajā liecībā sniegtajām ziņām par apsūdzētā </w:t>
      </w:r>
      <w:r w:rsidR="0015759A">
        <w:t>[pers. A]</w:t>
      </w:r>
      <w:r>
        <w:t xml:space="preserve"> veikto seksuālo vardarbību pret viņu, kuru detalizēts izklāsts sniegts pirm</w:t>
      </w:r>
      <w:r w:rsidR="00F07D9C">
        <w:t>ās instances tiesas spriedumā.</w:t>
      </w:r>
    </w:p>
    <w:p w14:paraId="733A2BAA" w14:textId="0B26FBFB" w:rsidR="006B35BC" w:rsidRDefault="00EB475F" w:rsidP="006B35BC">
      <w:pPr>
        <w:spacing w:after="0" w:line="276" w:lineRule="auto"/>
        <w:ind w:firstLine="709"/>
        <w:jc w:val="both"/>
      </w:pPr>
      <w:r>
        <w:t xml:space="preserve">Cietusī </w:t>
      </w:r>
      <w:r w:rsidR="0015759A">
        <w:t>[pers. B]</w:t>
      </w:r>
      <w:r>
        <w:t xml:space="preserve"> </w:t>
      </w:r>
      <w:proofErr w:type="gramStart"/>
      <w:r w:rsidR="00004E40">
        <w:t>2017.gada</w:t>
      </w:r>
      <w:proofErr w:type="gramEnd"/>
      <w:r w:rsidR="00004E40">
        <w:t xml:space="preserve"> </w:t>
      </w:r>
      <w:r w:rsidR="00D6550A">
        <w:t>[..]</w:t>
      </w:r>
      <w:r w:rsidR="00004E40">
        <w:t xml:space="preserve">.augustā </w:t>
      </w:r>
      <w:r w:rsidR="006B35BC">
        <w:t>pirmstiesas kriminālprocesā no</w:t>
      </w:r>
      <w:r>
        <w:t>pratināta otrreiz. Pirmās instances tiesa</w:t>
      </w:r>
      <w:r w:rsidR="00D13A9C">
        <w:t>s</w:t>
      </w:r>
      <w:r>
        <w:t xml:space="preserve"> spriedumā atre</w:t>
      </w:r>
      <w:r w:rsidR="00D13A9C">
        <w:t xml:space="preserve">ferētajā </w:t>
      </w:r>
      <w:r w:rsidR="0015759A">
        <w:t>[pers. B]</w:t>
      </w:r>
      <w:r w:rsidR="00D13A9C">
        <w:t xml:space="preserve"> liecīb</w:t>
      </w:r>
      <w:r w:rsidR="00C44698">
        <w:t>as izklāstā</w:t>
      </w:r>
      <w:r w:rsidR="00D13A9C">
        <w:t xml:space="preserve"> norādīts</w:t>
      </w:r>
      <w:r>
        <w:t xml:space="preserve">, ka iepriekš sniegto liecību </w:t>
      </w:r>
      <w:r w:rsidR="006B35BC">
        <w:t xml:space="preserve">viņa </w:t>
      </w:r>
      <w:r>
        <w:t xml:space="preserve">atstāj spēkā, bet vēlas papildināt. </w:t>
      </w:r>
      <w:r w:rsidR="0015759A">
        <w:t>[Pers. A]</w:t>
      </w:r>
      <w:r>
        <w:t xml:space="preserve"> sācis viņu sek</w:t>
      </w:r>
      <w:r w:rsidR="006B35BC">
        <w:t>suāli aiztikt</w:t>
      </w:r>
      <w:r w:rsidR="008C20D4" w:rsidRPr="008C20D4">
        <w:t xml:space="preserve"> </w:t>
      </w:r>
      <w:r w:rsidR="008C20D4">
        <w:t>pēc piektās klases</w:t>
      </w:r>
      <w:r w:rsidR="006B35BC">
        <w:t>, kad</w:t>
      </w:r>
      <w:r w:rsidR="00784E67">
        <w:t xml:space="preserve"> </w:t>
      </w:r>
      <w:r w:rsidR="00C5110C">
        <w:t>dzīvojusi „</w:t>
      </w:r>
      <w:r w:rsidR="0015759A">
        <w:t>[Nosaukums C]</w:t>
      </w:r>
      <w:r w:rsidR="00C5110C">
        <w:t>”</w:t>
      </w:r>
      <w:r w:rsidR="008C20D4">
        <w:t xml:space="preserve">. </w:t>
      </w:r>
      <w:r>
        <w:t xml:space="preserve">Tas pirmo reizi noticis </w:t>
      </w:r>
      <w:proofErr w:type="gramStart"/>
      <w:r>
        <w:t>2015.gada</w:t>
      </w:r>
      <w:proofErr w:type="gramEnd"/>
      <w:r>
        <w:t xml:space="preserve"> vasarā, jūlija</w:t>
      </w:r>
      <w:r w:rsidR="00784E67">
        <w:t xml:space="preserve"> mēneša</w:t>
      </w:r>
      <w:r>
        <w:t xml:space="preserve"> pēcpusdienā </w:t>
      </w:r>
      <w:r w:rsidR="0015759A">
        <w:t>[pers. A]</w:t>
      </w:r>
      <w:r>
        <w:t xml:space="preserve"> </w:t>
      </w:r>
      <w:r w:rsidR="00A46E43">
        <w:t>[radinieka]</w:t>
      </w:r>
      <w:r>
        <w:t xml:space="preserve"> </w:t>
      </w:r>
      <w:r w:rsidR="0015759A">
        <w:t>[Vārds]</w:t>
      </w:r>
      <w:r>
        <w:t xml:space="preserve"> mājās. </w:t>
      </w:r>
      <w:r w:rsidR="00D8287C">
        <w:t>Tālāk spriedum</w:t>
      </w:r>
      <w:r w:rsidR="00C44698">
        <w:t>ā</w:t>
      </w:r>
      <w:r w:rsidR="00D8287C">
        <w:t xml:space="preserve"> izklāstītas cietušās liecības par konkrētām apsūdzētā darbībām un norādīts, ka no</w:t>
      </w:r>
      <w:r w:rsidR="00524CD5">
        <w:t xml:space="preserve"> </w:t>
      </w:r>
      <w:proofErr w:type="gramStart"/>
      <w:r w:rsidR="0090637C">
        <w:t>2015.gada</w:t>
      </w:r>
      <w:proofErr w:type="gramEnd"/>
      <w:r w:rsidR="0090637C">
        <w:t xml:space="preserve"> ruden</w:t>
      </w:r>
      <w:r w:rsidR="00D8287C">
        <w:t>s</w:t>
      </w:r>
      <w:r w:rsidR="001B066A">
        <w:t xml:space="preserve"> </w:t>
      </w:r>
      <w:r w:rsidR="0015759A">
        <w:t>[pers. A]</w:t>
      </w:r>
      <w:r w:rsidR="00524CD5">
        <w:t xml:space="preserve"> </w:t>
      </w:r>
      <w:r w:rsidR="00631B09">
        <w:t>seksuā</w:t>
      </w:r>
      <w:r w:rsidR="00D8287C">
        <w:t>li aizticis viņu daudzas reizes</w:t>
      </w:r>
      <w:r w:rsidR="00524CD5">
        <w:t xml:space="preserve">. Pārsvarā </w:t>
      </w:r>
      <w:r w:rsidR="005116AA">
        <w:t>dzimumakts</w:t>
      </w:r>
      <w:r w:rsidR="00524CD5">
        <w:t xml:space="preserve"> bijis</w:t>
      </w:r>
      <w:r w:rsidR="00631B09">
        <w:t xml:space="preserve"> ar prezervatīvu, reizēm arī bez. Citreiz </w:t>
      </w:r>
      <w:r w:rsidR="0015759A">
        <w:t>[pers. A]</w:t>
      </w:r>
      <w:r w:rsidR="00631B09">
        <w:t xml:space="preserve"> aizticis viņas krūtis, licis aiztikt viņa dzimumlocekli ar rokām, arī ar muti, </w:t>
      </w:r>
      <w:r w:rsidR="00C44698">
        <w:t>s</w:t>
      </w:r>
      <w:r w:rsidR="00631B09">
        <w:t xml:space="preserve">avā datorā rādījis </w:t>
      </w:r>
      <w:proofErr w:type="gramStart"/>
      <w:r w:rsidR="00631B09">
        <w:t>video filmiņas</w:t>
      </w:r>
      <w:proofErr w:type="gramEnd"/>
      <w:r w:rsidR="00631B09">
        <w:t xml:space="preserve"> – licis darīt to, ko</w:t>
      </w:r>
      <w:r w:rsidR="006966E2">
        <w:t xml:space="preserve"> video</w:t>
      </w:r>
      <w:r w:rsidR="00631B09">
        <w:t xml:space="preserve"> </w:t>
      </w:r>
      <w:r w:rsidR="00524CD5">
        <w:t>darījušas</w:t>
      </w:r>
      <w:r w:rsidR="00631B09">
        <w:t xml:space="preserve"> sievietes. Savu pirkstu, dzimumlocekli vai kādu priekšmetu </w:t>
      </w:r>
      <w:r w:rsidR="0015759A">
        <w:t>[pers. A]</w:t>
      </w:r>
      <w:r w:rsidR="00631B09">
        <w:t xml:space="preserve"> viņai </w:t>
      </w:r>
      <w:r w:rsidR="001B066A">
        <w:t>anālajā atverē</w:t>
      </w:r>
      <w:r w:rsidR="00631B09">
        <w:t xml:space="preserve"> n</w:t>
      </w:r>
      <w:r w:rsidR="006966E2">
        <w:t xml:space="preserve">av </w:t>
      </w:r>
      <w:r w:rsidR="00631B09">
        <w:t xml:space="preserve">bāzis. </w:t>
      </w:r>
    </w:p>
    <w:p w14:paraId="62A95490" w14:textId="46F17130" w:rsidR="006B35BC" w:rsidRDefault="006B35BC" w:rsidP="006B35BC">
      <w:pPr>
        <w:spacing w:after="0" w:line="276" w:lineRule="auto"/>
        <w:ind w:firstLine="709"/>
        <w:jc w:val="both"/>
      </w:pPr>
      <w:r>
        <w:t xml:space="preserve">Trešo reizi </w:t>
      </w:r>
      <w:r w:rsidR="00C44698">
        <w:t xml:space="preserve">pirmstiesas kriminālprocesā </w:t>
      </w:r>
      <w:r>
        <w:t xml:space="preserve">cietusī nopratināta </w:t>
      </w:r>
      <w:proofErr w:type="gramStart"/>
      <w:r>
        <w:t>2018.gada</w:t>
      </w:r>
      <w:proofErr w:type="gramEnd"/>
      <w:r>
        <w:t xml:space="preserve"> </w:t>
      </w:r>
      <w:r w:rsidR="00D6550A">
        <w:t>[..]</w:t>
      </w:r>
      <w:r>
        <w:t xml:space="preserve">.janvārī. Pirmās instances tiesa atreferējusi arī </w:t>
      </w:r>
      <w:r w:rsidR="00C44698">
        <w:t>šīs</w:t>
      </w:r>
      <w:r>
        <w:t xml:space="preserve"> liecības. No liecībām izriet, ka apsūdzētais </w:t>
      </w:r>
      <w:r w:rsidR="0015759A">
        <w:t>[pers. A]</w:t>
      </w:r>
      <w:r>
        <w:t xml:space="preserve"> no </w:t>
      </w:r>
      <w:proofErr w:type="gramStart"/>
      <w:r>
        <w:t>2015.gada</w:t>
      </w:r>
      <w:proofErr w:type="gramEnd"/>
      <w:r>
        <w:t xml:space="preserve"> beigām līdz 2016.gada pavasarim (februārim, martam) vienu reizi veicis ar cietušo anālu aktu, ievadot savu dzimumlocekli cietušās anālajā atverē. </w:t>
      </w:r>
    </w:p>
    <w:p w14:paraId="47793333" w14:textId="1C4602AE" w:rsidR="00400FE0" w:rsidRDefault="006B35BC" w:rsidP="00400FE0">
      <w:pPr>
        <w:spacing w:after="0" w:line="276" w:lineRule="auto"/>
        <w:ind w:firstLine="709"/>
        <w:jc w:val="both"/>
      </w:pPr>
      <w:r>
        <w:t xml:space="preserve">Neskatoties uz to, ka </w:t>
      </w:r>
      <w:proofErr w:type="gramStart"/>
      <w:r>
        <w:t>2017.gada</w:t>
      </w:r>
      <w:proofErr w:type="gramEnd"/>
      <w:r>
        <w:t xml:space="preserve"> </w:t>
      </w:r>
      <w:r w:rsidR="00D6550A">
        <w:t>[..]</w:t>
      </w:r>
      <w:r>
        <w:t>.augusta liecībās</w:t>
      </w:r>
      <w:r w:rsidR="009C0209">
        <w:t xml:space="preserve"> cietusī</w:t>
      </w:r>
      <w:r>
        <w:t xml:space="preserve"> ir nolieg</w:t>
      </w:r>
      <w:r w:rsidR="009C0209">
        <w:t>usi</w:t>
      </w:r>
      <w:r>
        <w:t xml:space="preserve"> anāla akta izdarīšan</w:t>
      </w:r>
      <w:r w:rsidR="009C0209">
        <w:t>u</w:t>
      </w:r>
      <w:r>
        <w:t xml:space="preserve">, apelācijas instances tiesa arī šīs liecības ir izmantojusi </w:t>
      </w:r>
      <w:r w:rsidR="0015759A">
        <w:t>[pers. A]</w:t>
      </w:r>
      <w:r>
        <w:t xml:space="preserve"> vainīguma pierādīšanā </w:t>
      </w:r>
      <w:r w:rsidR="009C0209">
        <w:t>šajās darbībās</w:t>
      </w:r>
      <w:r>
        <w:t>.</w:t>
      </w:r>
      <w:r w:rsidRPr="00445044">
        <w:t xml:space="preserve"> </w:t>
      </w:r>
    </w:p>
    <w:p w14:paraId="1774F56C" w14:textId="746A8A50" w:rsidR="00400FE0" w:rsidRDefault="009C0209" w:rsidP="00400FE0">
      <w:pPr>
        <w:spacing w:after="0" w:line="276" w:lineRule="auto"/>
        <w:ind w:firstLine="709"/>
        <w:jc w:val="both"/>
      </w:pPr>
      <w:r>
        <w:t>A</w:t>
      </w:r>
      <w:r w:rsidR="00400FE0">
        <w:t>pelācijas instances tiesa</w:t>
      </w:r>
      <w:r>
        <w:t>s lēmumā izklāstīti pierādījumi par</w:t>
      </w:r>
      <w:r w:rsidR="00400FE0">
        <w:t xml:space="preserve"> katr</w:t>
      </w:r>
      <w:r>
        <w:t>u</w:t>
      </w:r>
      <w:r w:rsidR="00400FE0">
        <w:t xml:space="preserve"> </w:t>
      </w:r>
      <w:r w:rsidR="0015759A">
        <w:t>[pers. A]</w:t>
      </w:r>
      <w:r w:rsidR="00400FE0">
        <w:t xml:space="preserve"> inkriminēt</w:t>
      </w:r>
      <w:r>
        <w:t>o</w:t>
      </w:r>
      <w:r w:rsidR="00400FE0">
        <w:t xml:space="preserve"> noziedzīg</w:t>
      </w:r>
      <w:r>
        <w:t>o</w:t>
      </w:r>
      <w:r w:rsidR="00400FE0">
        <w:t xml:space="preserve"> nodarījum</w:t>
      </w:r>
      <w:r>
        <w:t>u.</w:t>
      </w:r>
      <w:r w:rsidR="001406F9">
        <w:t xml:space="preserve"> </w:t>
      </w:r>
      <w:r>
        <w:t xml:space="preserve">Vienlaicīgi Senāts konstatē, ka tiesa </w:t>
      </w:r>
      <w:r w:rsidR="00400FE0">
        <w:t>pierādīšanā izmantojusi tikai daļu no cietušās liecībās izklāstītājām ziņām par faktiem, tas ir, to daļu, kas apstiprina apsūdzību</w:t>
      </w:r>
      <w:r w:rsidR="001406F9">
        <w:t>, bet nav vērtējusi visus pierādījumus to kopumā un savstarpējā sakarībā</w:t>
      </w:r>
      <w:r w:rsidR="00400FE0">
        <w:t xml:space="preserve">. </w:t>
      </w:r>
    </w:p>
    <w:p w14:paraId="3CDDA7C9" w14:textId="092A33DE" w:rsidR="006B35BC" w:rsidRDefault="00400FE0" w:rsidP="006B35BC">
      <w:pPr>
        <w:spacing w:after="0" w:line="276" w:lineRule="auto"/>
        <w:ind w:firstLine="709"/>
        <w:jc w:val="both"/>
      </w:pPr>
      <w:r>
        <w:t>Savukārt p</w:t>
      </w:r>
      <w:r w:rsidR="006B35BC">
        <w:t xml:space="preserve">irmās instances tiesa </w:t>
      </w:r>
      <w:r w:rsidR="00C44698">
        <w:t>nav vērtējusi cietušās pirmstiesas kriminālprocesā sniegtās liecības un citus pierādījumus par katru</w:t>
      </w:r>
      <w:r w:rsidR="00EA2B16">
        <w:t xml:space="preserve"> </w:t>
      </w:r>
      <w:r w:rsidR="0015759A">
        <w:t>[pers. A]</w:t>
      </w:r>
      <w:r w:rsidR="00C44698">
        <w:t xml:space="preserve"> inkriminēto noziedzīgo nodarījumu, bet </w:t>
      </w:r>
      <w:r w:rsidR="006B35BC">
        <w:t xml:space="preserve">spriedumā </w:t>
      </w:r>
      <w:r w:rsidR="00C44698">
        <w:t>izteikusi, pēc Senāta domām, vispārīga rakstura atzinumu</w:t>
      </w:r>
      <w:r w:rsidR="006B35BC">
        <w:t xml:space="preserve">, ka </w:t>
      </w:r>
      <w:r w:rsidR="001406F9">
        <w:t xml:space="preserve">visas cietušās </w:t>
      </w:r>
      <w:r w:rsidR="0015759A">
        <w:t>[pers. B]</w:t>
      </w:r>
      <w:r w:rsidR="001406F9">
        <w:t xml:space="preserve"> liecības atzīstamas par pieļaujamiem, attiecināmiem un ticamiem pierādījumiem apsūdzētā </w:t>
      </w:r>
      <w:proofErr w:type="gramStart"/>
      <w:r w:rsidR="0015759A">
        <w:t>[</w:t>
      </w:r>
      <w:proofErr w:type="gramEnd"/>
      <w:r w:rsidR="0015759A">
        <w:t>pers. A]</w:t>
      </w:r>
      <w:r w:rsidR="001406F9">
        <w:t xml:space="preserve"> vainīguma pierādīšanā. </w:t>
      </w:r>
    </w:p>
    <w:p w14:paraId="45596471" w14:textId="083B40ED" w:rsidR="00E91E5D" w:rsidRDefault="00400FE0" w:rsidP="003306FC">
      <w:pPr>
        <w:spacing w:after="0" w:line="276" w:lineRule="auto"/>
        <w:ind w:firstLine="709"/>
        <w:jc w:val="both"/>
      </w:pPr>
      <w:r>
        <w:t>Ņemot vērā iepriekš norādīto, kasācijas sūdzību argumenti par Kriminālprocesa likuma 9.nodaļas normu pārkāpumiem tādā apjomā, kā konstatēts šajā lēmumā, atzīstami par pamatotiem.</w:t>
      </w:r>
    </w:p>
    <w:p w14:paraId="782EDBB6" w14:textId="7E8A7E30" w:rsidR="0008395E" w:rsidRDefault="00F36C4A" w:rsidP="003306FC">
      <w:pPr>
        <w:spacing w:after="0" w:line="276" w:lineRule="auto"/>
        <w:ind w:firstLine="709"/>
        <w:jc w:val="both"/>
      </w:pPr>
      <w:r>
        <w:t>[9.2]</w:t>
      </w:r>
      <w:r w:rsidR="0008395E">
        <w:t xml:space="preserve"> Senāts atzīst, ka apelācijas instances tiesa, izskatot lietu, pieļāvusi Kriminālprocesa likuma </w:t>
      </w:r>
      <w:proofErr w:type="gramStart"/>
      <w:r w:rsidR="0008395E">
        <w:t>15.panta</w:t>
      </w:r>
      <w:proofErr w:type="gramEnd"/>
      <w:r w:rsidR="0008395E">
        <w:t xml:space="preserve"> pārkāpumu, formāli izlemjot jautājumu par aizstāvības tiesībām nopratināt cietu</w:t>
      </w:r>
      <w:r w:rsidR="006B4F1C">
        <w:t>šo</w:t>
      </w:r>
      <w:r w:rsidR="003306FC">
        <w:t>. Norādītais pārkāpums</w:t>
      </w:r>
      <w:r w:rsidR="006B4F1C">
        <w:t xml:space="preserve"> atzīstams par Kriminālprocesa likuma būtisku pārkāpumu šā likuma </w:t>
      </w:r>
      <w:proofErr w:type="gramStart"/>
      <w:r w:rsidR="006B4F1C">
        <w:t>575.panta</w:t>
      </w:r>
      <w:proofErr w:type="gramEnd"/>
      <w:r w:rsidR="006B4F1C">
        <w:t xml:space="preserve"> trešās da</w:t>
      </w:r>
      <w:r w:rsidR="007D1679">
        <w:t xml:space="preserve">ļas izpratnē. </w:t>
      </w:r>
    </w:p>
    <w:p w14:paraId="4F722628" w14:textId="0DC2B1CA" w:rsidR="00A20F42" w:rsidRDefault="00E70289" w:rsidP="00F85C3C">
      <w:pPr>
        <w:spacing w:after="0" w:line="276" w:lineRule="auto"/>
        <w:ind w:firstLine="709"/>
        <w:jc w:val="both"/>
      </w:pPr>
      <w:r>
        <w:t xml:space="preserve">Atbildot uz aizstāvības argumentiem par Kriminālprocesa likuma </w:t>
      </w:r>
      <w:proofErr w:type="gramStart"/>
      <w:r>
        <w:t>15.panta</w:t>
      </w:r>
      <w:proofErr w:type="gramEnd"/>
      <w:r>
        <w:t xml:space="preserve"> un Eiropas Cilvēka tiesību un pamatbrīvību aizsardzības konvencijas 6.panta pārkāpumu, apelācijas instances tiesa norādījusi, k</w:t>
      </w:r>
      <w:r w:rsidR="003A64D4">
        <w:t xml:space="preserve">a, lai arī apsūdzētajam </w:t>
      </w:r>
      <w:r w:rsidR="0015759A">
        <w:t>[pers. A]</w:t>
      </w:r>
      <w:r w:rsidR="003A64D4">
        <w:t xml:space="preserve"> pirmās instances tiesā netika nodrošināta iespēja iztaujāt nepilngadīgo cietušo </w:t>
      </w:r>
      <w:r w:rsidR="0015759A">
        <w:t>[pers. B]</w:t>
      </w:r>
      <w:r w:rsidR="003A64D4">
        <w:t xml:space="preserve"> par pirmstiesas kriminālprocesā sniegtajām liecībām, tiesa, izmantojot </w:t>
      </w:r>
      <w:r w:rsidR="0015759A">
        <w:t>[pers. A]</w:t>
      </w:r>
      <w:r w:rsidR="003A64D4">
        <w:t xml:space="preserve"> vainīguma pierādīšanā </w:t>
      </w:r>
      <w:r w:rsidR="0015759A">
        <w:t>[pers. B]</w:t>
      </w:r>
      <w:r w:rsidR="003A64D4">
        <w:t xml:space="preserve"> pirmstiesas kriminālprocesā sniegtās liecības, nav pieļāvusi Kriminālprocesa likuma 15.panta pārkāpumu. </w:t>
      </w:r>
      <w:r w:rsidR="0015759A">
        <w:t>[Pers. B]</w:t>
      </w:r>
      <w:r w:rsidR="003A64D4">
        <w:t xml:space="preserve"> pirmstiesas kriminālprocesā sniegtās liecības ir nolasītas saskaņā ar Kriminālprocesa likuma 501.panta 5.punktu. Tādējādi pirmās instanc</w:t>
      </w:r>
      <w:r w:rsidR="00246693">
        <w:t>es tiesa ir ņēmusi vērā papildu</w:t>
      </w:r>
      <w:r w:rsidR="003A64D4">
        <w:t xml:space="preserve"> ambulat</w:t>
      </w:r>
      <w:r w:rsidR="00EC20BA">
        <w:t>orās kompleksās tiesu psihiatriskās</w:t>
      </w:r>
      <w:r w:rsidR="003A64D4">
        <w:t xml:space="preserve"> un tiesu psiholoģiskās ekspertīzes atzinumā norādīto, ka </w:t>
      </w:r>
      <w:r w:rsidR="0015759A">
        <w:t>[pers. B]</w:t>
      </w:r>
      <w:r w:rsidR="003A64D4">
        <w:t xml:space="preserve"> nav vēlams piedalīties atkārtotā pratināšanā, kā arī kategoriski nav ieteicams piedalīties konfront</w:t>
      </w:r>
      <w:r w:rsidR="00B30521">
        <w:t>ēšanā</w:t>
      </w:r>
      <w:r w:rsidR="003A64D4">
        <w:t xml:space="preserve"> un tiesas sēdē. Arī apelācijas instances tiesa</w:t>
      </w:r>
      <w:r w:rsidR="0066590E">
        <w:t>s</w:t>
      </w:r>
      <w:r w:rsidR="00EA2B16">
        <w:t xml:space="preserve"> sēdē eksperte </w:t>
      </w:r>
      <w:r w:rsidR="0015759A">
        <w:t>[pers. I]</w:t>
      </w:r>
      <w:r w:rsidR="00692137">
        <w:t xml:space="preserve"> norādījusi</w:t>
      </w:r>
      <w:r w:rsidR="003A64D4">
        <w:t>, ka konfront</w:t>
      </w:r>
      <w:r w:rsidR="00B30521">
        <w:t>ēšana</w:t>
      </w:r>
      <w:r w:rsidR="003A64D4">
        <w:t xml:space="preserve"> ar apsūdzēto cietušajai var izraisīt </w:t>
      </w:r>
      <w:proofErr w:type="spellStart"/>
      <w:r w:rsidR="003A64D4">
        <w:t>retraumatizāciju</w:t>
      </w:r>
      <w:proofErr w:type="spellEnd"/>
      <w:r w:rsidR="003A64D4">
        <w:t xml:space="preserve">. </w:t>
      </w:r>
    </w:p>
    <w:p w14:paraId="0446C391" w14:textId="7863F93D" w:rsidR="009A69E0" w:rsidRDefault="003A64D4" w:rsidP="00F85C3C">
      <w:pPr>
        <w:spacing w:after="0" w:line="276" w:lineRule="auto"/>
        <w:ind w:firstLine="709"/>
        <w:jc w:val="both"/>
      </w:pPr>
      <w:r>
        <w:t xml:space="preserve">Apelācijas instances tiesa </w:t>
      </w:r>
      <w:r w:rsidR="00EC20BA">
        <w:t>secinājusi</w:t>
      </w:r>
      <w:r>
        <w:t>, ka šie apstākļi ir atzīstami par pamatotu iemeslu, lai liegtu apsūdzētajam iespēju nopratināt cietušo tiesas sēdē. Tiesa norādījusi, ka apelācijas sūdzībās nebija</w:t>
      </w:r>
      <w:r w:rsidR="003306FC">
        <w:t xml:space="preserve"> </w:t>
      </w:r>
      <w:r>
        <w:t>izteik</w:t>
      </w:r>
      <w:r w:rsidR="00772F21">
        <w:t>ts</w:t>
      </w:r>
      <w:r>
        <w:t xml:space="preserve"> lūgum</w:t>
      </w:r>
      <w:r w:rsidR="00772F21">
        <w:t>s</w:t>
      </w:r>
      <w:r>
        <w:t xml:space="preserve"> uzaicināt uz apelācijas instances tiesas sēdi cietušo </w:t>
      </w:r>
      <w:r w:rsidR="0015759A">
        <w:t>[pers.</w:t>
      </w:r>
      <w:r w:rsidR="008C155B">
        <w:t> </w:t>
      </w:r>
      <w:r w:rsidR="0015759A">
        <w:t>B]</w:t>
      </w:r>
      <w:r>
        <w:t xml:space="preserve">, līdz ar to apelācijas instances tiesā jautājums par cietušās aicināšanu uz tiesas sēdi nav apsvērts un par to nav lemts. Turklāt no pirmās instances tiesas sēdes protokoliem redzams, ka apsūdzētā aizstāvis nav lūdzis aicināt uz tiesas sēdi cietušo </w:t>
      </w:r>
      <w:r w:rsidR="0015759A">
        <w:t>[pers. B]</w:t>
      </w:r>
      <w:r>
        <w:t>, kā arī nav iebildis tam, ka cietušās pirmstiesas izmeklēšanā sniegtās liecības tiek nolasītas.</w:t>
      </w:r>
    </w:p>
    <w:p w14:paraId="7F4A960E" w14:textId="57D7444C" w:rsidR="003A64D4" w:rsidRDefault="009A69E0" w:rsidP="00F85C3C">
      <w:pPr>
        <w:spacing w:after="0" w:line="276" w:lineRule="auto"/>
        <w:ind w:firstLine="709"/>
        <w:jc w:val="both"/>
      </w:pPr>
      <w:r>
        <w:t>Kasācijas instances tiesa konstatē, ka tiesa atsaukusies u</w:t>
      </w:r>
      <w:r w:rsidR="00B30521">
        <w:t xml:space="preserve">z </w:t>
      </w:r>
      <w:proofErr w:type="gramStart"/>
      <w:r w:rsidR="00B30521">
        <w:t>2018.gada</w:t>
      </w:r>
      <w:proofErr w:type="gramEnd"/>
      <w:r w:rsidR="00B30521">
        <w:t xml:space="preserve"> </w:t>
      </w:r>
      <w:r w:rsidR="00D6550A">
        <w:t>[..]</w:t>
      </w:r>
      <w:r w:rsidR="008C155B">
        <w:t xml:space="preserve"> </w:t>
      </w:r>
      <w:r w:rsidR="00B30521">
        <w:t>papildu</w:t>
      </w:r>
      <w:r>
        <w:t xml:space="preserve"> ambulatorās kompleksās tiesu psihiatriskās un tiesu psiholoģiskās ekspertīzes atzinumu Nr.</w:t>
      </w:r>
      <w:r w:rsidR="00701BFC">
        <w:t> </w:t>
      </w:r>
      <w:r>
        <w:t xml:space="preserve">28/2018. </w:t>
      </w:r>
      <w:r w:rsidR="00F1595E">
        <w:t>P</w:t>
      </w:r>
      <w:r>
        <w:t xml:space="preserve">irmās instances tiesas spriedums taisīts </w:t>
      </w:r>
      <w:proofErr w:type="gramStart"/>
      <w:r>
        <w:t>2019.gada</w:t>
      </w:r>
      <w:proofErr w:type="gramEnd"/>
      <w:r>
        <w:t xml:space="preserve"> </w:t>
      </w:r>
      <w:r w:rsidR="008C155B">
        <w:t>[..]</w:t>
      </w:r>
      <w:r w:rsidR="00D838EC">
        <w:t>. Savukārt</w:t>
      </w:r>
      <w:r>
        <w:t xml:space="preserve"> apelācijas instances tiesas lēmums pieņemts </w:t>
      </w:r>
      <w:proofErr w:type="gramStart"/>
      <w:r w:rsidR="00D838EC">
        <w:t>2020.gada</w:t>
      </w:r>
      <w:proofErr w:type="gramEnd"/>
      <w:r w:rsidR="00D838EC">
        <w:t xml:space="preserve"> </w:t>
      </w:r>
      <w:r w:rsidR="008C155B">
        <w:t>[..]</w:t>
      </w:r>
      <w:r w:rsidR="00D838EC">
        <w:t xml:space="preserve">, kad no ekspertīzes atzinuma pagājuši vairāk kā divi gadi. Apelācijas instances tiesas sēdē nopratinātās ekspertes </w:t>
      </w:r>
      <w:r w:rsidR="0015759A">
        <w:t>[pers. I]</w:t>
      </w:r>
      <w:r w:rsidR="00D838EC">
        <w:t xml:space="preserve"> </w:t>
      </w:r>
      <w:r w:rsidR="0063473C">
        <w:t>liecībās, kuras atreferētas tiesas lēmumā, nav izteikts</w:t>
      </w:r>
      <w:r w:rsidR="00D838EC">
        <w:t xml:space="preserve"> </w:t>
      </w:r>
      <w:r w:rsidR="0063473C">
        <w:t>kategorisks viedoklis par ie</w:t>
      </w:r>
      <w:r w:rsidR="00701BFC">
        <w:t>spēju nopratināt cietušo tiesā.</w:t>
      </w:r>
      <w:r w:rsidR="00F1595E" w:rsidRPr="00F1595E">
        <w:t xml:space="preserve"> </w:t>
      </w:r>
      <w:r w:rsidR="00F1595E">
        <w:t xml:space="preserve">Turklāt vērā ņemams ir fakts, ka cietusī uz lietas izskatīšanas brīdi apelācijas instances tiesā bija </w:t>
      </w:r>
      <w:r w:rsidR="001B4D22">
        <w:t xml:space="preserve">sasniegusi </w:t>
      </w:r>
      <w:r w:rsidR="00F1595E">
        <w:t xml:space="preserve">17 gadu </w:t>
      </w:r>
      <w:r w:rsidR="001B4D22">
        <w:t>11 mēnešu vecumu</w:t>
      </w:r>
      <w:r w:rsidR="00F1595E">
        <w:t xml:space="preserve">. </w:t>
      </w:r>
    </w:p>
    <w:p w14:paraId="4BBE38A9" w14:textId="6D1231EC" w:rsidR="003A64D4" w:rsidRDefault="0019160A" w:rsidP="00461398">
      <w:pPr>
        <w:spacing w:after="0" w:line="276" w:lineRule="auto"/>
        <w:ind w:firstLine="709"/>
        <w:jc w:val="both"/>
      </w:pPr>
      <w:r>
        <w:t>Senāts</w:t>
      </w:r>
      <w:r w:rsidR="00F11081">
        <w:t xml:space="preserve"> norāda, ka </w:t>
      </w:r>
      <w:r w:rsidR="00461398">
        <w:t xml:space="preserve">Eiropas Cilvēktiesību tiesa </w:t>
      </w:r>
      <w:r w:rsidR="00B30521">
        <w:t>sakarā</w:t>
      </w:r>
      <w:r w:rsidR="00461398">
        <w:t xml:space="preserve"> ar Eiropas Cilvēk</w:t>
      </w:r>
      <w:r>
        <w:t xml:space="preserve">a </w:t>
      </w:r>
      <w:r w:rsidR="00461398">
        <w:t xml:space="preserve">tiesību un pamatbrīvību aizsardzības konvencijas </w:t>
      </w:r>
      <w:r w:rsidR="00B26F60">
        <w:t xml:space="preserve">(turpmāk arī – Konvencija) </w:t>
      </w:r>
      <w:proofErr w:type="gramStart"/>
      <w:r w:rsidR="00461398">
        <w:t>6.panta</w:t>
      </w:r>
      <w:proofErr w:type="gramEnd"/>
      <w:r w:rsidR="00461398">
        <w:t xml:space="preserve"> piemērošanu </w:t>
      </w:r>
      <w:r w:rsidR="005A7E00">
        <w:t>ir sniegusi atzinumus</w:t>
      </w:r>
      <w:r w:rsidR="00461398">
        <w:t xml:space="preserve"> jautājum</w:t>
      </w:r>
      <w:r w:rsidR="005A7E00">
        <w:t>o</w:t>
      </w:r>
      <w:r w:rsidR="00461398">
        <w:t xml:space="preserve">s par tiesību uz aizstāvību izpratni </w:t>
      </w:r>
      <w:r w:rsidR="005A7E00">
        <w:t>kontekstā ar</w:t>
      </w:r>
      <w:r w:rsidR="00461398">
        <w:t xml:space="preserve"> pierādījumu tiešu pārbaudi, tostarp apsūdzības liecinieku nopratināšanu tiesas sēdē. Ar apsūdzības liecinieku saprot arī cietušo atbilstoši Kriminālprocesa likumam. Eiropas Cilvēktiesību tiesa savos nolēmumos vairākkārt norādījusi, ka </w:t>
      </w:r>
      <w:r w:rsidR="00B26F60">
        <w:t>K</w:t>
      </w:r>
      <w:r w:rsidR="00461398">
        <w:t xml:space="preserve">onvencijas </w:t>
      </w:r>
      <w:proofErr w:type="gramStart"/>
      <w:r w:rsidR="00461398">
        <w:t>6.panta</w:t>
      </w:r>
      <w:proofErr w:type="gramEnd"/>
      <w:r w:rsidR="00461398">
        <w:t xml:space="preserve"> trešās daļas </w:t>
      </w:r>
      <w:r w:rsidR="00EC20BA">
        <w:t>„</w:t>
      </w:r>
      <w:r w:rsidR="00461398">
        <w:t>d</w:t>
      </w:r>
      <w:r w:rsidR="00EC20BA">
        <w:t>”</w:t>
      </w:r>
      <w:r w:rsidR="00461398">
        <w:t xml:space="preserve"> apakšpunkts paredz principu, ka pirms apsūdzētā notiesāšanas visi pierādījumi pret viņu parasti jāuzrāda viņa klātbūtnē publiskā tiesas sēdē. Vienlaikus pirmstiesas izmeklēšanas gaitā iegūto liecību izmantošana par pierādījumiem kā tāda nav</w:t>
      </w:r>
      <w:r w:rsidR="00EC20BA">
        <w:t xml:space="preserve"> pretrunā ar </w:t>
      </w:r>
      <w:r w:rsidR="002F4576">
        <w:t xml:space="preserve">Konvencijas </w:t>
      </w:r>
      <w:proofErr w:type="gramStart"/>
      <w:r w:rsidR="00EC20BA">
        <w:t>6.panta</w:t>
      </w:r>
      <w:proofErr w:type="gramEnd"/>
      <w:r w:rsidR="00EC20BA">
        <w:t xml:space="preserve"> 3.punkta „d”</w:t>
      </w:r>
      <w:r w:rsidR="00461398">
        <w:t xml:space="preserve"> apakšpunktu pie nosacījuma, ka tiek ievērotas aizstāvības intereses. Parasti šīs intereses pieprasa, lai apsūdzētajam būtu dotas adekvātas un atbilstošas iespējas apšaubīt un nopratināt apsūdzības liecinieku viņa liecību sniegšanas laikā vai arī vēlākā tiesvedības posmā (</w:t>
      </w:r>
      <w:r w:rsidR="00461398" w:rsidRPr="00461398">
        <w:rPr>
          <w:i/>
        </w:rPr>
        <w:t xml:space="preserve">Eiropas Cilvēktiesību tiesas </w:t>
      </w:r>
      <w:proofErr w:type="gramStart"/>
      <w:r w:rsidR="00461398" w:rsidRPr="00461398">
        <w:rPr>
          <w:i/>
        </w:rPr>
        <w:t>1991.gada</w:t>
      </w:r>
      <w:proofErr w:type="gramEnd"/>
      <w:r w:rsidR="00461398" w:rsidRPr="00461398">
        <w:rPr>
          <w:i/>
        </w:rPr>
        <w:t xml:space="preserve"> 26.aprīļa spri</w:t>
      </w:r>
      <w:r w:rsidR="00EC20BA">
        <w:rPr>
          <w:i/>
        </w:rPr>
        <w:t xml:space="preserve">eduma lietā </w:t>
      </w:r>
      <w:r w:rsidR="008367B8">
        <w:rPr>
          <w:i/>
        </w:rPr>
        <w:t>„</w:t>
      </w:r>
      <w:proofErr w:type="spellStart"/>
      <w:r w:rsidR="00461398" w:rsidRPr="00461398">
        <w:rPr>
          <w:i/>
        </w:rPr>
        <w:t>Asch</w:t>
      </w:r>
      <w:proofErr w:type="spellEnd"/>
      <w:r w:rsidR="00461398" w:rsidRPr="00461398">
        <w:rPr>
          <w:i/>
        </w:rPr>
        <w:t xml:space="preserve"> v. </w:t>
      </w:r>
      <w:proofErr w:type="spellStart"/>
      <w:r w:rsidR="00461398" w:rsidRPr="00461398">
        <w:rPr>
          <w:i/>
        </w:rPr>
        <w:t>Austria</w:t>
      </w:r>
      <w:proofErr w:type="spellEnd"/>
      <w:r w:rsidR="008367B8">
        <w:rPr>
          <w:i/>
        </w:rPr>
        <w:t>”</w:t>
      </w:r>
      <w:r w:rsidR="00EC20BA">
        <w:rPr>
          <w:i/>
        </w:rPr>
        <w:t>, iesnieguma Nr. 12398/86, 27.</w:t>
      </w:r>
      <w:r w:rsidR="00B26F60">
        <w:rPr>
          <w:i/>
        </w:rPr>
        <w:t>punkts</w:t>
      </w:r>
      <w:r w:rsidR="00461398" w:rsidRPr="00461398">
        <w:rPr>
          <w:i/>
        </w:rPr>
        <w:t xml:space="preserve">, </w:t>
      </w:r>
      <w:proofErr w:type="gramStart"/>
      <w:r w:rsidR="00461398" w:rsidRPr="00461398">
        <w:rPr>
          <w:i/>
        </w:rPr>
        <w:t>2006.gada</w:t>
      </w:r>
      <w:proofErr w:type="gramEnd"/>
      <w:r w:rsidR="00461398" w:rsidRPr="00461398">
        <w:rPr>
          <w:i/>
        </w:rPr>
        <w:t xml:space="preserve"> 16.novembra spriedum</w:t>
      </w:r>
      <w:r w:rsidR="00EC20BA">
        <w:rPr>
          <w:i/>
        </w:rPr>
        <w:t>a</w:t>
      </w:r>
      <w:r w:rsidR="00461398" w:rsidRPr="00461398">
        <w:rPr>
          <w:i/>
        </w:rPr>
        <w:t xml:space="preserve"> lietā </w:t>
      </w:r>
      <w:r w:rsidR="00931017">
        <w:rPr>
          <w:i/>
        </w:rPr>
        <w:t>„</w:t>
      </w:r>
      <w:proofErr w:type="spellStart"/>
      <w:r w:rsidR="00461398" w:rsidRPr="00461398">
        <w:rPr>
          <w:i/>
        </w:rPr>
        <w:t>Klimentyev</w:t>
      </w:r>
      <w:proofErr w:type="spellEnd"/>
      <w:r w:rsidR="00461398" w:rsidRPr="00461398">
        <w:rPr>
          <w:i/>
        </w:rPr>
        <w:t xml:space="preserve"> v. </w:t>
      </w:r>
      <w:proofErr w:type="spellStart"/>
      <w:r w:rsidR="00461398" w:rsidRPr="00461398">
        <w:rPr>
          <w:i/>
        </w:rPr>
        <w:t>Russia</w:t>
      </w:r>
      <w:proofErr w:type="spellEnd"/>
      <w:r w:rsidR="00931017">
        <w:rPr>
          <w:i/>
        </w:rPr>
        <w:t>”</w:t>
      </w:r>
      <w:r w:rsidR="00461398" w:rsidRPr="00461398">
        <w:rPr>
          <w:i/>
        </w:rPr>
        <w:t>, iesnieguma Nr.</w:t>
      </w:r>
      <w:r w:rsidR="00F06277">
        <w:rPr>
          <w:i/>
        </w:rPr>
        <w:t> </w:t>
      </w:r>
      <w:r w:rsidR="00461398" w:rsidRPr="00461398">
        <w:rPr>
          <w:i/>
        </w:rPr>
        <w:t>46503/99, 124.</w:t>
      </w:r>
      <w:r w:rsidR="00B26F60">
        <w:rPr>
          <w:i/>
        </w:rPr>
        <w:t>punkts</w:t>
      </w:r>
      <w:r w:rsidR="00461398">
        <w:t>).</w:t>
      </w:r>
    </w:p>
    <w:p w14:paraId="07425E5E" w14:textId="2E997C71" w:rsidR="00624A6A" w:rsidRDefault="00461398" w:rsidP="00461398">
      <w:pPr>
        <w:spacing w:after="0" w:line="276" w:lineRule="auto"/>
        <w:ind w:firstLine="709"/>
        <w:jc w:val="both"/>
      </w:pPr>
      <w:r>
        <w:t xml:space="preserve">Eiropas Cilvēktiesību tiesa, interpretējot </w:t>
      </w:r>
      <w:r w:rsidR="005941D9">
        <w:t>K</w:t>
      </w:r>
      <w:r>
        <w:t xml:space="preserve">onvencijas </w:t>
      </w:r>
      <w:proofErr w:type="gramStart"/>
      <w:r>
        <w:t>6.panta</w:t>
      </w:r>
      <w:proofErr w:type="gramEnd"/>
      <w:r w:rsidR="000167FC">
        <w:t xml:space="preserve"> 3.punkta „d”</w:t>
      </w:r>
      <w:r>
        <w:t xml:space="preserve"> apakšpunktu, savos nolēmumos vairākkārt norādījusi arī uz to, ka minētā tiesību norma var būt pārkāpta ne tikai tajā gadījumā, ja netiek minēti pamatoti iemesli liecinieka neiztaujāšanai, bet arī tajā gadījumā, ja notiesāšana tiek balstīta tikai vai izšķirošā mērā uz apgalvojumiem, ko izteikusi persona, kuru apsūdzētajam nav bijis iespējams iztaujāt, pat ja procesa virzītājs ir izdarījis visu, ko no tā saprātīgi varēja sagaidīt, lai nodrošinātu šādas personas ierašanos (</w:t>
      </w:r>
      <w:r w:rsidRPr="00461398">
        <w:rPr>
          <w:i/>
        </w:rPr>
        <w:t xml:space="preserve">Eiropas Cilvēktiesību tiesas 2011.gada 15.decembra sprieduma lietā </w:t>
      </w:r>
      <w:r w:rsidR="008367B8">
        <w:rPr>
          <w:i/>
        </w:rPr>
        <w:t>„</w:t>
      </w:r>
      <w:r w:rsidRPr="00461398">
        <w:rPr>
          <w:i/>
        </w:rPr>
        <w:t>Al-</w:t>
      </w:r>
      <w:proofErr w:type="spellStart"/>
      <w:r w:rsidRPr="00461398">
        <w:rPr>
          <w:i/>
        </w:rPr>
        <w:t>Khawaja</w:t>
      </w:r>
      <w:proofErr w:type="spellEnd"/>
      <w:r w:rsidRPr="00461398">
        <w:rPr>
          <w:i/>
        </w:rPr>
        <w:t xml:space="preserve"> </w:t>
      </w:r>
      <w:proofErr w:type="spellStart"/>
      <w:r w:rsidRPr="00461398">
        <w:rPr>
          <w:i/>
        </w:rPr>
        <w:t>and</w:t>
      </w:r>
      <w:proofErr w:type="spellEnd"/>
      <w:r w:rsidRPr="00461398">
        <w:rPr>
          <w:i/>
        </w:rPr>
        <w:t xml:space="preserve"> </w:t>
      </w:r>
      <w:proofErr w:type="spellStart"/>
      <w:r w:rsidRPr="00461398">
        <w:rPr>
          <w:i/>
        </w:rPr>
        <w:t>Tahery</w:t>
      </w:r>
      <w:proofErr w:type="spellEnd"/>
      <w:r w:rsidRPr="00461398">
        <w:rPr>
          <w:i/>
        </w:rPr>
        <w:t xml:space="preserve"> v. </w:t>
      </w:r>
      <w:proofErr w:type="spellStart"/>
      <w:r w:rsidRPr="00461398">
        <w:rPr>
          <w:i/>
        </w:rPr>
        <w:t>The</w:t>
      </w:r>
      <w:proofErr w:type="spellEnd"/>
      <w:r w:rsidRPr="00461398">
        <w:rPr>
          <w:i/>
        </w:rPr>
        <w:t xml:space="preserve"> </w:t>
      </w:r>
      <w:proofErr w:type="spellStart"/>
      <w:r w:rsidRPr="00461398">
        <w:rPr>
          <w:i/>
        </w:rPr>
        <w:t>United</w:t>
      </w:r>
      <w:proofErr w:type="spellEnd"/>
      <w:r w:rsidRPr="00461398">
        <w:rPr>
          <w:i/>
        </w:rPr>
        <w:t xml:space="preserve"> </w:t>
      </w:r>
      <w:proofErr w:type="spellStart"/>
      <w:r w:rsidRPr="00461398">
        <w:rPr>
          <w:i/>
        </w:rPr>
        <w:t>Kingdom</w:t>
      </w:r>
      <w:proofErr w:type="spellEnd"/>
      <w:r w:rsidR="008367B8">
        <w:rPr>
          <w:i/>
        </w:rPr>
        <w:t>” (Lielā palāta), iesnieguma Nr. </w:t>
      </w:r>
      <w:r w:rsidRPr="00461398">
        <w:rPr>
          <w:i/>
        </w:rPr>
        <w:t>26766/05 un 22228/06, 120.punkt</w:t>
      </w:r>
      <w:r>
        <w:rPr>
          <w:i/>
        </w:rPr>
        <w:t>s</w:t>
      </w:r>
      <w:r w:rsidRPr="00461398">
        <w:rPr>
          <w:i/>
        </w:rPr>
        <w:t xml:space="preserve">, 2012.gada 2.oktobra sprieduma lietā </w:t>
      </w:r>
      <w:proofErr w:type="spellStart"/>
      <w:r w:rsidRPr="00461398">
        <w:rPr>
          <w:i/>
        </w:rPr>
        <w:t>Mitkus</w:t>
      </w:r>
      <w:proofErr w:type="spellEnd"/>
      <w:r w:rsidRPr="00461398">
        <w:rPr>
          <w:i/>
        </w:rPr>
        <w:t xml:space="preserve"> </w:t>
      </w:r>
      <w:r w:rsidR="00931017">
        <w:rPr>
          <w:i/>
        </w:rPr>
        <w:t>pret</w:t>
      </w:r>
      <w:r w:rsidRPr="00461398">
        <w:rPr>
          <w:i/>
        </w:rPr>
        <w:t xml:space="preserve"> Latvi</w:t>
      </w:r>
      <w:r w:rsidR="00931017">
        <w:rPr>
          <w:i/>
        </w:rPr>
        <w:t>ju</w:t>
      </w:r>
      <w:r w:rsidRPr="00461398">
        <w:rPr>
          <w:i/>
        </w:rPr>
        <w:t>, iesnieguma Nr. 7259/03, 101.punkt</w:t>
      </w:r>
      <w:r>
        <w:rPr>
          <w:i/>
        </w:rPr>
        <w:t>s</w:t>
      </w:r>
      <w:r>
        <w:t xml:space="preserve">). </w:t>
      </w:r>
    </w:p>
    <w:p w14:paraId="032241E3" w14:textId="0FB8851A" w:rsidR="00631B09" w:rsidRDefault="00461398" w:rsidP="00461398">
      <w:pPr>
        <w:spacing w:after="0" w:line="276" w:lineRule="auto"/>
        <w:ind w:firstLine="709"/>
        <w:jc w:val="both"/>
      </w:pPr>
      <w:r>
        <w:t>Augstākā tiesa jau iepriekš vairākkārt norādījusi, ka šādos gadījumos tiesai jāizvērtē, vai liecinieku, kurus apsūdzētajam nav bijis iespējams iztaujāt, pirmstiesas kriminālprocesa laikā sniegtās liecības nav atzīstamas par būtisku pierādījumu, kas var izšķirt lietas iznākumu, un vai tādā gadījumā apsūdzētā vainīguma pamatošana ar šādām liecinieku liecībām nepārkāpj apsūdzētā tiesības uz aizstāvību tādā apmērā, kas nav savienojams ar Eiropas Cilvēk</w:t>
      </w:r>
      <w:r w:rsidR="000167FC">
        <w:t xml:space="preserve">a </w:t>
      </w:r>
      <w:r>
        <w:t>tiesību un pamatbrīvību aizsardzības konvencijas 6.pantā ietvertajām garantijām (</w:t>
      </w:r>
      <w:r w:rsidRPr="00461398">
        <w:rPr>
          <w:i/>
        </w:rPr>
        <w:t>Augstākās tiesas 2013.gada 18.jūnija lēmum</w:t>
      </w:r>
      <w:r>
        <w:rPr>
          <w:i/>
        </w:rPr>
        <w:t>s lietā Nr. </w:t>
      </w:r>
      <w:r w:rsidRPr="00461398">
        <w:rPr>
          <w:i/>
        </w:rPr>
        <w:t>SKK-208/2013 (11210096208), 2014.gada 26.marta lēmum</w:t>
      </w:r>
      <w:r>
        <w:rPr>
          <w:i/>
        </w:rPr>
        <w:t>s</w:t>
      </w:r>
      <w:r w:rsidRPr="00461398">
        <w:rPr>
          <w:i/>
        </w:rPr>
        <w:t xml:space="preserve"> lietā Nr.</w:t>
      </w:r>
      <w:r>
        <w:rPr>
          <w:i/>
        </w:rPr>
        <w:t> </w:t>
      </w:r>
      <w:r w:rsidRPr="00461398">
        <w:rPr>
          <w:i/>
        </w:rPr>
        <w:t>SKK-101/2014 (11260018705)</w:t>
      </w:r>
      <w:r w:rsidR="007E05EC">
        <w:t>).</w:t>
      </w:r>
    </w:p>
    <w:p w14:paraId="721AB54B" w14:textId="0BA5BFB1" w:rsidR="0074702A" w:rsidRDefault="0074702A" w:rsidP="00461398">
      <w:pPr>
        <w:spacing w:after="0" w:line="276" w:lineRule="auto"/>
        <w:ind w:firstLine="709"/>
        <w:jc w:val="both"/>
      </w:pPr>
      <w:r>
        <w:t xml:space="preserve">Eiropas Cilvēktiesību tiesa ir atzinusi, ka attiecībā uz kriminālprocesiem par seksuāla rakstura noziegumiem </w:t>
      </w:r>
      <w:r w:rsidR="009E684A">
        <w:t>K</w:t>
      </w:r>
      <w:r>
        <w:t xml:space="preserve">onvencijas </w:t>
      </w:r>
      <w:proofErr w:type="gramStart"/>
      <w:r>
        <w:t>6.panta</w:t>
      </w:r>
      <w:proofErr w:type="gramEnd"/>
      <w:r>
        <w:t xml:space="preserve"> 3.punkta „d” apakšpunkts nevar tikt interpretēts tādējādi, ka visos gadījumos tiek pieprasīts, lai jautājumus tiešā izjautāšanā vai citādi uzdotu apsūdzēta</w:t>
      </w:r>
      <w:r w:rsidR="00646C6B">
        <w:t>i</w:t>
      </w:r>
      <w:r>
        <w:t>s vai viņa aizstāvis (</w:t>
      </w:r>
      <w:r w:rsidRPr="0074702A">
        <w:rPr>
          <w:i/>
        </w:rPr>
        <w:t>Eiropas Cilvēktiesību tie</w:t>
      </w:r>
      <w:r w:rsidR="007D4463">
        <w:rPr>
          <w:i/>
        </w:rPr>
        <w:t>sas 2002.gada 2.jūlija sprieduma</w:t>
      </w:r>
      <w:r w:rsidRPr="0074702A">
        <w:rPr>
          <w:i/>
        </w:rPr>
        <w:t xml:space="preserve"> lietā </w:t>
      </w:r>
      <w:r w:rsidR="007E05EC">
        <w:rPr>
          <w:i/>
        </w:rPr>
        <w:t>„</w:t>
      </w:r>
      <w:r w:rsidRPr="0074702A">
        <w:rPr>
          <w:i/>
        </w:rPr>
        <w:t>S.</w:t>
      </w:r>
      <w:r w:rsidR="00AF03F0">
        <w:rPr>
          <w:i/>
        </w:rPr>
        <w:t>N</w:t>
      </w:r>
      <w:r w:rsidRPr="0074702A">
        <w:rPr>
          <w:i/>
        </w:rPr>
        <w:t xml:space="preserve">. v. </w:t>
      </w:r>
      <w:proofErr w:type="spellStart"/>
      <w:r w:rsidRPr="0074702A">
        <w:rPr>
          <w:i/>
        </w:rPr>
        <w:t>Sweden</w:t>
      </w:r>
      <w:proofErr w:type="spellEnd"/>
      <w:r w:rsidR="007E05EC">
        <w:rPr>
          <w:i/>
        </w:rPr>
        <w:t>”</w:t>
      </w:r>
      <w:r w:rsidRPr="0074702A">
        <w:rPr>
          <w:i/>
        </w:rPr>
        <w:t>, iesniegum</w:t>
      </w:r>
      <w:r w:rsidR="00880D7F">
        <w:rPr>
          <w:i/>
        </w:rPr>
        <w:t>s</w:t>
      </w:r>
      <w:r w:rsidRPr="0074702A">
        <w:rPr>
          <w:i/>
        </w:rPr>
        <w:t xml:space="preserve"> Nr. 34209/96, 52.punkts, 2007.gada 19.jūnija sprieduma lietā </w:t>
      </w:r>
      <w:r w:rsidR="007E05EC">
        <w:rPr>
          <w:i/>
        </w:rPr>
        <w:t>„</w:t>
      </w:r>
      <w:r w:rsidRPr="0074702A">
        <w:rPr>
          <w:i/>
        </w:rPr>
        <w:t xml:space="preserve">W.S. v. </w:t>
      </w:r>
      <w:proofErr w:type="spellStart"/>
      <w:r w:rsidRPr="0074702A">
        <w:rPr>
          <w:i/>
        </w:rPr>
        <w:t>Poland</w:t>
      </w:r>
      <w:proofErr w:type="spellEnd"/>
      <w:r w:rsidR="007E05EC">
        <w:rPr>
          <w:i/>
        </w:rPr>
        <w:t>”</w:t>
      </w:r>
      <w:r w:rsidRPr="0074702A">
        <w:rPr>
          <w:i/>
        </w:rPr>
        <w:t>, iesniegum</w:t>
      </w:r>
      <w:r w:rsidR="00880D7F">
        <w:rPr>
          <w:i/>
        </w:rPr>
        <w:t>s</w:t>
      </w:r>
      <w:r w:rsidRPr="0074702A">
        <w:rPr>
          <w:i/>
        </w:rPr>
        <w:t xml:space="preserve"> Nr. 21508/02, 55.punkts</w:t>
      </w:r>
      <w:r>
        <w:t xml:space="preserve">). </w:t>
      </w:r>
      <w:r w:rsidR="00FB05B3">
        <w:t>Tāpat ir jāievēro, ka tieša konfrontācija starp seksuāla rakstura noziegumā apsūdzētu personu u</w:t>
      </w:r>
      <w:r w:rsidR="00D27F82">
        <w:t>n šajā noziegumā cietušo personu</w:t>
      </w:r>
      <w:r w:rsidR="00FB05B3">
        <w:t xml:space="preserve"> rada ris</w:t>
      </w:r>
      <w:r w:rsidR="0063473C">
        <w:t>k</w:t>
      </w:r>
      <w:r w:rsidR="00FB05B3">
        <w:t xml:space="preserve">u, ka cietušais tiks </w:t>
      </w:r>
      <w:proofErr w:type="spellStart"/>
      <w:r w:rsidR="00FB05B3">
        <w:t>retraumatizēts</w:t>
      </w:r>
      <w:proofErr w:type="spellEnd"/>
      <w:r w:rsidR="00FB05B3">
        <w:t>, tāpēc tiesai vēl uzmanīgāk jāvērtē, vai personiska izjautāšana ir iespējama, ja uzdodamie jautājumi ir intīma rakstura (</w:t>
      </w:r>
      <w:r w:rsidR="00FB05B3" w:rsidRPr="00FB05B3">
        <w:rPr>
          <w:i/>
        </w:rPr>
        <w:t>Eiropas Cilvēktiesību tiesas 2015.gada 28.maija spriedum</w:t>
      </w:r>
      <w:r w:rsidR="00164487">
        <w:rPr>
          <w:i/>
        </w:rPr>
        <w:t>a</w:t>
      </w:r>
      <w:r w:rsidR="00FB05B3" w:rsidRPr="00FB05B3">
        <w:rPr>
          <w:i/>
        </w:rPr>
        <w:t xml:space="preserve"> lietā </w:t>
      </w:r>
      <w:r w:rsidR="007E05EC">
        <w:rPr>
          <w:i/>
        </w:rPr>
        <w:t>„</w:t>
      </w:r>
      <w:r w:rsidR="00FB05B3" w:rsidRPr="00FB05B3">
        <w:rPr>
          <w:i/>
        </w:rPr>
        <w:t xml:space="preserve">Y. v. </w:t>
      </w:r>
      <w:proofErr w:type="spellStart"/>
      <w:r w:rsidR="00FB05B3" w:rsidRPr="00FB05B3">
        <w:rPr>
          <w:i/>
        </w:rPr>
        <w:t>Slovenia</w:t>
      </w:r>
      <w:proofErr w:type="spellEnd"/>
      <w:r w:rsidR="007E05EC">
        <w:rPr>
          <w:i/>
        </w:rPr>
        <w:t>”</w:t>
      </w:r>
      <w:r w:rsidR="00FB05B3" w:rsidRPr="00FB05B3">
        <w:rPr>
          <w:i/>
        </w:rPr>
        <w:t>, iesniegum</w:t>
      </w:r>
      <w:r w:rsidR="00880D7F">
        <w:rPr>
          <w:i/>
        </w:rPr>
        <w:t>s</w:t>
      </w:r>
      <w:r w:rsidR="00FB05B3" w:rsidRPr="00FB05B3">
        <w:rPr>
          <w:i/>
        </w:rPr>
        <w:t xml:space="preserve"> Nr. 41107/10, 106.punkts</w:t>
      </w:r>
      <w:r w:rsidR="00FB05B3">
        <w:t xml:space="preserve">). </w:t>
      </w:r>
      <w:r w:rsidR="00880D7F">
        <w:t>Taču tas nenozīmē, ka pasākumi cietušā aizsardzībai, it īpaši iespēja cietušajam neierasties uz tiesas sēdi, lai sniegtu liecību, ir automātiski piemērojami visos kriminālprocesos par seksuāla rakstura noziegumiem. Lai piemērotu šādus pasākumus, ir jānorāda būtiski iemesli, un, ja cietušais nevēlas sniegt tiesā liecības aiz bailēm, tiesai jāpārliecinās, ka visas citas iespējamās alternatīvas, tādas kā anonīma liecību sniegšana u.tml., ir nepiemērotas vai nepraktiskas (</w:t>
      </w:r>
      <w:r w:rsidR="00880D7F" w:rsidRPr="00880D7F">
        <w:rPr>
          <w:i/>
        </w:rPr>
        <w:t>Eiropas Cilvēktiesību tiesas</w:t>
      </w:r>
      <w:r w:rsidR="00164487">
        <w:rPr>
          <w:i/>
        </w:rPr>
        <w:t xml:space="preserve"> 2011.gada 15.decembra sprieduma</w:t>
      </w:r>
      <w:r w:rsidR="00880D7F" w:rsidRPr="00880D7F">
        <w:rPr>
          <w:i/>
        </w:rPr>
        <w:t xml:space="preserve"> lietā </w:t>
      </w:r>
      <w:r w:rsidR="007E05EC">
        <w:rPr>
          <w:i/>
        </w:rPr>
        <w:t>„</w:t>
      </w:r>
      <w:r w:rsidR="00853C46">
        <w:rPr>
          <w:i/>
        </w:rPr>
        <w:t>Al-</w:t>
      </w:r>
      <w:proofErr w:type="spellStart"/>
      <w:r w:rsidR="00853C46">
        <w:rPr>
          <w:i/>
        </w:rPr>
        <w:t>Khawaja</w:t>
      </w:r>
      <w:proofErr w:type="spellEnd"/>
      <w:r w:rsidR="00853C46">
        <w:rPr>
          <w:i/>
        </w:rPr>
        <w:t xml:space="preserve"> </w:t>
      </w:r>
      <w:proofErr w:type="spellStart"/>
      <w:r w:rsidR="00853C46">
        <w:rPr>
          <w:i/>
        </w:rPr>
        <w:t>and</w:t>
      </w:r>
      <w:proofErr w:type="spellEnd"/>
      <w:r w:rsidR="00853C46">
        <w:rPr>
          <w:i/>
        </w:rPr>
        <w:t xml:space="preserve"> </w:t>
      </w:r>
      <w:proofErr w:type="spellStart"/>
      <w:r w:rsidR="00853C46">
        <w:rPr>
          <w:i/>
        </w:rPr>
        <w:t>Tahery</w:t>
      </w:r>
      <w:proofErr w:type="spellEnd"/>
      <w:r w:rsidR="00853C46">
        <w:rPr>
          <w:i/>
        </w:rPr>
        <w:t xml:space="preserve"> v. </w:t>
      </w:r>
      <w:proofErr w:type="spellStart"/>
      <w:r w:rsidR="00853C46">
        <w:rPr>
          <w:i/>
        </w:rPr>
        <w:t>t</w:t>
      </w:r>
      <w:r w:rsidR="00880D7F" w:rsidRPr="00880D7F">
        <w:rPr>
          <w:i/>
        </w:rPr>
        <w:t>he</w:t>
      </w:r>
      <w:proofErr w:type="spellEnd"/>
      <w:r w:rsidR="00880D7F" w:rsidRPr="00880D7F">
        <w:rPr>
          <w:i/>
        </w:rPr>
        <w:t xml:space="preserve"> </w:t>
      </w:r>
      <w:proofErr w:type="spellStart"/>
      <w:r w:rsidR="00880D7F" w:rsidRPr="00880D7F">
        <w:rPr>
          <w:i/>
        </w:rPr>
        <w:t>United</w:t>
      </w:r>
      <w:proofErr w:type="spellEnd"/>
      <w:r w:rsidR="00880D7F" w:rsidRPr="00880D7F">
        <w:rPr>
          <w:i/>
        </w:rPr>
        <w:t xml:space="preserve"> </w:t>
      </w:r>
      <w:proofErr w:type="spellStart"/>
      <w:r w:rsidR="00880D7F" w:rsidRPr="00880D7F">
        <w:rPr>
          <w:i/>
        </w:rPr>
        <w:t>Kingdom</w:t>
      </w:r>
      <w:proofErr w:type="spellEnd"/>
      <w:r w:rsidR="007E05EC">
        <w:rPr>
          <w:i/>
        </w:rPr>
        <w:t>”</w:t>
      </w:r>
      <w:r w:rsidR="00880D7F" w:rsidRPr="00880D7F">
        <w:rPr>
          <w:i/>
        </w:rPr>
        <w:t xml:space="preserve">, iesniegums Nr. 26766/05 un 22228/06, 125.punkts, 2014.gada 27.februāra sprieduma lietā </w:t>
      </w:r>
      <w:r w:rsidR="007E05EC">
        <w:rPr>
          <w:i/>
        </w:rPr>
        <w:t>„</w:t>
      </w:r>
      <w:proofErr w:type="spellStart"/>
      <w:r w:rsidR="00880D7F" w:rsidRPr="00880D7F">
        <w:rPr>
          <w:i/>
        </w:rPr>
        <w:t>Luči</w:t>
      </w:r>
      <w:r w:rsidR="00853C46" w:rsidRPr="00853C46">
        <w:rPr>
          <w:i/>
        </w:rPr>
        <w:t>ć</w:t>
      </w:r>
      <w:proofErr w:type="spellEnd"/>
      <w:r w:rsidR="00880D7F" w:rsidRPr="00880D7F">
        <w:rPr>
          <w:i/>
        </w:rPr>
        <w:t xml:space="preserve"> v. </w:t>
      </w:r>
      <w:proofErr w:type="spellStart"/>
      <w:r w:rsidR="00880D7F" w:rsidRPr="00880D7F">
        <w:rPr>
          <w:i/>
        </w:rPr>
        <w:t>Croatia</w:t>
      </w:r>
      <w:proofErr w:type="spellEnd"/>
      <w:r w:rsidR="007E05EC">
        <w:rPr>
          <w:i/>
        </w:rPr>
        <w:t>”</w:t>
      </w:r>
      <w:r w:rsidR="00880D7F" w:rsidRPr="00880D7F">
        <w:rPr>
          <w:i/>
        </w:rPr>
        <w:t>, iesniegums Nr. 5699/11, 75.punkts</w:t>
      </w:r>
      <w:r w:rsidR="00880D7F">
        <w:t>).</w:t>
      </w:r>
    </w:p>
    <w:p w14:paraId="0A369118" w14:textId="7894E8A0" w:rsidR="00784DA2" w:rsidRDefault="00933A4E" w:rsidP="00461398">
      <w:pPr>
        <w:spacing w:after="0" w:line="276" w:lineRule="auto"/>
        <w:ind w:firstLine="709"/>
        <w:jc w:val="both"/>
      </w:pPr>
      <w:r>
        <w:t xml:space="preserve">Tas, cik stipriem jābūt līdzsvarojošiem faktoriem, lai tiesas procesu varētu atzīt par taisnīgu, ir atkarīgs no liecību, kuras nav pārbaudītas tiesas sēdē (persona nav nopratināta tiesā), nozīmības: jo svarīgāks ir šis pierādījums, jo nopietnākiem jābūt līdzsvarojošiem faktoriem. Šiem faktoriem jānodrošina taisnīgs un pienācīgs liecību ticamības izvērtējums </w:t>
      </w:r>
      <w:proofErr w:type="gramStart"/>
      <w:r>
        <w:t>(</w:t>
      </w:r>
      <w:proofErr w:type="gramEnd"/>
      <w:r w:rsidRPr="00933A4E">
        <w:rPr>
          <w:i/>
        </w:rPr>
        <w:t>Eiropas Cilvēktiesību tiesas 2015.gada 15.decembra spriedum</w:t>
      </w:r>
      <w:r w:rsidR="00711BF1">
        <w:rPr>
          <w:i/>
        </w:rPr>
        <w:t>a</w:t>
      </w:r>
      <w:r w:rsidRPr="00933A4E">
        <w:rPr>
          <w:i/>
        </w:rPr>
        <w:t xml:space="preserve"> lietā „</w:t>
      </w:r>
      <w:proofErr w:type="spellStart"/>
      <w:r w:rsidRPr="00933A4E">
        <w:rPr>
          <w:i/>
        </w:rPr>
        <w:t>Schatschaschwili</w:t>
      </w:r>
      <w:proofErr w:type="spellEnd"/>
      <w:r w:rsidRPr="00933A4E">
        <w:rPr>
          <w:i/>
        </w:rPr>
        <w:t xml:space="preserve"> v. </w:t>
      </w:r>
      <w:proofErr w:type="spellStart"/>
      <w:r w:rsidRPr="00933A4E">
        <w:rPr>
          <w:i/>
        </w:rPr>
        <w:t>Germany</w:t>
      </w:r>
      <w:proofErr w:type="spellEnd"/>
      <w:r w:rsidRPr="00933A4E">
        <w:rPr>
          <w:i/>
        </w:rPr>
        <w:t>”, iesniegums Nr. 9154/10, 116. un 125.punkts</w:t>
      </w:r>
      <w:r>
        <w:t>). Eiropas Cilvēkties</w:t>
      </w:r>
      <w:r w:rsidR="00733A87">
        <w:t>ību tiesa ir</w:t>
      </w:r>
      <w:r>
        <w:t xml:space="preserve"> identificējusi vairākus elementus, kam var būt nozīme šajā kontekstā</w:t>
      </w:r>
      <w:r w:rsidR="00733A87">
        <w:t>, proti</w:t>
      </w:r>
      <w:r>
        <w:t>: vai tiesa ir ar nepieciešamo piesardzību vērtējusi liecības, kuras sniegusi persona, kas nepiedalās tiesas sēdē, ņemot vērā, ka šādam pierādīj</w:t>
      </w:r>
      <w:r w:rsidR="001A6F51">
        <w:t>umam ir mazāks spēks, vai tiesa</w:t>
      </w:r>
      <w:r>
        <w:t xml:space="preserve"> ir detalizēti pamatojusi, kāpēc tā uzskata šādas liecības par ticamām, atsaucoties arī uz citiem pieejamiem pierādījumiem</w:t>
      </w:r>
      <w:r w:rsidR="005E00A2">
        <w:t xml:space="preserve"> (</w:t>
      </w:r>
      <w:r w:rsidR="005E00A2" w:rsidRPr="00933A4E">
        <w:rPr>
          <w:i/>
        </w:rPr>
        <w:t>Eiropas Cilvēktiesību tiesas 2015.gada 15.decembra spriedum</w:t>
      </w:r>
      <w:r w:rsidR="00711BF1">
        <w:rPr>
          <w:i/>
        </w:rPr>
        <w:t>a</w:t>
      </w:r>
      <w:r w:rsidR="005E00A2" w:rsidRPr="00933A4E">
        <w:rPr>
          <w:i/>
        </w:rPr>
        <w:t xml:space="preserve"> lietā „</w:t>
      </w:r>
      <w:proofErr w:type="spellStart"/>
      <w:r w:rsidR="005E00A2" w:rsidRPr="00933A4E">
        <w:rPr>
          <w:i/>
        </w:rPr>
        <w:t>Schatschaschwili</w:t>
      </w:r>
      <w:proofErr w:type="spellEnd"/>
      <w:r w:rsidR="005E00A2" w:rsidRPr="00933A4E">
        <w:rPr>
          <w:i/>
        </w:rPr>
        <w:t xml:space="preserve"> v. </w:t>
      </w:r>
      <w:proofErr w:type="spellStart"/>
      <w:r w:rsidR="005E00A2" w:rsidRPr="00933A4E">
        <w:rPr>
          <w:i/>
        </w:rPr>
        <w:t>Germany</w:t>
      </w:r>
      <w:proofErr w:type="spellEnd"/>
      <w:r w:rsidR="005E00A2" w:rsidRPr="00933A4E">
        <w:rPr>
          <w:i/>
        </w:rPr>
        <w:t>”, iesniegums Nr. 9154/10,</w:t>
      </w:r>
      <w:r w:rsidR="005E00A2">
        <w:rPr>
          <w:i/>
        </w:rPr>
        <w:t>126.-131.punkts</w:t>
      </w:r>
      <w:r w:rsidR="005E00A2">
        <w:t>)</w:t>
      </w:r>
      <w:r w:rsidR="00733A87">
        <w:t>; liecības, ko izmeklēšanas laikā sniegusi persona, kas nepiedalās tiesas sēdē ir ierakstītas videoformātā</w:t>
      </w:r>
      <w:r w:rsidR="005E00A2">
        <w:t xml:space="preserve"> (</w:t>
      </w:r>
      <w:r w:rsidR="005E00A2" w:rsidRPr="00A66D92">
        <w:rPr>
          <w:i/>
        </w:rPr>
        <w:t>Eiropas Cilvēktiesību tiesas</w:t>
      </w:r>
      <w:r w:rsidR="005E00A2">
        <w:t xml:space="preserve"> </w:t>
      </w:r>
      <w:r w:rsidR="005E00A2">
        <w:rPr>
          <w:i/>
        </w:rPr>
        <w:t>2016.gada 24.maija spriedum</w:t>
      </w:r>
      <w:r w:rsidR="00711BF1">
        <w:rPr>
          <w:i/>
        </w:rPr>
        <w:t>a</w:t>
      </w:r>
      <w:r w:rsidR="005E00A2">
        <w:rPr>
          <w:i/>
        </w:rPr>
        <w:t xml:space="preserve"> lietā „</w:t>
      </w:r>
      <w:proofErr w:type="spellStart"/>
      <w:r w:rsidR="005E00A2">
        <w:rPr>
          <w:i/>
        </w:rPr>
        <w:t>Przydział</w:t>
      </w:r>
      <w:proofErr w:type="spellEnd"/>
      <w:r w:rsidR="005E00A2">
        <w:rPr>
          <w:i/>
        </w:rPr>
        <w:t xml:space="preserve"> v. </w:t>
      </w:r>
      <w:proofErr w:type="spellStart"/>
      <w:r w:rsidR="005E00A2">
        <w:rPr>
          <w:i/>
        </w:rPr>
        <w:t>Poland</w:t>
      </w:r>
      <w:proofErr w:type="spellEnd"/>
      <w:r w:rsidR="005E00A2">
        <w:rPr>
          <w:i/>
        </w:rPr>
        <w:t>”, iesnieguma Nr. 15487/08, 53.punkts,</w:t>
      </w:r>
      <w:r w:rsidR="005E00A2" w:rsidRPr="005E00A2">
        <w:rPr>
          <w:i/>
        </w:rPr>
        <w:t xml:space="preserve"> </w:t>
      </w:r>
      <w:r w:rsidR="00711BF1">
        <w:rPr>
          <w:i/>
        </w:rPr>
        <w:t>2017.gada 10.oktobra sprieduma</w:t>
      </w:r>
      <w:r w:rsidR="005E00A2">
        <w:rPr>
          <w:i/>
        </w:rPr>
        <w:t xml:space="preserve"> lietā „</w:t>
      </w:r>
      <w:proofErr w:type="spellStart"/>
      <w:r w:rsidR="005E00A2">
        <w:rPr>
          <w:i/>
        </w:rPr>
        <w:t>Da</w:t>
      </w:r>
      <w:r w:rsidR="005E00A2" w:rsidRPr="005E00A2">
        <w:rPr>
          <w:i/>
        </w:rPr>
        <w:t>ş</w:t>
      </w:r>
      <w:r w:rsidR="005E00A2">
        <w:rPr>
          <w:i/>
        </w:rPr>
        <w:t>tan</w:t>
      </w:r>
      <w:proofErr w:type="spellEnd"/>
      <w:r w:rsidR="005E00A2">
        <w:rPr>
          <w:i/>
        </w:rPr>
        <w:t xml:space="preserve"> v. </w:t>
      </w:r>
      <w:proofErr w:type="spellStart"/>
      <w:r w:rsidR="005E00A2">
        <w:rPr>
          <w:i/>
        </w:rPr>
        <w:t>Turkey</w:t>
      </w:r>
      <w:proofErr w:type="spellEnd"/>
      <w:r w:rsidR="005E00A2">
        <w:rPr>
          <w:i/>
        </w:rPr>
        <w:t>”, iesnieguma Nr. 37272/08, 31.punkts</w:t>
      </w:r>
      <w:r w:rsidR="005E00A2">
        <w:t>)</w:t>
      </w:r>
      <w:r w:rsidR="00733A87">
        <w:t>; aizstāvībai iztiesāšanas laikā vai pirmstiesas procesā ir iespēja uzdot jautājumus netieši, piemēram, rakstiski</w:t>
      </w:r>
      <w:r>
        <w:t xml:space="preserve"> (</w:t>
      </w:r>
      <w:r w:rsidR="00733A87" w:rsidRPr="00933A4E">
        <w:rPr>
          <w:i/>
        </w:rPr>
        <w:t>Eiropas Cilvēktiesību tiesas</w:t>
      </w:r>
      <w:r w:rsidR="00711BF1">
        <w:rPr>
          <w:i/>
        </w:rPr>
        <w:t xml:space="preserve"> 2016.gada 29.marta sprieduma</w:t>
      </w:r>
      <w:r w:rsidR="00733A87">
        <w:rPr>
          <w:i/>
        </w:rPr>
        <w:t xml:space="preserve"> lietā „</w:t>
      </w:r>
      <w:proofErr w:type="spellStart"/>
      <w:r w:rsidR="00733A87">
        <w:rPr>
          <w:i/>
        </w:rPr>
        <w:t>P</w:t>
      </w:r>
      <w:r w:rsidR="005E00A2">
        <w:rPr>
          <w:i/>
        </w:rPr>
        <w:t>ai</w:t>
      </w:r>
      <w:r w:rsidR="005E00A2" w:rsidRPr="005E00A2">
        <w:rPr>
          <w:i/>
        </w:rPr>
        <w:t>ć</w:t>
      </w:r>
      <w:proofErr w:type="spellEnd"/>
      <w:r w:rsidR="00733A87">
        <w:rPr>
          <w:i/>
        </w:rPr>
        <w:t xml:space="preserve"> v. </w:t>
      </w:r>
      <w:proofErr w:type="spellStart"/>
      <w:r w:rsidR="00733A87">
        <w:rPr>
          <w:i/>
        </w:rPr>
        <w:t>Croatia</w:t>
      </w:r>
      <w:proofErr w:type="spellEnd"/>
      <w:r w:rsidR="00733A87">
        <w:rPr>
          <w:i/>
        </w:rPr>
        <w:t>”, iesn</w:t>
      </w:r>
      <w:r w:rsidR="00A66D92">
        <w:rPr>
          <w:i/>
        </w:rPr>
        <w:t>iegums Nr. 47082/12, 47.punkts).</w:t>
      </w:r>
    </w:p>
    <w:p w14:paraId="19F7FAD7" w14:textId="02C4BF09" w:rsidR="00972794" w:rsidRDefault="00972794" w:rsidP="00461398">
      <w:pPr>
        <w:spacing w:after="0" w:line="276" w:lineRule="auto"/>
        <w:ind w:firstLine="709"/>
        <w:jc w:val="both"/>
      </w:pPr>
      <w:r>
        <w:t xml:space="preserve">Kriminālprocesa likuma </w:t>
      </w:r>
      <w:proofErr w:type="gramStart"/>
      <w:r>
        <w:t>561.panta</w:t>
      </w:r>
      <w:proofErr w:type="gramEnd"/>
      <w:r>
        <w:t xml:space="preserve"> pirmās daļas otrajā teikumā norādīts, ka l</w:t>
      </w:r>
      <w:r w:rsidRPr="00972794">
        <w:t xml:space="preserve">ieta </w:t>
      </w:r>
      <w:r w:rsidR="0020226F">
        <w:t xml:space="preserve">apelācijas instances tiesā </w:t>
      </w:r>
      <w:r w:rsidRPr="00972794">
        <w:t>iztiesājama kārtībā, kāda noteikta krimināllietu iztiesāšanai pirmās instances tiesā, izņemot šajā nodaļā noteikto.</w:t>
      </w:r>
      <w:r>
        <w:t xml:space="preserve"> Savukārt Kriminālprocesa likuma </w:t>
      </w:r>
      <w:proofErr w:type="gramStart"/>
      <w:r>
        <w:t>560.panta</w:t>
      </w:r>
      <w:proofErr w:type="gramEnd"/>
      <w:r>
        <w:t xml:space="preserve"> pirmajā daļā teikts, ka u</w:t>
      </w:r>
      <w:r w:rsidRPr="00972794">
        <w:t>z apelācijas instances tiesas sēdi uzaicina prokuroru, personas, kuras pārsūdzējušas tiesas spriedumu, personas, attiecībā uz kurām pārsūdzēts vai noprotestēts tiesas spriedu</w:t>
      </w:r>
      <w:r>
        <w:t>ms, to aizstāvjus un pārstāvjus, bet minētā panta otrā daļa noteic, ka c</w:t>
      </w:r>
      <w:r w:rsidRPr="00972794">
        <w:t>itas personas var uzaicināt uz tiesas sēdi tad, ja šāds lūgums izteikts apelācijas sūdzībā vai protestā un ja šīs personas nav nopratinātas, izskatot lietu pirmās instances tiesā. Tiesa pēc savas iniciatīvas var uzaicināt personas, kas nopratinātas pirmās instances tiesā, ja tiesai rodas pamatotas šaubas par sniegto liecību pilnīgumu vai par apsūdzētā iespējamo vainu inkriminētajā apsūdzībā.</w:t>
      </w:r>
    </w:p>
    <w:p w14:paraId="528D5E5A" w14:textId="4C7F98DE" w:rsidR="00972794" w:rsidRDefault="00972794" w:rsidP="00461398">
      <w:pPr>
        <w:spacing w:after="0" w:line="276" w:lineRule="auto"/>
        <w:ind w:firstLine="709"/>
        <w:jc w:val="both"/>
      </w:pPr>
      <w:r>
        <w:t xml:space="preserve">Kasācijas instances tiesa atzīst, ka apelācijas instances tiesai, iepazīstoties ar apelācijas sūdzību saturu un izskatot lietu, vajadzēja rasties pamatotām šaubām par cietušās </w:t>
      </w:r>
      <w:r w:rsidR="0015759A">
        <w:t>[pers. B]</w:t>
      </w:r>
      <w:r>
        <w:t xml:space="preserve"> sniegto liecību pilnīgumu, jo minētajās liecībās izklāstītās ziņas par faktiem tieši ietekmē apsūdzētajam inkriminēto noziedzīgo nodarījumu apjomu. </w:t>
      </w:r>
    </w:p>
    <w:p w14:paraId="714ED449" w14:textId="3A50F1BD" w:rsidR="00BA3395" w:rsidRDefault="00784DA2" w:rsidP="00461398">
      <w:pPr>
        <w:spacing w:after="0" w:line="276" w:lineRule="auto"/>
        <w:ind w:firstLine="709"/>
        <w:jc w:val="both"/>
      </w:pPr>
      <w:r>
        <w:t xml:space="preserve">Turklāt </w:t>
      </w:r>
      <w:r w:rsidR="00EA538A">
        <w:t>arī tiesa</w:t>
      </w:r>
      <w:r w:rsidR="00BA3395">
        <w:t xml:space="preserve"> var</w:t>
      </w:r>
      <w:r w:rsidR="00972794">
        <w:t xml:space="preserve"> piemērot Kriminālprocesa likuma normas īpaši aizsargājama cietušā nop</w:t>
      </w:r>
      <w:r w:rsidR="000167FC">
        <w:t>rati</w:t>
      </w:r>
      <w:r w:rsidR="00972794">
        <w:t xml:space="preserve">nāšanā, tajā skaitā Kriminālprocesa likuma </w:t>
      </w:r>
      <w:proofErr w:type="gramStart"/>
      <w:r w:rsidR="00972794">
        <w:t>153.pantā</w:t>
      </w:r>
      <w:proofErr w:type="gramEnd"/>
      <w:r w:rsidR="00972794">
        <w:t xml:space="preserve"> norādītās iespējas, kas izslēdz tiešu </w:t>
      </w:r>
      <w:r w:rsidR="00BA3395">
        <w:t xml:space="preserve">cietušā </w:t>
      </w:r>
      <w:r w:rsidR="00972794">
        <w:t xml:space="preserve">kontaktēšanos ar apsūdzēto tiesas zālē. </w:t>
      </w:r>
    </w:p>
    <w:p w14:paraId="28D8DB14" w14:textId="1E11E137" w:rsidR="009349EB" w:rsidRDefault="00BA3395" w:rsidP="00461398">
      <w:pPr>
        <w:spacing w:after="0" w:line="276" w:lineRule="auto"/>
        <w:ind w:firstLine="709"/>
        <w:jc w:val="both"/>
      </w:pPr>
      <w:r>
        <w:t>Senāts atzīst, ka t</w:t>
      </w:r>
      <w:r w:rsidR="00972794">
        <w:t>iesai</w:t>
      </w:r>
      <w:r>
        <w:t xml:space="preserve">, izlemjot </w:t>
      </w:r>
      <w:proofErr w:type="gramStart"/>
      <w:r>
        <w:t>par iespēju nopratināt īpaši aizsargājamu cietušo</w:t>
      </w:r>
      <w:proofErr w:type="gramEnd"/>
      <w:r>
        <w:t xml:space="preserve">, </w:t>
      </w:r>
      <w:r w:rsidR="00972794">
        <w:t>jāsamēro apsūdzētā tiesības uz aizstāvību</w:t>
      </w:r>
      <w:r w:rsidR="00EA538A">
        <w:t xml:space="preserve"> </w:t>
      </w:r>
      <w:r w:rsidR="00972794">
        <w:t xml:space="preserve">ar cietušā tiesībām </w:t>
      </w:r>
      <w:r w:rsidR="009349EB">
        <w:t>netikt pakļauta</w:t>
      </w:r>
      <w:r>
        <w:t>m</w:t>
      </w:r>
      <w:r w:rsidR="009349EB">
        <w:t xml:space="preserve"> nesamērīgai</w:t>
      </w:r>
      <w:r w:rsidR="000167FC">
        <w:t xml:space="preserve"> </w:t>
      </w:r>
      <w:proofErr w:type="spellStart"/>
      <w:r w:rsidR="00F509D4">
        <w:t>retraumatizācijai</w:t>
      </w:r>
      <w:proofErr w:type="spellEnd"/>
      <w:r>
        <w:t>. Ar īpašu rūpību minētais jautājums lemjams</w:t>
      </w:r>
      <w:r w:rsidR="00F509D4">
        <w:t xml:space="preserve"> </w:t>
      </w:r>
      <w:r w:rsidR="0063473C">
        <w:t>gadījumos, kad pirmstiesas kriminālprocesā nav</w:t>
      </w:r>
      <w:r>
        <w:t xml:space="preserve"> </w:t>
      </w:r>
      <w:r w:rsidR="00683EC7">
        <w:t xml:space="preserve">veikts </w:t>
      </w:r>
      <w:r>
        <w:t>cietušā</w:t>
      </w:r>
      <w:r w:rsidR="0063473C">
        <w:t xml:space="preserve"> liecību audio/video ieraksts un cietušā liecinātais ir argumentēti apšaubīts</w:t>
      </w:r>
      <w:r w:rsidR="00F509D4">
        <w:t xml:space="preserve">. </w:t>
      </w:r>
    </w:p>
    <w:p w14:paraId="59C53372" w14:textId="77777777" w:rsidR="009349EB" w:rsidRPr="00EE7EC2" w:rsidRDefault="009349EB" w:rsidP="00461398">
      <w:pPr>
        <w:spacing w:after="0" w:line="276" w:lineRule="auto"/>
        <w:ind w:firstLine="709"/>
        <w:jc w:val="both"/>
      </w:pPr>
    </w:p>
    <w:p w14:paraId="2C1576DD" w14:textId="3C52760D" w:rsidR="0040087C" w:rsidRDefault="003A56FE" w:rsidP="0040087C">
      <w:pPr>
        <w:spacing w:after="0" w:line="276" w:lineRule="auto"/>
        <w:ind w:firstLine="709"/>
        <w:jc w:val="both"/>
      </w:pPr>
      <w:r w:rsidRPr="00EE7EC2">
        <w:t xml:space="preserve">[10] </w:t>
      </w:r>
      <w:r w:rsidR="00ED1274" w:rsidRPr="00EE7EC2">
        <w:t>Senāts atz</w:t>
      </w:r>
      <w:r w:rsidR="00972BB0" w:rsidRPr="00EE7EC2">
        <w:t>īst</w:t>
      </w:r>
      <w:r w:rsidR="003306FC">
        <w:t xml:space="preserve"> par</w:t>
      </w:r>
      <w:r w:rsidR="00972BB0" w:rsidRPr="00EE7EC2">
        <w:t xml:space="preserve"> nepamatot</w:t>
      </w:r>
      <w:r w:rsidR="00CE09A4">
        <w:t>i</w:t>
      </w:r>
      <w:r w:rsidR="003306FC">
        <w:t>em</w:t>
      </w:r>
      <w:r w:rsidR="00972BB0" w:rsidRPr="00EE7EC2">
        <w:t xml:space="preserve"> </w:t>
      </w:r>
      <w:r w:rsidR="00ED1274" w:rsidRPr="00EE7EC2">
        <w:t>kasācijas sūdzīb</w:t>
      </w:r>
      <w:r w:rsidR="007F1E0F">
        <w:t>u</w:t>
      </w:r>
      <w:r w:rsidR="00ED1274" w:rsidRPr="00EE7EC2">
        <w:t xml:space="preserve"> </w:t>
      </w:r>
      <w:r w:rsidR="003E6E04">
        <w:t>argument</w:t>
      </w:r>
      <w:r w:rsidR="003306FC">
        <w:t>us</w:t>
      </w:r>
      <w:r w:rsidR="00ED1274" w:rsidRPr="00EE7EC2">
        <w:t xml:space="preserve">, ka apelācijas instances tiesa pieļāvusi Kriminālprocesa likuma </w:t>
      </w:r>
      <w:r w:rsidR="003306FC">
        <w:t xml:space="preserve">būtisku pārkāpumu šā likuma </w:t>
      </w:r>
      <w:proofErr w:type="gramStart"/>
      <w:r w:rsidR="003306FC">
        <w:t>575.panta</w:t>
      </w:r>
      <w:proofErr w:type="gramEnd"/>
      <w:r w:rsidR="003306FC">
        <w:t xml:space="preserve"> trešās daļas izpratnē</w:t>
      </w:r>
      <w:r w:rsidR="00ED1274" w:rsidRPr="00EE7EC2">
        <w:t>, jo</w:t>
      </w:r>
      <w:r w:rsidR="00CE09A4">
        <w:t xml:space="preserve"> nepareizi piemērojusi Kriminālprocesa likuma 104.panta otro d</w:t>
      </w:r>
      <w:r w:rsidR="003E6E04">
        <w:t>aļu, 108.panta piekto,</w:t>
      </w:r>
      <w:r w:rsidR="00CE09A4">
        <w:t xml:space="preserve"> sesto daļu un 151.</w:t>
      </w:r>
      <w:r w:rsidR="00CE09A4" w:rsidRPr="00CE09A4">
        <w:rPr>
          <w:vertAlign w:val="superscript"/>
        </w:rPr>
        <w:t>1</w:t>
      </w:r>
      <w:r w:rsidR="00CE09A4">
        <w:t xml:space="preserve">panta pirmo daļu. </w:t>
      </w:r>
    </w:p>
    <w:p w14:paraId="35FD9A7E" w14:textId="73B07368" w:rsidR="0040087C" w:rsidRDefault="003474F3" w:rsidP="0040087C">
      <w:pPr>
        <w:spacing w:after="0" w:line="276" w:lineRule="auto"/>
        <w:ind w:firstLine="709"/>
        <w:jc w:val="both"/>
      </w:pPr>
      <w:r>
        <w:t>Š</w:t>
      </w:r>
      <w:r w:rsidR="0040087C">
        <w:t>ajā daļā kasācijas sūdzībā</w:t>
      </w:r>
      <w:r>
        <w:t>s</w:t>
      </w:r>
      <w:r w:rsidR="0040087C">
        <w:t xml:space="preserve"> atkārto</w:t>
      </w:r>
      <w:r w:rsidR="003306FC">
        <w:t>ti</w:t>
      </w:r>
      <w:r w:rsidR="0040087C">
        <w:t xml:space="preserve"> apelācijas sūdzīb</w:t>
      </w:r>
      <w:r>
        <w:t>u motīvi</w:t>
      </w:r>
      <w:r w:rsidR="0040087C">
        <w:t>, kurus apelācijas instances tiesa</w:t>
      </w:r>
      <w:r w:rsidR="00857B0E">
        <w:t xml:space="preserve"> ir izvērtējusi un </w:t>
      </w:r>
      <w:r w:rsidR="003306FC">
        <w:t xml:space="preserve">argumentēti </w:t>
      </w:r>
      <w:r w:rsidR="00857B0E">
        <w:t>noraidījusi.</w:t>
      </w:r>
    </w:p>
    <w:p w14:paraId="0DE46EA9" w14:textId="2F4203A2" w:rsidR="00CE09A4" w:rsidRDefault="00CE09A4" w:rsidP="00CE09A4">
      <w:pPr>
        <w:spacing w:after="0" w:line="276" w:lineRule="auto"/>
        <w:ind w:firstLine="709"/>
        <w:jc w:val="both"/>
      </w:pPr>
      <w:r>
        <w:t xml:space="preserve">Kriminālprocesa likuma </w:t>
      </w:r>
      <w:proofErr w:type="gramStart"/>
      <w:r>
        <w:t>104.panta</w:t>
      </w:r>
      <w:proofErr w:type="gramEnd"/>
      <w:r>
        <w:t xml:space="preserve"> otrā daļa noteic:</w:t>
      </w:r>
      <w:r w:rsidRPr="00CE09A4">
        <w:t xml:space="preserve"> </w:t>
      </w:r>
      <w:r>
        <w:t>ja kaitējums radīts nepilngadīgai personai, cietušo pārstāv:</w:t>
      </w:r>
      <w:r w:rsidR="000E57BF">
        <w:t xml:space="preserve"> </w:t>
      </w:r>
      <w:r>
        <w:t>1) māte, tēvs vai aizbildnis;</w:t>
      </w:r>
      <w:r w:rsidR="000E57BF">
        <w:t xml:space="preserve"> </w:t>
      </w:r>
      <w:r>
        <w:t>2) viens no vecvecākiem, pilngadīgs brālis vai pilngadīga māsa, ja nepilngadīgais dzīvojis kopā ar kādu no viņiem un attiecīgais tuvinieks par nepilngadīgo rūpējies;</w:t>
      </w:r>
      <w:r w:rsidR="000E57BF">
        <w:t xml:space="preserve"> </w:t>
      </w:r>
      <w:r>
        <w:t>3) bērnu tiesību aizsardzības institūcijas pārstāvis;</w:t>
      </w:r>
      <w:r w:rsidR="000E57BF">
        <w:t xml:space="preserve"> </w:t>
      </w:r>
      <w:r>
        <w:t>4) tādas nevalstiskās organizācijas pārstāvis, kura veic bērnu tiesību aizsardzības funkciju.</w:t>
      </w:r>
    </w:p>
    <w:p w14:paraId="01158C5A" w14:textId="1134A5EF" w:rsidR="00850A01" w:rsidRDefault="005D0137" w:rsidP="0040087C">
      <w:pPr>
        <w:spacing w:after="0" w:line="276" w:lineRule="auto"/>
        <w:ind w:firstLine="709"/>
        <w:jc w:val="both"/>
      </w:pPr>
      <w:r>
        <w:t xml:space="preserve">Apelācijas instances tiesa lēmumā norādījusi, ka no nepilngadīgās </w:t>
      </w:r>
      <w:r w:rsidR="0015759A">
        <w:t>[pers. B]</w:t>
      </w:r>
      <w:r>
        <w:t xml:space="preserve"> mātes </w:t>
      </w:r>
      <w:r w:rsidR="0015759A">
        <w:t>[pers. J]</w:t>
      </w:r>
      <w:r>
        <w:t xml:space="preserve"> iesnieguma policijai redzams, ka viņa ir lūgusi, lai meitu </w:t>
      </w:r>
      <w:r w:rsidR="0015759A">
        <w:t>[pers. B]</w:t>
      </w:r>
      <w:r>
        <w:t xml:space="preserve"> kriminālprocesā pārstā</w:t>
      </w:r>
      <w:r w:rsidR="00F55C36">
        <w:t xml:space="preserve">v </w:t>
      </w:r>
      <w:r>
        <w:t>viņas</w:t>
      </w:r>
      <w:r w:rsidR="00F55C36">
        <w:t xml:space="preserve"> māsa </w:t>
      </w:r>
      <w:r w:rsidR="0015759A">
        <w:t>[pers. C]</w:t>
      </w:r>
      <w:r w:rsidR="00F55C36">
        <w:t xml:space="preserve">. Apelācijas instances tiesā pirmstiesas procesa virzītāja </w:t>
      </w:r>
      <w:r w:rsidR="0015759A">
        <w:t>[pers. K]</w:t>
      </w:r>
      <w:r w:rsidR="00F55C36">
        <w:t xml:space="preserve"> li</w:t>
      </w:r>
      <w:r w:rsidR="00C22252">
        <w:t>ecinājusi, ka policijas iecirknī</w:t>
      </w:r>
      <w:r w:rsidR="00F55C36">
        <w:t xml:space="preserve"> nepilngadīgā </w:t>
      </w:r>
      <w:r w:rsidR="0015759A">
        <w:t>[pers. B]</w:t>
      </w:r>
      <w:r w:rsidR="00F55C36">
        <w:t xml:space="preserve"> teikusi, ka viņai ir labāks kontakts ar </w:t>
      </w:r>
      <w:r w:rsidR="0015759A">
        <w:t>[pers. C]</w:t>
      </w:r>
      <w:r w:rsidR="002F6370">
        <w:t xml:space="preserve"> un vēlas viņu </w:t>
      </w:r>
      <w:r w:rsidR="003306FC">
        <w:t xml:space="preserve">par savu </w:t>
      </w:r>
      <w:r w:rsidR="002F6370">
        <w:t>pārstāv</w:t>
      </w:r>
      <w:r w:rsidR="003306FC">
        <w:t>i</w:t>
      </w:r>
      <w:r w:rsidR="00850A01">
        <w:t>.</w:t>
      </w:r>
    </w:p>
    <w:p w14:paraId="7A9B519F" w14:textId="5C9C944E" w:rsidR="005D0137" w:rsidRDefault="00857B0E" w:rsidP="00857B0E">
      <w:pPr>
        <w:spacing w:after="0" w:line="276" w:lineRule="auto"/>
        <w:ind w:firstLine="709"/>
        <w:jc w:val="both"/>
      </w:pPr>
      <w:r>
        <w:t xml:space="preserve">Apelācijas instances tiesa konstatējusi, ka sākotnēji procesa virzītāja kā nepilngadīgās cietušās </w:t>
      </w:r>
      <w:r w:rsidR="0015759A">
        <w:t>[pers. B]</w:t>
      </w:r>
      <w:r>
        <w:t xml:space="preserve"> pārstāvei kriminālprocesā atļāvusi piedalīties cietušās mātes māsai </w:t>
      </w:r>
      <w:r w:rsidR="0015759A">
        <w:t>[pers. C]</w:t>
      </w:r>
      <w:r w:rsidR="00015C6A">
        <w:t>. Tiesa</w:t>
      </w:r>
      <w:r>
        <w:t xml:space="preserve"> atzinusi, ka šāda rīcība nav novedusi pie tā, ka apsūdzētās pratināšanā pieļaut</w:t>
      </w:r>
      <w:r w:rsidR="00927E79">
        <w:t>ai</w:t>
      </w:r>
      <w:r>
        <w:t xml:space="preserve">s Kriminālprocesa likuma </w:t>
      </w:r>
      <w:proofErr w:type="gramStart"/>
      <w:r>
        <w:t>104.panta</w:t>
      </w:r>
      <w:proofErr w:type="gramEnd"/>
      <w:r>
        <w:t xml:space="preserve"> otrās daļas pārkāpums būtu par pamatu iegūtās ziņas atzīt par nepieļaujamiem pierādījumiem. Ņ</w:t>
      </w:r>
      <w:r w:rsidR="00850A01">
        <w:t>emot vērā minētos faktus,</w:t>
      </w:r>
      <w:r>
        <w:t xml:space="preserve"> tiesa</w:t>
      </w:r>
      <w:r w:rsidR="002F6370">
        <w:t xml:space="preserve"> atzinusi, ka </w:t>
      </w:r>
      <w:r w:rsidR="00A97FFC">
        <w:t>konkrētajā gadījumā procesa virzītāja</w:t>
      </w:r>
      <w:r>
        <w:t xml:space="preserve"> </w:t>
      </w:r>
      <w:r w:rsidR="00A97FFC">
        <w:t>ir p</w:t>
      </w:r>
      <w:r>
        <w:t>ieļāvusi nebūtisku kriminālproce</w:t>
      </w:r>
      <w:r w:rsidR="00A97FFC">
        <w:t>s</w:t>
      </w:r>
      <w:r>
        <w:t>u</w:t>
      </w:r>
      <w:r w:rsidR="00A97FFC">
        <w:t xml:space="preserve">ālu pārkāpumu, kas nevarēja ietekmēt cietušās nopratināšanu laikā iegūto ziņu patiesumu. </w:t>
      </w:r>
    </w:p>
    <w:p w14:paraId="3CF1CF2F" w14:textId="7D4274EF" w:rsidR="005658CF" w:rsidRDefault="005658CF" w:rsidP="005658CF">
      <w:pPr>
        <w:spacing w:after="0" w:line="276" w:lineRule="auto"/>
        <w:ind w:firstLine="709"/>
        <w:jc w:val="both"/>
      </w:pPr>
      <w:r>
        <w:t xml:space="preserve">Kriminālprocesa likuma </w:t>
      </w:r>
      <w:proofErr w:type="gramStart"/>
      <w:r>
        <w:t>108.panta</w:t>
      </w:r>
      <w:proofErr w:type="gramEnd"/>
      <w:r>
        <w:t xml:space="preserve"> piektā daļa noteic, ka juridiskās palīdzības sniegšana nepilngadīgajam cietušajam un nepilngadīgā cietušā pārstāvim ir obligāta kriminālprocesā par noziedzīgu nodarījumu, kas saistīts ar vardarbību, ko nodarījusi persona, no kuras nepilngadīgais cietušais ir materiāli vai citādi atkarīgs, vai par noziedzīgu nodarījumu pret tikumību vai dzimumneaizskaramību. </w:t>
      </w:r>
    </w:p>
    <w:p w14:paraId="416C8FAC" w14:textId="45739560" w:rsidR="002E152F" w:rsidRPr="002E152F" w:rsidRDefault="002E152F" w:rsidP="002E152F">
      <w:pPr>
        <w:spacing w:after="0" w:line="276" w:lineRule="auto"/>
        <w:ind w:firstLine="709"/>
        <w:jc w:val="both"/>
      </w:pPr>
      <w:r>
        <w:t xml:space="preserve">Augstākā tiesa jau iepriekš atzinusi: ja saskaņā ar Kriminālprocesa likuma </w:t>
      </w:r>
      <w:proofErr w:type="gramStart"/>
      <w:r>
        <w:t>108.panta</w:t>
      </w:r>
      <w:proofErr w:type="gramEnd"/>
      <w:r>
        <w:t xml:space="preserve"> piekto daļu nepilngadīgajam cietušajam obligāti nodrošināma juridiskā palīdzība, tā ir jāsniedz katrā gadījumā, kad tiek veikta kāda izmeklēšanas darbība, tostarp nopratināšana (</w:t>
      </w:r>
      <w:r w:rsidRPr="002E152F">
        <w:rPr>
          <w:i/>
        </w:rPr>
        <w:t>Augstākās tiesas 2018.gada [..] lēmums lietā Nr. SKK-[C]/2018 (ECLI:LV: [..])</w:t>
      </w:r>
      <w:r>
        <w:t xml:space="preserve">). </w:t>
      </w:r>
    </w:p>
    <w:p w14:paraId="129233CC" w14:textId="2A926106" w:rsidR="002E152F" w:rsidRDefault="005658CF" w:rsidP="002E152F">
      <w:pPr>
        <w:spacing w:after="0" w:line="276" w:lineRule="auto"/>
        <w:ind w:firstLine="709"/>
        <w:jc w:val="both"/>
      </w:pPr>
      <w:r>
        <w:t xml:space="preserve">Apelācijas instances tiesa, vērtējot </w:t>
      </w:r>
      <w:r w:rsidR="00015C6A">
        <w:t>apelācijas sūdzībās izteikto</w:t>
      </w:r>
      <w:r>
        <w:t xml:space="preserve"> norād</w:t>
      </w:r>
      <w:r w:rsidR="00675091">
        <w:t>i</w:t>
      </w:r>
      <w:r>
        <w:t xml:space="preserve"> uz Kriminālprocesa likuma </w:t>
      </w:r>
      <w:proofErr w:type="gramStart"/>
      <w:r>
        <w:t>108.panta</w:t>
      </w:r>
      <w:proofErr w:type="gramEnd"/>
      <w:r>
        <w:t xml:space="preserve"> </w:t>
      </w:r>
      <w:r w:rsidR="00675091">
        <w:t>pārkāpumu</w:t>
      </w:r>
      <w:r>
        <w:t xml:space="preserve">, atzinusi, ka konkrētajā gadījumā tas apstāklis, ka cietušās </w:t>
      </w:r>
      <w:r w:rsidR="0015759A">
        <w:t>[pers. B]</w:t>
      </w:r>
      <w:r>
        <w:t xml:space="preserve"> pratināšanā 2017.gada </w:t>
      </w:r>
      <w:r w:rsidR="00957F7D">
        <w:t>[..]</w:t>
      </w:r>
      <w:r>
        <w:t xml:space="preserve">.jūnijā un 2018.gada </w:t>
      </w:r>
      <w:r w:rsidR="00957F7D">
        <w:t>[..]</w:t>
      </w:r>
      <w:r>
        <w:t>.janvārī nepiedalījās juridiskās palīdzības sniedzējs, neietekmē iegūto ziņu patiesumu</w:t>
      </w:r>
      <w:r w:rsidR="00675091">
        <w:t>.</w:t>
      </w:r>
      <w:r>
        <w:t xml:space="preserve"> </w:t>
      </w:r>
    </w:p>
    <w:p w14:paraId="3A31E8E1" w14:textId="27D0C7B6" w:rsidR="002E152F" w:rsidRDefault="002E152F" w:rsidP="002E152F">
      <w:pPr>
        <w:spacing w:after="0" w:line="276" w:lineRule="auto"/>
        <w:ind w:firstLine="709"/>
        <w:jc w:val="both"/>
      </w:pPr>
      <w:r>
        <w:t>Senāts atzīst, ka</w:t>
      </w:r>
      <w:r w:rsidR="00675091" w:rsidRPr="00675091">
        <w:t xml:space="preserve"> </w:t>
      </w:r>
      <w:r w:rsidR="00675091">
        <w:t xml:space="preserve">pirmstiesas procesā ir pieļauts Kriminālprocesa likuma </w:t>
      </w:r>
      <w:proofErr w:type="gramStart"/>
      <w:r w:rsidR="00675091">
        <w:t>104.panta</w:t>
      </w:r>
      <w:proofErr w:type="gramEnd"/>
      <w:r w:rsidR="00675091">
        <w:t xml:space="preserve"> otrās daļas pārkāpums</w:t>
      </w:r>
      <w:r>
        <w:t>,</w:t>
      </w:r>
      <w:r w:rsidR="00675091">
        <w:t xml:space="preserve"> jo</w:t>
      </w:r>
      <w:r>
        <w:t xml:space="preserve"> par cietušās </w:t>
      </w:r>
      <w:r w:rsidR="0015759A">
        <w:t>[pers. B]</w:t>
      </w:r>
      <w:r>
        <w:t xml:space="preserve"> pārstāvi </w:t>
      </w:r>
      <w:r w:rsidR="00675091">
        <w:t xml:space="preserve">iecelta </w:t>
      </w:r>
      <w:r w:rsidR="0015759A">
        <w:t>[pers. C]</w:t>
      </w:r>
      <w:r w:rsidR="00675091">
        <w:t>, kura neatbilst nevienai no Kriminālprocesa likuma 104.panta otrajā daļā norādītajām person</w:t>
      </w:r>
      <w:r w:rsidR="00C44771">
        <w:t>ā</w:t>
      </w:r>
      <w:r w:rsidR="003417E8">
        <w:t>m</w:t>
      </w:r>
      <w:r>
        <w:t>, kā arī</w:t>
      </w:r>
      <w:r w:rsidR="00675091">
        <w:t>,</w:t>
      </w:r>
      <w:r>
        <w:t xml:space="preserve"> nepieaicinot 2017.gada </w:t>
      </w:r>
      <w:r w:rsidR="00957F7D">
        <w:t>[..]</w:t>
      </w:r>
      <w:r>
        <w:t xml:space="preserve">.jūnijā un 2018.gada </w:t>
      </w:r>
      <w:r w:rsidR="00957F7D">
        <w:t>[..]</w:t>
      </w:r>
      <w:r>
        <w:t>.janvārī cietušās pratināšanā</w:t>
      </w:r>
      <w:r w:rsidR="00A22598">
        <w:t xml:space="preserve"> piedalīties</w:t>
      </w:r>
      <w:r>
        <w:t xml:space="preserve"> juridiskās palīdzības sniedzēju, ir pieļauts Kriminālprocesa likuma 108.panta piektās daļas pārkāpums</w:t>
      </w:r>
      <w:r w:rsidR="00675091">
        <w:t>.</w:t>
      </w:r>
      <w:r>
        <w:t xml:space="preserve"> </w:t>
      </w:r>
      <w:r w:rsidR="00675091">
        <w:t>Tomēr</w:t>
      </w:r>
      <w:r>
        <w:t xml:space="preserve"> minētie pārk</w:t>
      </w:r>
      <w:r w:rsidR="00675091">
        <w:t>ā</w:t>
      </w:r>
      <w:r>
        <w:t>p</w:t>
      </w:r>
      <w:r w:rsidR="00675091">
        <w:t>u</w:t>
      </w:r>
      <w:r>
        <w:t>mi nav atzīstami par Kriminālprocesa likuma būtiskiem pārkāpum</w:t>
      </w:r>
      <w:r w:rsidR="00B30521">
        <w:t>iem</w:t>
      </w:r>
      <w:r>
        <w:t xml:space="preserve"> šā likuma 575.panta trešās daļas izpratnē, jo nav noveduši pie nelikumīga nolēmuma. Minētie pārkāpumi </w:t>
      </w:r>
      <w:r w:rsidR="00015C6A">
        <w:t xml:space="preserve">paši par sevi </w:t>
      </w:r>
      <w:r>
        <w:t>nedod pamatu atzīt cietušās liecības par nepieļaujam</w:t>
      </w:r>
      <w:r w:rsidR="00015C6A">
        <w:t>ām</w:t>
      </w:r>
      <w:r>
        <w:t xml:space="preserve"> un pierādīšanā neizmantojam</w:t>
      </w:r>
      <w:r w:rsidR="00015C6A">
        <w:t>ā</w:t>
      </w:r>
      <w:r>
        <w:t xml:space="preserve">m. </w:t>
      </w:r>
      <w:r w:rsidR="00015C6A">
        <w:t>Senāts konstatē, ka norādītie pārkāpumi</w:t>
      </w:r>
      <w:r>
        <w:t xml:space="preserve"> nav n</w:t>
      </w:r>
      <w:r w:rsidR="00015C6A">
        <w:t>oveduši pie</w:t>
      </w:r>
      <w:r>
        <w:t xml:space="preserve"> tiesību uz taisnīgu tiesu pārkāpum</w:t>
      </w:r>
      <w:r w:rsidR="0068643B">
        <w:t>a</w:t>
      </w:r>
      <w:r>
        <w:t xml:space="preserve">. </w:t>
      </w:r>
    </w:p>
    <w:p w14:paraId="42E379C1" w14:textId="2BC2AC1E" w:rsidR="00196355" w:rsidRDefault="00196355" w:rsidP="00196355">
      <w:pPr>
        <w:spacing w:after="0" w:line="276" w:lineRule="auto"/>
        <w:ind w:firstLine="709"/>
        <w:jc w:val="both"/>
      </w:pPr>
      <w:r>
        <w:t>Kriminālprocesa likuma 151.</w:t>
      </w:r>
      <w:proofErr w:type="gramStart"/>
      <w:r w:rsidRPr="005658CF">
        <w:rPr>
          <w:vertAlign w:val="superscript"/>
        </w:rPr>
        <w:t>1</w:t>
      </w:r>
      <w:r>
        <w:t>panta</w:t>
      </w:r>
      <w:proofErr w:type="gramEnd"/>
      <w:r>
        <w:t xml:space="preserve"> pirmā daļa noteic, ka ī</w:t>
      </w:r>
      <w:r w:rsidRPr="005658CF">
        <w:t>paši aizsargājama cietušā pratināšana tiek veikta atsevišķā tam piemērotā telpā vai bez citu ar konkrēto procesuālo darbību nesaistītu personu klātbūtnes.</w:t>
      </w:r>
    </w:p>
    <w:p w14:paraId="5ACAC731" w14:textId="13C75574" w:rsidR="00972794" w:rsidRDefault="00196355" w:rsidP="00461398">
      <w:pPr>
        <w:spacing w:after="0" w:line="276" w:lineRule="auto"/>
        <w:ind w:firstLine="709"/>
        <w:jc w:val="both"/>
      </w:pPr>
      <w:r>
        <w:t>N</w:t>
      </w:r>
      <w:r w:rsidR="002E152F">
        <w:t xml:space="preserve">orāde </w:t>
      </w:r>
      <w:r w:rsidR="00285438">
        <w:t xml:space="preserve">kasācijas sūdzībās </w:t>
      </w:r>
      <w:r w:rsidR="002E152F">
        <w:t>uz Kriminālprocesa likuma 151.</w:t>
      </w:r>
      <w:proofErr w:type="gramStart"/>
      <w:r w:rsidR="002E152F" w:rsidRPr="002E152F">
        <w:rPr>
          <w:vertAlign w:val="superscript"/>
        </w:rPr>
        <w:t>1</w:t>
      </w:r>
      <w:r w:rsidR="002E152F">
        <w:t>panta</w:t>
      </w:r>
      <w:proofErr w:type="gramEnd"/>
      <w:r w:rsidR="002E152F">
        <w:t xml:space="preserve"> pirmās daļas pārkāpumu nav pamatota un ir atzīstama par formālu. </w:t>
      </w:r>
      <w:r w:rsidR="00BA3395">
        <w:t>A</w:t>
      </w:r>
      <w:r w:rsidR="002E152F">
        <w:t>pel</w:t>
      </w:r>
      <w:r w:rsidR="00675091">
        <w:t>ācijas instances tiesa</w:t>
      </w:r>
      <w:r w:rsidR="00BA3395">
        <w:t xml:space="preserve"> atzinusi</w:t>
      </w:r>
      <w:r w:rsidR="00BD6B8F">
        <w:t>,</w:t>
      </w:r>
      <w:r w:rsidR="00BA3395">
        <w:t xml:space="preserve"> ka</w:t>
      </w:r>
      <w:r w:rsidR="00675091">
        <w:t xml:space="preserve"> Kriminālprocesa likuma 151.</w:t>
      </w:r>
      <w:proofErr w:type="gramStart"/>
      <w:r w:rsidR="00675091" w:rsidRPr="00675091">
        <w:rPr>
          <w:vertAlign w:val="superscript"/>
        </w:rPr>
        <w:t>1</w:t>
      </w:r>
      <w:r w:rsidR="00675091">
        <w:t>panta</w:t>
      </w:r>
      <w:proofErr w:type="gramEnd"/>
      <w:r w:rsidR="00675091">
        <w:t xml:space="preserve"> pārkāpums lietā nav pieļauts, jo cietušās pratināšana 2017.gada </w:t>
      </w:r>
      <w:r w:rsidR="004F739E">
        <w:t>[..]</w:t>
      </w:r>
      <w:r w:rsidR="00675091">
        <w:t>.jūnijā notikusi atbilstoši minētā panta pirmās daļas prasībām</w:t>
      </w:r>
      <w:r w:rsidR="00750747">
        <w:t>.</w:t>
      </w:r>
    </w:p>
    <w:p w14:paraId="54464D99" w14:textId="77777777" w:rsidR="00631B09" w:rsidRDefault="00631B09" w:rsidP="00F85C3C">
      <w:pPr>
        <w:spacing w:after="0" w:line="276" w:lineRule="auto"/>
        <w:ind w:firstLine="709"/>
        <w:jc w:val="both"/>
      </w:pPr>
    </w:p>
    <w:p w14:paraId="0788BEE9" w14:textId="3D2254A4" w:rsidR="009A57D6" w:rsidRDefault="009A57D6" w:rsidP="00F85C3C">
      <w:pPr>
        <w:spacing w:after="0" w:line="276" w:lineRule="auto"/>
        <w:ind w:firstLine="709"/>
        <w:jc w:val="both"/>
      </w:pPr>
      <w:r>
        <w:t>[11] </w:t>
      </w:r>
      <w:r w:rsidR="003D03BA">
        <w:t>Senāts atzī</w:t>
      </w:r>
      <w:r w:rsidR="00272D4F">
        <w:t>st</w:t>
      </w:r>
      <w:r w:rsidR="00C41491">
        <w:t xml:space="preserve"> par nepamatotu</w:t>
      </w:r>
      <w:r w:rsidR="00272D4F">
        <w:t xml:space="preserve"> apsūdzētā </w:t>
      </w:r>
      <w:r w:rsidR="0015759A">
        <w:t>[pers. A]</w:t>
      </w:r>
      <w:r w:rsidR="00272D4F">
        <w:t xml:space="preserve"> </w:t>
      </w:r>
      <w:r w:rsidR="00C41491">
        <w:t>atsauci</w:t>
      </w:r>
      <w:r w:rsidR="00272D4F">
        <w:t xml:space="preserve"> kasācijas sūdzībā</w:t>
      </w:r>
      <w:r w:rsidR="003D03BA">
        <w:t xml:space="preserve"> </w:t>
      </w:r>
      <w:r w:rsidR="003B2B03">
        <w:t xml:space="preserve">uz </w:t>
      </w:r>
      <w:r w:rsidR="003D03BA">
        <w:t xml:space="preserve">Kriminālprocesa likuma 8., 15., </w:t>
      </w:r>
      <w:proofErr w:type="gramStart"/>
      <w:r w:rsidR="003D03BA">
        <w:t>20.panta</w:t>
      </w:r>
      <w:proofErr w:type="gramEnd"/>
      <w:r w:rsidR="003D03BA">
        <w:t xml:space="preserve">, 511.panta otrās daļas pārkāpumu sakarā ar </w:t>
      </w:r>
      <w:r w:rsidR="00C41491">
        <w:t>l</w:t>
      </w:r>
      <w:r w:rsidR="003D03BA">
        <w:t>ūgum</w:t>
      </w:r>
      <w:r w:rsidR="00C41491">
        <w:t>a</w:t>
      </w:r>
      <w:r w:rsidR="00196355">
        <w:t xml:space="preserve"> </w:t>
      </w:r>
      <w:r w:rsidR="00C41491">
        <w:t xml:space="preserve">noraidīšanu </w:t>
      </w:r>
      <w:r w:rsidR="00196355">
        <w:t xml:space="preserve">par sociālās darbinieces </w:t>
      </w:r>
      <w:r w:rsidR="0015759A">
        <w:t>[pers. E]</w:t>
      </w:r>
      <w:r w:rsidR="003D03BA">
        <w:t xml:space="preserve"> un psiholoģes </w:t>
      </w:r>
      <w:r w:rsidR="0015759A">
        <w:t>[pers. F]</w:t>
      </w:r>
      <w:r w:rsidR="003D03BA">
        <w:t xml:space="preserve"> uzaicināšanu uz tiesas sēdi. </w:t>
      </w:r>
    </w:p>
    <w:p w14:paraId="4C77E8C2" w14:textId="32234172" w:rsidR="002029B3" w:rsidRPr="003B229E" w:rsidRDefault="00D6184E" w:rsidP="0003629E">
      <w:pPr>
        <w:spacing w:after="0" w:line="276" w:lineRule="auto"/>
        <w:ind w:firstLine="709"/>
        <w:jc w:val="both"/>
      </w:pPr>
      <w:r>
        <w:t>Apelācijas instances tiesa, izlemjot aizstāvības pieteikto lūgumu, nolēmusi to noraidīt, jo no nodibinājuma „</w:t>
      </w:r>
      <w:r w:rsidR="0015759A">
        <w:t>[Nosaukums</w:t>
      </w:r>
      <w:r w:rsidR="009605BB">
        <w:t xml:space="preserve"> A</w:t>
      </w:r>
      <w:r w:rsidR="0015759A">
        <w:t>]</w:t>
      </w:r>
      <w:r>
        <w:t xml:space="preserve">” sniegtās informācijas redzams, ka rehabilitācijas laikā netika veikta bērnu atkārtota psiholoģiskā izpēte, kā arī tiesas sēdē lieciniece </w:t>
      </w:r>
      <w:r w:rsidR="009605BB">
        <w:t>[pers. D]</w:t>
      </w:r>
      <w:r>
        <w:t xml:space="preserve"> </w:t>
      </w:r>
      <w:r w:rsidR="00196355">
        <w:t>paskaidroja</w:t>
      </w:r>
      <w:r>
        <w:t>, ka visa informācija</w:t>
      </w:r>
      <w:r w:rsidR="00D40135">
        <w:t>, kas iegūta strādājot ar bērniem,</w:t>
      </w:r>
      <w:r>
        <w:t xml:space="preserve"> tika norādīta nodibinājuma sniegtajā atzinumā par </w:t>
      </w:r>
      <w:r w:rsidR="009605BB">
        <w:t>[pers. B]</w:t>
      </w:r>
      <w:r>
        <w:t xml:space="preserve"> un </w:t>
      </w:r>
      <w:r w:rsidR="009605BB">
        <w:t>[pers. J]</w:t>
      </w:r>
      <w:r w:rsidR="005B65AF">
        <w:t>. T</w:t>
      </w:r>
      <w:r w:rsidR="00BD6B8F">
        <w:t>urklāt</w:t>
      </w:r>
      <w:r w:rsidR="005B65AF">
        <w:t xml:space="preserve"> tiesas sēdē detalizēti tika iztaujāta psiholoģe </w:t>
      </w:r>
      <w:r w:rsidR="009605BB">
        <w:t>[pers. G]</w:t>
      </w:r>
      <w:r w:rsidR="00D40135">
        <w:t>.</w:t>
      </w:r>
      <w:r w:rsidR="001D2C92" w:rsidRPr="008B5B54">
        <w:t xml:space="preserve"> </w:t>
      </w:r>
    </w:p>
    <w:p w14:paraId="36EC6555" w14:textId="0784EEAC" w:rsidR="00C41491" w:rsidRDefault="0003629E" w:rsidP="00F85C3C">
      <w:pPr>
        <w:spacing w:after="0" w:line="276" w:lineRule="auto"/>
        <w:ind w:firstLine="709"/>
        <w:jc w:val="both"/>
      </w:pPr>
      <w:r>
        <w:t xml:space="preserve">Senāts, iepazīstoties ar </w:t>
      </w:r>
      <w:proofErr w:type="gramStart"/>
      <w:r>
        <w:t>2020.gada</w:t>
      </w:r>
      <w:proofErr w:type="gramEnd"/>
      <w:r>
        <w:t xml:space="preserve"> </w:t>
      </w:r>
      <w:r w:rsidR="00957F7D">
        <w:t>[..]</w:t>
      </w:r>
      <w:r>
        <w:t xml:space="preserve"> tiesas sēdes audio protokolu, </w:t>
      </w:r>
      <w:r w:rsidR="00C41491">
        <w:t>konstatē</w:t>
      </w:r>
      <w:r>
        <w:t>, ka apelācijas instances tiesa ir izvērtējusi pieteiktā lūguma pamatotību un motivēti to noraidījusi.</w:t>
      </w:r>
    </w:p>
    <w:p w14:paraId="2F294819" w14:textId="3461B8EE" w:rsidR="002029B3" w:rsidRDefault="00C41491" w:rsidP="00F85C3C">
      <w:pPr>
        <w:spacing w:after="0" w:line="276" w:lineRule="auto"/>
        <w:ind w:firstLine="709"/>
        <w:jc w:val="both"/>
      </w:pPr>
      <w:r>
        <w:t xml:space="preserve">Tādējādi lūgums izlemts atbilstoši Kriminālprocesa likuma </w:t>
      </w:r>
      <w:proofErr w:type="gramStart"/>
      <w:r>
        <w:t>496.panta</w:t>
      </w:r>
      <w:proofErr w:type="gramEnd"/>
      <w:r>
        <w:t xml:space="preserve"> prasībām.</w:t>
      </w:r>
      <w:r w:rsidR="0003629E">
        <w:t xml:space="preserve"> Apsūdzētā nepiekrišana apelācijas instances tiesas </w:t>
      </w:r>
      <w:r>
        <w:t>lēmumam</w:t>
      </w:r>
      <w:r w:rsidR="0003629E">
        <w:t xml:space="preserve"> nevar būt par pamatu, lai atzītu, ka tiesa </w:t>
      </w:r>
      <w:r w:rsidR="00272D4F">
        <w:t>nav ievērojusi</w:t>
      </w:r>
      <w:r w:rsidR="0003629E">
        <w:t xml:space="preserve"> Kriminālprocesa likumā izvirzīt</w:t>
      </w:r>
      <w:r w:rsidR="00272D4F">
        <w:t>ās</w:t>
      </w:r>
      <w:r w:rsidR="0003629E">
        <w:t xml:space="preserve"> prasīb</w:t>
      </w:r>
      <w:r w:rsidR="00272D4F">
        <w:t>as pieteikto</w:t>
      </w:r>
      <w:r w:rsidR="0003629E">
        <w:t xml:space="preserve"> lūgumu izlemšan</w:t>
      </w:r>
      <w:r w:rsidR="00272D4F">
        <w:t>ā.</w:t>
      </w:r>
    </w:p>
    <w:p w14:paraId="652CB478" w14:textId="77777777" w:rsidR="00A903C8" w:rsidRDefault="00A903C8" w:rsidP="00F85C3C">
      <w:pPr>
        <w:spacing w:after="0" w:line="276" w:lineRule="auto"/>
        <w:ind w:firstLine="709"/>
        <w:jc w:val="both"/>
      </w:pPr>
    </w:p>
    <w:p w14:paraId="7F145A66" w14:textId="36DAAEC0" w:rsidR="00A903C8" w:rsidRPr="003B229E" w:rsidRDefault="00A903C8" w:rsidP="00F85C3C">
      <w:pPr>
        <w:spacing w:after="0" w:line="276" w:lineRule="auto"/>
        <w:ind w:firstLine="709"/>
        <w:jc w:val="both"/>
      </w:pPr>
      <w:r>
        <w:t>[12] </w:t>
      </w:r>
      <w:r w:rsidR="004063D4">
        <w:t xml:space="preserve">Senāts atzīst, ka </w:t>
      </w:r>
      <w:r w:rsidR="000C168F" w:rsidRPr="000C168F">
        <w:t>kasācijas sūdzībā</w:t>
      </w:r>
      <w:r w:rsidR="000C168F">
        <w:t>s</w:t>
      </w:r>
      <w:r w:rsidR="000C168F" w:rsidRPr="000C168F">
        <w:t xml:space="preserve"> norādītie ar</w:t>
      </w:r>
      <w:r w:rsidR="000C168F">
        <w:t>gumenti</w:t>
      </w:r>
      <w:r w:rsidR="00512C2E">
        <w:t xml:space="preserve"> par to, ka apelācijas instances tiesa lēmumā nav vērtējusi </w:t>
      </w:r>
      <w:r w:rsidR="000C168F">
        <w:t xml:space="preserve">psiholoģes </w:t>
      </w:r>
      <w:r w:rsidR="009605BB">
        <w:t>[pers. G]</w:t>
      </w:r>
      <w:r w:rsidR="000C168F">
        <w:t xml:space="preserve"> </w:t>
      </w:r>
      <w:proofErr w:type="gramStart"/>
      <w:r w:rsidR="000C168F">
        <w:t>2017.gada</w:t>
      </w:r>
      <w:proofErr w:type="gramEnd"/>
      <w:r w:rsidR="000C168F">
        <w:t xml:space="preserve"> </w:t>
      </w:r>
      <w:r w:rsidR="00DE11AD">
        <w:t>[..]</w:t>
      </w:r>
      <w:r w:rsidR="000C168F">
        <w:t xml:space="preserve"> psihologa atzinum</w:t>
      </w:r>
      <w:r w:rsidR="004063D4">
        <w:t>ā secināto</w:t>
      </w:r>
      <w:r w:rsidR="000C168F">
        <w:t xml:space="preserve">, cietušās </w:t>
      </w:r>
      <w:r w:rsidR="009605BB">
        <w:t>[pers. B]</w:t>
      </w:r>
      <w:r w:rsidR="000C168F">
        <w:t xml:space="preserve"> 2017.gada </w:t>
      </w:r>
      <w:r w:rsidR="00DE11AD">
        <w:t>[..]</w:t>
      </w:r>
      <w:r w:rsidR="000C168F">
        <w:t>.septembra paskaidrojum</w:t>
      </w:r>
      <w:r w:rsidR="004063D4">
        <w:t>ā</w:t>
      </w:r>
      <w:r w:rsidR="000C168F">
        <w:t xml:space="preserve"> </w:t>
      </w:r>
      <w:r w:rsidR="009605BB">
        <w:t>[Pilsētas]</w:t>
      </w:r>
      <w:r w:rsidR="000C168F">
        <w:t xml:space="preserve"> policijai</w:t>
      </w:r>
      <w:r w:rsidR="004063D4">
        <w:t xml:space="preserve"> norādīto</w:t>
      </w:r>
      <w:r w:rsidR="000C168F">
        <w:t xml:space="preserve">, 2017.gada </w:t>
      </w:r>
      <w:r w:rsidR="00BB2537">
        <w:t>[..]</w:t>
      </w:r>
      <w:r w:rsidR="000C168F">
        <w:t xml:space="preserve"> nodibinājuma „</w:t>
      </w:r>
      <w:r w:rsidR="009605BB">
        <w:t>[Nosaukums A]</w:t>
      </w:r>
      <w:r w:rsidR="000C168F">
        <w:t xml:space="preserve">” izziņā Nr. 2/189 un 2017.gada </w:t>
      </w:r>
      <w:r w:rsidR="00BB2537">
        <w:t>[..]</w:t>
      </w:r>
      <w:r w:rsidR="000C168F">
        <w:t xml:space="preserve"> tiesu medicīniskās ekspertīzes atzinumā Nr. 297 secināto, šajā kasācijas instances tiesas lēmumā netiek </w:t>
      </w:r>
      <w:r w:rsidR="00512C2E">
        <w:t>vērt</w:t>
      </w:r>
      <w:r w:rsidR="004063D4">
        <w:t xml:space="preserve">ēti, ņemot vērā, ka </w:t>
      </w:r>
      <w:r w:rsidR="004063D4" w:rsidRPr="000C168F">
        <w:t xml:space="preserve">apelācijas instances tiesas lēmums tiek atcelts </w:t>
      </w:r>
      <w:r w:rsidR="004063D4">
        <w:t>pilnībā</w:t>
      </w:r>
      <w:r w:rsidR="004063D4" w:rsidRPr="000C168F">
        <w:t xml:space="preserve"> un lieta apelācijas instances tiesā izskatāma no jauna atbilstoši Kriminālprocesa</w:t>
      </w:r>
      <w:r w:rsidR="004063D4">
        <w:t xml:space="preserve"> likuma 53.nodaļas prasībām, tajā skaitā novērtējot pierādījumus atbilstoši Kriminālprocesa likum</w:t>
      </w:r>
      <w:r w:rsidR="00B5111B">
        <w:t>a</w:t>
      </w:r>
      <w:r w:rsidR="004063D4">
        <w:t xml:space="preserve"> 9.nodaļas prasībām. </w:t>
      </w:r>
    </w:p>
    <w:p w14:paraId="2516AE42" w14:textId="77777777" w:rsidR="00313983" w:rsidRPr="003B229E" w:rsidRDefault="00313983" w:rsidP="008B72B8">
      <w:pPr>
        <w:spacing w:after="0" w:line="276" w:lineRule="auto"/>
        <w:ind w:firstLine="709"/>
        <w:jc w:val="both"/>
      </w:pPr>
    </w:p>
    <w:p w14:paraId="2A838A9B" w14:textId="6D5807B6" w:rsidR="008B72B8" w:rsidRPr="003B229E" w:rsidRDefault="00D37EAB" w:rsidP="008B72B8">
      <w:pPr>
        <w:spacing w:after="0" w:line="276" w:lineRule="auto"/>
        <w:ind w:firstLine="709"/>
        <w:jc w:val="both"/>
      </w:pPr>
      <w:r>
        <w:t>[</w:t>
      </w:r>
      <w:r w:rsidR="0003629E">
        <w:t>1</w:t>
      </w:r>
      <w:r w:rsidR="00A903C8">
        <w:t>3</w:t>
      </w:r>
      <w:r w:rsidR="00F629BC" w:rsidRPr="003B229E">
        <w:t>] </w:t>
      </w:r>
      <w:r w:rsidR="008B72B8" w:rsidRPr="003B229E">
        <w:t xml:space="preserve">Kriminālprocesa likuma </w:t>
      </w:r>
      <w:proofErr w:type="gramStart"/>
      <w:r w:rsidR="008B72B8" w:rsidRPr="003B229E">
        <w:t>588.panta</w:t>
      </w:r>
      <w:proofErr w:type="gramEnd"/>
      <w:r w:rsidR="008B72B8" w:rsidRPr="003B229E">
        <w:t xml:space="preserve"> 3.</w:t>
      </w:r>
      <w:r w:rsidR="008B72B8" w:rsidRPr="003B229E">
        <w:rPr>
          <w:vertAlign w:val="superscript"/>
        </w:rPr>
        <w:t>1</w:t>
      </w:r>
      <w:r w:rsidR="008B72B8" w:rsidRPr="003B229E">
        <w:t>daļa paredz, ka gadījumā, ja kasācijas instances tiesa pieņem šā likuma 587.panta pirmās daļas 2.punktā paredzēto lēmumu, tas ir, atceļ nolēmumu, tā izlemj jautājumu arī par drošības līdzekli.</w:t>
      </w:r>
    </w:p>
    <w:p w14:paraId="1369272A" w14:textId="77777777" w:rsidR="008B72B8" w:rsidRPr="003B229E" w:rsidRDefault="008B72B8" w:rsidP="008B72B8">
      <w:pPr>
        <w:spacing w:after="0" w:line="276" w:lineRule="auto"/>
        <w:ind w:firstLine="709"/>
        <w:jc w:val="both"/>
      </w:pPr>
      <w:r w:rsidRPr="003B229E">
        <w:t xml:space="preserve">Saskaņā ar Kriminālprocesa likuma </w:t>
      </w:r>
      <w:proofErr w:type="gramStart"/>
      <w:r w:rsidRPr="003B229E">
        <w:t>272.panta</w:t>
      </w:r>
      <w:proofErr w:type="gramEnd"/>
      <w:r w:rsidRPr="003B229E">
        <w:t xml:space="preserve"> ceturto daļu pamats apcietinājumam var būt tiesas spriedums par smaga vai sevišķi smaga nozieguma izdarīšanu, par kuru piespriests brīvības atņemšanas sods.</w:t>
      </w:r>
    </w:p>
    <w:p w14:paraId="44103B57" w14:textId="207350CA" w:rsidR="008B72B8" w:rsidRPr="003B229E" w:rsidRDefault="008B72B8" w:rsidP="008B72B8">
      <w:pPr>
        <w:spacing w:after="0" w:line="276" w:lineRule="auto"/>
        <w:ind w:firstLine="709"/>
        <w:jc w:val="both"/>
      </w:pPr>
      <w:r w:rsidRPr="003B229E">
        <w:t xml:space="preserve">Senāts atzīst, ka, atceļot </w:t>
      </w:r>
      <w:r w:rsidR="009605BB">
        <w:t>[..]</w:t>
      </w:r>
      <w:r w:rsidRPr="003B229E">
        <w:t xml:space="preserve"> apgabaltiesas </w:t>
      </w:r>
      <w:proofErr w:type="gramStart"/>
      <w:r w:rsidRPr="003B229E">
        <w:t>2020.gada</w:t>
      </w:r>
      <w:proofErr w:type="gramEnd"/>
      <w:r w:rsidRPr="003B229E">
        <w:t xml:space="preserve"> </w:t>
      </w:r>
      <w:r w:rsidR="009605BB">
        <w:t>[..]</w:t>
      </w:r>
      <w:r w:rsidRPr="003B229E">
        <w:t xml:space="preserve"> </w:t>
      </w:r>
      <w:r w:rsidR="003B229E" w:rsidRPr="003B229E">
        <w:t>lēmumu</w:t>
      </w:r>
      <w:r w:rsidRPr="003B229E">
        <w:t xml:space="preserve"> un nosūtot lietu jaunai izskatīšanai apelācijas instances tiesā, apsūdzētajam </w:t>
      </w:r>
      <w:r w:rsidR="009605BB">
        <w:t>[pers. A]</w:t>
      </w:r>
      <w:r w:rsidRPr="003B229E">
        <w:t xml:space="preserve"> </w:t>
      </w:r>
      <w:r w:rsidR="00B9439F" w:rsidRPr="003B229E">
        <w:t>jāturpina piemērot drošības līdzekli</w:t>
      </w:r>
      <w:r w:rsidRPr="003B229E">
        <w:t xml:space="preserve"> – apcietinājum</w:t>
      </w:r>
      <w:r w:rsidR="002553C3" w:rsidRPr="003B229E">
        <w:t>u</w:t>
      </w:r>
      <w:r w:rsidRPr="003B229E">
        <w:t xml:space="preserve"> –</w:t>
      </w:r>
      <w:r w:rsidR="00B9439F" w:rsidRPr="003B229E">
        <w:t>,</w:t>
      </w:r>
      <w:r w:rsidRPr="003B229E">
        <w:t xml:space="preserve"> jo</w:t>
      </w:r>
      <w:r w:rsidR="00D0627A" w:rsidRPr="003B229E">
        <w:t xml:space="preserve"> ar pirmās instances tiesas spriedumu</w:t>
      </w:r>
      <w:r w:rsidRPr="003B229E">
        <w:t xml:space="preserve"> </w:t>
      </w:r>
      <w:r w:rsidR="009605BB">
        <w:t>[pers. A]</w:t>
      </w:r>
      <w:r w:rsidRPr="003B229E">
        <w:t xml:space="preserve"> </w:t>
      </w:r>
      <w:r w:rsidR="00B9439F" w:rsidRPr="003B229E">
        <w:t xml:space="preserve">atzīts par vainīgu </w:t>
      </w:r>
      <w:r w:rsidR="00D0627A" w:rsidRPr="003B229E">
        <w:t xml:space="preserve">Krimināllikuma </w:t>
      </w:r>
      <w:r w:rsidR="003B229E" w:rsidRPr="003B229E">
        <w:t xml:space="preserve">159.panta trešajā daļā un </w:t>
      </w:r>
      <w:r w:rsidR="00D0627A" w:rsidRPr="003B229E">
        <w:t>160.panta sestajā daļā paredzētaj</w:t>
      </w:r>
      <w:r w:rsidR="003B229E" w:rsidRPr="003B229E">
        <w:t>os</w:t>
      </w:r>
      <w:r w:rsidR="00D0627A" w:rsidRPr="003B229E">
        <w:t xml:space="preserve"> noziedzīgaj</w:t>
      </w:r>
      <w:r w:rsidR="003B229E" w:rsidRPr="003B229E">
        <w:t>os</w:t>
      </w:r>
      <w:r w:rsidR="00D0627A" w:rsidRPr="003B229E">
        <w:t xml:space="preserve"> nodarījum</w:t>
      </w:r>
      <w:r w:rsidR="003B229E" w:rsidRPr="003B229E">
        <w:t>os</w:t>
      </w:r>
      <w:r w:rsidR="00D0627A" w:rsidRPr="003B229E">
        <w:t xml:space="preserve">, kas </w:t>
      </w:r>
      <w:r w:rsidR="00146956" w:rsidRPr="003B229E">
        <w:t>ir</w:t>
      </w:r>
      <w:r w:rsidR="00D0627A" w:rsidRPr="003B229E">
        <w:t xml:space="preserve"> </w:t>
      </w:r>
      <w:r w:rsidR="00B9439F" w:rsidRPr="003B229E">
        <w:t>sevišķi smag</w:t>
      </w:r>
      <w:r w:rsidR="003B229E" w:rsidRPr="003B229E">
        <w:t>i</w:t>
      </w:r>
      <w:r w:rsidR="00B9439F" w:rsidRPr="003B229E">
        <w:t xml:space="preserve"> noziegum</w:t>
      </w:r>
      <w:r w:rsidR="003B229E" w:rsidRPr="003B229E">
        <w:t>i</w:t>
      </w:r>
      <w:r w:rsidR="00D44BF1" w:rsidRPr="003B229E">
        <w:t>,</w:t>
      </w:r>
      <w:r w:rsidR="00B9439F" w:rsidRPr="003B229E">
        <w:t xml:space="preserve"> </w:t>
      </w:r>
      <w:r w:rsidR="00146956" w:rsidRPr="003B229E">
        <w:t>par ko</w:t>
      </w:r>
      <w:r w:rsidR="00D0627A" w:rsidRPr="003B229E">
        <w:t xml:space="preserve"> </w:t>
      </w:r>
      <w:r w:rsidR="009605BB">
        <w:t>[pers. A]</w:t>
      </w:r>
      <w:r w:rsidR="00B9439F" w:rsidRPr="003B229E">
        <w:t xml:space="preserve"> </w:t>
      </w:r>
      <w:r w:rsidRPr="003B229E">
        <w:t>sodīts ar brīvības atņemšanas sodu</w:t>
      </w:r>
      <w:r w:rsidR="00B9439F" w:rsidRPr="003B229E">
        <w:t>.</w:t>
      </w:r>
    </w:p>
    <w:p w14:paraId="2BC9AD71" w14:textId="79519CF7" w:rsidR="00804E0B" w:rsidRPr="003B229E" w:rsidRDefault="008B72B8" w:rsidP="008B72B8">
      <w:pPr>
        <w:spacing w:after="0" w:line="276" w:lineRule="auto"/>
        <w:ind w:firstLine="709"/>
        <w:jc w:val="both"/>
      </w:pPr>
      <w:r w:rsidRPr="003B229E">
        <w:t xml:space="preserve">Senāts atzīst, ka apsūdzētajam </w:t>
      </w:r>
      <w:r w:rsidR="009605BB">
        <w:t>[pers. A]</w:t>
      </w:r>
      <w:r w:rsidRPr="003B229E">
        <w:t xml:space="preserve"> piemērotais drošības līdzeklis ir samērīgs</w:t>
      </w:r>
      <w:r w:rsidR="0003629E">
        <w:t xml:space="preserve"> un atbilst Kriminālprocesa likuma </w:t>
      </w:r>
      <w:proofErr w:type="gramStart"/>
      <w:r w:rsidR="0003629E">
        <w:t>272.panta</w:t>
      </w:r>
      <w:proofErr w:type="gramEnd"/>
      <w:r w:rsidR="0003629E">
        <w:t xml:space="preserve"> ceturtajā daļā norādītajam apcietinājuma</w:t>
      </w:r>
      <w:r w:rsidR="004F2100">
        <w:t xml:space="preserve"> piemērošanas</w:t>
      </w:r>
      <w:r w:rsidR="0003629E">
        <w:t xml:space="preserve"> pamatam. Lietas izskatīšanas laikā kasācijas instances tiesā nav konstatēts pamats piemērotā drošības līdzekļa </w:t>
      </w:r>
      <w:r w:rsidRPr="003B229E">
        <w:t>grozīšanai vai atcelšanai.</w:t>
      </w:r>
    </w:p>
    <w:p w14:paraId="1B4A3462" w14:textId="77777777" w:rsidR="00F629BC" w:rsidRDefault="00F629BC" w:rsidP="00F85C3C">
      <w:pPr>
        <w:spacing w:after="0" w:line="276" w:lineRule="auto"/>
        <w:ind w:firstLine="709"/>
        <w:jc w:val="both"/>
      </w:pPr>
    </w:p>
    <w:p w14:paraId="2E02C7A2" w14:textId="77777777" w:rsidR="00834BA0" w:rsidRPr="003B229E" w:rsidRDefault="00834BA0" w:rsidP="00F85C3C">
      <w:pPr>
        <w:spacing w:after="0" w:line="276" w:lineRule="auto"/>
        <w:ind w:firstLine="709"/>
        <w:jc w:val="both"/>
      </w:pPr>
    </w:p>
    <w:p w14:paraId="00DBB08A" w14:textId="77777777" w:rsidR="008A41FC" w:rsidRPr="003B229E" w:rsidRDefault="008A41FC" w:rsidP="0040039B">
      <w:pPr>
        <w:spacing w:after="0" w:line="276" w:lineRule="auto"/>
        <w:jc w:val="center"/>
        <w:rPr>
          <w:b/>
          <w:szCs w:val="24"/>
        </w:rPr>
      </w:pPr>
      <w:r w:rsidRPr="003B229E">
        <w:rPr>
          <w:b/>
          <w:szCs w:val="24"/>
        </w:rPr>
        <w:t>Rezolutīvā daļa</w:t>
      </w:r>
    </w:p>
    <w:p w14:paraId="071045D9" w14:textId="77777777" w:rsidR="0040039B" w:rsidRPr="003B229E" w:rsidRDefault="0040039B" w:rsidP="0040039B">
      <w:pPr>
        <w:spacing w:after="0" w:line="276" w:lineRule="auto"/>
        <w:jc w:val="center"/>
        <w:rPr>
          <w:szCs w:val="24"/>
        </w:rPr>
      </w:pPr>
    </w:p>
    <w:p w14:paraId="165453A7" w14:textId="77777777" w:rsidR="008A41FC" w:rsidRPr="003B229E" w:rsidRDefault="008A41FC" w:rsidP="0040039B">
      <w:pPr>
        <w:spacing w:after="0" w:line="276" w:lineRule="auto"/>
        <w:ind w:firstLine="709"/>
        <w:jc w:val="both"/>
        <w:rPr>
          <w:b/>
          <w:szCs w:val="24"/>
        </w:rPr>
      </w:pPr>
      <w:r w:rsidRPr="003B229E">
        <w:rPr>
          <w:szCs w:val="24"/>
        </w:rPr>
        <w:t>P</w:t>
      </w:r>
      <w:r w:rsidRPr="003B229E">
        <w:rPr>
          <w:bCs/>
          <w:szCs w:val="24"/>
        </w:rPr>
        <w:t xml:space="preserve">amatojoties uz Kriminālprocesa likuma 585. un </w:t>
      </w:r>
      <w:proofErr w:type="gramStart"/>
      <w:r w:rsidRPr="003B229E">
        <w:rPr>
          <w:bCs/>
          <w:szCs w:val="24"/>
        </w:rPr>
        <w:t>587.pantu</w:t>
      </w:r>
      <w:proofErr w:type="gramEnd"/>
      <w:r w:rsidRPr="003B229E">
        <w:rPr>
          <w:bCs/>
          <w:szCs w:val="24"/>
        </w:rPr>
        <w:t>, tiesa</w:t>
      </w:r>
    </w:p>
    <w:p w14:paraId="049482A4" w14:textId="77777777" w:rsidR="00196355" w:rsidRPr="003B229E" w:rsidRDefault="00196355" w:rsidP="0040039B">
      <w:pPr>
        <w:spacing w:after="0" w:line="276" w:lineRule="auto"/>
        <w:rPr>
          <w:szCs w:val="24"/>
        </w:rPr>
      </w:pPr>
    </w:p>
    <w:p w14:paraId="48C0BFF6" w14:textId="77777777" w:rsidR="008A41FC" w:rsidRPr="003B229E" w:rsidRDefault="008A41FC" w:rsidP="0040039B">
      <w:pPr>
        <w:spacing w:after="0" w:line="276" w:lineRule="auto"/>
        <w:jc w:val="center"/>
        <w:rPr>
          <w:b/>
          <w:szCs w:val="24"/>
        </w:rPr>
      </w:pPr>
      <w:r w:rsidRPr="003B229E">
        <w:rPr>
          <w:b/>
          <w:szCs w:val="24"/>
        </w:rPr>
        <w:t>nolēma:</w:t>
      </w:r>
    </w:p>
    <w:p w14:paraId="25911C62" w14:textId="77777777" w:rsidR="0040039B" w:rsidRPr="003B229E" w:rsidRDefault="0040039B" w:rsidP="0040039B">
      <w:pPr>
        <w:spacing w:after="0" w:line="276" w:lineRule="auto"/>
        <w:jc w:val="center"/>
        <w:rPr>
          <w:szCs w:val="24"/>
        </w:rPr>
      </w:pPr>
    </w:p>
    <w:p w14:paraId="1303AE0C" w14:textId="486E1543" w:rsidR="003F4FC6" w:rsidRPr="003B229E" w:rsidRDefault="008B72B8" w:rsidP="008B72B8">
      <w:pPr>
        <w:spacing w:after="0" w:line="276" w:lineRule="auto"/>
        <w:ind w:firstLine="709"/>
        <w:jc w:val="both"/>
      </w:pPr>
      <w:r w:rsidRPr="003B229E">
        <w:t xml:space="preserve">atcelt </w:t>
      </w:r>
      <w:r w:rsidR="009605BB">
        <w:t>[..]</w:t>
      </w:r>
      <w:r w:rsidR="008E0220" w:rsidRPr="003B229E">
        <w:t xml:space="preserve"> apgabaltiesas </w:t>
      </w:r>
      <w:proofErr w:type="gramStart"/>
      <w:r w:rsidR="008E0220" w:rsidRPr="003B229E">
        <w:t>2020.gada</w:t>
      </w:r>
      <w:proofErr w:type="gramEnd"/>
      <w:r w:rsidR="008E0220" w:rsidRPr="003B229E">
        <w:t xml:space="preserve"> </w:t>
      </w:r>
      <w:r w:rsidR="009605BB">
        <w:t>[..]</w:t>
      </w:r>
      <w:r w:rsidR="003B229E" w:rsidRPr="003B229E">
        <w:t xml:space="preserve"> lēmumu pilnībā un </w:t>
      </w:r>
      <w:r w:rsidR="00015C6A">
        <w:t xml:space="preserve">lietu </w:t>
      </w:r>
      <w:r w:rsidRPr="003B229E">
        <w:t xml:space="preserve">nosūtīt jaunai izskatīšanai </w:t>
      </w:r>
      <w:r w:rsidR="009605BB">
        <w:t>[..]</w:t>
      </w:r>
      <w:r w:rsidRPr="003B229E">
        <w:t xml:space="preserve"> apgabaltiesā. </w:t>
      </w:r>
    </w:p>
    <w:p w14:paraId="10F77E23" w14:textId="66D84E29" w:rsidR="003F4FC6" w:rsidRPr="003B229E" w:rsidRDefault="003F4FC6" w:rsidP="008B72B8">
      <w:pPr>
        <w:spacing w:after="0" w:line="276" w:lineRule="auto"/>
        <w:ind w:firstLine="709"/>
        <w:jc w:val="both"/>
      </w:pPr>
      <w:r w:rsidRPr="003B229E">
        <w:t>T</w:t>
      </w:r>
      <w:r w:rsidR="00A7556B" w:rsidRPr="003B229E">
        <w:t xml:space="preserve">urpināt piemērot apsūdzētajam </w:t>
      </w:r>
      <w:r w:rsidR="009605BB">
        <w:t>[pers. A]</w:t>
      </w:r>
      <w:r w:rsidRPr="003B229E">
        <w:t xml:space="preserve"> drošības līdzekli – apcietinājum</w:t>
      </w:r>
      <w:r w:rsidR="00CB2987" w:rsidRPr="003B229E">
        <w:t>u</w:t>
      </w:r>
      <w:r w:rsidRPr="003B229E">
        <w:t xml:space="preserve">. </w:t>
      </w:r>
    </w:p>
    <w:p w14:paraId="4AFA912D" w14:textId="369D5E02" w:rsidR="008A41FC" w:rsidRPr="003B229E" w:rsidRDefault="008A41FC" w:rsidP="0040039B">
      <w:pPr>
        <w:spacing w:after="0" w:line="276" w:lineRule="auto"/>
        <w:ind w:firstLine="709"/>
        <w:jc w:val="both"/>
        <w:rPr>
          <w:szCs w:val="24"/>
        </w:rPr>
      </w:pPr>
      <w:r w:rsidRPr="003B229E">
        <w:rPr>
          <w:szCs w:val="24"/>
        </w:rPr>
        <w:t>Lēmums nav pārsūdzams.</w:t>
      </w:r>
    </w:p>
    <w:sectPr w:rsidR="008A41FC" w:rsidRPr="003B229E" w:rsidSect="00D15B5D">
      <w:footerReference w:type="even"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29B307" w14:textId="77777777" w:rsidR="00A60197" w:rsidRDefault="00A60197">
      <w:pPr>
        <w:spacing w:after="0" w:line="240" w:lineRule="auto"/>
      </w:pPr>
      <w:r>
        <w:separator/>
      </w:r>
    </w:p>
  </w:endnote>
  <w:endnote w:type="continuationSeparator" w:id="0">
    <w:p w14:paraId="232291F1" w14:textId="77777777" w:rsidR="00A60197" w:rsidRDefault="00A60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97F63" w14:textId="77777777" w:rsidR="00CC6318" w:rsidRDefault="00CC6318" w:rsidP="00524F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198C6AA" w14:textId="77777777" w:rsidR="00CC6318" w:rsidRDefault="00CC63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4777813"/>
      <w:docPartObj>
        <w:docPartGallery w:val="Page Numbers (Bottom of Page)"/>
        <w:docPartUnique/>
      </w:docPartObj>
    </w:sdtPr>
    <w:sdtEndPr/>
    <w:sdtContent>
      <w:sdt>
        <w:sdtPr>
          <w:id w:val="1728636285"/>
          <w:docPartObj>
            <w:docPartGallery w:val="Page Numbers (Top of Page)"/>
            <w:docPartUnique/>
          </w:docPartObj>
        </w:sdtPr>
        <w:sdtEndPr/>
        <w:sdtContent>
          <w:p w14:paraId="2F972454" w14:textId="77777777" w:rsidR="00CC6318" w:rsidRPr="001E1E21" w:rsidRDefault="00CC6318">
            <w:pPr>
              <w:pStyle w:val="Footer"/>
              <w:jc w:val="center"/>
            </w:pPr>
            <w:r w:rsidRPr="001E1E21">
              <w:rPr>
                <w:szCs w:val="24"/>
              </w:rPr>
              <w:fldChar w:fldCharType="begin"/>
            </w:r>
            <w:r w:rsidRPr="001E1E21">
              <w:instrText xml:space="preserve"> PAGE </w:instrText>
            </w:r>
            <w:r w:rsidRPr="001E1E21">
              <w:rPr>
                <w:szCs w:val="24"/>
              </w:rPr>
              <w:fldChar w:fldCharType="separate"/>
            </w:r>
            <w:r w:rsidR="00920083">
              <w:rPr>
                <w:noProof/>
              </w:rPr>
              <w:t>11</w:t>
            </w:r>
            <w:r w:rsidRPr="001E1E21">
              <w:rPr>
                <w:szCs w:val="24"/>
              </w:rPr>
              <w:fldChar w:fldCharType="end"/>
            </w:r>
            <w:r w:rsidRPr="001E1E21">
              <w:t xml:space="preserve"> no </w:t>
            </w:r>
            <w:r>
              <w:rPr>
                <w:noProof/>
              </w:rPr>
              <w:fldChar w:fldCharType="begin"/>
            </w:r>
            <w:r>
              <w:rPr>
                <w:noProof/>
              </w:rPr>
              <w:instrText xml:space="preserve"> NUMPAGES  </w:instrText>
            </w:r>
            <w:r>
              <w:rPr>
                <w:noProof/>
              </w:rPr>
              <w:fldChar w:fldCharType="separate"/>
            </w:r>
            <w:r w:rsidR="00920083">
              <w:rPr>
                <w:noProof/>
              </w:rPr>
              <w:t>12</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6C3A9" w14:textId="77777777" w:rsidR="00A60197" w:rsidRDefault="00A60197">
      <w:pPr>
        <w:spacing w:after="0" w:line="240" w:lineRule="auto"/>
      </w:pPr>
      <w:r>
        <w:separator/>
      </w:r>
    </w:p>
  </w:footnote>
  <w:footnote w:type="continuationSeparator" w:id="0">
    <w:p w14:paraId="74E88B08" w14:textId="77777777" w:rsidR="00A60197" w:rsidRDefault="00A60197">
      <w:pPr>
        <w:spacing w:after="0" w:line="240" w:lineRule="auto"/>
      </w:pPr>
      <w:r>
        <w:continuationSeparator/>
      </w:r>
    </w:p>
  </w:footnote>
  <w:footnote w:id="1">
    <w:p w14:paraId="6EB1AD45" w14:textId="44D9FA45" w:rsidR="001F00B8" w:rsidRDefault="001F00B8">
      <w:pPr>
        <w:pStyle w:val="FootnoteText"/>
      </w:pPr>
      <w:r>
        <w:rPr>
          <w:rStyle w:val="FootnoteReference"/>
        </w:rPr>
        <w:footnoteRef/>
      </w:r>
      <w:r>
        <w:t xml:space="preserve"> Slēgtas lietas statuss.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36ACC"/>
    <w:multiLevelType w:val="hybridMultilevel"/>
    <w:tmpl w:val="5BB6D30A"/>
    <w:lvl w:ilvl="0" w:tplc="0562CF6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5462750A"/>
    <w:multiLevelType w:val="hybridMultilevel"/>
    <w:tmpl w:val="AD8EAAF2"/>
    <w:lvl w:ilvl="0" w:tplc="92067DCE">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C5B"/>
    <w:rsid w:val="00001D1B"/>
    <w:rsid w:val="0000383F"/>
    <w:rsid w:val="00004C79"/>
    <w:rsid w:val="00004E40"/>
    <w:rsid w:val="0000690E"/>
    <w:rsid w:val="000073D3"/>
    <w:rsid w:val="00011DC7"/>
    <w:rsid w:val="00012582"/>
    <w:rsid w:val="000125E9"/>
    <w:rsid w:val="0001271E"/>
    <w:rsid w:val="00014BBA"/>
    <w:rsid w:val="00015C6A"/>
    <w:rsid w:val="000162C5"/>
    <w:rsid w:val="000167FC"/>
    <w:rsid w:val="0002131E"/>
    <w:rsid w:val="00021680"/>
    <w:rsid w:val="00023248"/>
    <w:rsid w:val="000345AA"/>
    <w:rsid w:val="0003629E"/>
    <w:rsid w:val="0003674C"/>
    <w:rsid w:val="00037199"/>
    <w:rsid w:val="0003793E"/>
    <w:rsid w:val="00040850"/>
    <w:rsid w:val="000411EF"/>
    <w:rsid w:val="00042921"/>
    <w:rsid w:val="00046DB4"/>
    <w:rsid w:val="00047B8B"/>
    <w:rsid w:val="00052757"/>
    <w:rsid w:val="0005639C"/>
    <w:rsid w:val="000600CB"/>
    <w:rsid w:val="000604D2"/>
    <w:rsid w:val="000626FF"/>
    <w:rsid w:val="00063CD9"/>
    <w:rsid w:val="00064846"/>
    <w:rsid w:val="00067F37"/>
    <w:rsid w:val="000721CB"/>
    <w:rsid w:val="00072FAA"/>
    <w:rsid w:val="00076908"/>
    <w:rsid w:val="0008395E"/>
    <w:rsid w:val="000841D0"/>
    <w:rsid w:val="0008498C"/>
    <w:rsid w:val="000872B6"/>
    <w:rsid w:val="00092780"/>
    <w:rsid w:val="00092A06"/>
    <w:rsid w:val="000947D1"/>
    <w:rsid w:val="00097F44"/>
    <w:rsid w:val="000A5CE2"/>
    <w:rsid w:val="000A6225"/>
    <w:rsid w:val="000B0A2A"/>
    <w:rsid w:val="000B1158"/>
    <w:rsid w:val="000B1C5B"/>
    <w:rsid w:val="000B3D86"/>
    <w:rsid w:val="000B6480"/>
    <w:rsid w:val="000B797A"/>
    <w:rsid w:val="000B7980"/>
    <w:rsid w:val="000C09EE"/>
    <w:rsid w:val="000C168F"/>
    <w:rsid w:val="000D07B4"/>
    <w:rsid w:val="000D14C2"/>
    <w:rsid w:val="000D1674"/>
    <w:rsid w:val="000D18FD"/>
    <w:rsid w:val="000D2BB8"/>
    <w:rsid w:val="000D5AC1"/>
    <w:rsid w:val="000D6372"/>
    <w:rsid w:val="000D76FE"/>
    <w:rsid w:val="000E3353"/>
    <w:rsid w:val="000E4673"/>
    <w:rsid w:val="000E493F"/>
    <w:rsid w:val="000E51E8"/>
    <w:rsid w:val="000E57BF"/>
    <w:rsid w:val="000F2C9F"/>
    <w:rsid w:val="000F3286"/>
    <w:rsid w:val="000F49E8"/>
    <w:rsid w:val="000F5727"/>
    <w:rsid w:val="000F59FA"/>
    <w:rsid w:val="00102BA3"/>
    <w:rsid w:val="00104A3C"/>
    <w:rsid w:val="0010516A"/>
    <w:rsid w:val="0010581A"/>
    <w:rsid w:val="00110C57"/>
    <w:rsid w:val="00111AC4"/>
    <w:rsid w:val="00113032"/>
    <w:rsid w:val="00113C75"/>
    <w:rsid w:val="00113E4B"/>
    <w:rsid w:val="00117F53"/>
    <w:rsid w:val="00121D29"/>
    <w:rsid w:val="001223E4"/>
    <w:rsid w:val="001279CD"/>
    <w:rsid w:val="00131F29"/>
    <w:rsid w:val="00132713"/>
    <w:rsid w:val="001328E6"/>
    <w:rsid w:val="00136FEA"/>
    <w:rsid w:val="001406F9"/>
    <w:rsid w:val="0014482C"/>
    <w:rsid w:val="00146956"/>
    <w:rsid w:val="00150B49"/>
    <w:rsid w:val="00150CA4"/>
    <w:rsid w:val="00151692"/>
    <w:rsid w:val="00154F23"/>
    <w:rsid w:val="001563A1"/>
    <w:rsid w:val="0015759A"/>
    <w:rsid w:val="00157820"/>
    <w:rsid w:val="00160B8D"/>
    <w:rsid w:val="00160F66"/>
    <w:rsid w:val="00163207"/>
    <w:rsid w:val="00164487"/>
    <w:rsid w:val="001700D7"/>
    <w:rsid w:val="0017242D"/>
    <w:rsid w:val="00173242"/>
    <w:rsid w:val="00177550"/>
    <w:rsid w:val="001777CA"/>
    <w:rsid w:val="00181C6F"/>
    <w:rsid w:val="001876B9"/>
    <w:rsid w:val="00190ECC"/>
    <w:rsid w:val="0019160A"/>
    <w:rsid w:val="00191F5A"/>
    <w:rsid w:val="00192B04"/>
    <w:rsid w:val="00196355"/>
    <w:rsid w:val="00197B92"/>
    <w:rsid w:val="00197F5F"/>
    <w:rsid w:val="001A10F7"/>
    <w:rsid w:val="001A11C5"/>
    <w:rsid w:val="001A22A4"/>
    <w:rsid w:val="001A6F51"/>
    <w:rsid w:val="001A7220"/>
    <w:rsid w:val="001B01B9"/>
    <w:rsid w:val="001B066A"/>
    <w:rsid w:val="001B153F"/>
    <w:rsid w:val="001B188A"/>
    <w:rsid w:val="001B19AA"/>
    <w:rsid w:val="001B202C"/>
    <w:rsid w:val="001B4D22"/>
    <w:rsid w:val="001C09E6"/>
    <w:rsid w:val="001C2A9E"/>
    <w:rsid w:val="001C4AA2"/>
    <w:rsid w:val="001D2C92"/>
    <w:rsid w:val="001D470B"/>
    <w:rsid w:val="001D6C0F"/>
    <w:rsid w:val="001E1E21"/>
    <w:rsid w:val="001E5781"/>
    <w:rsid w:val="001E5EE0"/>
    <w:rsid w:val="001E70E2"/>
    <w:rsid w:val="001F00B8"/>
    <w:rsid w:val="001F271C"/>
    <w:rsid w:val="001F4472"/>
    <w:rsid w:val="001F622F"/>
    <w:rsid w:val="001F78F4"/>
    <w:rsid w:val="00200620"/>
    <w:rsid w:val="00200D52"/>
    <w:rsid w:val="00201EC7"/>
    <w:rsid w:val="0020226F"/>
    <w:rsid w:val="00202813"/>
    <w:rsid w:val="002029B3"/>
    <w:rsid w:val="0020369B"/>
    <w:rsid w:val="00210E1E"/>
    <w:rsid w:val="0021149C"/>
    <w:rsid w:val="002120A4"/>
    <w:rsid w:val="00213976"/>
    <w:rsid w:val="00213B06"/>
    <w:rsid w:val="00213E6C"/>
    <w:rsid w:val="00224831"/>
    <w:rsid w:val="00226C71"/>
    <w:rsid w:val="0023047E"/>
    <w:rsid w:val="00230495"/>
    <w:rsid w:val="00231321"/>
    <w:rsid w:val="00231E9B"/>
    <w:rsid w:val="0023412B"/>
    <w:rsid w:val="00240259"/>
    <w:rsid w:val="00245F32"/>
    <w:rsid w:val="00246693"/>
    <w:rsid w:val="00250549"/>
    <w:rsid w:val="00250B11"/>
    <w:rsid w:val="0025207F"/>
    <w:rsid w:val="00254539"/>
    <w:rsid w:val="00255311"/>
    <w:rsid w:val="002553C3"/>
    <w:rsid w:val="0025714C"/>
    <w:rsid w:val="0025739B"/>
    <w:rsid w:val="0026084A"/>
    <w:rsid w:val="00262A8A"/>
    <w:rsid w:val="00262F11"/>
    <w:rsid w:val="00263F3C"/>
    <w:rsid w:val="00267AE7"/>
    <w:rsid w:val="0027051E"/>
    <w:rsid w:val="00270BDA"/>
    <w:rsid w:val="0027140A"/>
    <w:rsid w:val="00272024"/>
    <w:rsid w:val="00272D4F"/>
    <w:rsid w:val="00273FF3"/>
    <w:rsid w:val="0027585B"/>
    <w:rsid w:val="00275AA0"/>
    <w:rsid w:val="002773DA"/>
    <w:rsid w:val="00277A02"/>
    <w:rsid w:val="00280BD9"/>
    <w:rsid w:val="00284BA1"/>
    <w:rsid w:val="00285438"/>
    <w:rsid w:val="00285B5C"/>
    <w:rsid w:val="0028683C"/>
    <w:rsid w:val="00290141"/>
    <w:rsid w:val="00291C92"/>
    <w:rsid w:val="00291E45"/>
    <w:rsid w:val="002971FC"/>
    <w:rsid w:val="002A67C8"/>
    <w:rsid w:val="002B037E"/>
    <w:rsid w:val="002B0BB7"/>
    <w:rsid w:val="002B0DBC"/>
    <w:rsid w:val="002B21F6"/>
    <w:rsid w:val="002B47ED"/>
    <w:rsid w:val="002B4C29"/>
    <w:rsid w:val="002B7883"/>
    <w:rsid w:val="002C1D4D"/>
    <w:rsid w:val="002C2AC4"/>
    <w:rsid w:val="002C4C67"/>
    <w:rsid w:val="002C57EC"/>
    <w:rsid w:val="002C6257"/>
    <w:rsid w:val="002C79F4"/>
    <w:rsid w:val="002D27BB"/>
    <w:rsid w:val="002D50FB"/>
    <w:rsid w:val="002D57B0"/>
    <w:rsid w:val="002E0A32"/>
    <w:rsid w:val="002E0AD8"/>
    <w:rsid w:val="002E152F"/>
    <w:rsid w:val="002E310C"/>
    <w:rsid w:val="002E5F35"/>
    <w:rsid w:val="002E7F41"/>
    <w:rsid w:val="002F4576"/>
    <w:rsid w:val="002F56F6"/>
    <w:rsid w:val="002F6370"/>
    <w:rsid w:val="00300EC7"/>
    <w:rsid w:val="0030200D"/>
    <w:rsid w:val="003029B6"/>
    <w:rsid w:val="00302ED0"/>
    <w:rsid w:val="00304AEF"/>
    <w:rsid w:val="0031209F"/>
    <w:rsid w:val="00313908"/>
    <w:rsid w:val="00313983"/>
    <w:rsid w:val="0032019B"/>
    <w:rsid w:val="00321EAB"/>
    <w:rsid w:val="003279D9"/>
    <w:rsid w:val="003306FC"/>
    <w:rsid w:val="00335068"/>
    <w:rsid w:val="00335415"/>
    <w:rsid w:val="00335D10"/>
    <w:rsid w:val="0033667D"/>
    <w:rsid w:val="003417E8"/>
    <w:rsid w:val="003437B7"/>
    <w:rsid w:val="00343A5A"/>
    <w:rsid w:val="003453C9"/>
    <w:rsid w:val="00345FEA"/>
    <w:rsid w:val="00347445"/>
    <w:rsid w:val="003474F3"/>
    <w:rsid w:val="00352FD8"/>
    <w:rsid w:val="00353A2E"/>
    <w:rsid w:val="00354ED6"/>
    <w:rsid w:val="00355F09"/>
    <w:rsid w:val="00356A6C"/>
    <w:rsid w:val="003577E7"/>
    <w:rsid w:val="00357F29"/>
    <w:rsid w:val="00360743"/>
    <w:rsid w:val="00361C9D"/>
    <w:rsid w:val="00364DC4"/>
    <w:rsid w:val="00365037"/>
    <w:rsid w:val="003731F0"/>
    <w:rsid w:val="00375A2A"/>
    <w:rsid w:val="00382466"/>
    <w:rsid w:val="00385890"/>
    <w:rsid w:val="00386369"/>
    <w:rsid w:val="00387586"/>
    <w:rsid w:val="00390B12"/>
    <w:rsid w:val="003933DF"/>
    <w:rsid w:val="00394B0B"/>
    <w:rsid w:val="00395E30"/>
    <w:rsid w:val="003965E9"/>
    <w:rsid w:val="003A0F55"/>
    <w:rsid w:val="003A34F0"/>
    <w:rsid w:val="003A56FE"/>
    <w:rsid w:val="003A64D4"/>
    <w:rsid w:val="003B229E"/>
    <w:rsid w:val="003B23FC"/>
    <w:rsid w:val="003B27CE"/>
    <w:rsid w:val="003B2B03"/>
    <w:rsid w:val="003B668D"/>
    <w:rsid w:val="003C17CE"/>
    <w:rsid w:val="003C2200"/>
    <w:rsid w:val="003C24F5"/>
    <w:rsid w:val="003C4386"/>
    <w:rsid w:val="003D03BA"/>
    <w:rsid w:val="003D28FB"/>
    <w:rsid w:val="003D4879"/>
    <w:rsid w:val="003D5142"/>
    <w:rsid w:val="003D749B"/>
    <w:rsid w:val="003E20C5"/>
    <w:rsid w:val="003E3557"/>
    <w:rsid w:val="003E6D2E"/>
    <w:rsid w:val="003E6E04"/>
    <w:rsid w:val="003F0CC6"/>
    <w:rsid w:val="003F160D"/>
    <w:rsid w:val="003F3462"/>
    <w:rsid w:val="003F3C41"/>
    <w:rsid w:val="003F4E89"/>
    <w:rsid w:val="003F4FC6"/>
    <w:rsid w:val="003F6A07"/>
    <w:rsid w:val="003F74CC"/>
    <w:rsid w:val="0040039B"/>
    <w:rsid w:val="0040087C"/>
    <w:rsid w:val="00400FE0"/>
    <w:rsid w:val="004011F8"/>
    <w:rsid w:val="0040251F"/>
    <w:rsid w:val="00402C2D"/>
    <w:rsid w:val="004063D4"/>
    <w:rsid w:val="00407848"/>
    <w:rsid w:val="00407DC2"/>
    <w:rsid w:val="00410F0E"/>
    <w:rsid w:val="004114B6"/>
    <w:rsid w:val="00413D8D"/>
    <w:rsid w:val="004142C1"/>
    <w:rsid w:val="00414737"/>
    <w:rsid w:val="004206B8"/>
    <w:rsid w:val="00420BA4"/>
    <w:rsid w:val="00422C5C"/>
    <w:rsid w:val="00423B24"/>
    <w:rsid w:val="00427358"/>
    <w:rsid w:val="00431B7B"/>
    <w:rsid w:val="00435009"/>
    <w:rsid w:val="0043557D"/>
    <w:rsid w:val="00435DD8"/>
    <w:rsid w:val="004369CB"/>
    <w:rsid w:val="004401C1"/>
    <w:rsid w:val="004402A3"/>
    <w:rsid w:val="0044347C"/>
    <w:rsid w:val="00443D33"/>
    <w:rsid w:val="00445044"/>
    <w:rsid w:val="004452D8"/>
    <w:rsid w:val="004455CB"/>
    <w:rsid w:val="004504A7"/>
    <w:rsid w:val="0045607D"/>
    <w:rsid w:val="0046101C"/>
    <w:rsid w:val="00461398"/>
    <w:rsid w:val="00463599"/>
    <w:rsid w:val="00463E7B"/>
    <w:rsid w:val="00464D17"/>
    <w:rsid w:val="00466258"/>
    <w:rsid w:val="0047003B"/>
    <w:rsid w:val="004702BD"/>
    <w:rsid w:val="00470365"/>
    <w:rsid w:val="00471BB2"/>
    <w:rsid w:val="004745A6"/>
    <w:rsid w:val="00480FA2"/>
    <w:rsid w:val="00481C64"/>
    <w:rsid w:val="00482D0A"/>
    <w:rsid w:val="0048468A"/>
    <w:rsid w:val="00491A56"/>
    <w:rsid w:val="004925ED"/>
    <w:rsid w:val="00496503"/>
    <w:rsid w:val="004976DA"/>
    <w:rsid w:val="00497BC9"/>
    <w:rsid w:val="004A123B"/>
    <w:rsid w:val="004A2E1D"/>
    <w:rsid w:val="004A3B37"/>
    <w:rsid w:val="004A5BA3"/>
    <w:rsid w:val="004A5BD4"/>
    <w:rsid w:val="004A71B5"/>
    <w:rsid w:val="004A79F2"/>
    <w:rsid w:val="004B0698"/>
    <w:rsid w:val="004B263B"/>
    <w:rsid w:val="004B2F8B"/>
    <w:rsid w:val="004B2FE7"/>
    <w:rsid w:val="004B4113"/>
    <w:rsid w:val="004B5057"/>
    <w:rsid w:val="004B661A"/>
    <w:rsid w:val="004C15A6"/>
    <w:rsid w:val="004C5C84"/>
    <w:rsid w:val="004D0492"/>
    <w:rsid w:val="004D06D9"/>
    <w:rsid w:val="004D3F45"/>
    <w:rsid w:val="004D4D39"/>
    <w:rsid w:val="004D577F"/>
    <w:rsid w:val="004D5CE9"/>
    <w:rsid w:val="004D6CF9"/>
    <w:rsid w:val="004D72C1"/>
    <w:rsid w:val="004D799B"/>
    <w:rsid w:val="004E01A7"/>
    <w:rsid w:val="004E1ACF"/>
    <w:rsid w:val="004E4CCF"/>
    <w:rsid w:val="004F2100"/>
    <w:rsid w:val="004F448C"/>
    <w:rsid w:val="004F4914"/>
    <w:rsid w:val="004F739E"/>
    <w:rsid w:val="004F7460"/>
    <w:rsid w:val="004F7526"/>
    <w:rsid w:val="005041BD"/>
    <w:rsid w:val="00506BB4"/>
    <w:rsid w:val="005072E0"/>
    <w:rsid w:val="005116AA"/>
    <w:rsid w:val="00512C2E"/>
    <w:rsid w:val="00513A5D"/>
    <w:rsid w:val="005148B0"/>
    <w:rsid w:val="00515DFD"/>
    <w:rsid w:val="005164DB"/>
    <w:rsid w:val="005169C4"/>
    <w:rsid w:val="00516B55"/>
    <w:rsid w:val="00520855"/>
    <w:rsid w:val="00520914"/>
    <w:rsid w:val="005238AD"/>
    <w:rsid w:val="00523E80"/>
    <w:rsid w:val="00524CD5"/>
    <w:rsid w:val="00524FDA"/>
    <w:rsid w:val="00525D88"/>
    <w:rsid w:val="00527802"/>
    <w:rsid w:val="0053057F"/>
    <w:rsid w:val="00530A43"/>
    <w:rsid w:val="00531673"/>
    <w:rsid w:val="005326F7"/>
    <w:rsid w:val="00532D89"/>
    <w:rsid w:val="00533B16"/>
    <w:rsid w:val="005376B1"/>
    <w:rsid w:val="00543ED5"/>
    <w:rsid w:val="0054406C"/>
    <w:rsid w:val="0055397B"/>
    <w:rsid w:val="00555BAD"/>
    <w:rsid w:val="00563DB1"/>
    <w:rsid w:val="00563EEA"/>
    <w:rsid w:val="005658CF"/>
    <w:rsid w:val="00566560"/>
    <w:rsid w:val="005666EA"/>
    <w:rsid w:val="00571EFC"/>
    <w:rsid w:val="00574784"/>
    <w:rsid w:val="00574BE6"/>
    <w:rsid w:val="00574DB2"/>
    <w:rsid w:val="00576080"/>
    <w:rsid w:val="00580DD1"/>
    <w:rsid w:val="00581FE6"/>
    <w:rsid w:val="00585C59"/>
    <w:rsid w:val="00586746"/>
    <w:rsid w:val="0059168D"/>
    <w:rsid w:val="00592525"/>
    <w:rsid w:val="005932F5"/>
    <w:rsid w:val="005941D9"/>
    <w:rsid w:val="00596F1F"/>
    <w:rsid w:val="005A1D46"/>
    <w:rsid w:val="005A2ADC"/>
    <w:rsid w:val="005A69ED"/>
    <w:rsid w:val="005A7E00"/>
    <w:rsid w:val="005B01CD"/>
    <w:rsid w:val="005B1934"/>
    <w:rsid w:val="005B28B9"/>
    <w:rsid w:val="005B404A"/>
    <w:rsid w:val="005B54F7"/>
    <w:rsid w:val="005B65AF"/>
    <w:rsid w:val="005B7F5E"/>
    <w:rsid w:val="005C31E6"/>
    <w:rsid w:val="005C58FD"/>
    <w:rsid w:val="005C5B83"/>
    <w:rsid w:val="005D0137"/>
    <w:rsid w:val="005D0289"/>
    <w:rsid w:val="005D0B91"/>
    <w:rsid w:val="005D4EAF"/>
    <w:rsid w:val="005E00A2"/>
    <w:rsid w:val="005E1148"/>
    <w:rsid w:val="005E169A"/>
    <w:rsid w:val="005F0344"/>
    <w:rsid w:val="005F668F"/>
    <w:rsid w:val="005F6FAB"/>
    <w:rsid w:val="005F70CE"/>
    <w:rsid w:val="005F78BE"/>
    <w:rsid w:val="005F7913"/>
    <w:rsid w:val="006028FD"/>
    <w:rsid w:val="00604AA5"/>
    <w:rsid w:val="006060FB"/>
    <w:rsid w:val="00612913"/>
    <w:rsid w:val="00613BB3"/>
    <w:rsid w:val="006165EE"/>
    <w:rsid w:val="00616BCF"/>
    <w:rsid w:val="006178F7"/>
    <w:rsid w:val="00620D98"/>
    <w:rsid w:val="00623401"/>
    <w:rsid w:val="00624A6A"/>
    <w:rsid w:val="006250F4"/>
    <w:rsid w:val="006258A1"/>
    <w:rsid w:val="006267EA"/>
    <w:rsid w:val="00627407"/>
    <w:rsid w:val="00631B09"/>
    <w:rsid w:val="00633D9C"/>
    <w:rsid w:val="006345F2"/>
    <w:rsid w:val="0063473C"/>
    <w:rsid w:val="00636BA7"/>
    <w:rsid w:val="00641F3D"/>
    <w:rsid w:val="00642083"/>
    <w:rsid w:val="00642EE1"/>
    <w:rsid w:val="00643AD7"/>
    <w:rsid w:val="00644A9A"/>
    <w:rsid w:val="00645A42"/>
    <w:rsid w:val="00646C6B"/>
    <w:rsid w:val="0064763A"/>
    <w:rsid w:val="00647855"/>
    <w:rsid w:val="00651C9D"/>
    <w:rsid w:val="0065243D"/>
    <w:rsid w:val="0065300A"/>
    <w:rsid w:val="00653291"/>
    <w:rsid w:val="00654217"/>
    <w:rsid w:val="006556EE"/>
    <w:rsid w:val="00661861"/>
    <w:rsid w:val="0066217A"/>
    <w:rsid w:val="0066270C"/>
    <w:rsid w:val="00663A45"/>
    <w:rsid w:val="006650DE"/>
    <w:rsid w:val="0066590E"/>
    <w:rsid w:val="00675091"/>
    <w:rsid w:val="00681221"/>
    <w:rsid w:val="006821F9"/>
    <w:rsid w:val="00683C00"/>
    <w:rsid w:val="00683EC7"/>
    <w:rsid w:val="00684078"/>
    <w:rsid w:val="0068643B"/>
    <w:rsid w:val="00686B92"/>
    <w:rsid w:val="00687414"/>
    <w:rsid w:val="00692137"/>
    <w:rsid w:val="006945A5"/>
    <w:rsid w:val="00695630"/>
    <w:rsid w:val="006966E2"/>
    <w:rsid w:val="006A19E7"/>
    <w:rsid w:val="006A46C2"/>
    <w:rsid w:val="006A5D8E"/>
    <w:rsid w:val="006A6B6D"/>
    <w:rsid w:val="006B0400"/>
    <w:rsid w:val="006B06A9"/>
    <w:rsid w:val="006B35BC"/>
    <w:rsid w:val="006B440E"/>
    <w:rsid w:val="006B4F1C"/>
    <w:rsid w:val="006B53A4"/>
    <w:rsid w:val="006B567E"/>
    <w:rsid w:val="006B6123"/>
    <w:rsid w:val="006B6F03"/>
    <w:rsid w:val="006C0D58"/>
    <w:rsid w:val="006C21A2"/>
    <w:rsid w:val="006C21F9"/>
    <w:rsid w:val="006C682A"/>
    <w:rsid w:val="006C6975"/>
    <w:rsid w:val="006C7122"/>
    <w:rsid w:val="006D0C7A"/>
    <w:rsid w:val="006D0E05"/>
    <w:rsid w:val="006D5467"/>
    <w:rsid w:val="006E0023"/>
    <w:rsid w:val="006E160D"/>
    <w:rsid w:val="006E3375"/>
    <w:rsid w:val="006E6422"/>
    <w:rsid w:val="006E79BF"/>
    <w:rsid w:val="006F5022"/>
    <w:rsid w:val="006F70B0"/>
    <w:rsid w:val="00700007"/>
    <w:rsid w:val="00701BFC"/>
    <w:rsid w:val="00703860"/>
    <w:rsid w:val="00703A54"/>
    <w:rsid w:val="00710908"/>
    <w:rsid w:val="00711BF1"/>
    <w:rsid w:val="007121A5"/>
    <w:rsid w:val="00714346"/>
    <w:rsid w:val="007145FA"/>
    <w:rsid w:val="00714D30"/>
    <w:rsid w:val="00716196"/>
    <w:rsid w:val="00717D7C"/>
    <w:rsid w:val="00723E0F"/>
    <w:rsid w:val="0072428B"/>
    <w:rsid w:val="00724CBE"/>
    <w:rsid w:val="00724E94"/>
    <w:rsid w:val="00727B49"/>
    <w:rsid w:val="00733A87"/>
    <w:rsid w:val="00733CCD"/>
    <w:rsid w:val="0073431D"/>
    <w:rsid w:val="00735ECA"/>
    <w:rsid w:val="00737EF2"/>
    <w:rsid w:val="007421A7"/>
    <w:rsid w:val="00742A00"/>
    <w:rsid w:val="007441EC"/>
    <w:rsid w:val="00745119"/>
    <w:rsid w:val="00745340"/>
    <w:rsid w:val="0074702A"/>
    <w:rsid w:val="007476FC"/>
    <w:rsid w:val="00750747"/>
    <w:rsid w:val="00751C30"/>
    <w:rsid w:val="00754A75"/>
    <w:rsid w:val="007556D2"/>
    <w:rsid w:val="007556E3"/>
    <w:rsid w:val="0076421F"/>
    <w:rsid w:val="0076582D"/>
    <w:rsid w:val="00767954"/>
    <w:rsid w:val="00771D80"/>
    <w:rsid w:val="00772882"/>
    <w:rsid w:val="00772BA1"/>
    <w:rsid w:val="00772F21"/>
    <w:rsid w:val="007733E0"/>
    <w:rsid w:val="0077474E"/>
    <w:rsid w:val="00776517"/>
    <w:rsid w:val="0077667D"/>
    <w:rsid w:val="00781B9C"/>
    <w:rsid w:val="00784DA2"/>
    <w:rsid w:val="00784E67"/>
    <w:rsid w:val="0078665F"/>
    <w:rsid w:val="00794250"/>
    <w:rsid w:val="007A13A1"/>
    <w:rsid w:val="007A1BD0"/>
    <w:rsid w:val="007A57DA"/>
    <w:rsid w:val="007B2D15"/>
    <w:rsid w:val="007B4A7D"/>
    <w:rsid w:val="007B7E1C"/>
    <w:rsid w:val="007B7E9F"/>
    <w:rsid w:val="007C213E"/>
    <w:rsid w:val="007C6CAE"/>
    <w:rsid w:val="007C77EC"/>
    <w:rsid w:val="007D0A07"/>
    <w:rsid w:val="007D1679"/>
    <w:rsid w:val="007D4045"/>
    <w:rsid w:val="007D4463"/>
    <w:rsid w:val="007D73B6"/>
    <w:rsid w:val="007D77AF"/>
    <w:rsid w:val="007E04A3"/>
    <w:rsid w:val="007E05EC"/>
    <w:rsid w:val="007E08E8"/>
    <w:rsid w:val="007E192F"/>
    <w:rsid w:val="007E31C7"/>
    <w:rsid w:val="007E71D3"/>
    <w:rsid w:val="007E7E28"/>
    <w:rsid w:val="007F1E0F"/>
    <w:rsid w:val="007F3B5F"/>
    <w:rsid w:val="007F4E1E"/>
    <w:rsid w:val="007F5B6E"/>
    <w:rsid w:val="008007D0"/>
    <w:rsid w:val="0080087E"/>
    <w:rsid w:val="008031FB"/>
    <w:rsid w:val="00804E0B"/>
    <w:rsid w:val="00805B81"/>
    <w:rsid w:val="0080732B"/>
    <w:rsid w:val="00811983"/>
    <w:rsid w:val="008124AB"/>
    <w:rsid w:val="0081272C"/>
    <w:rsid w:val="00814ED2"/>
    <w:rsid w:val="00820068"/>
    <w:rsid w:val="00820351"/>
    <w:rsid w:val="00821DE9"/>
    <w:rsid w:val="008244DA"/>
    <w:rsid w:val="00824A40"/>
    <w:rsid w:val="00825502"/>
    <w:rsid w:val="00826595"/>
    <w:rsid w:val="00827020"/>
    <w:rsid w:val="00833A5D"/>
    <w:rsid w:val="008345E1"/>
    <w:rsid w:val="00834BA0"/>
    <w:rsid w:val="008362DD"/>
    <w:rsid w:val="008367B8"/>
    <w:rsid w:val="00837BF0"/>
    <w:rsid w:val="00840292"/>
    <w:rsid w:val="00845051"/>
    <w:rsid w:val="008460D2"/>
    <w:rsid w:val="00850915"/>
    <w:rsid w:val="00850A01"/>
    <w:rsid w:val="00851D4D"/>
    <w:rsid w:val="00852D76"/>
    <w:rsid w:val="00853C46"/>
    <w:rsid w:val="00857B0E"/>
    <w:rsid w:val="00857DC9"/>
    <w:rsid w:val="008667E7"/>
    <w:rsid w:val="008714AA"/>
    <w:rsid w:val="00876B50"/>
    <w:rsid w:val="00880D7F"/>
    <w:rsid w:val="00880FA7"/>
    <w:rsid w:val="008817BD"/>
    <w:rsid w:val="00881AFD"/>
    <w:rsid w:val="00882ECE"/>
    <w:rsid w:val="00885728"/>
    <w:rsid w:val="00886430"/>
    <w:rsid w:val="008908B1"/>
    <w:rsid w:val="00892421"/>
    <w:rsid w:val="00893A24"/>
    <w:rsid w:val="0089439A"/>
    <w:rsid w:val="00895CDF"/>
    <w:rsid w:val="008A1DBD"/>
    <w:rsid w:val="008A41FC"/>
    <w:rsid w:val="008A58E1"/>
    <w:rsid w:val="008A7747"/>
    <w:rsid w:val="008B2118"/>
    <w:rsid w:val="008B4BB6"/>
    <w:rsid w:val="008B4EA3"/>
    <w:rsid w:val="008B5154"/>
    <w:rsid w:val="008B5B54"/>
    <w:rsid w:val="008B72B8"/>
    <w:rsid w:val="008C155B"/>
    <w:rsid w:val="008C20D4"/>
    <w:rsid w:val="008C31F6"/>
    <w:rsid w:val="008C7301"/>
    <w:rsid w:val="008D025D"/>
    <w:rsid w:val="008D28B3"/>
    <w:rsid w:val="008D358B"/>
    <w:rsid w:val="008E0220"/>
    <w:rsid w:val="008E28DC"/>
    <w:rsid w:val="008E67FA"/>
    <w:rsid w:val="008E7609"/>
    <w:rsid w:val="008E777E"/>
    <w:rsid w:val="008F02E4"/>
    <w:rsid w:val="008F1AC7"/>
    <w:rsid w:val="008F27C6"/>
    <w:rsid w:val="008F28A7"/>
    <w:rsid w:val="008F49CF"/>
    <w:rsid w:val="008F6BE8"/>
    <w:rsid w:val="00900152"/>
    <w:rsid w:val="0090637C"/>
    <w:rsid w:val="009072B6"/>
    <w:rsid w:val="00913099"/>
    <w:rsid w:val="009162BB"/>
    <w:rsid w:val="00916EFA"/>
    <w:rsid w:val="00920083"/>
    <w:rsid w:val="009204FC"/>
    <w:rsid w:val="0092098D"/>
    <w:rsid w:val="00923ECE"/>
    <w:rsid w:val="009246C9"/>
    <w:rsid w:val="009278E9"/>
    <w:rsid w:val="00927E79"/>
    <w:rsid w:val="00930AD6"/>
    <w:rsid w:val="00931017"/>
    <w:rsid w:val="00931F6C"/>
    <w:rsid w:val="00933A4E"/>
    <w:rsid w:val="009349EB"/>
    <w:rsid w:val="00934E3D"/>
    <w:rsid w:val="00937967"/>
    <w:rsid w:val="009422DD"/>
    <w:rsid w:val="009434D5"/>
    <w:rsid w:val="00945862"/>
    <w:rsid w:val="009477B7"/>
    <w:rsid w:val="00947AF2"/>
    <w:rsid w:val="0095111D"/>
    <w:rsid w:val="00957F7D"/>
    <w:rsid w:val="009605BB"/>
    <w:rsid w:val="00962364"/>
    <w:rsid w:val="009639A0"/>
    <w:rsid w:val="00963F5D"/>
    <w:rsid w:val="0096634A"/>
    <w:rsid w:val="00966A33"/>
    <w:rsid w:val="00967C0A"/>
    <w:rsid w:val="00972794"/>
    <w:rsid w:val="00972BB0"/>
    <w:rsid w:val="00974667"/>
    <w:rsid w:val="00976515"/>
    <w:rsid w:val="00976FDF"/>
    <w:rsid w:val="009776E5"/>
    <w:rsid w:val="009824DF"/>
    <w:rsid w:val="00983C6F"/>
    <w:rsid w:val="00983DAC"/>
    <w:rsid w:val="009854E6"/>
    <w:rsid w:val="009862DA"/>
    <w:rsid w:val="00987C3A"/>
    <w:rsid w:val="00993C40"/>
    <w:rsid w:val="009A0F3E"/>
    <w:rsid w:val="009A101C"/>
    <w:rsid w:val="009A12F5"/>
    <w:rsid w:val="009A57D6"/>
    <w:rsid w:val="009A5A26"/>
    <w:rsid w:val="009A69E0"/>
    <w:rsid w:val="009A6C16"/>
    <w:rsid w:val="009B1831"/>
    <w:rsid w:val="009B1F9B"/>
    <w:rsid w:val="009B726A"/>
    <w:rsid w:val="009B7E54"/>
    <w:rsid w:val="009C0209"/>
    <w:rsid w:val="009C20AC"/>
    <w:rsid w:val="009C2DCC"/>
    <w:rsid w:val="009C455C"/>
    <w:rsid w:val="009C58C9"/>
    <w:rsid w:val="009D2816"/>
    <w:rsid w:val="009D59DE"/>
    <w:rsid w:val="009D65CA"/>
    <w:rsid w:val="009E074D"/>
    <w:rsid w:val="009E0FA7"/>
    <w:rsid w:val="009E3519"/>
    <w:rsid w:val="009E5547"/>
    <w:rsid w:val="009E6325"/>
    <w:rsid w:val="009E684A"/>
    <w:rsid w:val="009F2AFA"/>
    <w:rsid w:val="009F354F"/>
    <w:rsid w:val="009F5E8E"/>
    <w:rsid w:val="009F5F26"/>
    <w:rsid w:val="009F66F3"/>
    <w:rsid w:val="009F7F4E"/>
    <w:rsid w:val="00A01BA1"/>
    <w:rsid w:val="00A04D69"/>
    <w:rsid w:val="00A05A0A"/>
    <w:rsid w:val="00A10CE7"/>
    <w:rsid w:val="00A11357"/>
    <w:rsid w:val="00A16A0C"/>
    <w:rsid w:val="00A20F42"/>
    <w:rsid w:val="00A22598"/>
    <w:rsid w:val="00A22BC3"/>
    <w:rsid w:val="00A248E3"/>
    <w:rsid w:val="00A26080"/>
    <w:rsid w:val="00A30508"/>
    <w:rsid w:val="00A3246E"/>
    <w:rsid w:val="00A337CE"/>
    <w:rsid w:val="00A35CC6"/>
    <w:rsid w:val="00A36501"/>
    <w:rsid w:val="00A4088C"/>
    <w:rsid w:val="00A431B0"/>
    <w:rsid w:val="00A46E43"/>
    <w:rsid w:val="00A477DE"/>
    <w:rsid w:val="00A504AC"/>
    <w:rsid w:val="00A50AA2"/>
    <w:rsid w:val="00A52633"/>
    <w:rsid w:val="00A52899"/>
    <w:rsid w:val="00A52EA3"/>
    <w:rsid w:val="00A539D1"/>
    <w:rsid w:val="00A579ED"/>
    <w:rsid w:val="00A57BB7"/>
    <w:rsid w:val="00A60197"/>
    <w:rsid w:val="00A61DD4"/>
    <w:rsid w:val="00A628AB"/>
    <w:rsid w:val="00A63AEB"/>
    <w:rsid w:val="00A66D92"/>
    <w:rsid w:val="00A70154"/>
    <w:rsid w:val="00A71F07"/>
    <w:rsid w:val="00A727B1"/>
    <w:rsid w:val="00A73B84"/>
    <w:rsid w:val="00A73D02"/>
    <w:rsid w:val="00A7556B"/>
    <w:rsid w:val="00A83930"/>
    <w:rsid w:val="00A87585"/>
    <w:rsid w:val="00A87997"/>
    <w:rsid w:val="00A87B2D"/>
    <w:rsid w:val="00A87CAE"/>
    <w:rsid w:val="00A903C8"/>
    <w:rsid w:val="00A97466"/>
    <w:rsid w:val="00A97FFC"/>
    <w:rsid w:val="00AA070C"/>
    <w:rsid w:val="00AA6363"/>
    <w:rsid w:val="00AA6376"/>
    <w:rsid w:val="00AA6FBB"/>
    <w:rsid w:val="00AA7A21"/>
    <w:rsid w:val="00AB0007"/>
    <w:rsid w:val="00AB2B51"/>
    <w:rsid w:val="00AB2DA9"/>
    <w:rsid w:val="00AB384C"/>
    <w:rsid w:val="00AB4CFE"/>
    <w:rsid w:val="00AC004C"/>
    <w:rsid w:val="00AC00DB"/>
    <w:rsid w:val="00AC17C5"/>
    <w:rsid w:val="00AC56B9"/>
    <w:rsid w:val="00AC71F0"/>
    <w:rsid w:val="00AD3085"/>
    <w:rsid w:val="00AD42F9"/>
    <w:rsid w:val="00AD49CB"/>
    <w:rsid w:val="00AD5DEF"/>
    <w:rsid w:val="00AD5FC2"/>
    <w:rsid w:val="00AD651E"/>
    <w:rsid w:val="00AE1974"/>
    <w:rsid w:val="00AE2B4A"/>
    <w:rsid w:val="00AE51FB"/>
    <w:rsid w:val="00AE570A"/>
    <w:rsid w:val="00AE7090"/>
    <w:rsid w:val="00AE7101"/>
    <w:rsid w:val="00AF03F0"/>
    <w:rsid w:val="00AF1412"/>
    <w:rsid w:val="00AF1582"/>
    <w:rsid w:val="00B046A2"/>
    <w:rsid w:val="00B06AB8"/>
    <w:rsid w:val="00B06F30"/>
    <w:rsid w:val="00B07B84"/>
    <w:rsid w:val="00B106D1"/>
    <w:rsid w:val="00B10986"/>
    <w:rsid w:val="00B15DED"/>
    <w:rsid w:val="00B160B3"/>
    <w:rsid w:val="00B24FC4"/>
    <w:rsid w:val="00B26599"/>
    <w:rsid w:val="00B26776"/>
    <w:rsid w:val="00B26F60"/>
    <w:rsid w:val="00B30521"/>
    <w:rsid w:val="00B350D3"/>
    <w:rsid w:val="00B36A6D"/>
    <w:rsid w:val="00B37DBC"/>
    <w:rsid w:val="00B40B82"/>
    <w:rsid w:val="00B45883"/>
    <w:rsid w:val="00B45B2E"/>
    <w:rsid w:val="00B46C43"/>
    <w:rsid w:val="00B476A2"/>
    <w:rsid w:val="00B5111B"/>
    <w:rsid w:val="00B51585"/>
    <w:rsid w:val="00B53A30"/>
    <w:rsid w:val="00B57A95"/>
    <w:rsid w:val="00B71E2D"/>
    <w:rsid w:val="00B723CB"/>
    <w:rsid w:val="00B726EC"/>
    <w:rsid w:val="00B753C4"/>
    <w:rsid w:val="00B8031A"/>
    <w:rsid w:val="00B809B1"/>
    <w:rsid w:val="00B80FFA"/>
    <w:rsid w:val="00B8169C"/>
    <w:rsid w:val="00B84E2B"/>
    <w:rsid w:val="00B92777"/>
    <w:rsid w:val="00B9439F"/>
    <w:rsid w:val="00B94B8C"/>
    <w:rsid w:val="00B957C7"/>
    <w:rsid w:val="00B963ED"/>
    <w:rsid w:val="00BA0A28"/>
    <w:rsid w:val="00BA27AD"/>
    <w:rsid w:val="00BA3395"/>
    <w:rsid w:val="00BA39C4"/>
    <w:rsid w:val="00BA5433"/>
    <w:rsid w:val="00BB2537"/>
    <w:rsid w:val="00BB5567"/>
    <w:rsid w:val="00BB569A"/>
    <w:rsid w:val="00BC15CB"/>
    <w:rsid w:val="00BC394C"/>
    <w:rsid w:val="00BC3CB1"/>
    <w:rsid w:val="00BC5CB4"/>
    <w:rsid w:val="00BD1FFC"/>
    <w:rsid w:val="00BD30A0"/>
    <w:rsid w:val="00BD6B8F"/>
    <w:rsid w:val="00BD7632"/>
    <w:rsid w:val="00BE02D5"/>
    <w:rsid w:val="00BE0CD3"/>
    <w:rsid w:val="00BE10E5"/>
    <w:rsid w:val="00BE1A04"/>
    <w:rsid w:val="00BE641A"/>
    <w:rsid w:val="00BE747A"/>
    <w:rsid w:val="00BE7F24"/>
    <w:rsid w:val="00BF17E6"/>
    <w:rsid w:val="00BF350B"/>
    <w:rsid w:val="00BF40AF"/>
    <w:rsid w:val="00BF497D"/>
    <w:rsid w:val="00BF5806"/>
    <w:rsid w:val="00C000C3"/>
    <w:rsid w:val="00C00357"/>
    <w:rsid w:val="00C00C29"/>
    <w:rsid w:val="00C033AF"/>
    <w:rsid w:val="00C03B59"/>
    <w:rsid w:val="00C04570"/>
    <w:rsid w:val="00C07884"/>
    <w:rsid w:val="00C14F26"/>
    <w:rsid w:val="00C1660C"/>
    <w:rsid w:val="00C176F3"/>
    <w:rsid w:val="00C1781C"/>
    <w:rsid w:val="00C212B6"/>
    <w:rsid w:val="00C21570"/>
    <w:rsid w:val="00C22252"/>
    <w:rsid w:val="00C267DE"/>
    <w:rsid w:val="00C308D4"/>
    <w:rsid w:val="00C34521"/>
    <w:rsid w:val="00C41491"/>
    <w:rsid w:val="00C41611"/>
    <w:rsid w:val="00C43483"/>
    <w:rsid w:val="00C44698"/>
    <w:rsid w:val="00C44771"/>
    <w:rsid w:val="00C5110C"/>
    <w:rsid w:val="00C5222B"/>
    <w:rsid w:val="00C5498F"/>
    <w:rsid w:val="00C60EC2"/>
    <w:rsid w:val="00C6190B"/>
    <w:rsid w:val="00C63E42"/>
    <w:rsid w:val="00C64445"/>
    <w:rsid w:val="00C64CE3"/>
    <w:rsid w:val="00C64F16"/>
    <w:rsid w:val="00C653F3"/>
    <w:rsid w:val="00C73422"/>
    <w:rsid w:val="00C75811"/>
    <w:rsid w:val="00C8475A"/>
    <w:rsid w:val="00C8488C"/>
    <w:rsid w:val="00C90680"/>
    <w:rsid w:val="00C9240D"/>
    <w:rsid w:val="00C93FE4"/>
    <w:rsid w:val="00C95BC3"/>
    <w:rsid w:val="00C97966"/>
    <w:rsid w:val="00CA2B4A"/>
    <w:rsid w:val="00CA36B4"/>
    <w:rsid w:val="00CA42D9"/>
    <w:rsid w:val="00CA7E85"/>
    <w:rsid w:val="00CB2987"/>
    <w:rsid w:val="00CB5E0A"/>
    <w:rsid w:val="00CC332C"/>
    <w:rsid w:val="00CC36E1"/>
    <w:rsid w:val="00CC6318"/>
    <w:rsid w:val="00CD0C2D"/>
    <w:rsid w:val="00CD12CF"/>
    <w:rsid w:val="00CD36EF"/>
    <w:rsid w:val="00CD4940"/>
    <w:rsid w:val="00CD7F60"/>
    <w:rsid w:val="00CE005C"/>
    <w:rsid w:val="00CE09A4"/>
    <w:rsid w:val="00CE42EF"/>
    <w:rsid w:val="00CE4338"/>
    <w:rsid w:val="00CE7BAE"/>
    <w:rsid w:val="00CF1CF8"/>
    <w:rsid w:val="00CF3917"/>
    <w:rsid w:val="00CF39BC"/>
    <w:rsid w:val="00CF3FD6"/>
    <w:rsid w:val="00D0209D"/>
    <w:rsid w:val="00D03AC3"/>
    <w:rsid w:val="00D04F5D"/>
    <w:rsid w:val="00D05051"/>
    <w:rsid w:val="00D05E07"/>
    <w:rsid w:val="00D0627A"/>
    <w:rsid w:val="00D11350"/>
    <w:rsid w:val="00D13A9C"/>
    <w:rsid w:val="00D15A79"/>
    <w:rsid w:val="00D15B5D"/>
    <w:rsid w:val="00D17A57"/>
    <w:rsid w:val="00D22711"/>
    <w:rsid w:val="00D23861"/>
    <w:rsid w:val="00D243CE"/>
    <w:rsid w:val="00D25C96"/>
    <w:rsid w:val="00D27F82"/>
    <w:rsid w:val="00D3587A"/>
    <w:rsid w:val="00D36759"/>
    <w:rsid w:val="00D36A32"/>
    <w:rsid w:val="00D36C35"/>
    <w:rsid w:val="00D37A47"/>
    <w:rsid w:val="00D37EAB"/>
    <w:rsid w:val="00D40135"/>
    <w:rsid w:val="00D4063F"/>
    <w:rsid w:val="00D415D4"/>
    <w:rsid w:val="00D42410"/>
    <w:rsid w:val="00D42B5D"/>
    <w:rsid w:val="00D42DD0"/>
    <w:rsid w:val="00D44BF1"/>
    <w:rsid w:val="00D5280D"/>
    <w:rsid w:val="00D53487"/>
    <w:rsid w:val="00D55377"/>
    <w:rsid w:val="00D57441"/>
    <w:rsid w:val="00D61503"/>
    <w:rsid w:val="00D6184E"/>
    <w:rsid w:val="00D61D26"/>
    <w:rsid w:val="00D62176"/>
    <w:rsid w:val="00D627F8"/>
    <w:rsid w:val="00D629AB"/>
    <w:rsid w:val="00D6550A"/>
    <w:rsid w:val="00D67C5F"/>
    <w:rsid w:val="00D72313"/>
    <w:rsid w:val="00D74E36"/>
    <w:rsid w:val="00D7659F"/>
    <w:rsid w:val="00D77364"/>
    <w:rsid w:val="00D77DE3"/>
    <w:rsid w:val="00D81DC6"/>
    <w:rsid w:val="00D8287C"/>
    <w:rsid w:val="00D838EC"/>
    <w:rsid w:val="00D84ADB"/>
    <w:rsid w:val="00D85272"/>
    <w:rsid w:val="00D85527"/>
    <w:rsid w:val="00D8587B"/>
    <w:rsid w:val="00D87C0A"/>
    <w:rsid w:val="00D953A1"/>
    <w:rsid w:val="00D96F25"/>
    <w:rsid w:val="00D97174"/>
    <w:rsid w:val="00DA0233"/>
    <w:rsid w:val="00DA243D"/>
    <w:rsid w:val="00DA2D4C"/>
    <w:rsid w:val="00DA3893"/>
    <w:rsid w:val="00DA574B"/>
    <w:rsid w:val="00DA6370"/>
    <w:rsid w:val="00DA650C"/>
    <w:rsid w:val="00DA671D"/>
    <w:rsid w:val="00DA7AA3"/>
    <w:rsid w:val="00DB2C19"/>
    <w:rsid w:val="00DB32BC"/>
    <w:rsid w:val="00DB4386"/>
    <w:rsid w:val="00DB55A1"/>
    <w:rsid w:val="00DB56F3"/>
    <w:rsid w:val="00DB6113"/>
    <w:rsid w:val="00DB777B"/>
    <w:rsid w:val="00DB7B39"/>
    <w:rsid w:val="00DC1330"/>
    <w:rsid w:val="00DC450F"/>
    <w:rsid w:val="00DC57D1"/>
    <w:rsid w:val="00DC73A2"/>
    <w:rsid w:val="00DC75C0"/>
    <w:rsid w:val="00DD083B"/>
    <w:rsid w:val="00DD2E38"/>
    <w:rsid w:val="00DE09F2"/>
    <w:rsid w:val="00DE11AD"/>
    <w:rsid w:val="00DE374D"/>
    <w:rsid w:val="00DE4858"/>
    <w:rsid w:val="00DE55FF"/>
    <w:rsid w:val="00DE6D93"/>
    <w:rsid w:val="00DF336A"/>
    <w:rsid w:val="00DF4B8A"/>
    <w:rsid w:val="00DF55F9"/>
    <w:rsid w:val="00DF6AAF"/>
    <w:rsid w:val="00E009D9"/>
    <w:rsid w:val="00E04098"/>
    <w:rsid w:val="00E040A2"/>
    <w:rsid w:val="00E051D3"/>
    <w:rsid w:val="00E052FB"/>
    <w:rsid w:val="00E063A1"/>
    <w:rsid w:val="00E149F5"/>
    <w:rsid w:val="00E15431"/>
    <w:rsid w:val="00E20FBB"/>
    <w:rsid w:val="00E22523"/>
    <w:rsid w:val="00E22639"/>
    <w:rsid w:val="00E235E6"/>
    <w:rsid w:val="00E24541"/>
    <w:rsid w:val="00E25021"/>
    <w:rsid w:val="00E2521F"/>
    <w:rsid w:val="00E30126"/>
    <w:rsid w:val="00E328CE"/>
    <w:rsid w:val="00E37219"/>
    <w:rsid w:val="00E41102"/>
    <w:rsid w:val="00E41494"/>
    <w:rsid w:val="00E41FE4"/>
    <w:rsid w:val="00E420F1"/>
    <w:rsid w:val="00E42E6F"/>
    <w:rsid w:val="00E42FF9"/>
    <w:rsid w:val="00E43607"/>
    <w:rsid w:val="00E44263"/>
    <w:rsid w:val="00E45E69"/>
    <w:rsid w:val="00E512D9"/>
    <w:rsid w:val="00E52332"/>
    <w:rsid w:val="00E5581A"/>
    <w:rsid w:val="00E57644"/>
    <w:rsid w:val="00E60342"/>
    <w:rsid w:val="00E60F1E"/>
    <w:rsid w:val="00E669B1"/>
    <w:rsid w:val="00E679E3"/>
    <w:rsid w:val="00E67CE8"/>
    <w:rsid w:val="00E70289"/>
    <w:rsid w:val="00E72253"/>
    <w:rsid w:val="00E75454"/>
    <w:rsid w:val="00E8095A"/>
    <w:rsid w:val="00E82B1D"/>
    <w:rsid w:val="00E90711"/>
    <w:rsid w:val="00E91E5D"/>
    <w:rsid w:val="00E932FF"/>
    <w:rsid w:val="00EA0A98"/>
    <w:rsid w:val="00EA15F8"/>
    <w:rsid w:val="00EA2ADB"/>
    <w:rsid w:val="00EA2B16"/>
    <w:rsid w:val="00EA4153"/>
    <w:rsid w:val="00EA538A"/>
    <w:rsid w:val="00EA640F"/>
    <w:rsid w:val="00EA7631"/>
    <w:rsid w:val="00EA7970"/>
    <w:rsid w:val="00EB475F"/>
    <w:rsid w:val="00EC20BA"/>
    <w:rsid w:val="00EC4E1E"/>
    <w:rsid w:val="00EC5D2A"/>
    <w:rsid w:val="00ED0552"/>
    <w:rsid w:val="00ED1274"/>
    <w:rsid w:val="00ED5C0B"/>
    <w:rsid w:val="00ED5EDA"/>
    <w:rsid w:val="00EE0FDB"/>
    <w:rsid w:val="00EE3375"/>
    <w:rsid w:val="00EE3D7E"/>
    <w:rsid w:val="00EE7EC2"/>
    <w:rsid w:val="00EF2ABB"/>
    <w:rsid w:val="00EF2C1F"/>
    <w:rsid w:val="00EF325F"/>
    <w:rsid w:val="00EF619E"/>
    <w:rsid w:val="00F015C7"/>
    <w:rsid w:val="00F021EF"/>
    <w:rsid w:val="00F04521"/>
    <w:rsid w:val="00F06277"/>
    <w:rsid w:val="00F07222"/>
    <w:rsid w:val="00F07548"/>
    <w:rsid w:val="00F07D9C"/>
    <w:rsid w:val="00F11081"/>
    <w:rsid w:val="00F1235F"/>
    <w:rsid w:val="00F13E2F"/>
    <w:rsid w:val="00F1542C"/>
    <w:rsid w:val="00F1595E"/>
    <w:rsid w:val="00F233AF"/>
    <w:rsid w:val="00F36C4A"/>
    <w:rsid w:val="00F400CC"/>
    <w:rsid w:val="00F41D40"/>
    <w:rsid w:val="00F452B0"/>
    <w:rsid w:val="00F457FF"/>
    <w:rsid w:val="00F45DFD"/>
    <w:rsid w:val="00F46A66"/>
    <w:rsid w:val="00F509D4"/>
    <w:rsid w:val="00F50D65"/>
    <w:rsid w:val="00F55C36"/>
    <w:rsid w:val="00F5627F"/>
    <w:rsid w:val="00F57661"/>
    <w:rsid w:val="00F629BC"/>
    <w:rsid w:val="00F64291"/>
    <w:rsid w:val="00F66B5A"/>
    <w:rsid w:val="00F66CE2"/>
    <w:rsid w:val="00F66D7E"/>
    <w:rsid w:val="00F72E3C"/>
    <w:rsid w:val="00F76EB8"/>
    <w:rsid w:val="00F77694"/>
    <w:rsid w:val="00F81139"/>
    <w:rsid w:val="00F81EE2"/>
    <w:rsid w:val="00F85C3C"/>
    <w:rsid w:val="00F864DB"/>
    <w:rsid w:val="00F869C8"/>
    <w:rsid w:val="00F90295"/>
    <w:rsid w:val="00F905E5"/>
    <w:rsid w:val="00F94182"/>
    <w:rsid w:val="00F954CB"/>
    <w:rsid w:val="00FA1ADF"/>
    <w:rsid w:val="00FA3026"/>
    <w:rsid w:val="00FB05B3"/>
    <w:rsid w:val="00FB1ADE"/>
    <w:rsid w:val="00FB4581"/>
    <w:rsid w:val="00FB748B"/>
    <w:rsid w:val="00FC19E3"/>
    <w:rsid w:val="00FC28CA"/>
    <w:rsid w:val="00FC5524"/>
    <w:rsid w:val="00FC5BB7"/>
    <w:rsid w:val="00FC5EAD"/>
    <w:rsid w:val="00FC7286"/>
    <w:rsid w:val="00FD4687"/>
    <w:rsid w:val="00FD497A"/>
    <w:rsid w:val="00FE3754"/>
    <w:rsid w:val="00FE5115"/>
    <w:rsid w:val="00FE7702"/>
    <w:rsid w:val="00FF2DD0"/>
    <w:rsid w:val="00FF3077"/>
    <w:rsid w:val="00FF4FDD"/>
    <w:rsid w:val="00FF5A2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9B9C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52F"/>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1C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1C5B"/>
    <w:rPr>
      <w:szCs w:val="22"/>
    </w:rPr>
  </w:style>
  <w:style w:type="character" w:styleId="PageNumber">
    <w:name w:val="page number"/>
    <w:basedOn w:val="DefaultParagraphFont"/>
    <w:rsid w:val="000B1C5B"/>
    <w:rPr>
      <w:rFonts w:cs="Times New Roman"/>
    </w:rPr>
  </w:style>
  <w:style w:type="paragraph" w:styleId="Header">
    <w:name w:val="header"/>
    <w:basedOn w:val="Normal"/>
    <w:link w:val="HeaderChar"/>
    <w:uiPriority w:val="99"/>
    <w:unhideWhenUsed/>
    <w:rsid w:val="000B1C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1C5B"/>
    <w:rPr>
      <w:szCs w:val="22"/>
    </w:rPr>
  </w:style>
  <w:style w:type="table" w:styleId="TableGrid">
    <w:name w:val="Table Grid"/>
    <w:basedOn w:val="TableNormal"/>
    <w:uiPriority w:val="39"/>
    <w:rsid w:val="000B1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6B4"/>
    <w:pPr>
      <w:ind w:left="720"/>
      <w:contextualSpacing/>
    </w:pPr>
  </w:style>
  <w:style w:type="character" w:styleId="Hyperlink">
    <w:name w:val="Hyperlink"/>
    <w:basedOn w:val="DefaultParagraphFont"/>
    <w:uiPriority w:val="99"/>
    <w:unhideWhenUsed/>
    <w:rsid w:val="00F021EF"/>
    <w:rPr>
      <w:color w:val="0563C1" w:themeColor="hyperlink"/>
      <w:u w:val="single"/>
    </w:rPr>
  </w:style>
  <w:style w:type="paragraph" w:styleId="BalloonText">
    <w:name w:val="Balloon Text"/>
    <w:basedOn w:val="Normal"/>
    <w:link w:val="BalloonTextChar"/>
    <w:uiPriority w:val="99"/>
    <w:semiHidden/>
    <w:unhideWhenUsed/>
    <w:rsid w:val="00A50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AA2"/>
    <w:rPr>
      <w:rFonts w:ascii="Segoe UI" w:hAnsi="Segoe UI" w:cs="Segoe UI"/>
      <w:sz w:val="18"/>
      <w:szCs w:val="18"/>
    </w:rPr>
  </w:style>
  <w:style w:type="paragraph" w:styleId="FootnoteText">
    <w:name w:val="footnote text"/>
    <w:basedOn w:val="Normal"/>
    <w:link w:val="FootnoteTextChar"/>
    <w:uiPriority w:val="99"/>
    <w:semiHidden/>
    <w:unhideWhenUsed/>
    <w:rsid w:val="001F00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00B8"/>
    <w:rPr>
      <w:sz w:val="20"/>
      <w:szCs w:val="20"/>
    </w:rPr>
  </w:style>
  <w:style w:type="character" w:styleId="FootnoteReference">
    <w:name w:val="footnote reference"/>
    <w:basedOn w:val="DefaultParagraphFont"/>
    <w:uiPriority w:val="99"/>
    <w:semiHidden/>
    <w:unhideWhenUsed/>
    <w:rsid w:val="001F00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152558">
      <w:bodyDiv w:val="1"/>
      <w:marLeft w:val="0"/>
      <w:marRight w:val="0"/>
      <w:marTop w:val="0"/>
      <w:marBottom w:val="0"/>
      <w:divBdr>
        <w:top w:val="none" w:sz="0" w:space="0" w:color="auto"/>
        <w:left w:val="none" w:sz="0" w:space="0" w:color="auto"/>
        <w:bottom w:val="none" w:sz="0" w:space="0" w:color="auto"/>
        <w:right w:val="none" w:sz="0" w:space="0" w:color="auto"/>
      </w:divBdr>
    </w:div>
    <w:div w:id="483861354">
      <w:bodyDiv w:val="1"/>
      <w:marLeft w:val="0"/>
      <w:marRight w:val="0"/>
      <w:marTop w:val="0"/>
      <w:marBottom w:val="0"/>
      <w:divBdr>
        <w:top w:val="none" w:sz="0" w:space="0" w:color="auto"/>
        <w:left w:val="none" w:sz="0" w:space="0" w:color="auto"/>
        <w:bottom w:val="none" w:sz="0" w:space="0" w:color="auto"/>
        <w:right w:val="none" w:sz="0" w:space="0" w:color="auto"/>
      </w:divBdr>
    </w:div>
    <w:div w:id="853493537">
      <w:bodyDiv w:val="1"/>
      <w:marLeft w:val="0"/>
      <w:marRight w:val="0"/>
      <w:marTop w:val="0"/>
      <w:marBottom w:val="0"/>
      <w:divBdr>
        <w:top w:val="none" w:sz="0" w:space="0" w:color="auto"/>
        <w:left w:val="none" w:sz="0" w:space="0" w:color="auto"/>
        <w:bottom w:val="none" w:sz="0" w:space="0" w:color="auto"/>
        <w:right w:val="none" w:sz="0" w:space="0" w:color="auto"/>
      </w:divBdr>
    </w:div>
    <w:div w:id="901452971">
      <w:bodyDiv w:val="1"/>
      <w:marLeft w:val="0"/>
      <w:marRight w:val="0"/>
      <w:marTop w:val="0"/>
      <w:marBottom w:val="0"/>
      <w:divBdr>
        <w:top w:val="none" w:sz="0" w:space="0" w:color="auto"/>
        <w:left w:val="none" w:sz="0" w:space="0" w:color="auto"/>
        <w:bottom w:val="none" w:sz="0" w:space="0" w:color="auto"/>
        <w:right w:val="none" w:sz="0" w:space="0" w:color="auto"/>
      </w:divBdr>
    </w:div>
    <w:div w:id="1068380254">
      <w:bodyDiv w:val="1"/>
      <w:marLeft w:val="0"/>
      <w:marRight w:val="0"/>
      <w:marTop w:val="0"/>
      <w:marBottom w:val="0"/>
      <w:divBdr>
        <w:top w:val="none" w:sz="0" w:space="0" w:color="auto"/>
        <w:left w:val="none" w:sz="0" w:space="0" w:color="auto"/>
        <w:bottom w:val="none" w:sz="0" w:space="0" w:color="auto"/>
        <w:right w:val="none" w:sz="0" w:space="0" w:color="auto"/>
      </w:divBdr>
    </w:div>
    <w:div w:id="1386416583">
      <w:bodyDiv w:val="1"/>
      <w:marLeft w:val="0"/>
      <w:marRight w:val="0"/>
      <w:marTop w:val="0"/>
      <w:marBottom w:val="0"/>
      <w:divBdr>
        <w:top w:val="none" w:sz="0" w:space="0" w:color="auto"/>
        <w:left w:val="none" w:sz="0" w:space="0" w:color="auto"/>
        <w:bottom w:val="none" w:sz="0" w:space="0" w:color="auto"/>
        <w:right w:val="none" w:sz="0" w:space="0" w:color="auto"/>
      </w:divBdr>
    </w:div>
    <w:div w:id="1513496590">
      <w:bodyDiv w:val="1"/>
      <w:marLeft w:val="0"/>
      <w:marRight w:val="0"/>
      <w:marTop w:val="0"/>
      <w:marBottom w:val="0"/>
      <w:divBdr>
        <w:top w:val="none" w:sz="0" w:space="0" w:color="auto"/>
        <w:left w:val="none" w:sz="0" w:space="0" w:color="auto"/>
        <w:bottom w:val="none" w:sz="0" w:space="0" w:color="auto"/>
        <w:right w:val="none" w:sz="0" w:space="0" w:color="auto"/>
      </w:divBdr>
    </w:div>
    <w:div w:id="1922326894">
      <w:bodyDiv w:val="1"/>
      <w:marLeft w:val="0"/>
      <w:marRight w:val="0"/>
      <w:marTop w:val="0"/>
      <w:marBottom w:val="0"/>
      <w:divBdr>
        <w:top w:val="none" w:sz="0" w:space="0" w:color="auto"/>
        <w:left w:val="none" w:sz="0" w:space="0" w:color="auto"/>
        <w:bottom w:val="none" w:sz="0" w:space="0" w:color="auto"/>
        <w:right w:val="none" w:sz="0" w:space="0" w:color="auto"/>
      </w:divBdr>
    </w:div>
    <w:div w:id="197167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96B1F-5E9C-4DA5-9C4B-F2F2596A0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26160</Words>
  <Characters>14912</Characters>
  <Application>Microsoft Office Word</Application>
  <DocSecurity>0</DocSecurity>
  <Lines>124</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2021-01-19T15:00:00Z</dcterms:created>
  <dcterms:modified xsi:type="dcterms:W3CDTF">2021-01-19T15:00:00Z</dcterms:modified>
</cp:coreProperties>
</file>