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A8A3" w14:textId="3634A2CE" w:rsidR="00CD64D8" w:rsidRPr="00CD64D8" w:rsidRDefault="00CD64D8" w:rsidP="00CD64D8">
      <w:pPr>
        <w:spacing w:after="0" w:line="276" w:lineRule="auto"/>
        <w:rPr>
          <w:rFonts w:eastAsia="Times New Roman" w:cs="Times New Roman"/>
          <w:b/>
          <w:bCs/>
          <w:iCs/>
          <w:szCs w:val="24"/>
          <w:lang w:eastAsia="lv-LV"/>
        </w:rPr>
      </w:pPr>
      <w:r w:rsidRPr="00CD64D8">
        <w:rPr>
          <w:rFonts w:eastAsia="Times New Roman" w:cs="Times New Roman"/>
          <w:b/>
          <w:bCs/>
          <w:iCs/>
          <w:szCs w:val="24"/>
          <w:lang w:eastAsia="lv-LV"/>
        </w:rPr>
        <w:t>Pa</w:t>
      </w:r>
      <w:r>
        <w:rPr>
          <w:rFonts w:eastAsia="Times New Roman" w:cs="Times New Roman"/>
          <w:b/>
          <w:bCs/>
          <w:iCs/>
          <w:szCs w:val="24"/>
          <w:lang w:eastAsia="lv-LV"/>
        </w:rPr>
        <w:t>ternitāti izslēdzošu apstākļu norādīšanas pienākums</w:t>
      </w:r>
    </w:p>
    <w:p w14:paraId="67070533" w14:textId="25011537" w:rsidR="00165A32" w:rsidRDefault="00CD64D8" w:rsidP="00165A32">
      <w:pPr>
        <w:spacing w:after="0" w:line="276" w:lineRule="auto"/>
        <w:ind w:firstLine="567"/>
        <w:rPr>
          <w:rFonts w:eastAsia="Times New Roman" w:cs="Times New Roman"/>
          <w:szCs w:val="24"/>
          <w:lang w:eastAsia="lv-LV"/>
        </w:rPr>
      </w:pPr>
      <w:r w:rsidRPr="00CD64D8">
        <w:rPr>
          <w:rFonts w:eastAsia="Times New Roman" w:cs="Times New Roman"/>
          <w:iCs/>
          <w:szCs w:val="24"/>
          <w:lang w:eastAsia="lv-LV"/>
        </w:rPr>
        <w:t xml:space="preserve">Cilvēka subjektīvās izjūtas (šaubas, aizdomas) vien, kas objektīvi nav pamatotas, nav uzskatāmas par apstākļiem, kas izslēdz paternitāti Civillikuma 156. panta otrās daļas izpratnē. Personai, </w:t>
      </w:r>
      <w:proofErr w:type="gramStart"/>
      <w:r w:rsidRPr="00CD64D8">
        <w:rPr>
          <w:rFonts w:eastAsia="Times New Roman" w:cs="Times New Roman"/>
          <w:iCs/>
          <w:szCs w:val="24"/>
          <w:lang w:eastAsia="lv-LV"/>
        </w:rPr>
        <w:t>vēršoties tiesā par labprātīgi atzītas paternitātes apstrīdēšanu, minētajā tiesību normā</w:t>
      </w:r>
      <w:proofErr w:type="gramEnd"/>
      <w:r w:rsidRPr="00CD64D8">
        <w:rPr>
          <w:rFonts w:eastAsia="Times New Roman" w:cs="Times New Roman"/>
          <w:iCs/>
          <w:szCs w:val="24"/>
          <w:lang w:eastAsia="lv-LV"/>
        </w:rPr>
        <w:t xml:space="preserve"> noteikts pienākums norādīt uz konkrētiem, paternitāti izslēdzošiem apstākļiem, kas kļuvuši zināmi pēdējo divu gadu laikā pirms prasības celšanas</w:t>
      </w:r>
      <w:r>
        <w:rPr>
          <w:rFonts w:eastAsia="Times New Roman" w:cs="Times New Roman"/>
          <w:iCs/>
          <w:szCs w:val="24"/>
          <w:lang w:eastAsia="lv-LV"/>
        </w:rPr>
        <w:t>.</w:t>
      </w:r>
    </w:p>
    <w:p w14:paraId="145F1E0F" w14:textId="54BA659A" w:rsidR="008C2A3A" w:rsidRDefault="008C2A3A" w:rsidP="00D2400B">
      <w:pPr>
        <w:spacing w:after="0" w:line="276" w:lineRule="auto"/>
        <w:ind w:firstLine="709"/>
        <w:jc w:val="right"/>
        <w:rPr>
          <w:rFonts w:eastAsia="Times New Roman" w:cs="Times New Roman"/>
          <w:szCs w:val="24"/>
          <w:lang w:eastAsia="lv-LV"/>
        </w:rPr>
      </w:pPr>
    </w:p>
    <w:p w14:paraId="47DE9CF0" w14:textId="77777777" w:rsidR="0084609C" w:rsidRPr="0084609C" w:rsidRDefault="0084609C" w:rsidP="0084609C">
      <w:pPr>
        <w:spacing w:after="0" w:line="276" w:lineRule="auto"/>
        <w:jc w:val="center"/>
        <w:rPr>
          <w:rFonts w:eastAsia="Times New Roman" w:cs="Times New Roman"/>
          <w:b/>
          <w:bCs/>
          <w:szCs w:val="24"/>
          <w:lang w:eastAsia="lv-LV"/>
        </w:rPr>
      </w:pPr>
      <w:r w:rsidRPr="0084609C">
        <w:rPr>
          <w:rFonts w:eastAsia="Times New Roman" w:cs="Times New Roman"/>
          <w:b/>
          <w:bCs/>
          <w:szCs w:val="24"/>
          <w:lang w:eastAsia="lv-LV"/>
        </w:rPr>
        <w:t>Latvijas Republikas Senāta</w:t>
      </w:r>
    </w:p>
    <w:p w14:paraId="42378DBC" w14:textId="77777777" w:rsidR="0084609C" w:rsidRPr="0084609C" w:rsidRDefault="0084609C" w:rsidP="0084609C">
      <w:pPr>
        <w:spacing w:after="0" w:line="276" w:lineRule="auto"/>
        <w:jc w:val="center"/>
        <w:rPr>
          <w:rFonts w:eastAsia="Times New Roman" w:cs="Times New Roman"/>
          <w:b/>
          <w:bCs/>
          <w:szCs w:val="24"/>
          <w:lang w:eastAsia="lv-LV"/>
        </w:rPr>
      </w:pPr>
      <w:r w:rsidRPr="0084609C">
        <w:rPr>
          <w:rFonts w:eastAsia="Times New Roman" w:cs="Times New Roman"/>
          <w:b/>
          <w:bCs/>
          <w:szCs w:val="24"/>
          <w:lang w:eastAsia="lv-LV"/>
        </w:rPr>
        <w:t xml:space="preserve">Civillietu departamenta </w:t>
      </w:r>
    </w:p>
    <w:p w14:paraId="68454A5F" w14:textId="42B34B63" w:rsidR="0084609C" w:rsidRPr="0084609C" w:rsidRDefault="0084609C" w:rsidP="0084609C">
      <w:pPr>
        <w:spacing w:after="0" w:line="276" w:lineRule="auto"/>
        <w:jc w:val="center"/>
        <w:rPr>
          <w:rFonts w:eastAsia="Times New Roman" w:cs="Times New Roman"/>
          <w:b/>
          <w:bCs/>
          <w:szCs w:val="24"/>
          <w:lang w:eastAsia="lv-LV"/>
        </w:rPr>
      </w:pPr>
      <w:proofErr w:type="gramStart"/>
      <w:r w:rsidRPr="0084609C">
        <w:rPr>
          <w:rFonts w:eastAsia="Times New Roman" w:cs="Times New Roman"/>
          <w:b/>
          <w:bCs/>
          <w:szCs w:val="24"/>
          <w:lang w:eastAsia="lv-LV"/>
        </w:rPr>
        <w:t>2020.gada</w:t>
      </w:r>
      <w:proofErr w:type="gramEnd"/>
      <w:r w:rsidRPr="0084609C">
        <w:rPr>
          <w:rFonts w:eastAsia="Times New Roman" w:cs="Times New Roman"/>
          <w:b/>
          <w:bCs/>
          <w:szCs w:val="24"/>
          <w:lang w:eastAsia="lv-LV"/>
        </w:rPr>
        <w:t xml:space="preserve"> </w:t>
      </w:r>
      <w:r>
        <w:rPr>
          <w:rFonts w:eastAsia="Times New Roman" w:cs="Times New Roman"/>
          <w:b/>
          <w:bCs/>
          <w:szCs w:val="24"/>
          <w:lang w:eastAsia="lv-LV"/>
        </w:rPr>
        <w:t>[..]</w:t>
      </w:r>
    </w:p>
    <w:p w14:paraId="45431FFD" w14:textId="77777777" w:rsidR="0084609C" w:rsidRPr="0084609C" w:rsidRDefault="0084609C" w:rsidP="0084609C">
      <w:pPr>
        <w:spacing w:after="0" w:line="276" w:lineRule="auto"/>
        <w:jc w:val="center"/>
        <w:rPr>
          <w:rFonts w:eastAsia="Times New Roman" w:cs="Times New Roman"/>
          <w:b/>
          <w:bCs/>
          <w:szCs w:val="24"/>
          <w:lang w:eastAsia="lv-LV"/>
        </w:rPr>
      </w:pPr>
      <w:r w:rsidRPr="0084609C">
        <w:rPr>
          <w:rFonts w:eastAsia="Times New Roman" w:cs="Times New Roman"/>
          <w:b/>
          <w:bCs/>
          <w:szCs w:val="24"/>
          <w:lang w:eastAsia="lv-LV"/>
        </w:rPr>
        <w:t>SPRIEDUMS</w:t>
      </w:r>
    </w:p>
    <w:p w14:paraId="3B2F01F4" w14:textId="071C66B3" w:rsidR="0084609C" w:rsidRPr="0084609C" w:rsidRDefault="0084609C" w:rsidP="0084609C">
      <w:pPr>
        <w:spacing w:after="0" w:line="276" w:lineRule="auto"/>
        <w:jc w:val="center"/>
        <w:rPr>
          <w:rFonts w:eastAsia="Times New Roman" w:cs="Times New Roman"/>
          <w:b/>
          <w:bCs/>
          <w:szCs w:val="24"/>
          <w:lang w:eastAsia="lv-LV"/>
        </w:rPr>
      </w:pPr>
      <w:r w:rsidRPr="0084609C">
        <w:rPr>
          <w:rFonts w:eastAsia="Times New Roman" w:cs="Times New Roman"/>
          <w:b/>
          <w:bCs/>
          <w:szCs w:val="24"/>
          <w:lang w:eastAsia="lv-LV"/>
        </w:rPr>
        <w:t>Lieta Nr. C</w:t>
      </w:r>
      <w:r>
        <w:rPr>
          <w:rFonts w:eastAsia="Times New Roman" w:cs="Times New Roman"/>
          <w:b/>
          <w:bCs/>
          <w:szCs w:val="24"/>
          <w:lang w:eastAsia="lv-LV"/>
        </w:rPr>
        <w:t>[..]</w:t>
      </w:r>
      <w:r w:rsidRPr="0084609C">
        <w:rPr>
          <w:rFonts w:eastAsia="Times New Roman" w:cs="Times New Roman"/>
          <w:b/>
          <w:bCs/>
          <w:szCs w:val="24"/>
          <w:lang w:eastAsia="lv-LV"/>
        </w:rPr>
        <w:t>, SKC-</w:t>
      </w:r>
      <w:r w:rsidR="00F82677">
        <w:rPr>
          <w:rFonts w:eastAsia="Times New Roman" w:cs="Times New Roman"/>
          <w:b/>
          <w:bCs/>
          <w:szCs w:val="24"/>
          <w:lang w:eastAsia="lv-LV"/>
        </w:rPr>
        <w:t>[H]</w:t>
      </w:r>
      <w:r w:rsidRPr="0084609C">
        <w:rPr>
          <w:rFonts w:eastAsia="Times New Roman" w:cs="Times New Roman"/>
          <w:b/>
          <w:bCs/>
          <w:szCs w:val="24"/>
          <w:lang w:eastAsia="lv-LV"/>
        </w:rPr>
        <w:t>/2020</w:t>
      </w:r>
      <w:r w:rsidR="00165A32">
        <w:rPr>
          <w:rStyle w:val="FootnoteReference"/>
          <w:rFonts w:eastAsia="Times New Roman" w:cs="Times New Roman"/>
          <w:b/>
          <w:bCs/>
          <w:szCs w:val="24"/>
          <w:lang w:eastAsia="lv-LV"/>
        </w:rPr>
        <w:footnoteReference w:id="1"/>
      </w:r>
    </w:p>
    <w:p w14:paraId="156ACDB4" w14:textId="7DCBB055" w:rsidR="0084609C" w:rsidRPr="0084609C" w:rsidRDefault="00F30E6B" w:rsidP="0084609C">
      <w:pPr>
        <w:spacing w:after="0" w:line="276" w:lineRule="auto"/>
        <w:jc w:val="center"/>
        <w:rPr>
          <w:rFonts w:eastAsia="Times New Roman" w:cs="Times New Roman"/>
          <w:szCs w:val="24"/>
          <w:u w:val="single"/>
          <w:lang w:eastAsia="lv-LV"/>
        </w:rPr>
      </w:pPr>
      <w:hyperlink r:id="rId7" w:history="1">
        <w:r w:rsidR="0084609C" w:rsidRPr="0084609C">
          <w:rPr>
            <w:rStyle w:val="Hyperlink"/>
            <w:rFonts w:eastAsia="Times New Roman" w:cs="Times New Roman"/>
            <w:szCs w:val="24"/>
            <w:lang w:eastAsia="lv-LV"/>
          </w:rPr>
          <w:t>ECLI:LV:AT:2020:</w:t>
        </w:r>
        <w:r w:rsidR="0084609C">
          <w:rPr>
            <w:rStyle w:val="Hyperlink"/>
            <w:rFonts w:eastAsia="Times New Roman" w:cs="Times New Roman"/>
            <w:szCs w:val="24"/>
            <w:lang w:eastAsia="lv-LV"/>
          </w:rPr>
          <w:t>[..]</w:t>
        </w:r>
        <w:r w:rsidR="0084609C" w:rsidRPr="0084609C">
          <w:rPr>
            <w:rStyle w:val="Hyperlink"/>
            <w:rFonts w:eastAsia="Times New Roman" w:cs="Times New Roman"/>
            <w:szCs w:val="24"/>
            <w:lang w:eastAsia="lv-LV"/>
          </w:rPr>
          <w:t>.S</w:t>
        </w:r>
      </w:hyperlink>
    </w:p>
    <w:p w14:paraId="732A9EDE" w14:textId="77777777" w:rsidR="00887638" w:rsidRPr="00D2400B" w:rsidRDefault="00887638" w:rsidP="00D2400B">
      <w:pPr>
        <w:spacing w:after="0" w:line="276" w:lineRule="auto"/>
        <w:ind w:firstLine="709"/>
        <w:jc w:val="both"/>
        <w:rPr>
          <w:rFonts w:eastAsia="Times New Roman" w:cs="Times New Roman"/>
          <w:szCs w:val="24"/>
          <w:lang w:eastAsia="lv-LV"/>
        </w:rPr>
      </w:pPr>
    </w:p>
    <w:p w14:paraId="451D9545" w14:textId="77777777" w:rsidR="00887638" w:rsidRPr="00D2400B" w:rsidRDefault="00887638" w:rsidP="00D2400B">
      <w:pPr>
        <w:spacing w:after="0" w:line="276" w:lineRule="auto"/>
        <w:ind w:firstLine="709"/>
        <w:jc w:val="both"/>
        <w:rPr>
          <w:rFonts w:cs="Times New Roman"/>
          <w:szCs w:val="24"/>
        </w:rPr>
      </w:pPr>
      <w:r w:rsidRPr="00D2400B">
        <w:rPr>
          <w:rFonts w:cs="Times New Roman"/>
          <w:szCs w:val="24"/>
        </w:rPr>
        <w:t>Senāts šādā sastāvā:</w:t>
      </w:r>
    </w:p>
    <w:p w14:paraId="1AF46431" w14:textId="77777777" w:rsidR="00887638" w:rsidRPr="00D2400B" w:rsidRDefault="00887638" w:rsidP="00D2400B">
      <w:pPr>
        <w:spacing w:after="0" w:line="276" w:lineRule="auto"/>
        <w:ind w:firstLine="709"/>
        <w:jc w:val="both"/>
        <w:rPr>
          <w:rFonts w:cs="Times New Roman"/>
          <w:szCs w:val="24"/>
        </w:rPr>
      </w:pPr>
      <w:r w:rsidRPr="00D2400B">
        <w:rPr>
          <w:rFonts w:cs="Times New Roman"/>
          <w:szCs w:val="24"/>
        </w:rPr>
        <w:t>senatore referente Inta Lauka,</w:t>
      </w:r>
    </w:p>
    <w:p w14:paraId="2CB46366" w14:textId="77777777" w:rsidR="00887638" w:rsidRPr="00D2400B" w:rsidRDefault="00887638" w:rsidP="00D2400B">
      <w:pPr>
        <w:spacing w:after="0" w:line="276" w:lineRule="auto"/>
        <w:ind w:firstLine="709"/>
        <w:jc w:val="both"/>
        <w:rPr>
          <w:rFonts w:cs="Times New Roman"/>
          <w:szCs w:val="24"/>
        </w:rPr>
      </w:pPr>
      <w:r w:rsidRPr="00D2400B">
        <w:rPr>
          <w:rFonts w:cs="Times New Roman"/>
          <w:szCs w:val="24"/>
        </w:rPr>
        <w:t xml:space="preserve">senators </w:t>
      </w:r>
      <w:r w:rsidR="000144DE">
        <w:rPr>
          <w:rFonts w:cs="Times New Roman"/>
          <w:szCs w:val="24"/>
        </w:rPr>
        <w:t>Kaspars Balodis</w:t>
      </w:r>
      <w:r w:rsidRPr="00D2400B">
        <w:rPr>
          <w:rFonts w:cs="Times New Roman"/>
          <w:szCs w:val="24"/>
        </w:rPr>
        <w:t>,</w:t>
      </w:r>
    </w:p>
    <w:p w14:paraId="1F56115B" w14:textId="77777777" w:rsidR="00887638" w:rsidRPr="00D2400B" w:rsidRDefault="00887638" w:rsidP="00D2400B">
      <w:pPr>
        <w:spacing w:after="0" w:line="276" w:lineRule="auto"/>
        <w:ind w:firstLine="709"/>
        <w:jc w:val="both"/>
        <w:rPr>
          <w:rFonts w:cs="Times New Roman"/>
          <w:szCs w:val="24"/>
        </w:rPr>
      </w:pPr>
      <w:r w:rsidRPr="00D2400B">
        <w:rPr>
          <w:rFonts w:cs="Times New Roman"/>
          <w:szCs w:val="24"/>
        </w:rPr>
        <w:t>senatore Ļubova Kušnire</w:t>
      </w:r>
    </w:p>
    <w:p w14:paraId="43E4869B" w14:textId="6CC5AB4A" w:rsidR="00887638" w:rsidRPr="00D2400B" w:rsidRDefault="00887638" w:rsidP="007D306A">
      <w:pPr>
        <w:spacing w:after="0" w:line="276" w:lineRule="auto"/>
        <w:ind w:firstLine="709"/>
        <w:jc w:val="both"/>
        <w:rPr>
          <w:rFonts w:cs="Times New Roman"/>
          <w:szCs w:val="24"/>
        </w:rPr>
      </w:pPr>
      <w:r w:rsidRPr="00D2400B">
        <w:rPr>
          <w:rFonts w:cs="Times New Roman"/>
          <w:szCs w:val="24"/>
        </w:rPr>
        <w:t xml:space="preserve">izskatīja rakstveida procesā lietu sakarā ar </w:t>
      </w:r>
      <w:r w:rsidR="00E8651E">
        <w:rPr>
          <w:rFonts w:cs="Times New Roman"/>
          <w:szCs w:val="24"/>
        </w:rPr>
        <w:t>[pers. A]</w:t>
      </w:r>
      <w:r w:rsidR="007D306A" w:rsidRPr="007D306A">
        <w:rPr>
          <w:rFonts w:cs="Times New Roman"/>
          <w:szCs w:val="24"/>
        </w:rPr>
        <w:t xml:space="preserve"> kasācijas sūdzību par Rīgas apgabaltiesas Civillietu</w:t>
      </w:r>
      <w:r w:rsidR="007D306A">
        <w:rPr>
          <w:rFonts w:cs="Times New Roman"/>
          <w:szCs w:val="24"/>
        </w:rPr>
        <w:t xml:space="preserve"> </w:t>
      </w:r>
      <w:r w:rsidR="007D306A" w:rsidRPr="007D306A">
        <w:rPr>
          <w:rFonts w:cs="Times New Roman"/>
          <w:szCs w:val="24"/>
        </w:rPr>
        <w:t xml:space="preserve">tiesas kolēģijas </w:t>
      </w:r>
      <w:proofErr w:type="gramStart"/>
      <w:r w:rsidR="007D306A" w:rsidRPr="007D306A">
        <w:rPr>
          <w:rFonts w:cs="Times New Roman"/>
          <w:szCs w:val="24"/>
        </w:rPr>
        <w:t>2020.gada</w:t>
      </w:r>
      <w:proofErr w:type="gramEnd"/>
      <w:r w:rsidR="007D306A" w:rsidRPr="007D306A">
        <w:rPr>
          <w:rFonts w:cs="Times New Roman"/>
          <w:szCs w:val="24"/>
        </w:rPr>
        <w:t xml:space="preserve"> 14.aprīļa spriedumu civillietā </w:t>
      </w:r>
      <w:r w:rsidR="00E8651E">
        <w:rPr>
          <w:rFonts w:cs="Times New Roman"/>
          <w:szCs w:val="24"/>
        </w:rPr>
        <w:t>[pers. A]</w:t>
      </w:r>
      <w:r w:rsidR="007D306A" w:rsidRPr="007D306A">
        <w:rPr>
          <w:rFonts w:cs="Times New Roman"/>
          <w:szCs w:val="24"/>
        </w:rPr>
        <w:t xml:space="preserve"> prasībā pret </w:t>
      </w:r>
      <w:r w:rsidR="00E8651E" w:rsidRPr="00237ABB">
        <w:rPr>
          <w:rFonts w:cs="Times New Roman"/>
          <w:szCs w:val="24"/>
        </w:rPr>
        <w:t>[pers. B]</w:t>
      </w:r>
      <w:r w:rsidR="007D306A">
        <w:rPr>
          <w:rFonts w:cs="Times New Roman"/>
          <w:szCs w:val="24"/>
        </w:rPr>
        <w:t xml:space="preserve"> </w:t>
      </w:r>
      <w:r w:rsidR="007D306A" w:rsidRPr="007D306A">
        <w:rPr>
          <w:rFonts w:cs="Times New Roman"/>
          <w:szCs w:val="24"/>
        </w:rPr>
        <w:t>par paternitātes atzīšanas apstrīdēšanu</w:t>
      </w:r>
      <w:r w:rsidRPr="00D2400B">
        <w:rPr>
          <w:rFonts w:cs="Times New Roman"/>
          <w:szCs w:val="24"/>
        </w:rPr>
        <w:t>.</w:t>
      </w:r>
    </w:p>
    <w:p w14:paraId="310CCB24" w14:textId="77777777" w:rsidR="00887638" w:rsidRPr="00D2400B" w:rsidRDefault="00887638" w:rsidP="00D2400B">
      <w:pPr>
        <w:spacing w:after="0" w:line="276" w:lineRule="auto"/>
        <w:ind w:firstLine="709"/>
        <w:jc w:val="both"/>
        <w:rPr>
          <w:rFonts w:cs="Times New Roman"/>
          <w:szCs w:val="24"/>
        </w:rPr>
      </w:pPr>
    </w:p>
    <w:p w14:paraId="52D9EDF5" w14:textId="77777777" w:rsidR="00887638" w:rsidRPr="00D2400B" w:rsidRDefault="00887638" w:rsidP="00D2400B">
      <w:pPr>
        <w:spacing w:after="0" w:line="276" w:lineRule="auto"/>
        <w:jc w:val="center"/>
        <w:rPr>
          <w:rFonts w:cs="Times New Roman"/>
          <w:b/>
          <w:szCs w:val="24"/>
        </w:rPr>
      </w:pPr>
      <w:r w:rsidRPr="00D2400B">
        <w:rPr>
          <w:rFonts w:cs="Times New Roman"/>
          <w:b/>
          <w:szCs w:val="24"/>
        </w:rPr>
        <w:t>Aprakstošā daļa</w:t>
      </w:r>
    </w:p>
    <w:p w14:paraId="0D8AAD98" w14:textId="77777777" w:rsidR="00887638" w:rsidRPr="00D2400B" w:rsidRDefault="00887638" w:rsidP="00D2400B">
      <w:pPr>
        <w:spacing w:after="0" w:line="276" w:lineRule="auto"/>
        <w:ind w:firstLine="709"/>
        <w:jc w:val="both"/>
        <w:rPr>
          <w:rFonts w:cs="Times New Roman"/>
          <w:szCs w:val="24"/>
        </w:rPr>
      </w:pPr>
    </w:p>
    <w:p w14:paraId="1C324EAD" w14:textId="68764C5A" w:rsidR="0024461B" w:rsidRPr="00D2400B" w:rsidRDefault="00887638" w:rsidP="00D2400B">
      <w:pPr>
        <w:spacing w:after="0" w:line="276" w:lineRule="auto"/>
        <w:ind w:firstLine="567"/>
        <w:jc w:val="both"/>
        <w:rPr>
          <w:rFonts w:cs="Times New Roman"/>
          <w:szCs w:val="24"/>
        </w:rPr>
      </w:pPr>
      <w:r w:rsidRPr="00D2400B">
        <w:rPr>
          <w:rFonts w:cs="Times New Roman"/>
          <w:szCs w:val="24"/>
        </w:rPr>
        <w:t>[1] </w:t>
      </w:r>
      <w:r w:rsidR="00E8651E">
        <w:rPr>
          <w:rFonts w:cs="Times New Roman"/>
          <w:szCs w:val="24"/>
        </w:rPr>
        <w:t>[Pers. A]</w:t>
      </w:r>
      <w:r w:rsidR="00420177">
        <w:rPr>
          <w:rFonts w:cs="Times New Roman"/>
          <w:szCs w:val="24"/>
        </w:rPr>
        <w:t xml:space="preserve">, pamatojoties uz Civillikuma 148., 156. un </w:t>
      </w:r>
      <w:proofErr w:type="gramStart"/>
      <w:r w:rsidR="00420177">
        <w:rPr>
          <w:rFonts w:cs="Times New Roman"/>
          <w:szCs w:val="24"/>
        </w:rPr>
        <w:t>160.pantu</w:t>
      </w:r>
      <w:proofErr w:type="gramEnd"/>
      <w:r w:rsidR="00420177">
        <w:rPr>
          <w:rFonts w:cs="Times New Roman"/>
          <w:szCs w:val="24"/>
        </w:rPr>
        <w:t>,</w:t>
      </w:r>
      <w:r w:rsidR="00CD704D" w:rsidRPr="00D2400B">
        <w:rPr>
          <w:rFonts w:cs="Times New Roman"/>
          <w:szCs w:val="24"/>
        </w:rPr>
        <w:t xml:space="preserve"> </w:t>
      </w:r>
      <w:r w:rsidR="007D306A">
        <w:rPr>
          <w:rFonts w:cs="Times New Roman"/>
          <w:szCs w:val="24"/>
        </w:rPr>
        <w:t xml:space="preserve">2018.gada </w:t>
      </w:r>
      <w:r w:rsidR="0003715B">
        <w:rPr>
          <w:rFonts w:cs="Times New Roman"/>
          <w:szCs w:val="24"/>
        </w:rPr>
        <w:t>[..]</w:t>
      </w:r>
      <w:r w:rsidR="007D306A">
        <w:rPr>
          <w:rFonts w:cs="Times New Roman"/>
          <w:szCs w:val="24"/>
        </w:rPr>
        <w:t xml:space="preserve"> </w:t>
      </w:r>
      <w:r w:rsidR="00CD704D" w:rsidRPr="00D2400B">
        <w:rPr>
          <w:rFonts w:cs="Times New Roman"/>
          <w:szCs w:val="24"/>
        </w:rPr>
        <w:t>c</w:t>
      </w:r>
      <w:r w:rsidR="007D306A">
        <w:rPr>
          <w:rFonts w:cs="Times New Roman"/>
          <w:szCs w:val="24"/>
        </w:rPr>
        <w:t xml:space="preserve">ēla tiesā prasību </w:t>
      </w:r>
      <w:r w:rsidR="00CD704D" w:rsidRPr="00D2400B">
        <w:rPr>
          <w:rFonts w:cs="Times New Roman"/>
          <w:szCs w:val="24"/>
        </w:rPr>
        <w:t xml:space="preserve">pret </w:t>
      </w:r>
      <w:r w:rsidR="00E8651E">
        <w:rPr>
          <w:rFonts w:cs="Times New Roman"/>
          <w:szCs w:val="24"/>
        </w:rPr>
        <w:t>[pers. B]</w:t>
      </w:r>
      <w:r w:rsidR="007707B1" w:rsidRPr="008F5CB5">
        <w:rPr>
          <w:rFonts w:cs="Times New Roman"/>
          <w:szCs w:val="24"/>
        </w:rPr>
        <w:t xml:space="preserve"> un</w:t>
      </w:r>
      <w:r w:rsidR="004C68F9">
        <w:rPr>
          <w:rFonts w:cs="Times New Roman"/>
          <w:szCs w:val="24"/>
        </w:rPr>
        <w:t xml:space="preserve"> </w:t>
      </w:r>
      <w:r w:rsidR="00D3369D">
        <w:rPr>
          <w:rFonts w:cs="Times New Roman"/>
          <w:szCs w:val="24"/>
        </w:rPr>
        <w:t>lūdz</w:t>
      </w:r>
      <w:r w:rsidR="007707B1">
        <w:rPr>
          <w:rFonts w:cs="Times New Roman"/>
          <w:szCs w:val="24"/>
        </w:rPr>
        <w:t>a</w:t>
      </w:r>
      <w:r w:rsidR="007D306A">
        <w:rPr>
          <w:rFonts w:cs="Times New Roman"/>
          <w:szCs w:val="24"/>
        </w:rPr>
        <w:t xml:space="preserve"> </w:t>
      </w:r>
      <w:r w:rsidR="007D306A" w:rsidRPr="007D306A">
        <w:rPr>
          <w:rFonts w:cs="Times New Roman"/>
          <w:szCs w:val="24"/>
        </w:rPr>
        <w:t>atzīt par</w:t>
      </w:r>
      <w:r w:rsidR="007D306A">
        <w:rPr>
          <w:rFonts w:cs="Times New Roman"/>
          <w:szCs w:val="24"/>
        </w:rPr>
        <w:t xml:space="preserve"> spēkā neesošu </w:t>
      </w:r>
      <w:r w:rsidR="00E8651E">
        <w:rPr>
          <w:rFonts w:cs="Times New Roman"/>
          <w:szCs w:val="24"/>
        </w:rPr>
        <w:t>[pers. A]</w:t>
      </w:r>
      <w:r w:rsidR="007D306A">
        <w:rPr>
          <w:rFonts w:cs="Times New Roman"/>
          <w:szCs w:val="24"/>
        </w:rPr>
        <w:t xml:space="preserve"> brīvprātīgi atzīto paternitāti</w:t>
      </w:r>
      <w:r w:rsidR="007707B1">
        <w:rPr>
          <w:rFonts w:cs="Times New Roman"/>
          <w:szCs w:val="24"/>
        </w:rPr>
        <w:t>,</w:t>
      </w:r>
      <w:r w:rsidR="007D306A">
        <w:rPr>
          <w:rFonts w:cs="Times New Roman"/>
          <w:szCs w:val="24"/>
        </w:rPr>
        <w:t xml:space="preserve"> </w:t>
      </w:r>
      <w:r w:rsidR="007707B1">
        <w:rPr>
          <w:rFonts w:cs="Times New Roman"/>
          <w:szCs w:val="24"/>
        </w:rPr>
        <w:t xml:space="preserve">izslēdzot </w:t>
      </w:r>
      <w:r w:rsidR="007D306A" w:rsidRPr="007D306A">
        <w:rPr>
          <w:rFonts w:cs="Times New Roman"/>
          <w:szCs w:val="24"/>
        </w:rPr>
        <w:t>prasītāju</w:t>
      </w:r>
      <w:r w:rsidR="007707B1">
        <w:rPr>
          <w:rFonts w:cs="Times New Roman"/>
          <w:szCs w:val="24"/>
        </w:rPr>
        <w:t xml:space="preserve"> no ierakstiem par tēvu</w:t>
      </w:r>
      <w:r w:rsidR="007D306A" w:rsidRPr="007D306A">
        <w:rPr>
          <w:rFonts w:cs="Times New Roman"/>
          <w:szCs w:val="24"/>
        </w:rPr>
        <w:t xml:space="preserve"> </w:t>
      </w:r>
      <w:r w:rsidR="00E8651E">
        <w:rPr>
          <w:rFonts w:cs="Times New Roman"/>
          <w:szCs w:val="24"/>
        </w:rPr>
        <w:t>[pers. C]</w:t>
      </w:r>
      <w:r w:rsidR="007707B1">
        <w:rPr>
          <w:rFonts w:cs="Times New Roman"/>
          <w:szCs w:val="24"/>
        </w:rPr>
        <w:t xml:space="preserve"> un </w:t>
      </w:r>
      <w:r w:rsidR="00E8651E">
        <w:rPr>
          <w:rFonts w:cs="Times New Roman"/>
          <w:szCs w:val="24"/>
        </w:rPr>
        <w:t>[pers. D]</w:t>
      </w:r>
      <w:r w:rsidR="007707B1" w:rsidRPr="007707B1">
        <w:rPr>
          <w:rFonts w:cs="Times New Roman"/>
          <w:szCs w:val="24"/>
        </w:rPr>
        <w:t xml:space="preserve"> </w:t>
      </w:r>
      <w:r w:rsidR="007707B1">
        <w:rPr>
          <w:rFonts w:cs="Times New Roman"/>
          <w:szCs w:val="24"/>
        </w:rPr>
        <w:t>dzimšanas reģistrā</w:t>
      </w:r>
      <w:r w:rsidR="0024461B" w:rsidRPr="00D2400B">
        <w:rPr>
          <w:rFonts w:cs="Times New Roman"/>
          <w:szCs w:val="24"/>
        </w:rPr>
        <w:t>.</w:t>
      </w:r>
      <w:r w:rsidR="008578F3">
        <w:rPr>
          <w:rFonts w:cs="Times New Roman"/>
          <w:szCs w:val="24"/>
        </w:rPr>
        <w:t xml:space="preserve"> </w:t>
      </w:r>
      <w:r w:rsidR="0024461B" w:rsidRPr="00D2400B">
        <w:rPr>
          <w:rFonts w:cs="Times New Roman"/>
          <w:szCs w:val="24"/>
        </w:rPr>
        <w:t>Prasība</w:t>
      </w:r>
      <w:r w:rsidR="00420177">
        <w:rPr>
          <w:rFonts w:cs="Times New Roman"/>
          <w:szCs w:val="24"/>
        </w:rPr>
        <w:t xml:space="preserve"> </w:t>
      </w:r>
      <w:r w:rsidR="0024461B" w:rsidRPr="00D2400B">
        <w:rPr>
          <w:rFonts w:cs="Times New Roman"/>
          <w:szCs w:val="24"/>
        </w:rPr>
        <w:t>pamatota ar šādiem apstākļiem.</w:t>
      </w:r>
    </w:p>
    <w:p w14:paraId="7AD8E163" w14:textId="4EAF1B54" w:rsidR="001F3F5C" w:rsidRDefault="00043890" w:rsidP="001F3F5C">
      <w:pPr>
        <w:spacing w:after="0" w:line="276" w:lineRule="auto"/>
        <w:ind w:firstLine="567"/>
        <w:jc w:val="both"/>
        <w:rPr>
          <w:rFonts w:cs="Times New Roman"/>
          <w:szCs w:val="24"/>
        </w:rPr>
      </w:pPr>
      <w:r w:rsidRPr="00D2400B">
        <w:rPr>
          <w:rFonts w:cs="Times New Roman"/>
          <w:szCs w:val="24"/>
        </w:rPr>
        <w:t>[1.1] </w:t>
      </w:r>
      <w:r w:rsidR="004C68F9">
        <w:rPr>
          <w:rFonts w:cs="Times New Roman"/>
          <w:szCs w:val="24"/>
        </w:rPr>
        <w:t>Prasītājs</w:t>
      </w:r>
      <w:r w:rsidR="004C68F9" w:rsidRPr="004C68F9">
        <w:rPr>
          <w:rFonts w:cs="Times New Roman"/>
          <w:szCs w:val="24"/>
        </w:rPr>
        <w:t xml:space="preserve"> </w:t>
      </w:r>
      <w:proofErr w:type="gramStart"/>
      <w:r w:rsidR="004C68F9" w:rsidRPr="004C68F9">
        <w:rPr>
          <w:rFonts w:cs="Times New Roman"/>
          <w:szCs w:val="24"/>
        </w:rPr>
        <w:t>2005.gada</w:t>
      </w:r>
      <w:proofErr w:type="gramEnd"/>
      <w:r w:rsidR="004C68F9" w:rsidRPr="004C68F9">
        <w:rPr>
          <w:rFonts w:cs="Times New Roman"/>
          <w:szCs w:val="24"/>
        </w:rPr>
        <w:t xml:space="preserve"> </w:t>
      </w:r>
      <w:r w:rsidR="0003715B">
        <w:rPr>
          <w:rFonts w:cs="Times New Roman"/>
          <w:szCs w:val="24"/>
        </w:rPr>
        <w:t>[..]</w:t>
      </w:r>
      <w:r w:rsidR="004C68F9" w:rsidRPr="004C68F9">
        <w:rPr>
          <w:rFonts w:cs="Times New Roman"/>
          <w:szCs w:val="24"/>
        </w:rPr>
        <w:t xml:space="preserve"> </w:t>
      </w:r>
      <w:r w:rsidR="004C68F9">
        <w:rPr>
          <w:rFonts w:cs="Times New Roman"/>
          <w:szCs w:val="24"/>
        </w:rPr>
        <w:t xml:space="preserve">iepazinās ar </w:t>
      </w:r>
      <w:r w:rsidR="00393704" w:rsidRPr="00237ABB">
        <w:rPr>
          <w:rFonts w:cs="Times New Roman"/>
          <w:szCs w:val="24"/>
        </w:rPr>
        <w:t>[pers. B]</w:t>
      </w:r>
      <w:r w:rsidR="004C68F9">
        <w:rPr>
          <w:rFonts w:cs="Times New Roman"/>
          <w:szCs w:val="24"/>
        </w:rPr>
        <w:t xml:space="preserve">, bet </w:t>
      </w:r>
      <w:r w:rsidR="004C68F9" w:rsidRPr="004C68F9">
        <w:rPr>
          <w:rFonts w:cs="Times New Roman"/>
          <w:szCs w:val="24"/>
        </w:rPr>
        <w:t xml:space="preserve">2005.gada </w:t>
      </w:r>
      <w:r w:rsidR="0003715B">
        <w:rPr>
          <w:rFonts w:cs="Times New Roman"/>
          <w:szCs w:val="24"/>
        </w:rPr>
        <w:t>[..]</w:t>
      </w:r>
      <w:r w:rsidR="004C68F9" w:rsidRPr="004C68F9">
        <w:rPr>
          <w:rFonts w:cs="Times New Roman"/>
          <w:szCs w:val="24"/>
        </w:rPr>
        <w:t xml:space="preserve"> </w:t>
      </w:r>
      <w:r w:rsidR="000C077F">
        <w:rPr>
          <w:rFonts w:cs="Times New Roman"/>
          <w:szCs w:val="24"/>
        </w:rPr>
        <w:t xml:space="preserve">atbildētājai </w:t>
      </w:r>
      <w:r w:rsidR="004C68F9" w:rsidRPr="004C68F9">
        <w:rPr>
          <w:rFonts w:cs="Times New Roman"/>
          <w:szCs w:val="24"/>
        </w:rPr>
        <w:t>piedzima</w:t>
      </w:r>
      <w:r w:rsidR="000C077F">
        <w:rPr>
          <w:rFonts w:cs="Times New Roman"/>
          <w:szCs w:val="24"/>
        </w:rPr>
        <w:t xml:space="preserve"> </w:t>
      </w:r>
      <w:r w:rsidR="00E8651E">
        <w:rPr>
          <w:rFonts w:cs="Times New Roman"/>
          <w:szCs w:val="24"/>
        </w:rPr>
        <w:t>[pers. C]</w:t>
      </w:r>
      <w:r w:rsidR="001F3F5C">
        <w:rPr>
          <w:rFonts w:cs="Times New Roman"/>
          <w:szCs w:val="24"/>
        </w:rPr>
        <w:t>, kura paternitāti prasītājs atzin</w:t>
      </w:r>
      <w:r w:rsidR="002D0E30">
        <w:rPr>
          <w:rFonts w:cs="Times New Roman"/>
          <w:szCs w:val="24"/>
        </w:rPr>
        <w:t>a</w:t>
      </w:r>
      <w:r w:rsidR="001F3F5C">
        <w:rPr>
          <w:rFonts w:cs="Times New Roman"/>
          <w:szCs w:val="24"/>
        </w:rPr>
        <w:t xml:space="preserve"> labprātīgi.</w:t>
      </w:r>
    </w:p>
    <w:p w14:paraId="4D91F987" w14:textId="30A8BEAF" w:rsidR="000C077F" w:rsidRDefault="00E8651E" w:rsidP="001F3F5C">
      <w:pPr>
        <w:spacing w:after="0" w:line="276" w:lineRule="auto"/>
        <w:ind w:firstLine="567"/>
        <w:jc w:val="both"/>
        <w:rPr>
          <w:rFonts w:cs="Times New Roman"/>
          <w:szCs w:val="24"/>
        </w:rPr>
      </w:pPr>
      <w:r>
        <w:rPr>
          <w:rFonts w:cs="Times New Roman"/>
          <w:szCs w:val="24"/>
        </w:rPr>
        <w:t>[Pers. A]</w:t>
      </w:r>
      <w:r w:rsidR="004C68F9" w:rsidRPr="004C68F9">
        <w:rPr>
          <w:rFonts w:cs="Times New Roman"/>
          <w:szCs w:val="24"/>
        </w:rPr>
        <w:t xml:space="preserve"> </w:t>
      </w:r>
      <w:proofErr w:type="gramStart"/>
      <w:r w:rsidR="004C68F9" w:rsidRPr="004C68F9">
        <w:rPr>
          <w:rFonts w:cs="Times New Roman"/>
          <w:szCs w:val="24"/>
        </w:rPr>
        <w:t>2006.gadā</w:t>
      </w:r>
      <w:proofErr w:type="gramEnd"/>
      <w:r w:rsidR="004C68F9" w:rsidRPr="004C68F9">
        <w:rPr>
          <w:rFonts w:cs="Times New Roman"/>
          <w:szCs w:val="24"/>
        </w:rPr>
        <w:t xml:space="preserve"> devās strādāt uz</w:t>
      </w:r>
      <w:r w:rsidR="004C68F9">
        <w:rPr>
          <w:rFonts w:cs="Times New Roman"/>
          <w:szCs w:val="24"/>
        </w:rPr>
        <w:t xml:space="preserve"> </w:t>
      </w:r>
      <w:r w:rsidR="004C68F9" w:rsidRPr="004C68F9">
        <w:rPr>
          <w:rFonts w:cs="Times New Roman"/>
          <w:szCs w:val="24"/>
        </w:rPr>
        <w:t>Īriju, tā</w:t>
      </w:r>
      <w:r w:rsidR="006836DC">
        <w:rPr>
          <w:rFonts w:cs="Times New Roman"/>
          <w:szCs w:val="24"/>
        </w:rPr>
        <w:t>dēļ</w:t>
      </w:r>
      <w:r w:rsidR="004C68F9" w:rsidRPr="004C68F9">
        <w:rPr>
          <w:rFonts w:cs="Times New Roman"/>
          <w:szCs w:val="24"/>
        </w:rPr>
        <w:t xml:space="preserve"> tikšanās reizes </w:t>
      </w:r>
      <w:r w:rsidR="00A814F0">
        <w:rPr>
          <w:rFonts w:cs="Times New Roman"/>
          <w:szCs w:val="24"/>
        </w:rPr>
        <w:t xml:space="preserve">ar </w:t>
      </w:r>
      <w:r w:rsidR="00393704" w:rsidRPr="00237ABB">
        <w:rPr>
          <w:rFonts w:cs="Times New Roman"/>
          <w:szCs w:val="24"/>
        </w:rPr>
        <w:t>[pers. B]</w:t>
      </w:r>
      <w:r w:rsidR="00A814F0" w:rsidRPr="004C68F9">
        <w:rPr>
          <w:rFonts w:cs="Times New Roman"/>
          <w:szCs w:val="24"/>
        </w:rPr>
        <w:t xml:space="preserve"> </w:t>
      </w:r>
      <w:r w:rsidR="004C68F9" w:rsidRPr="004C68F9">
        <w:rPr>
          <w:rFonts w:cs="Times New Roman"/>
          <w:szCs w:val="24"/>
        </w:rPr>
        <w:t>bija ļoti retas.</w:t>
      </w:r>
      <w:r w:rsidR="001F3F5C">
        <w:rPr>
          <w:rFonts w:cs="Times New Roman"/>
          <w:szCs w:val="24"/>
        </w:rPr>
        <w:t xml:space="preserve"> </w:t>
      </w:r>
      <w:r w:rsidR="009B4CEB">
        <w:rPr>
          <w:rFonts w:cs="Times New Roman"/>
          <w:szCs w:val="24"/>
        </w:rPr>
        <w:t>Atbildētājai</w:t>
      </w:r>
      <w:r w:rsidR="004C68F9" w:rsidRPr="004C68F9">
        <w:rPr>
          <w:rFonts w:cs="Times New Roman"/>
          <w:szCs w:val="24"/>
        </w:rPr>
        <w:t xml:space="preserve"> </w:t>
      </w:r>
      <w:proofErr w:type="gramStart"/>
      <w:r w:rsidR="004C68F9" w:rsidRPr="004C68F9">
        <w:rPr>
          <w:rFonts w:cs="Times New Roman"/>
          <w:szCs w:val="24"/>
        </w:rPr>
        <w:t>20</w:t>
      </w:r>
      <w:r w:rsidR="00C876DD">
        <w:rPr>
          <w:rFonts w:cs="Times New Roman"/>
          <w:szCs w:val="24"/>
        </w:rPr>
        <w:t>0</w:t>
      </w:r>
      <w:r w:rsidR="004C68F9" w:rsidRPr="004C68F9">
        <w:rPr>
          <w:rFonts w:cs="Times New Roman"/>
          <w:szCs w:val="24"/>
        </w:rPr>
        <w:t>7.gada</w:t>
      </w:r>
      <w:proofErr w:type="gramEnd"/>
      <w:r w:rsidR="004C68F9" w:rsidRPr="004C68F9">
        <w:rPr>
          <w:rFonts w:cs="Times New Roman"/>
          <w:szCs w:val="24"/>
        </w:rPr>
        <w:t xml:space="preserve"> </w:t>
      </w:r>
      <w:r w:rsidR="0003715B">
        <w:rPr>
          <w:rFonts w:cs="Times New Roman"/>
          <w:szCs w:val="24"/>
        </w:rPr>
        <w:t>[..]</w:t>
      </w:r>
      <w:r w:rsidR="004C68F9" w:rsidRPr="004C68F9">
        <w:rPr>
          <w:rFonts w:cs="Times New Roman"/>
          <w:szCs w:val="24"/>
        </w:rPr>
        <w:t xml:space="preserve"> piedzima</w:t>
      </w:r>
      <w:r w:rsidR="000C077F">
        <w:rPr>
          <w:rFonts w:cs="Times New Roman"/>
          <w:szCs w:val="24"/>
        </w:rPr>
        <w:t xml:space="preserve"> </w:t>
      </w:r>
      <w:r w:rsidR="00393704" w:rsidRPr="00237ABB">
        <w:rPr>
          <w:rFonts w:cs="Times New Roman"/>
          <w:szCs w:val="24"/>
        </w:rPr>
        <w:t>[pers. </w:t>
      </w:r>
      <w:r w:rsidR="00393704">
        <w:rPr>
          <w:rFonts w:cs="Times New Roman"/>
          <w:szCs w:val="24"/>
        </w:rPr>
        <w:t>D</w:t>
      </w:r>
      <w:r w:rsidR="00393704" w:rsidRPr="00237ABB">
        <w:rPr>
          <w:rFonts w:cs="Times New Roman"/>
          <w:szCs w:val="24"/>
        </w:rPr>
        <w:t>]</w:t>
      </w:r>
      <w:r w:rsidR="00022824">
        <w:rPr>
          <w:rFonts w:cs="Times New Roman"/>
          <w:szCs w:val="24"/>
        </w:rPr>
        <w:t>.</w:t>
      </w:r>
    </w:p>
    <w:p w14:paraId="51010E00" w14:textId="62A8307F" w:rsidR="004C68F9" w:rsidRPr="004C68F9" w:rsidRDefault="003726F9" w:rsidP="00373F78">
      <w:pPr>
        <w:spacing w:after="0" w:line="276" w:lineRule="auto"/>
        <w:ind w:firstLine="567"/>
        <w:jc w:val="both"/>
        <w:rPr>
          <w:rFonts w:cs="Times New Roman"/>
          <w:szCs w:val="24"/>
        </w:rPr>
      </w:pPr>
      <w:r>
        <w:rPr>
          <w:rFonts w:cs="Times New Roman"/>
          <w:szCs w:val="24"/>
        </w:rPr>
        <w:t xml:space="preserve">Ar Rīgas pilsētas Kurzemes rajona tiesas </w:t>
      </w:r>
      <w:proofErr w:type="gramStart"/>
      <w:r>
        <w:rPr>
          <w:rFonts w:cs="Times New Roman"/>
          <w:szCs w:val="24"/>
        </w:rPr>
        <w:t>2008.gada</w:t>
      </w:r>
      <w:proofErr w:type="gramEnd"/>
      <w:r>
        <w:rPr>
          <w:rFonts w:cs="Times New Roman"/>
          <w:szCs w:val="24"/>
        </w:rPr>
        <w:t xml:space="preserve"> </w:t>
      </w:r>
      <w:r w:rsidR="0003715B">
        <w:rPr>
          <w:rFonts w:cs="Times New Roman"/>
          <w:szCs w:val="24"/>
        </w:rPr>
        <w:t>[..]</w:t>
      </w:r>
      <w:r>
        <w:rPr>
          <w:rFonts w:cs="Times New Roman"/>
          <w:szCs w:val="24"/>
        </w:rPr>
        <w:t xml:space="preserve"> spriedumu </w:t>
      </w:r>
      <w:r w:rsidR="008F5CB5">
        <w:rPr>
          <w:rFonts w:cs="Times New Roman"/>
          <w:szCs w:val="24"/>
        </w:rPr>
        <w:t>civillietā Nr. C</w:t>
      </w:r>
      <w:r w:rsidR="0003715B">
        <w:rPr>
          <w:rFonts w:cs="Times New Roman"/>
          <w:szCs w:val="24"/>
        </w:rPr>
        <w:t>[..]</w:t>
      </w:r>
      <w:r w:rsidR="008F5CB5">
        <w:rPr>
          <w:rFonts w:cs="Times New Roman"/>
          <w:szCs w:val="24"/>
        </w:rPr>
        <w:t xml:space="preserve"> </w:t>
      </w:r>
      <w:r>
        <w:rPr>
          <w:rFonts w:cs="Times New Roman"/>
          <w:szCs w:val="24"/>
        </w:rPr>
        <w:t xml:space="preserve">no prasītāja </w:t>
      </w:r>
      <w:r w:rsidR="001F3F5C">
        <w:rPr>
          <w:rFonts w:cs="Times New Roman"/>
          <w:szCs w:val="24"/>
        </w:rPr>
        <w:t xml:space="preserve">piedzīti uzturlīdzekļi </w:t>
      </w:r>
      <w:r w:rsidR="00393704" w:rsidRPr="00237ABB">
        <w:rPr>
          <w:rFonts w:cs="Times New Roman"/>
          <w:szCs w:val="24"/>
        </w:rPr>
        <w:t>[pers. </w:t>
      </w:r>
      <w:r w:rsidR="00393704">
        <w:rPr>
          <w:rFonts w:cs="Times New Roman"/>
          <w:szCs w:val="24"/>
        </w:rPr>
        <w:t>D</w:t>
      </w:r>
      <w:r w:rsidR="00393704" w:rsidRPr="00237ABB">
        <w:rPr>
          <w:rFonts w:cs="Times New Roman"/>
          <w:szCs w:val="24"/>
        </w:rPr>
        <w:t>]</w:t>
      </w:r>
      <w:r w:rsidR="008F5CB5">
        <w:rPr>
          <w:rFonts w:cs="Times New Roman"/>
          <w:szCs w:val="24"/>
        </w:rPr>
        <w:t xml:space="preserve"> </w:t>
      </w:r>
      <w:r>
        <w:rPr>
          <w:rFonts w:cs="Times New Roman"/>
          <w:szCs w:val="24"/>
        </w:rPr>
        <w:t>uzturēšanai</w:t>
      </w:r>
      <w:r w:rsidR="001F3F5C">
        <w:rPr>
          <w:rFonts w:cs="Times New Roman"/>
          <w:szCs w:val="24"/>
        </w:rPr>
        <w:t>.</w:t>
      </w:r>
      <w:r w:rsidR="004F5350" w:rsidRPr="004F5350">
        <w:rPr>
          <w:rFonts w:cs="Times New Roman"/>
          <w:szCs w:val="24"/>
        </w:rPr>
        <w:t xml:space="preserve"> </w:t>
      </w:r>
      <w:r w:rsidR="004F5350">
        <w:rPr>
          <w:rFonts w:cs="Times New Roman"/>
          <w:szCs w:val="24"/>
        </w:rPr>
        <w:t xml:space="preserve">Uzskatot sevi par bērna tēvu, </w:t>
      </w:r>
      <w:r w:rsidR="00E8651E">
        <w:rPr>
          <w:rFonts w:cs="Times New Roman"/>
          <w:szCs w:val="24"/>
        </w:rPr>
        <w:t>[pers. A]</w:t>
      </w:r>
      <w:r w:rsidR="008D28B5">
        <w:rPr>
          <w:rFonts w:cs="Times New Roman"/>
          <w:szCs w:val="24"/>
        </w:rPr>
        <w:t xml:space="preserve"> labprātīgi</w:t>
      </w:r>
      <w:r w:rsidR="004F5350">
        <w:rPr>
          <w:rFonts w:cs="Times New Roman"/>
          <w:szCs w:val="24"/>
        </w:rPr>
        <w:t xml:space="preserve"> atzin</w:t>
      </w:r>
      <w:r w:rsidR="0073609F">
        <w:rPr>
          <w:rFonts w:cs="Times New Roman"/>
          <w:szCs w:val="24"/>
        </w:rPr>
        <w:t>a</w:t>
      </w:r>
      <w:r w:rsidR="005B1D48">
        <w:rPr>
          <w:rFonts w:cs="Times New Roman"/>
          <w:szCs w:val="24"/>
        </w:rPr>
        <w:t xml:space="preserve"> arī šī</w:t>
      </w:r>
      <w:r w:rsidR="004F5350">
        <w:rPr>
          <w:rFonts w:cs="Times New Roman"/>
          <w:szCs w:val="24"/>
        </w:rPr>
        <w:t xml:space="preserve"> bērna paternitāti.</w:t>
      </w:r>
    </w:p>
    <w:p w14:paraId="3E6C2F6D" w14:textId="6DC1CA5D" w:rsidR="00E529F9" w:rsidRDefault="000443A8" w:rsidP="00446A73">
      <w:pPr>
        <w:spacing w:after="0" w:line="276" w:lineRule="auto"/>
        <w:ind w:firstLine="567"/>
        <w:jc w:val="both"/>
        <w:rPr>
          <w:rFonts w:cs="Times New Roman"/>
          <w:szCs w:val="24"/>
        </w:rPr>
      </w:pPr>
      <w:r>
        <w:rPr>
          <w:rFonts w:cs="Times New Roman"/>
          <w:szCs w:val="24"/>
        </w:rPr>
        <w:t>[1.2] </w:t>
      </w:r>
      <w:r w:rsidR="00373F78">
        <w:rPr>
          <w:rFonts w:cs="Times New Roman"/>
          <w:szCs w:val="24"/>
        </w:rPr>
        <w:t xml:space="preserve">Apmēram gadu pirms prasības </w:t>
      </w:r>
      <w:r w:rsidR="005B0D24">
        <w:rPr>
          <w:rFonts w:cs="Times New Roman"/>
          <w:szCs w:val="24"/>
        </w:rPr>
        <w:t>celšanas tiesā</w:t>
      </w:r>
      <w:r w:rsidR="00373F78">
        <w:rPr>
          <w:rFonts w:cs="Times New Roman"/>
          <w:szCs w:val="24"/>
        </w:rPr>
        <w:t xml:space="preserve"> prasītāj</w:t>
      </w:r>
      <w:r w:rsidR="00620E7C">
        <w:rPr>
          <w:rFonts w:cs="Times New Roman"/>
          <w:szCs w:val="24"/>
        </w:rPr>
        <w:t>s</w:t>
      </w:r>
      <w:r w:rsidR="00373F78">
        <w:rPr>
          <w:rFonts w:cs="Times New Roman"/>
          <w:szCs w:val="24"/>
        </w:rPr>
        <w:t xml:space="preserve"> </w:t>
      </w:r>
      <w:r w:rsidR="00620E7C">
        <w:rPr>
          <w:rFonts w:cs="Times New Roman"/>
          <w:szCs w:val="24"/>
        </w:rPr>
        <w:t>no kādas personas uzzināj</w:t>
      </w:r>
      <w:r w:rsidR="007B090D">
        <w:rPr>
          <w:rFonts w:cs="Times New Roman"/>
          <w:szCs w:val="24"/>
        </w:rPr>
        <w:t>a</w:t>
      </w:r>
      <w:r w:rsidR="00620E7C">
        <w:rPr>
          <w:rFonts w:cs="Times New Roman"/>
          <w:szCs w:val="24"/>
        </w:rPr>
        <w:t xml:space="preserve">, ka </w:t>
      </w:r>
      <w:r w:rsidR="00373F78">
        <w:rPr>
          <w:rFonts w:cs="Times New Roman"/>
          <w:szCs w:val="24"/>
        </w:rPr>
        <w:t>pēc pušu iepazīšanās atbildētāja turpinājusi iepriekšējās attiecības ar citu</w:t>
      </w:r>
      <w:r w:rsidR="003B149B">
        <w:rPr>
          <w:rFonts w:cs="Times New Roman"/>
          <w:szCs w:val="24"/>
        </w:rPr>
        <w:t xml:space="preserve"> </w:t>
      </w:r>
      <w:r w:rsidR="00373F78">
        <w:rPr>
          <w:rFonts w:cs="Times New Roman"/>
          <w:szCs w:val="24"/>
        </w:rPr>
        <w:t>vīrieti</w:t>
      </w:r>
      <w:r w:rsidR="00620E7C">
        <w:rPr>
          <w:rFonts w:cs="Times New Roman"/>
          <w:szCs w:val="24"/>
        </w:rPr>
        <w:t xml:space="preserve"> un </w:t>
      </w:r>
      <w:r w:rsidR="00E8651E">
        <w:rPr>
          <w:rFonts w:cs="Times New Roman"/>
          <w:szCs w:val="24"/>
        </w:rPr>
        <w:t>[pers. A]</w:t>
      </w:r>
      <w:r w:rsidR="00373F78">
        <w:rPr>
          <w:rFonts w:cs="Times New Roman"/>
          <w:szCs w:val="24"/>
        </w:rPr>
        <w:t xml:space="preserve"> nav </w:t>
      </w:r>
      <w:r w:rsidR="00E8651E">
        <w:rPr>
          <w:rFonts w:cs="Times New Roman"/>
          <w:szCs w:val="24"/>
        </w:rPr>
        <w:t>[pers. C]</w:t>
      </w:r>
      <w:r w:rsidR="00373F78">
        <w:rPr>
          <w:rFonts w:cs="Times New Roman"/>
          <w:szCs w:val="24"/>
        </w:rPr>
        <w:t xml:space="preserve"> bioloģiskais tēvs.</w:t>
      </w:r>
      <w:r w:rsidR="004862B3">
        <w:rPr>
          <w:rFonts w:cs="Times New Roman"/>
          <w:szCs w:val="24"/>
        </w:rPr>
        <w:t xml:space="preserve"> </w:t>
      </w:r>
      <w:r w:rsidR="005A63B0">
        <w:rPr>
          <w:rFonts w:cs="Times New Roman"/>
          <w:szCs w:val="24"/>
        </w:rPr>
        <w:t>Minētā persona apgalvojusi, ka</w:t>
      </w:r>
      <w:r w:rsidR="004862B3">
        <w:rPr>
          <w:rFonts w:cs="Times New Roman"/>
          <w:szCs w:val="24"/>
        </w:rPr>
        <w:t xml:space="preserve"> </w:t>
      </w:r>
      <w:r w:rsidR="005A63B0">
        <w:rPr>
          <w:rFonts w:cs="Times New Roman"/>
          <w:szCs w:val="24"/>
        </w:rPr>
        <w:t xml:space="preserve">atbildētāja ir viņa sieva, bet </w:t>
      </w:r>
      <w:r w:rsidR="00E8651E">
        <w:rPr>
          <w:rFonts w:cs="Times New Roman"/>
          <w:szCs w:val="24"/>
        </w:rPr>
        <w:t>[pers. C]</w:t>
      </w:r>
      <w:r w:rsidR="005A63B0">
        <w:rPr>
          <w:rFonts w:cs="Times New Roman"/>
          <w:szCs w:val="24"/>
        </w:rPr>
        <w:t xml:space="preserve"> – viņa </w:t>
      </w:r>
      <w:r w:rsidR="0003715B">
        <w:rPr>
          <w:rFonts w:cs="Times New Roman"/>
          <w:szCs w:val="24"/>
        </w:rPr>
        <w:t>[bērns]</w:t>
      </w:r>
      <w:r w:rsidR="005A63B0">
        <w:rPr>
          <w:rFonts w:cs="Times New Roman"/>
          <w:szCs w:val="24"/>
        </w:rPr>
        <w:t>.</w:t>
      </w:r>
    </w:p>
    <w:p w14:paraId="0B040858" w14:textId="5353ABF3" w:rsidR="00420177" w:rsidRDefault="005C2277" w:rsidP="00446A73">
      <w:pPr>
        <w:spacing w:after="0" w:line="276" w:lineRule="auto"/>
        <w:ind w:firstLine="567"/>
        <w:jc w:val="both"/>
        <w:rPr>
          <w:rFonts w:cs="Times New Roman"/>
          <w:szCs w:val="24"/>
        </w:rPr>
      </w:pPr>
      <w:r>
        <w:rPr>
          <w:rFonts w:cs="Times New Roman"/>
          <w:szCs w:val="24"/>
        </w:rPr>
        <w:t>Ņemot vērā</w:t>
      </w:r>
      <w:r w:rsidR="0001759C">
        <w:rPr>
          <w:rFonts w:cs="Times New Roman"/>
          <w:szCs w:val="24"/>
        </w:rPr>
        <w:t xml:space="preserve">, ka </w:t>
      </w:r>
      <w:r>
        <w:rPr>
          <w:rFonts w:cs="Times New Roman"/>
          <w:szCs w:val="24"/>
        </w:rPr>
        <w:t>pusēm</w:t>
      </w:r>
      <w:r w:rsidR="0001759C">
        <w:rPr>
          <w:rFonts w:cs="Times New Roman"/>
          <w:szCs w:val="24"/>
        </w:rPr>
        <w:t xml:space="preserve"> lietā</w:t>
      </w:r>
      <w:r>
        <w:rPr>
          <w:rFonts w:cs="Times New Roman"/>
          <w:szCs w:val="24"/>
        </w:rPr>
        <w:t xml:space="preserve"> pēdējo reizi tuvas attiecības</w:t>
      </w:r>
      <w:r w:rsidR="00620E7C">
        <w:rPr>
          <w:rFonts w:cs="Times New Roman"/>
          <w:szCs w:val="24"/>
        </w:rPr>
        <w:t xml:space="preserve"> </w:t>
      </w:r>
      <w:r w:rsidR="0001759C">
        <w:rPr>
          <w:rFonts w:cs="Times New Roman"/>
          <w:szCs w:val="24"/>
        </w:rPr>
        <w:t xml:space="preserve">bijušas </w:t>
      </w:r>
      <w:proofErr w:type="gramStart"/>
      <w:r w:rsidR="00620E7C">
        <w:rPr>
          <w:rFonts w:cs="Times New Roman"/>
          <w:szCs w:val="24"/>
        </w:rPr>
        <w:t>2006.gada</w:t>
      </w:r>
      <w:proofErr w:type="gramEnd"/>
      <w:r w:rsidR="00620E7C">
        <w:rPr>
          <w:rFonts w:cs="Times New Roman"/>
          <w:szCs w:val="24"/>
        </w:rPr>
        <w:t xml:space="preserve"> </w:t>
      </w:r>
      <w:r w:rsidR="0003715B">
        <w:rPr>
          <w:rFonts w:cs="Times New Roman"/>
          <w:szCs w:val="24"/>
        </w:rPr>
        <w:t>[..]</w:t>
      </w:r>
      <w:r w:rsidR="00620E7C">
        <w:rPr>
          <w:rFonts w:cs="Times New Roman"/>
          <w:szCs w:val="24"/>
        </w:rPr>
        <w:t xml:space="preserve">, </w:t>
      </w:r>
      <w:r w:rsidR="00620E7C" w:rsidRPr="004C68F9">
        <w:rPr>
          <w:rFonts w:cs="Times New Roman"/>
          <w:szCs w:val="24"/>
        </w:rPr>
        <w:t>prasītāj</w:t>
      </w:r>
      <w:r w:rsidR="005B1D48">
        <w:rPr>
          <w:rFonts w:cs="Times New Roman"/>
          <w:szCs w:val="24"/>
        </w:rPr>
        <w:t>a ieskatā, viņš</w:t>
      </w:r>
      <w:r w:rsidR="00620E7C" w:rsidRPr="004C68F9">
        <w:rPr>
          <w:rFonts w:cs="Times New Roman"/>
          <w:szCs w:val="24"/>
        </w:rPr>
        <w:t xml:space="preserve"> </w:t>
      </w:r>
      <w:r w:rsidR="00620E7C">
        <w:rPr>
          <w:rFonts w:cs="Times New Roman"/>
          <w:szCs w:val="24"/>
        </w:rPr>
        <w:t xml:space="preserve">nevar </w:t>
      </w:r>
      <w:r w:rsidR="00620E7C" w:rsidRPr="004C68F9">
        <w:rPr>
          <w:rFonts w:cs="Times New Roman"/>
          <w:szCs w:val="24"/>
        </w:rPr>
        <w:t>būt</w:t>
      </w:r>
      <w:r w:rsidR="00620E7C">
        <w:rPr>
          <w:rFonts w:cs="Times New Roman"/>
          <w:szCs w:val="24"/>
        </w:rPr>
        <w:t xml:space="preserve"> arī </w:t>
      </w:r>
      <w:r w:rsidR="00E8651E">
        <w:rPr>
          <w:rFonts w:cs="Times New Roman"/>
          <w:szCs w:val="24"/>
        </w:rPr>
        <w:t>[pers. D]</w:t>
      </w:r>
      <w:r w:rsidR="00620E7C" w:rsidRPr="004C68F9">
        <w:rPr>
          <w:rFonts w:cs="Times New Roman"/>
          <w:szCs w:val="24"/>
        </w:rPr>
        <w:t xml:space="preserve"> bioloģiskais tēvs</w:t>
      </w:r>
      <w:r w:rsidR="001F3F5C">
        <w:rPr>
          <w:rFonts w:cs="Times New Roman"/>
          <w:szCs w:val="24"/>
        </w:rPr>
        <w:t>.</w:t>
      </w:r>
      <w:r w:rsidR="005B1D48" w:rsidRPr="005B1D48">
        <w:rPr>
          <w:rFonts w:cs="Times New Roman"/>
          <w:szCs w:val="24"/>
        </w:rPr>
        <w:t xml:space="preserve"> </w:t>
      </w:r>
      <w:r w:rsidR="005B1D48">
        <w:rPr>
          <w:rFonts w:cs="Times New Roman"/>
          <w:szCs w:val="24"/>
        </w:rPr>
        <w:t>Prasītājs nav zinājis, ka laikā, kad atradies Īrijā, atbildētājai bij</w:t>
      </w:r>
      <w:r w:rsidR="0001759C">
        <w:rPr>
          <w:rFonts w:cs="Times New Roman"/>
          <w:szCs w:val="24"/>
        </w:rPr>
        <w:t>a</w:t>
      </w:r>
      <w:r w:rsidR="005B1D48">
        <w:rPr>
          <w:rFonts w:cs="Times New Roman"/>
          <w:szCs w:val="24"/>
        </w:rPr>
        <w:t xml:space="preserve"> tuvas attiecības gan ar </w:t>
      </w:r>
      <w:r w:rsidR="00393704" w:rsidRPr="00237ABB">
        <w:rPr>
          <w:rFonts w:cs="Times New Roman"/>
          <w:szCs w:val="24"/>
        </w:rPr>
        <w:t>[pers. </w:t>
      </w:r>
      <w:r w:rsidR="00393704">
        <w:rPr>
          <w:rFonts w:cs="Times New Roman"/>
          <w:szCs w:val="24"/>
        </w:rPr>
        <w:t>E</w:t>
      </w:r>
      <w:r w:rsidR="00393704" w:rsidRPr="00237ABB">
        <w:rPr>
          <w:rFonts w:cs="Times New Roman"/>
          <w:szCs w:val="24"/>
        </w:rPr>
        <w:t>]</w:t>
      </w:r>
      <w:r w:rsidR="005B1D48">
        <w:rPr>
          <w:rFonts w:cs="Times New Roman"/>
          <w:szCs w:val="24"/>
        </w:rPr>
        <w:t xml:space="preserve">, gan </w:t>
      </w:r>
      <w:r w:rsidR="00393704" w:rsidRPr="00237ABB">
        <w:rPr>
          <w:rFonts w:cs="Times New Roman"/>
          <w:szCs w:val="24"/>
        </w:rPr>
        <w:t>[pers. </w:t>
      </w:r>
      <w:r w:rsidR="00393704">
        <w:rPr>
          <w:rFonts w:cs="Times New Roman"/>
          <w:szCs w:val="24"/>
        </w:rPr>
        <w:t>F</w:t>
      </w:r>
      <w:r w:rsidR="00393704" w:rsidRPr="00237ABB">
        <w:rPr>
          <w:rFonts w:cs="Times New Roman"/>
          <w:szCs w:val="24"/>
        </w:rPr>
        <w:t>]</w:t>
      </w:r>
      <w:r w:rsidR="005B1D48">
        <w:rPr>
          <w:rFonts w:cs="Times New Roman"/>
          <w:szCs w:val="24"/>
        </w:rPr>
        <w:t>.</w:t>
      </w:r>
      <w:r w:rsidR="005B1D48" w:rsidRPr="005B1D48">
        <w:rPr>
          <w:rFonts w:cs="Times New Roman"/>
          <w:szCs w:val="24"/>
        </w:rPr>
        <w:t xml:space="preserve"> </w:t>
      </w:r>
      <w:r w:rsidR="005B1D48">
        <w:rPr>
          <w:rFonts w:cs="Times New Roman"/>
          <w:szCs w:val="24"/>
        </w:rPr>
        <w:t xml:space="preserve">Piedzimstot </w:t>
      </w:r>
      <w:r w:rsidR="00393704" w:rsidRPr="00237ABB">
        <w:rPr>
          <w:rFonts w:cs="Times New Roman"/>
          <w:szCs w:val="24"/>
        </w:rPr>
        <w:t>[pers. </w:t>
      </w:r>
      <w:r w:rsidR="00393704">
        <w:rPr>
          <w:rFonts w:cs="Times New Roman"/>
          <w:szCs w:val="24"/>
        </w:rPr>
        <w:t>D</w:t>
      </w:r>
      <w:r w:rsidR="00393704" w:rsidRPr="00237ABB">
        <w:rPr>
          <w:rFonts w:cs="Times New Roman"/>
          <w:szCs w:val="24"/>
        </w:rPr>
        <w:t>]</w:t>
      </w:r>
      <w:r w:rsidR="005B1D48">
        <w:rPr>
          <w:rFonts w:cs="Times New Roman"/>
          <w:szCs w:val="24"/>
        </w:rPr>
        <w:t xml:space="preserve">, </w:t>
      </w:r>
      <w:r w:rsidR="005B1D48">
        <w:rPr>
          <w:rFonts w:cs="Times New Roman"/>
          <w:szCs w:val="24"/>
        </w:rPr>
        <w:lastRenderedPageBreak/>
        <w:t>atbildētāja nav devusi bērnam prasītāja uzvārdu, jo zināja, ka viņš nav bērna tēvs, tomēr pa</w:t>
      </w:r>
      <w:r w:rsidR="00714DA9">
        <w:rPr>
          <w:rFonts w:cs="Times New Roman"/>
          <w:szCs w:val="24"/>
        </w:rPr>
        <w:t>r to prasītāju nav informējusi.</w:t>
      </w:r>
    </w:p>
    <w:p w14:paraId="36265930" w14:textId="303D10FB" w:rsidR="0036572E" w:rsidRDefault="001F3F5C" w:rsidP="00446A73">
      <w:pPr>
        <w:spacing w:after="0" w:line="276" w:lineRule="auto"/>
        <w:ind w:firstLine="567"/>
        <w:jc w:val="both"/>
        <w:rPr>
          <w:rFonts w:cs="Times New Roman"/>
          <w:szCs w:val="24"/>
        </w:rPr>
      </w:pPr>
      <w:r>
        <w:rPr>
          <w:rFonts w:cs="Times New Roman"/>
          <w:szCs w:val="24"/>
        </w:rPr>
        <w:t>Atzīstot</w:t>
      </w:r>
      <w:r w:rsidR="00620E7C">
        <w:rPr>
          <w:rFonts w:cs="Times New Roman"/>
          <w:szCs w:val="24"/>
        </w:rPr>
        <w:t xml:space="preserve"> bērnu paternitāti</w:t>
      </w:r>
      <w:r w:rsidR="00720300">
        <w:rPr>
          <w:rFonts w:cs="Times New Roman"/>
          <w:szCs w:val="24"/>
        </w:rPr>
        <w:t xml:space="preserve"> </w:t>
      </w:r>
      <w:r>
        <w:rPr>
          <w:rFonts w:cs="Times New Roman"/>
          <w:szCs w:val="24"/>
        </w:rPr>
        <w:t>labprātīgi, prasītājs ti</w:t>
      </w:r>
      <w:r w:rsidR="00022824">
        <w:rPr>
          <w:rFonts w:cs="Times New Roman"/>
          <w:szCs w:val="24"/>
        </w:rPr>
        <w:t>cis</w:t>
      </w:r>
      <w:r w:rsidR="00620E7C">
        <w:rPr>
          <w:rFonts w:cs="Times New Roman"/>
          <w:szCs w:val="24"/>
        </w:rPr>
        <w:t xml:space="preserve"> maldināts</w:t>
      </w:r>
      <w:r w:rsidR="005B1D48">
        <w:rPr>
          <w:rFonts w:cs="Times New Roman"/>
          <w:szCs w:val="24"/>
        </w:rPr>
        <w:t>.</w:t>
      </w:r>
    </w:p>
    <w:p w14:paraId="2D60659B" w14:textId="638D5E23" w:rsidR="00EE3616" w:rsidRDefault="005B0D24" w:rsidP="00446A73">
      <w:pPr>
        <w:spacing w:after="0" w:line="276" w:lineRule="auto"/>
        <w:ind w:firstLine="567"/>
        <w:jc w:val="both"/>
        <w:rPr>
          <w:rFonts w:cs="Times New Roman"/>
          <w:szCs w:val="24"/>
        </w:rPr>
      </w:pPr>
      <w:r>
        <w:rPr>
          <w:rFonts w:cs="Times New Roman"/>
          <w:szCs w:val="24"/>
        </w:rPr>
        <w:t>[1.3</w:t>
      </w:r>
      <w:r w:rsidR="000443A8">
        <w:rPr>
          <w:rFonts w:cs="Times New Roman"/>
          <w:szCs w:val="24"/>
        </w:rPr>
        <w:t>]</w:t>
      </w:r>
      <w:r w:rsidR="008F5CB5">
        <w:rPr>
          <w:rFonts w:cs="Times New Roman"/>
          <w:szCs w:val="24"/>
        </w:rPr>
        <w:t> </w:t>
      </w:r>
      <w:r w:rsidR="00E8651E">
        <w:rPr>
          <w:rFonts w:cs="Times New Roman"/>
          <w:szCs w:val="24"/>
        </w:rPr>
        <w:t>[Pers. A]</w:t>
      </w:r>
      <w:r w:rsidR="001F3F5C" w:rsidRPr="004C68F9">
        <w:rPr>
          <w:rFonts w:cs="Times New Roman"/>
          <w:szCs w:val="24"/>
        </w:rPr>
        <w:t xml:space="preserve"> </w:t>
      </w:r>
      <w:r w:rsidR="004A37CF">
        <w:rPr>
          <w:rFonts w:cs="Times New Roman"/>
          <w:szCs w:val="24"/>
        </w:rPr>
        <w:t>nolēmis aizsargāt savu privāto dzīvi</w:t>
      </w:r>
      <w:r w:rsidR="0025232D">
        <w:rPr>
          <w:rFonts w:cs="Times New Roman"/>
          <w:szCs w:val="24"/>
        </w:rPr>
        <w:t>,</w:t>
      </w:r>
      <w:r w:rsidR="005F6E43">
        <w:rPr>
          <w:rFonts w:cs="Times New Roman"/>
          <w:szCs w:val="24"/>
        </w:rPr>
        <w:t xml:space="preserve"> </w:t>
      </w:r>
      <w:r w:rsidR="0025232D">
        <w:rPr>
          <w:rFonts w:cs="Times New Roman"/>
          <w:szCs w:val="24"/>
        </w:rPr>
        <w:t>ceļot prasību</w:t>
      </w:r>
      <w:r w:rsidR="00FA5425">
        <w:rPr>
          <w:rFonts w:cs="Times New Roman"/>
          <w:szCs w:val="24"/>
        </w:rPr>
        <w:t xml:space="preserve"> tiesā</w:t>
      </w:r>
      <w:r w:rsidR="0025232D">
        <w:rPr>
          <w:rFonts w:cs="Times New Roman"/>
          <w:szCs w:val="24"/>
        </w:rPr>
        <w:t xml:space="preserve"> likumā noteiktajā termiņā – divu gadu laikā no dienas, kad uzzināja par apstākļiem, kas </w:t>
      </w:r>
      <w:r w:rsidR="005F6E43">
        <w:rPr>
          <w:rFonts w:cs="Times New Roman"/>
          <w:szCs w:val="24"/>
        </w:rPr>
        <w:t>izslēdz paternitāti.</w:t>
      </w:r>
      <w:r w:rsidR="0025232D">
        <w:rPr>
          <w:rFonts w:cs="Times New Roman"/>
          <w:szCs w:val="24"/>
        </w:rPr>
        <w:t xml:space="preserve"> </w:t>
      </w:r>
      <w:r w:rsidR="001F3F5C">
        <w:rPr>
          <w:rFonts w:cs="Times New Roman"/>
          <w:szCs w:val="24"/>
        </w:rPr>
        <w:t>Prasītājs</w:t>
      </w:r>
      <w:r w:rsidR="007360E8" w:rsidRPr="004C68F9">
        <w:rPr>
          <w:rFonts w:cs="Times New Roman"/>
          <w:szCs w:val="24"/>
        </w:rPr>
        <w:t xml:space="preserve"> </w:t>
      </w:r>
      <w:r w:rsidR="007360E8">
        <w:rPr>
          <w:rFonts w:cs="Times New Roman"/>
          <w:szCs w:val="24"/>
        </w:rPr>
        <w:t>a</w:t>
      </w:r>
      <w:r w:rsidR="008F5CB5">
        <w:rPr>
          <w:rFonts w:cs="Times New Roman"/>
          <w:szCs w:val="24"/>
        </w:rPr>
        <w:t xml:space="preserve">bus bērnus nav redzējis vairāk </w:t>
      </w:r>
      <w:r w:rsidR="007360E8">
        <w:rPr>
          <w:rFonts w:cs="Times New Roman"/>
          <w:szCs w:val="24"/>
        </w:rPr>
        <w:t>kā desmit gadus, jo</w:t>
      </w:r>
      <w:r w:rsidR="005B4114">
        <w:rPr>
          <w:rFonts w:cs="Times New Roman"/>
          <w:szCs w:val="24"/>
        </w:rPr>
        <w:t>,</w:t>
      </w:r>
      <w:r w:rsidR="007360E8">
        <w:rPr>
          <w:rFonts w:cs="Times New Roman"/>
          <w:szCs w:val="24"/>
        </w:rPr>
        <w:t xml:space="preserve"> </w:t>
      </w:r>
      <w:r w:rsidR="008F5CB5">
        <w:rPr>
          <w:rFonts w:cs="Times New Roman"/>
          <w:szCs w:val="24"/>
        </w:rPr>
        <w:t xml:space="preserve">atbildētāja, </w:t>
      </w:r>
      <w:r w:rsidR="005B4114">
        <w:rPr>
          <w:rFonts w:cs="Times New Roman"/>
          <w:szCs w:val="24"/>
        </w:rPr>
        <w:t xml:space="preserve">apzinoties, ka </w:t>
      </w:r>
      <w:r w:rsidR="008F5CB5">
        <w:rPr>
          <w:rFonts w:cs="Times New Roman"/>
          <w:szCs w:val="24"/>
        </w:rPr>
        <w:t>prasītājs</w:t>
      </w:r>
      <w:r w:rsidR="005B4114">
        <w:rPr>
          <w:rFonts w:cs="Times New Roman"/>
          <w:szCs w:val="24"/>
        </w:rPr>
        <w:t xml:space="preserve"> nav bērnu tēvs, </w:t>
      </w:r>
      <w:r w:rsidR="007360E8">
        <w:rPr>
          <w:rFonts w:cs="Times New Roman"/>
          <w:szCs w:val="24"/>
        </w:rPr>
        <w:t>liedz saskarsmes tiesības. Tomēr uzturlīdzekļi</w:t>
      </w:r>
      <w:r w:rsidR="001F3F5C" w:rsidRPr="001F3F5C">
        <w:rPr>
          <w:rFonts w:cs="Times New Roman"/>
          <w:szCs w:val="24"/>
        </w:rPr>
        <w:t xml:space="preserve"> </w:t>
      </w:r>
      <w:r w:rsidR="001F3F5C">
        <w:rPr>
          <w:rFonts w:cs="Times New Roman"/>
          <w:szCs w:val="24"/>
        </w:rPr>
        <w:t>no prasītāja tiek piedzīti</w:t>
      </w:r>
      <w:r w:rsidR="007360E8">
        <w:rPr>
          <w:rFonts w:cs="Times New Roman"/>
          <w:szCs w:val="24"/>
        </w:rPr>
        <w:t>.</w:t>
      </w:r>
    </w:p>
    <w:p w14:paraId="7746A168" w14:textId="77777777" w:rsidR="00EE3616" w:rsidRDefault="00EE3616" w:rsidP="00B573E6">
      <w:pPr>
        <w:spacing w:after="0" w:line="276" w:lineRule="auto"/>
        <w:ind w:firstLine="567"/>
        <w:jc w:val="both"/>
        <w:rPr>
          <w:rFonts w:cs="Times New Roman"/>
          <w:szCs w:val="24"/>
        </w:rPr>
      </w:pPr>
    </w:p>
    <w:p w14:paraId="231B4D33" w14:textId="0FC2F3BA" w:rsidR="0036572E" w:rsidRDefault="0059393C" w:rsidP="00B573E6">
      <w:pPr>
        <w:spacing w:after="0" w:line="276" w:lineRule="auto"/>
        <w:ind w:firstLine="567"/>
        <w:jc w:val="both"/>
        <w:rPr>
          <w:rFonts w:cs="Times New Roman"/>
          <w:szCs w:val="24"/>
        </w:rPr>
      </w:pPr>
      <w:r>
        <w:rPr>
          <w:rFonts w:cs="Times New Roman"/>
          <w:szCs w:val="24"/>
        </w:rPr>
        <w:t>[2</w:t>
      </w:r>
      <w:r w:rsidR="000443A8">
        <w:rPr>
          <w:rFonts w:cs="Times New Roman"/>
          <w:szCs w:val="24"/>
        </w:rPr>
        <w:t>] </w:t>
      </w:r>
      <w:r w:rsidRPr="0059393C">
        <w:rPr>
          <w:rFonts w:cs="Times New Roman"/>
          <w:szCs w:val="24"/>
        </w:rPr>
        <w:t xml:space="preserve">Ar </w:t>
      </w:r>
      <w:r w:rsidR="0003715B">
        <w:rPr>
          <w:rFonts w:cs="Times New Roman"/>
          <w:szCs w:val="24"/>
        </w:rPr>
        <w:t xml:space="preserve">[..] </w:t>
      </w:r>
      <w:r w:rsidRPr="0059393C">
        <w:rPr>
          <w:rFonts w:cs="Times New Roman"/>
          <w:szCs w:val="24"/>
        </w:rPr>
        <w:t xml:space="preserve">tiesas </w:t>
      </w:r>
      <w:proofErr w:type="gramStart"/>
      <w:r w:rsidRPr="0059393C">
        <w:rPr>
          <w:rFonts w:cs="Times New Roman"/>
          <w:szCs w:val="24"/>
        </w:rPr>
        <w:t>2019.gada</w:t>
      </w:r>
      <w:proofErr w:type="gramEnd"/>
      <w:r w:rsidRPr="0059393C">
        <w:rPr>
          <w:rFonts w:cs="Times New Roman"/>
          <w:szCs w:val="24"/>
        </w:rPr>
        <w:t xml:space="preserve"> </w:t>
      </w:r>
      <w:r w:rsidR="0003715B">
        <w:rPr>
          <w:rFonts w:cs="Times New Roman"/>
          <w:szCs w:val="24"/>
        </w:rPr>
        <w:t>[..]</w:t>
      </w:r>
      <w:r w:rsidRPr="0059393C">
        <w:rPr>
          <w:rFonts w:cs="Times New Roman"/>
          <w:szCs w:val="24"/>
        </w:rPr>
        <w:t xml:space="preserve"> lēmumu</w:t>
      </w:r>
      <w:r w:rsidR="0036572E">
        <w:rPr>
          <w:rFonts w:cs="Times New Roman"/>
          <w:szCs w:val="24"/>
        </w:rPr>
        <w:t>, pamatojoties uz Civilprocesa likuma 249.</w:t>
      </w:r>
      <w:r w:rsidR="0036572E">
        <w:rPr>
          <w:rFonts w:cs="Times New Roman"/>
          <w:szCs w:val="24"/>
          <w:vertAlign w:val="superscript"/>
        </w:rPr>
        <w:t>1</w:t>
      </w:r>
      <w:r w:rsidR="00714DA9">
        <w:rPr>
          <w:rFonts w:cs="Times New Roman"/>
          <w:szCs w:val="24"/>
          <w:vertAlign w:val="superscript"/>
        </w:rPr>
        <w:t> </w:t>
      </w:r>
      <w:r w:rsidR="0036572E">
        <w:rPr>
          <w:rFonts w:cs="Times New Roman"/>
          <w:szCs w:val="24"/>
        </w:rPr>
        <w:t>panta pirmo daļu,</w:t>
      </w:r>
      <w:r w:rsidRPr="0059393C">
        <w:rPr>
          <w:rFonts w:cs="Times New Roman"/>
          <w:szCs w:val="24"/>
        </w:rPr>
        <w:t xml:space="preserve"> civillietā noteikta</w:t>
      </w:r>
      <w:r>
        <w:rPr>
          <w:rFonts w:cs="Times New Roman"/>
          <w:szCs w:val="24"/>
        </w:rPr>
        <w:t xml:space="preserve"> bioloģiskā ekspertīze</w:t>
      </w:r>
      <w:r w:rsidR="0036572E">
        <w:rPr>
          <w:rFonts w:cs="Times New Roman"/>
          <w:szCs w:val="24"/>
        </w:rPr>
        <w:t xml:space="preserve"> bērnu bioloģiskās izcelsmes noteikšanai.</w:t>
      </w:r>
    </w:p>
    <w:p w14:paraId="287A2E3F" w14:textId="12B62647" w:rsidR="00A26283" w:rsidRDefault="000443A8" w:rsidP="00B573E6">
      <w:pPr>
        <w:spacing w:after="0" w:line="276" w:lineRule="auto"/>
        <w:ind w:firstLine="567"/>
        <w:jc w:val="both"/>
        <w:rPr>
          <w:rFonts w:cs="Times New Roman"/>
          <w:szCs w:val="24"/>
        </w:rPr>
      </w:pPr>
      <w:r>
        <w:rPr>
          <w:rFonts w:cs="Times New Roman"/>
          <w:szCs w:val="24"/>
        </w:rPr>
        <w:t>Atbilstoši SIA </w:t>
      </w:r>
      <w:r w:rsidR="00D71B70">
        <w:rPr>
          <w:rFonts w:cs="Times New Roman"/>
          <w:szCs w:val="24"/>
        </w:rPr>
        <w:t>„</w:t>
      </w:r>
      <w:r w:rsidR="0003715B">
        <w:rPr>
          <w:rFonts w:cs="Times New Roman"/>
          <w:szCs w:val="24"/>
        </w:rPr>
        <w:t>[Nosaukums]</w:t>
      </w:r>
      <w:r w:rsidR="0059393C" w:rsidRPr="0059393C">
        <w:rPr>
          <w:rFonts w:cs="Times New Roman"/>
          <w:szCs w:val="24"/>
        </w:rPr>
        <w:t>” atzinuma</w:t>
      </w:r>
      <w:r w:rsidR="00D71B70">
        <w:rPr>
          <w:rFonts w:cs="Times New Roman"/>
          <w:szCs w:val="24"/>
        </w:rPr>
        <w:t>m</w:t>
      </w:r>
      <w:r>
        <w:rPr>
          <w:rFonts w:cs="Times New Roman"/>
          <w:szCs w:val="24"/>
        </w:rPr>
        <w:t xml:space="preserve"> Nr. </w:t>
      </w:r>
      <w:r w:rsidR="0003715B">
        <w:rPr>
          <w:rFonts w:cs="Times New Roman"/>
          <w:szCs w:val="24"/>
        </w:rPr>
        <w:t>[..]</w:t>
      </w:r>
      <w:r w:rsidR="0059393C" w:rsidRPr="0059393C">
        <w:rPr>
          <w:rFonts w:cs="Times New Roman"/>
          <w:szCs w:val="24"/>
        </w:rPr>
        <w:t xml:space="preserve"> </w:t>
      </w:r>
      <w:r w:rsidR="00A26283" w:rsidRPr="0059393C">
        <w:rPr>
          <w:rFonts w:cs="Times New Roman"/>
          <w:szCs w:val="24"/>
        </w:rPr>
        <w:t xml:space="preserve">iespēja, ka </w:t>
      </w:r>
      <w:r w:rsidR="00E8651E">
        <w:rPr>
          <w:rFonts w:cs="Times New Roman"/>
          <w:szCs w:val="24"/>
        </w:rPr>
        <w:t xml:space="preserve">[pers. A] </w:t>
      </w:r>
      <w:r w:rsidR="00A26283" w:rsidRPr="0059393C">
        <w:rPr>
          <w:rFonts w:cs="Times New Roman"/>
          <w:szCs w:val="24"/>
        </w:rPr>
        <w:t>varētu būt bērna</w:t>
      </w:r>
      <w:r w:rsidR="00A26283">
        <w:rPr>
          <w:rFonts w:cs="Times New Roman"/>
          <w:szCs w:val="24"/>
        </w:rPr>
        <w:t xml:space="preserve"> </w:t>
      </w:r>
      <w:r w:rsidR="00E8651E">
        <w:rPr>
          <w:rFonts w:cs="Times New Roman"/>
          <w:szCs w:val="24"/>
        </w:rPr>
        <w:t>[pers. C]</w:t>
      </w:r>
      <w:r w:rsidR="00A26283" w:rsidRPr="0059393C">
        <w:rPr>
          <w:rFonts w:cs="Times New Roman"/>
          <w:szCs w:val="24"/>
        </w:rPr>
        <w:t xml:space="preserve"> bioloģiskais tēvs, ir izslēgta.</w:t>
      </w:r>
    </w:p>
    <w:p w14:paraId="1D100EAD" w14:textId="4937B12E" w:rsidR="00A26283" w:rsidRDefault="00A26283" w:rsidP="00B573E6">
      <w:pPr>
        <w:spacing w:after="0" w:line="276" w:lineRule="auto"/>
        <w:ind w:firstLine="567"/>
        <w:jc w:val="both"/>
        <w:rPr>
          <w:rFonts w:cs="Times New Roman"/>
          <w:szCs w:val="24"/>
        </w:rPr>
      </w:pPr>
      <w:r>
        <w:rPr>
          <w:rFonts w:cs="Times New Roman"/>
          <w:szCs w:val="24"/>
        </w:rPr>
        <w:t>Savukārt</w:t>
      </w:r>
      <w:r w:rsidRPr="0059393C">
        <w:rPr>
          <w:rFonts w:cs="Times New Roman"/>
          <w:szCs w:val="24"/>
        </w:rPr>
        <w:t xml:space="preserve"> </w:t>
      </w:r>
      <w:r w:rsidR="000D777C" w:rsidRPr="0059393C">
        <w:rPr>
          <w:rFonts w:cs="Times New Roman"/>
          <w:szCs w:val="24"/>
        </w:rPr>
        <w:t xml:space="preserve">varbūtība, ka prasītājs ir </w:t>
      </w:r>
      <w:r w:rsidR="00237ABB">
        <w:rPr>
          <w:rFonts w:cs="Times New Roman"/>
          <w:szCs w:val="24"/>
        </w:rPr>
        <w:t>[pers. D]</w:t>
      </w:r>
      <w:r w:rsidR="000D777C">
        <w:rPr>
          <w:rFonts w:cs="Times New Roman"/>
          <w:szCs w:val="24"/>
        </w:rPr>
        <w:t xml:space="preserve"> bioloģiskais tēvs, </w:t>
      </w:r>
      <w:r w:rsidR="000D777C" w:rsidRPr="0059393C">
        <w:rPr>
          <w:rFonts w:cs="Times New Roman"/>
          <w:szCs w:val="24"/>
        </w:rPr>
        <w:t>ir 99,99999991411830</w:t>
      </w:r>
      <w:r w:rsidR="000D777C">
        <w:rPr>
          <w:rFonts w:cs="Times New Roman"/>
          <w:szCs w:val="24"/>
        </w:rPr>
        <w:t> </w:t>
      </w:r>
      <w:r w:rsidR="000D777C" w:rsidRPr="0059393C">
        <w:rPr>
          <w:rFonts w:cs="Times New Roman"/>
          <w:szCs w:val="24"/>
        </w:rPr>
        <w:t>%.</w:t>
      </w:r>
    </w:p>
    <w:p w14:paraId="56C8E6A9" w14:textId="77777777" w:rsidR="00A26283" w:rsidRDefault="00A26283" w:rsidP="00B573E6">
      <w:pPr>
        <w:spacing w:after="0" w:line="276" w:lineRule="auto"/>
        <w:ind w:firstLine="567"/>
        <w:jc w:val="both"/>
        <w:rPr>
          <w:rFonts w:cs="Times New Roman"/>
          <w:szCs w:val="24"/>
        </w:rPr>
      </w:pPr>
    </w:p>
    <w:p w14:paraId="3EA219AC" w14:textId="089F1F50" w:rsidR="00DA3D07" w:rsidRDefault="000443A8" w:rsidP="00B573E6">
      <w:pPr>
        <w:spacing w:after="0" w:line="276" w:lineRule="auto"/>
        <w:ind w:firstLine="567"/>
        <w:jc w:val="both"/>
        <w:rPr>
          <w:rFonts w:cs="Times New Roman"/>
          <w:szCs w:val="24"/>
        </w:rPr>
      </w:pPr>
      <w:r>
        <w:rPr>
          <w:rFonts w:cs="Times New Roman"/>
          <w:szCs w:val="24"/>
        </w:rPr>
        <w:t>[3] </w:t>
      </w:r>
      <w:r w:rsidR="00987BCD">
        <w:rPr>
          <w:rFonts w:cs="Times New Roman"/>
          <w:szCs w:val="24"/>
        </w:rPr>
        <w:t xml:space="preserve">Ar </w:t>
      </w:r>
      <w:r w:rsidR="0003715B">
        <w:rPr>
          <w:rFonts w:cs="Times New Roman"/>
          <w:szCs w:val="24"/>
        </w:rPr>
        <w:t>[..]</w:t>
      </w:r>
      <w:r w:rsidR="00987BCD">
        <w:rPr>
          <w:rFonts w:cs="Times New Roman"/>
          <w:szCs w:val="24"/>
        </w:rPr>
        <w:t xml:space="preserve"> tiesas </w:t>
      </w:r>
      <w:proofErr w:type="gramStart"/>
      <w:r w:rsidR="00987BCD">
        <w:rPr>
          <w:rFonts w:cs="Times New Roman"/>
          <w:szCs w:val="24"/>
        </w:rPr>
        <w:t>2019.gada</w:t>
      </w:r>
      <w:proofErr w:type="gramEnd"/>
      <w:r w:rsidR="00987BCD">
        <w:rPr>
          <w:rFonts w:cs="Times New Roman"/>
          <w:szCs w:val="24"/>
        </w:rPr>
        <w:t xml:space="preserve"> </w:t>
      </w:r>
      <w:r w:rsidR="0003715B">
        <w:rPr>
          <w:rFonts w:cs="Times New Roman"/>
          <w:szCs w:val="24"/>
        </w:rPr>
        <w:t xml:space="preserve">[..] </w:t>
      </w:r>
      <w:r w:rsidR="00987BCD">
        <w:rPr>
          <w:rFonts w:cs="Times New Roman"/>
          <w:szCs w:val="24"/>
        </w:rPr>
        <w:t>spriedumu</w:t>
      </w:r>
      <w:r w:rsidR="00DA3D07">
        <w:rPr>
          <w:rFonts w:cs="Times New Roman"/>
          <w:szCs w:val="24"/>
        </w:rPr>
        <w:t>, atzīstot par nokavētu Civillikuma 156.panta otrajā daļā no</w:t>
      </w:r>
      <w:r w:rsidR="00B20951">
        <w:rPr>
          <w:rFonts w:cs="Times New Roman"/>
          <w:szCs w:val="24"/>
        </w:rPr>
        <w:t>teikto</w:t>
      </w:r>
      <w:r w:rsidR="00DA3D07">
        <w:rPr>
          <w:rFonts w:cs="Times New Roman"/>
          <w:szCs w:val="24"/>
        </w:rPr>
        <w:t xml:space="preserve"> termiņu,</w:t>
      </w:r>
      <w:r w:rsidR="00EE3616">
        <w:rPr>
          <w:rFonts w:cs="Times New Roman"/>
          <w:szCs w:val="24"/>
        </w:rPr>
        <w:t xml:space="preserve"> kurā ceļama prasība par paternitātes atzīšanas apstrīdēšanu,</w:t>
      </w:r>
      <w:r w:rsidR="00987BCD">
        <w:rPr>
          <w:rFonts w:cs="Times New Roman"/>
          <w:szCs w:val="24"/>
        </w:rPr>
        <w:t xml:space="preserve"> prasība noraid</w:t>
      </w:r>
      <w:r w:rsidR="006C48BB">
        <w:rPr>
          <w:rFonts w:cs="Times New Roman"/>
          <w:szCs w:val="24"/>
        </w:rPr>
        <w:t>īta</w:t>
      </w:r>
      <w:r w:rsidR="004913BD">
        <w:rPr>
          <w:rFonts w:cs="Times New Roman"/>
          <w:szCs w:val="24"/>
        </w:rPr>
        <w:t xml:space="preserve"> pilnīgi</w:t>
      </w:r>
      <w:r w:rsidR="00D86DEC" w:rsidRPr="00D86DEC">
        <w:rPr>
          <w:rFonts w:cs="Times New Roman"/>
          <w:szCs w:val="24"/>
        </w:rPr>
        <w:t>.</w:t>
      </w:r>
    </w:p>
    <w:p w14:paraId="321DDF89" w14:textId="4511E0A7" w:rsidR="00DA3D07" w:rsidRDefault="00DA3D07" w:rsidP="00980795">
      <w:pPr>
        <w:spacing w:after="0" w:line="276" w:lineRule="auto"/>
        <w:ind w:firstLine="709"/>
        <w:jc w:val="both"/>
        <w:rPr>
          <w:rFonts w:cs="Times New Roman"/>
          <w:szCs w:val="24"/>
        </w:rPr>
      </w:pPr>
    </w:p>
    <w:p w14:paraId="57FF7272" w14:textId="1C62A553" w:rsidR="00B608E4" w:rsidRDefault="00943C2A" w:rsidP="00B573E6">
      <w:pPr>
        <w:spacing w:after="0" w:line="276" w:lineRule="auto"/>
        <w:ind w:firstLine="567"/>
        <w:jc w:val="both"/>
        <w:rPr>
          <w:rFonts w:cs="Times New Roman"/>
          <w:szCs w:val="24"/>
        </w:rPr>
      </w:pPr>
      <w:r>
        <w:rPr>
          <w:rFonts w:cs="Times New Roman"/>
          <w:szCs w:val="24"/>
        </w:rPr>
        <w:t>[4] </w:t>
      </w:r>
      <w:r w:rsidR="00E8651E">
        <w:rPr>
          <w:rFonts w:cs="Times New Roman"/>
          <w:szCs w:val="24"/>
        </w:rPr>
        <w:t>[Pers. A]</w:t>
      </w:r>
      <w:r w:rsidR="00472956">
        <w:rPr>
          <w:rFonts w:cs="Times New Roman"/>
          <w:szCs w:val="24"/>
        </w:rPr>
        <w:t xml:space="preserve"> </w:t>
      </w:r>
      <w:r w:rsidR="00DA3D07">
        <w:rPr>
          <w:rFonts w:cs="Times New Roman"/>
          <w:szCs w:val="24"/>
        </w:rPr>
        <w:t xml:space="preserve">par pirmās instances tiesas spriedumu </w:t>
      </w:r>
      <w:r w:rsidR="00472956">
        <w:rPr>
          <w:rFonts w:cs="Times New Roman"/>
          <w:szCs w:val="24"/>
        </w:rPr>
        <w:t>iesniedz</w:t>
      </w:r>
      <w:r w:rsidR="000443A8">
        <w:rPr>
          <w:rFonts w:cs="Times New Roman"/>
          <w:szCs w:val="24"/>
        </w:rPr>
        <w:t>a</w:t>
      </w:r>
      <w:r w:rsidR="00472956">
        <w:rPr>
          <w:rFonts w:cs="Times New Roman"/>
          <w:szCs w:val="24"/>
        </w:rPr>
        <w:t xml:space="preserve"> apelācijas sūdzību, pārsūdz</w:t>
      </w:r>
      <w:r w:rsidR="00DA3D07">
        <w:rPr>
          <w:rFonts w:cs="Times New Roman"/>
          <w:szCs w:val="24"/>
        </w:rPr>
        <w:t>ot</w:t>
      </w:r>
      <w:r w:rsidR="00472956">
        <w:rPr>
          <w:rFonts w:cs="Times New Roman"/>
          <w:szCs w:val="24"/>
        </w:rPr>
        <w:t xml:space="preserve"> spriedumu daļā, </w:t>
      </w:r>
      <w:r w:rsidR="00DA3D07">
        <w:rPr>
          <w:rFonts w:cs="Times New Roman"/>
          <w:szCs w:val="24"/>
        </w:rPr>
        <w:t>ar kuru</w:t>
      </w:r>
      <w:r w:rsidR="00472956">
        <w:rPr>
          <w:rFonts w:cs="Times New Roman"/>
          <w:szCs w:val="24"/>
        </w:rPr>
        <w:t xml:space="preserve"> noraidīta prasība par paternitātes </w:t>
      </w:r>
      <w:r w:rsidR="00A7592E">
        <w:rPr>
          <w:rFonts w:cs="Times New Roman"/>
          <w:szCs w:val="24"/>
        </w:rPr>
        <w:t xml:space="preserve">atzīšanas </w:t>
      </w:r>
      <w:r w:rsidR="00111C5E">
        <w:rPr>
          <w:rFonts w:cs="Times New Roman"/>
          <w:szCs w:val="24"/>
        </w:rPr>
        <w:t>apstrīdēšanu</w:t>
      </w:r>
      <w:r w:rsidR="00472956">
        <w:rPr>
          <w:rFonts w:cs="Times New Roman"/>
          <w:szCs w:val="24"/>
        </w:rPr>
        <w:t xml:space="preserve"> </w:t>
      </w:r>
      <w:r w:rsidR="00472956" w:rsidRPr="00472956">
        <w:rPr>
          <w:rFonts w:cs="Times New Roman"/>
          <w:szCs w:val="24"/>
        </w:rPr>
        <w:t>attie</w:t>
      </w:r>
      <w:r w:rsidR="000443A8">
        <w:rPr>
          <w:rFonts w:cs="Times New Roman"/>
          <w:szCs w:val="24"/>
        </w:rPr>
        <w:t xml:space="preserve">cībā uz bērnu </w:t>
      </w:r>
      <w:r w:rsidR="00237ABB">
        <w:rPr>
          <w:rFonts w:cs="Times New Roman"/>
          <w:szCs w:val="24"/>
        </w:rPr>
        <w:t>[pers. C]</w:t>
      </w:r>
      <w:r w:rsidR="000443A8">
        <w:rPr>
          <w:rFonts w:cs="Times New Roman"/>
          <w:szCs w:val="24"/>
        </w:rPr>
        <w:t>.</w:t>
      </w:r>
    </w:p>
    <w:p w14:paraId="2538EC9F" w14:textId="77777777" w:rsidR="00B608E4" w:rsidRDefault="00B608E4" w:rsidP="00B608E4">
      <w:pPr>
        <w:spacing w:after="0" w:line="276" w:lineRule="auto"/>
        <w:ind w:firstLine="709"/>
        <w:jc w:val="both"/>
        <w:rPr>
          <w:rFonts w:cs="Times New Roman"/>
          <w:szCs w:val="24"/>
        </w:rPr>
      </w:pPr>
    </w:p>
    <w:p w14:paraId="261CB22F" w14:textId="6FF0A52F" w:rsidR="00B608E4" w:rsidRDefault="006C48BB" w:rsidP="00B573E6">
      <w:pPr>
        <w:spacing w:after="0" w:line="276" w:lineRule="auto"/>
        <w:ind w:firstLine="567"/>
        <w:jc w:val="both"/>
        <w:rPr>
          <w:rFonts w:cs="Times New Roman"/>
          <w:szCs w:val="24"/>
        </w:rPr>
      </w:pPr>
      <w:r>
        <w:rPr>
          <w:rFonts w:cs="Times New Roman"/>
          <w:szCs w:val="24"/>
        </w:rPr>
        <w:t>[</w:t>
      </w:r>
      <w:r w:rsidR="00B72B9C">
        <w:rPr>
          <w:rFonts w:cs="Times New Roman"/>
          <w:szCs w:val="24"/>
        </w:rPr>
        <w:t>5</w:t>
      </w:r>
      <w:r w:rsidR="00804D25">
        <w:rPr>
          <w:rFonts w:cs="Times New Roman"/>
          <w:szCs w:val="24"/>
        </w:rPr>
        <w:t>] </w:t>
      </w:r>
      <w:r w:rsidR="00BC4D5E" w:rsidRPr="00D2400B">
        <w:rPr>
          <w:rFonts w:cs="Times New Roman"/>
          <w:szCs w:val="24"/>
        </w:rPr>
        <w:t xml:space="preserve">Izskatījusi lietu sakarā ar prasītāja apelācijas sūdzību, </w:t>
      </w:r>
      <w:r w:rsidR="00472956" w:rsidRPr="00472956">
        <w:rPr>
          <w:rFonts w:cs="Times New Roman"/>
          <w:szCs w:val="24"/>
        </w:rPr>
        <w:t>Rīgas apgabaltiesas Civillietu</w:t>
      </w:r>
      <w:r w:rsidR="00472956">
        <w:rPr>
          <w:rFonts w:cs="Times New Roman"/>
          <w:szCs w:val="24"/>
        </w:rPr>
        <w:t xml:space="preserve"> tiesas kolēģija </w:t>
      </w:r>
      <w:proofErr w:type="gramStart"/>
      <w:r w:rsidR="00472956">
        <w:rPr>
          <w:rFonts w:cs="Times New Roman"/>
          <w:szCs w:val="24"/>
        </w:rPr>
        <w:t>2020.gada</w:t>
      </w:r>
      <w:proofErr w:type="gramEnd"/>
      <w:r w:rsidR="00472956">
        <w:rPr>
          <w:rFonts w:cs="Times New Roman"/>
          <w:szCs w:val="24"/>
        </w:rPr>
        <w:t xml:space="preserve"> </w:t>
      </w:r>
      <w:r w:rsidR="0003715B">
        <w:rPr>
          <w:rFonts w:cs="Times New Roman"/>
          <w:szCs w:val="24"/>
        </w:rPr>
        <w:t>[..]</w:t>
      </w:r>
      <w:r w:rsidR="00472956">
        <w:rPr>
          <w:rFonts w:cs="Times New Roman"/>
          <w:szCs w:val="24"/>
        </w:rPr>
        <w:t xml:space="preserve"> </w:t>
      </w:r>
      <w:r w:rsidR="00C33F4B">
        <w:rPr>
          <w:rFonts w:cs="Times New Roman"/>
          <w:szCs w:val="24"/>
        </w:rPr>
        <w:t xml:space="preserve">nosprieda prasību </w:t>
      </w:r>
      <w:r w:rsidR="00472956">
        <w:rPr>
          <w:rFonts w:cs="Times New Roman"/>
          <w:szCs w:val="24"/>
        </w:rPr>
        <w:t>noraidī</w:t>
      </w:r>
      <w:r w:rsidR="00C33F4B">
        <w:rPr>
          <w:rFonts w:cs="Times New Roman"/>
          <w:szCs w:val="24"/>
        </w:rPr>
        <w:t>t</w:t>
      </w:r>
      <w:r w:rsidR="00472956">
        <w:rPr>
          <w:rFonts w:cs="Times New Roman"/>
          <w:szCs w:val="24"/>
        </w:rPr>
        <w:t xml:space="preserve">. </w:t>
      </w:r>
      <w:r w:rsidR="00887638" w:rsidRPr="00D2400B">
        <w:rPr>
          <w:rFonts w:cs="Times New Roman"/>
          <w:szCs w:val="24"/>
        </w:rPr>
        <w:t>Spriedumā norādīti šādi motīvi.</w:t>
      </w:r>
    </w:p>
    <w:p w14:paraId="4E3FB353" w14:textId="1FCFE293" w:rsidR="00472956" w:rsidRPr="00472956" w:rsidRDefault="00481FAB" w:rsidP="00B573E6">
      <w:pPr>
        <w:spacing w:after="0" w:line="276" w:lineRule="auto"/>
        <w:ind w:firstLine="567"/>
        <w:jc w:val="both"/>
        <w:rPr>
          <w:rFonts w:cs="Times New Roman"/>
          <w:szCs w:val="24"/>
        </w:rPr>
      </w:pPr>
      <w:r>
        <w:rPr>
          <w:rFonts w:cs="Times New Roman"/>
          <w:szCs w:val="24"/>
        </w:rPr>
        <w:t>[5.1</w:t>
      </w:r>
      <w:r w:rsidR="00943C2A">
        <w:rPr>
          <w:rFonts w:cs="Times New Roman"/>
          <w:szCs w:val="24"/>
        </w:rPr>
        <w:t>] </w:t>
      </w:r>
      <w:r>
        <w:rPr>
          <w:rFonts w:cs="Times New Roman"/>
          <w:szCs w:val="24"/>
        </w:rPr>
        <w:t>A</w:t>
      </w:r>
      <w:r w:rsidR="00043A50">
        <w:rPr>
          <w:rFonts w:cs="Times New Roman"/>
          <w:szCs w:val="24"/>
        </w:rPr>
        <w:t>tbilstoši a</w:t>
      </w:r>
      <w:r w:rsidR="00472956" w:rsidRPr="00472956">
        <w:rPr>
          <w:rFonts w:cs="Times New Roman"/>
          <w:szCs w:val="24"/>
        </w:rPr>
        <w:t>tbildētāja</w:t>
      </w:r>
      <w:r w:rsidR="00043A50">
        <w:rPr>
          <w:rFonts w:cs="Times New Roman"/>
          <w:szCs w:val="24"/>
        </w:rPr>
        <w:t>s</w:t>
      </w:r>
      <w:r w:rsidR="00472956" w:rsidRPr="00472956">
        <w:rPr>
          <w:rFonts w:cs="Times New Roman"/>
          <w:szCs w:val="24"/>
        </w:rPr>
        <w:t xml:space="preserve"> </w:t>
      </w:r>
      <w:r w:rsidR="00DF1CFE">
        <w:rPr>
          <w:rFonts w:cs="Times New Roman"/>
          <w:szCs w:val="24"/>
        </w:rPr>
        <w:t>paskaidroj</w:t>
      </w:r>
      <w:r w:rsidR="00043A50">
        <w:rPr>
          <w:rFonts w:cs="Times New Roman"/>
          <w:szCs w:val="24"/>
        </w:rPr>
        <w:t xml:space="preserve">umiem </w:t>
      </w:r>
      <w:r w:rsidR="00BC636D">
        <w:rPr>
          <w:rFonts w:cs="Times New Roman"/>
          <w:szCs w:val="24"/>
        </w:rPr>
        <w:t xml:space="preserve">viņa </w:t>
      </w:r>
      <w:proofErr w:type="gramStart"/>
      <w:r w:rsidR="004372D2">
        <w:rPr>
          <w:rFonts w:cs="Times New Roman"/>
          <w:szCs w:val="24"/>
        </w:rPr>
        <w:t>2010.gadā</w:t>
      </w:r>
      <w:proofErr w:type="gramEnd"/>
      <w:r w:rsidR="004372D2">
        <w:rPr>
          <w:rFonts w:cs="Times New Roman"/>
          <w:szCs w:val="24"/>
        </w:rPr>
        <w:t xml:space="preserve"> ar </w:t>
      </w:r>
      <w:r w:rsidR="00E8651E">
        <w:rPr>
          <w:rFonts w:cs="Times New Roman"/>
          <w:szCs w:val="24"/>
        </w:rPr>
        <w:t>[pers. A]</w:t>
      </w:r>
      <w:r w:rsidR="001942E7">
        <w:rPr>
          <w:rFonts w:cs="Times New Roman"/>
          <w:szCs w:val="24"/>
        </w:rPr>
        <w:t xml:space="preserve"> nav tikusies, </w:t>
      </w:r>
      <w:r w:rsidR="00A95A72">
        <w:rPr>
          <w:rFonts w:cs="Times New Roman"/>
          <w:szCs w:val="24"/>
        </w:rPr>
        <w:t>tomēr</w:t>
      </w:r>
      <w:r w:rsidR="001942E7">
        <w:rPr>
          <w:rFonts w:cs="Times New Roman"/>
          <w:szCs w:val="24"/>
        </w:rPr>
        <w:t xml:space="preserve"> </w:t>
      </w:r>
      <w:r w:rsidR="00472956" w:rsidRPr="00472956">
        <w:rPr>
          <w:rFonts w:cs="Times New Roman"/>
          <w:szCs w:val="24"/>
        </w:rPr>
        <w:t>2009.gad</w:t>
      </w:r>
      <w:r w:rsidR="001942E7">
        <w:rPr>
          <w:rFonts w:cs="Times New Roman"/>
          <w:szCs w:val="24"/>
        </w:rPr>
        <w:t>ā prasītājs</w:t>
      </w:r>
      <w:r w:rsidR="00472956" w:rsidRPr="00472956">
        <w:rPr>
          <w:rFonts w:cs="Times New Roman"/>
          <w:szCs w:val="24"/>
        </w:rPr>
        <w:t xml:space="preserve"> ir teicis, ka bērni nav viņa, tā</w:t>
      </w:r>
      <w:r w:rsidR="00DF1CFE">
        <w:rPr>
          <w:rFonts w:cs="Times New Roman"/>
          <w:szCs w:val="24"/>
        </w:rPr>
        <w:t>dēļ</w:t>
      </w:r>
      <w:r w:rsidR="00472956" w:rsidRPr="00472956">
        <w:rPr>
          <w:rFonts w:cs="Times New Roman"/>
          <w:szCs w:val="24"/>
        </w:rPr>
        <w:t xml:space="preserve"> nav piedalīji</w:t>
      </w:r>
      <w:r>
        <w:rPr>
          <w:rFonts w:cs="Times New Roman"/>
          <w:szCs w:val="24"/>
        </w:rPr>
        <w:t>e</w:t>
      </w:r>
      <w:r w:rsidR="00472956" w:rsidRPr="00472956">
        <w:rPr>
          <w:rFonts w:cs="Times New Roman"/>
          <w:szCs w:val="24"/>
        </w:rPr>
        <w:t>s bērnu uztur</w:t>
      </w:r>
      <w:r>
        <w:rPr>
          <w:rFonts w:cs="Times New Roman"/>
          <w:szCs w:val="24"/>
        </w:rPr>
        <w:t>ēšanā</w:t>
      </w:r>
      <w:r w:rsidR="00472956" w:rsidRPr="00472956">
        <w:rPr>
          <w:rFonts w:cs="Times New Roman"/>
          <w:szCs w:val="24"/>
        </w:rPr>
        <w:t xml:space="preserve">, ko apliecina </w:t>
      </w:r>
      <w:r w:rsidR="00EF269C">
        <w:rPr>
          <w:rFonts w:cs="Times New Roman"/>
          <w:szCs w:val="24"/>
        </w:rPr>
        <w:t xml:space="preserve">spriedums par uzturlīdzekļu piedziņu. </w:t>
      </w:r>
      <w:r w:rsidR="00472956" w:rsidRPr="00472956">
        <w:rPr>
          <w:rFonts w:cs="Times New Roman"/>
          <w:szCs w:val="24"/>
        </w:rPr>
        <w:t xml:space="preserve">Minētie apstākļi </w:t>
      </w:r>
      <w:r w:rsidR="00EF269C">
        <w:rPr>
          <w:rFonts w:cs="Times New Roman"/>
          <w:szCs w:val="24"/>
        </w:rPr>
        <w:t>apstiprina</w:t>
      </w:r>
      <w:r w:rsidR="00472956" w:rsidRPr="00472956">
        <w:rPr>
          <w:rFonts w:cs="Times New Roman"/>
          <w:szCs w:val="24"/>
        </w:rPr>
        <w:t xml:space="preserve">, ka atbildētājam jau </w:t>
      </w:r>
      <w:proofErr w:type="gramStart"/>
      <w:r w:rsidR="00472956" w:rsidRPr="00472956">
        <w:rPr>
          <w:rFonts w:cs="Times New Roman"/>
          <w:szCs w:val="24"/>
        </w:rPr>
        <w:t>2009.gadā</w:t>
      </w:r>
      <w:proofErr w:type="gramEnd"/>
      <w:r w:rsidR="00472956" w:rsidRPr="00472956">
        <w:rPr>
          <w:rFonts w:cs="Times New Roman"/>
          <w:szCs w:val="24"/>
        </w:rPr>
        <w:t xml:space="preserve"> </w:t>
      </w:r>
      <w:r w:rsidR="001942E7">
        <w:rPr>
          <w:rFonts w:cs="Times New Roman"/>
          <w:szCs w:val="24"/>
        </w:rPr>
        <w:t xml:space="preserve">bija </w:t>
      </w:r>
      <w:r w:rsidR="00472956" w:rsidRPr="00472956">
        <w:rPr>
          <w:rFonts w:cs="Times New Roman"/>
          <w:szCs w:val="24"/>
        </w:rPr>
        <w:t xml:space="preserve">radušās šaubas par </w:t>
      </w:r>
      <w:r w:rsidR="00237ABB">
        <w:rPr>
          <w:rFonts w:cs="Times New Roman"/>
          <w:szCs w:val="24"/>
        </w:rPr>
        <w:t>[pers. C]</w:t>
      </w:r>
      <w:r w:rsidR="00A26283">
        <w:rPr>
          <w:rFonts w:cs="Times New Roman"/>
          <w:szCs w:val="24"/>
        </w:rPr>
        <w:t xml:space="preserve"> </w:t>
      </w:r>
      <w:r w:rsidR="00472956" w:rsidRPr="00472956">
        <w:rPr>
          <w:rFonts w:cs="Times New Roman"/>
          <w:szCs w:val="24"/>
        </w:rPr>
        <w:t>izcelsmi.</w:t>
      </w:r>
    </w:p>
    <w:p w14:paraId="7CCF4A18" w14:textId="09254D3C" w:rsidR="00472956" w:rsidRDefault="002E02C2" w:rsidP="00B573E6">
      <w:pPr>
        <w:spacing w:after="0" w:line="276" w:lineRule="auto"/>
        <w:ind w:firstLine="567"/>
        <w:jc w:val="both"/>
        <w:rPr>
          <w:rFonts w:cs="Times New Roman"/>
          <w:szCs w:val="24"/>
        </w:rPr>
      </w:pPr>
      <w:r>
        <w:rPr>
          <w:rFonts w:cs="Times New Roman"/>
          <w:szCs w:val="24"/>
        </w:rPr>
        <w:t>[5.2]</w:t>
      </w:r>
      <w:r w:rsidR="00943C2A">
        <w:rPr>
          <w:rFonts w:cs="Times New Roman"/>
          <w:szCs w:val="24"/>
        </w:rPr>
        <w:t> </w:t>
      </w:r>
      <w:r w:rsidR="00481FAB">
        <w:rPr>
          <w:rFonts w:cs="Times New Roman"/>
          <w:szCs w:val="24"/>
        </w:rPr>
        <w:t>A</w:t>
      </w:r>
      <w:r w:rsidR="00E46604">
        <w:rPr>
          <w:rFonts w:cs="Times New Roman"/>
          <w:szCs w:val="24"/>
        </w:rPr>
        <w:t>r SIA </w:t>
      </w:r>
      <w:r w:rsidR="006C48BB">
        <w:rPr>
          <w:rFonts w:cs="Times New Roman"/>
          <w:szCs w:val="24"/>
        </w:rPr>
        <w:t>„</w:t>
      </w:r>
      <w:r w:rsidR="0003715B">
        <w:rPr>
          <w:rFonts w:cs="Times New Roman"/>
          <w:szCs w:val="24"/>
        </w:rPr>
        <w:t>[Nosaukums]</w:t>
      </w:r>
      <w:r w:rsidR="00472956" w:rsidRPr="00472956">
        <w:rPr>
          <w:rFonts w:cs="Times New Roman"/>
          <w:szCs w:val="24"/>
        </w:rPr>
        <w:t xml:space="preserve">” atzinumu pierādīts, ka </w:t>
      </w:r>
      <w:r w:rsidR="00920A31">
        <w:rPr>
          <w:rFonts w:cs="Times New Roman"/>
          <w:szCs w:val="24"/>
        </w:rPr>
        <w:t xml:space="preserve">prasītājs nav </w:t>
      </w:r>
      <w:r w:rsidR="00237ABB">
        <w:rPr>
          <w:rFonts w:cs="Times New Roman"/>
          <w:szCs w:val="24"/>
        </w:rPr>
        <w:t>[pers. C]</w:t>
      </w:r>
      <w:r w:rsidR="00D067A5">
        <w:rPr>
          <w:rFonts w:cs="Times New Roman"/>
          <w:szCs w:val="24"/>
        </w:rPr>
        <w:t xml:space="preserve"> </w:t>
      </w:r>
      <w:r w:rsidR="00472956" w:rsidRPr="00472956">
        <w:rPr>
          <w:rFonts w:cs="Times New Roman"/>
          <w:szCs w:val="24"/>
        </w:rPr>
        <w:t>bioloģiskais tēvs, tomēr nepamatots ir apelācijas sūdzībā norādītais arguments, ka</w:t>
      </w:r>
      <w:r w:rsidR="00D067A5">
        <w:rPr>
          <w:rFonts w:cs="Times New Roman"/>
          <w:szCs w:val="24"/>
        </w:rPr>
        <w:t xml:space="preserve"> </w:t>
      </w:r>
      <w:r w:rsidR="00472956" w:rsidRPr="00472956">
        <w:rPr>
          <w:rFonts w:cs="Times New Roman"/>
          <w:szCs w:val="24"/>
        </w:rPr>
        <w:t xml:space="preserve">tikai no </w:t>
      </w:r>
      <w:r w:rsidR="006C48BB">
        <w:rPr>
          <w:rFonts w:cs="Times New Roman"/>
          <w:szCs w:val="24"/>
        </w:rPr>
        <w:t>šī</w:t>
      </w:r>
      <w:r w:rsidR="00472956" w:rsidRPr="00472956">
        <w:rPr>
          <w:rFonts w:cs="Times New Roman"/>
          <w:szCs w:val="24"/>
        </w:rPr>
        <w:t xml:space="preserve"> atzinuma saņemšanas prasītājs ir uzzinājis par</w:t>
      </w:r>
      <w:r w:rsidR="00D067A5">
        <w:rPr>
          <w:rFonts w:cs="Times New Roman"/>
          <w:szCs w:val="24"/>
        </w:rPr>
        <w:t xml:space="preserve"> </w:t>
      </w:r>
      <w:r w:rsidR="00920A31">
        <w:rPr>
          <w:rFonts w:cs="Times New Roman"/>
          <w:szCs w:val="24"/>
        </w:rPr>
        <w:t>bērna</w:t>
      </w:r>
      <w:r w:rsidR="00E46604">
        <w:rPr>
          <w:rFonts w:cs="Times New Roman"/>
          <w:szCs w:val="24"/>
        </w:rPr>
        <w:t xml:space="preserve"> patieso izcelšanos</w:t>
      </w:r>
      <w:r w:rsidR="006C48BB">
        <w:rPr>
          <w:rFonts w:cs="Times New Roman"/>
          <w:szCs w:val="24"/>
        </w:rPr>
        <w:t>. Ar</w:t>
      </w:r>
      <w:r w:rsidR="00472956" w:rsidRPr="00472956">
        <w:rPr>
          <w:rFonts w:cs="Times New Roman"/>
          <w:szCs w:val="24"/>
        </w:rPr>
        <w:t xml:space="preserve"> </w:t>
      </w:r>
      <w:r w:rsidR="006C48BB">
        <w:rPr>
          <w:rFonts w:cs="Times New Roman"/>
          <w:szCs w:val="24"/>
        </w:rPr>
        <w:t xml:space="preserve">minēto </w:t>
      </w:r>
      <w:r w:rsidR="00472956" w:rsidRPr="00472956">
        <w:rPr>
          <w:rFonts w:cs="Times New Roman"/>
          <w:szCs w:val="24"/>
        </w:rPr>
        <w:t>atzinumu tiek apstiprinātas vai izslēgtas</w:t>
      </w:r>
      <w:r w:rsidR="006C48BB">
        <w:rPr>
          <w:rFonts w:cs="Times New Roman"/>
          <w:szCs w:val="24"/>
        </w:rPr>
        <w:t xml:space="preserve"> šaubas, tādēļ </w:t>
      </w:r>
      <w:r w:rsidR="00472956" w:rsidRPr="00472956">
        <w:rPr>
          <w:rFonts w:cs="Times New Roman"/>
          <w:szCs w:val="24"/>
        </w:rPr>
        <w:t xml:space="preserve">atzinuma saņemšanas brīdi nevar uzskatīt par Civillikuma </w:t>
      </w:r>
      <w:proofErr w:type="gramStart"/>
      <w:r w:rsidR="00472956" w:rsidRPr="00472956">
        <w:rPr>
          <w:rFonts w:cs="Times New Roman"/>
          <w:szCs w:val="24"/>
        </w:rPr>
        <w:t>156.pantā</w:t>
      </w:r>
      <w:proofErr w:type="gramEnd"/>
      <w:r w:rsidR="00472956" w:rsidRPr="00472956">
        <w:rPr>
          <w:rFonts w:cs="Times New Roman"/>
          <w:szCs w:val="24"/>
        </w:rPr>
        <w:t xml:space="preserve"> noteikto</w:t>
      </w:r>
      <w:r w:rsidR="00D067A5">
        <w:rPr>
          <w:rFonts w:cs="Times New Roman"/>
          <w:szCs w:val="24"/>
        </w:rPr>
        <w:t xml:space="preserve"> </w:t>
      </w:r>
      <w:r w:rsidR="00472956" w:rsidRPr="00472956">
        <w:rPr>
          <w:rFonts w:cs="Times New Roman"/>
          <w:szCs w:val="24"/>
        </w:rPr>
        <w:t>apstākļu uzzināšanu.</w:t>
      </w:r>
    </w:p>
    <w:p w14:paraId="63BEDE61" w14:textId="74EF5479" w:rsidR="0051380D" w:rsidRDefault="00943C2A" w:rsidP="00B573E6">
      <w:pPr>
        <w:spacing w:after="0" w:line="276" w:lineRule="auto"/>
        <w:ind w:firstLine="567"/>
        <w:jc w:val="both"/>
        <w:rPr>
          <w:rFonts w:cs="Times New Roman"/>
          <w:szCs w:val="24"/>
        </w:rPr>
      </w:pPr>
      <w:r>
        <w:rPr>
          <w:rFonts w:cs="Times New Roman"/>
          <w:szCs w:val="24"/>
        </w:rPr>
        <w:t>[5.3] </w:t>
      </w:r>
      <w:r w:rsidR="00481FAB" w:rsidRPr="00472956">
        <w:rPr>
          <w:rFonts w:cs="Times New Roman"/>
          <w:szCs w:val="24"/>
        </w:rPr>
        <w:t>Civillietu tiesas kolēģija kritiski vērtē prasības pieteikumā norādīto apstākli, ka kopš brīža,</w:t>
      </w:r>
      <w:r w:rsidR="00481FAB">
        <w:rPr>
          <w:rFonts w:cs="Times New Roman"/>
          <w:szCs w:val="24"/>
        </w:rPr>
        <w:t xml:space="preserve"> </w:t>
      </w:r>
      <w:r w:rsidR="00481FAB" w:rsidRPr="00472956">
        <w:rPr>
          <w:rFonts w:cs="Times New Roman"/>
          <w:szCs w:val="24"/>
        </w:rPr>
        <w:t>kad prasītājs</w:t>
      </w:r>
      <w:r w:rsidR="00481FAB">
        <w:rPr>
          <w:rFonts w:cs="Times New Roman"/>
          <w:szCs w:val="24"/>
        </w:rPr>
        <w:t xml:space="preserve"> uzzinājis, ka nav bērna</w:t>
      </w:r>
      <w:r w:rsidR="00481FAB" w:rsidRPr="00472956">
        <w:rPr>
          <w:rFonts w:cs="Times New Roman"/>
          <w:szCs w:val="24"/>
        </w:rPr>
        <w:t xml:space="preserve"> tēvs, vēl nav pagājuši divi gadi, jo lietā nav pierādījumu, kas</w:t>
      </w:r>
      <w:r w:rsidR="00481FAB">
        <w:rPr>
          <w:rFonts w:cs="Times New Roman"/>
          <w:szCs w:val="24"/>
        </w:rPr>
        <w:t xml:space="preserve"> </w:t>
      </w:r>
      <w:r w:rsidR="00355960">
        <w:rPr>
          <w:rFonts w:cs="Times New Roman"/>
          <w:szCs w:val="24"/>
        </w:rPr>
        <w:t xml:space="preserve">to </w:t>
      </w:r>
      <w:r w:rsidR="00481FAB">
        <w:rPr>
          <w:rFonts w:cs="Times New Roman"/>
          <w:szCs w:val="24"/>
        </w:rPr>
        <w:t>apstiprin</w:t>
      </w:r>
      <w:r w:rsidR="00355960">
        <w:rPr>
          <w:rFonts w:cs="Times New Roman"/>
          <w:szCs w:val="24"/>
        </w:rPr>
        <w:t>a</w:t>
      </w:r>
      <w:r w:rsidR="00481FAB">
        <w:rPr>
          <w:rFonts w:cs="Times New Roman"/>
          <w:szCs w:val="24"/>
        </w:rPr>
        <w:t>. P</w:t>
      </w:r>
      <w:r w:rsidR="00481FAB" w:rsidRPr="00472956">
        <w:rPr>
          <w:rFonts w:cs="Times New Roman"/>
          <w:szCs w:val="24"/>
        </w:rPr>
        <w:t xml:space="preserve">irmās instances tiesa </w:t>
      </w:r>
      <w:r w:rsidR="00481FAB">
        <w:rPr>
          <w:rFonts w:cs="Times New Roman"/>
          <w:szCs w:val="24"/>
        </w:rPr>
        <w:t xml:space="preserve">pamatoti </w:t>
      </w:r>
      <w:r w:rsidR="00481FAB" w:rsidRPr="00472956">
        <w:rPr>
          <w:rFonts w:cs="Times New Roman"/>
          <w:szCs w:val="24"/>
        </w:rPr>
        <w:t>atzinusi, ka par brīdi, kad prasītājs</w:t>
      </w:r>
      <w:r w:rsidR="00481FAB">
        <w:rPr>
          <w:rFonts w:cs="Times New Roman"/>
          <w:szCs w:val="24"/>
        </w:rPr>
        <w:t xml:space="preserve"> </w:t>
      </w:r>
      <w:r w:rsidR="00481FAB" w:rsidRPr="00472956">
        <w:rPr>
          <w:rFonts w:cs="Times New Roman"/>
          <w:szCs w:val="24"/>
        </w:rPr>
        <w:t>uzzināj</w:t>
      </w:r>
      <w:r w:rsidR="00355960">
        <w:rPr>
          <w:rFonts w:cs="Times New Roman"/>
          <w:szCs w:val="24"/>
        </w:rPr>
        <w:t>a</w:t>
      </w:r>
      <w:r w:rsidR="00481FAB" w:rsidRPr="00472956">
        <w:rPr>
          <w:rFonts w:cs="Times New Roman"/>
          <w:szCs w:val="24"/>
        </w:rPr>
        <w:t xml:space="preserve">, ka nav </w:t>
      </w:r>
      <w:r w:rsidR="00237ABB">
        <w:rPr>
          <w:rFonts w:cs="Times New Roman"/>
          <w:szCs w:val="24"/>
        </w:rPr>
        <w:t>[pers. C]</w:t>
      </w:r>
      <w:r w:rsidR="00481FAB" w:rsidRPr="00472956">
        <w:rPr>
          <w:rFonts w:cs="Times New Roman"/>
          <w:szCs w:val="24"/>
        </w:rPr>
        <w:t xml:space="preserve"> tēvs, ir uzskatāms 2009.</w:t>
      </w:r>
      <w:r w:rsidR="00740AF2">
        <w:rPr>
          <w:rFonts w:cs="Times New Roman"/>
          <w:szCs w:val="24"/>
        </w:rPr>
        <w:t>–</w:t>
      </w:r>
      <w:proofErr w:type="gramStart"/>
      <w:r w:rsidR="00481FAB" w:rsidRPr="00472956">
        <w:rPr>
          <w:rFonts w:cs="Times New Roman"/>
          <w:szCs w:val="24"/>
        </w:rPr>
        <w:t>2010</w:t>
      </w:r>
      <w:r w:rsidR="00740AF2">
        <w:rPr>
          <w:rFonts w:cs="Times New Roman"/>
          <w:szCs w:val="24"/>
        </w:rPr>
        <w:t>.gads</w:t>
      </w:r>
      <w:proofErr w:type="gramEnd"/>
      <w:r w:rsidR="00740AF2">
        <w:rPr>
          <w:rFonts w:cs="Times New Roman"/>
          <w:szCs w:val="24"/>
        </w:rPr>
        <w:t>.</w:t>
      </w:r>
    </w:p>
    <w:p w14:paraId="42B23C2C" w14:textId="75E09A22" w:rsidR="007208A0" w:rsidRDefault="00472956" w:rsidP="00B573E6">
      <w:pPr>
        <w:spacing w:after="0" w:line="276" w:lineRule="auto"/>
        <w:ind w:firstLine="567"/>
        <w:jc w:val="both"/>
        <w:rPr>
          <w:rFonts w:cs="Times New Roman"/>
          <w:szCs w:val="24"/>
        </w:rPr>
      </w:pPr>
      <w:r w:rsidRPr="00472956">
        <w:rPr>
          <w:rFonts w:cs="Times New Roman"/>
          <w:szCs w:val="24"/>
        </w:rPr>
        <w:t>[</w:t>
      </w:r>
      <w:r w:rsidR="00481FAB">
        <w:rPr>
          <w:rFonts w:cs="Times New Roman"/>
          <w:szCs w:val="24"/>
        </w:rPr>
        <w:t>5.</w:t>
      </w:r>
      <w:r w:rsidR="00943C2A">
        <w:rPr>
          <w:rFonts w:cs="Times New Roman"/>
          <w:szCs w:val="24"/>
        </w:rPr>
        <w:t>4</w:t>
      </w:r>
      <w:r w:rsidR="00093961">
        <w:rPr>
          <w:rFonts w:cs="Times New Roman"/>
          <w:szCs w:val="24"/>
        </w:rPr>
        <w:t>] </w:t>
      </w:r>
      <w:r w:rsidR="006C48BB">
        <w:rPr>
          <w:rFonts w:cs="Times New Roman"/>
          <w:szCs w:val="24"/>
        </w:rPr>
        <w:t>Apstāklis</w:t>
      </w:r>
      <w:r w:rsidRPr="00472956">
        <w:rPr>
          <w:rFonts w:cs="Times New Roman"/>
          <w:szCs w:val="24"/>
        </w:rPr>
        <w:t xml:space="preserve">, ka </w:t>
      </w:r>
      <w:r w:rsidR="00920A31">
        <w:rPr>
          <w:rFonts w:cs="Times New Roman"/>
          <w:szCs w:val="24"/>
        </w:rPr>
        <w:t xml:space="preserve">prasītājs nav </w:t>
      </w:r>
      <w:r w:rsidR="00237ABB">
        <w:rPr>
          <w:rFonts w:cs="Times New Roman"/>
          <w:szCs w:val="24"/>
        </w:rPr>
        <w:t>[pers. C]</w:t>
      </w:r>
      <w:r w:rsidRPr="00472956">
        <w:rPr>
          <w:rFonts w:cs="Times New Roman"/>
          <w:szCs w:val="24"/>
        </w:rPr>
        <w:t xml:space="preserve"> bioloģiskais </w:t>
      </w:r>
      <w:r w:rsidR="00920A31">
        <w:rPr>
          <w:rFonts w:cs="Times New Roman"/>
          <w:szCs w:val="24"/>
        </w:rPr>
        <w:t>tēvs</w:t>
      </w:r>
      <w:r w:rsidRPr="00472956">
        <w:rPr>
          <w:rFonts w:cs="Times New Roman"/>
          <w:szCs w:val="24"/>
        </w:rPr>
        <w:t xml:space="preserve">, nevar būt </w:t>
      </w:r>
      <w:r w:rsidR="00920A31">
        <w:rPr>
          <w:rFonts w:cs="Times New Roman"/>
          <w:szCs w:val="24"/>
        </w:rPr>
        <w:t>pamats</w:t>
      </w:r>
      <w:r w:rsidRPr="00472956">
        <w:rPr>
          <w:rFonts w:cs="Times New Roman"/>
          <w:szCs w:val="24"/>
        </w:rPr>
        <w:t xml:space="preserve"> </w:t>
      </w:r>
      <w:r w:rsidR="00920A31">
        <w:rPr>
          <w:rFonts w:cs="Times New Roman"/>
          <w:szCs w:val="24"/>
        </w:rPr>
        <w:t>prasības apmierināšanai</w:t>
      </w:r>
      <w:r w:rsidRPr="00472956">
        <w:rPr>
          <w:rFonts w:cs="Times New Roman"/>
          <w:szCs w:val="24"/>
        </w:rPr>
        <w:t>.</w:t>
      </w:r>
      <w:r w:rsidR="006C48BB">
        <w:rPr>
          <w:rFonts w:cs="Times New Roman"/>
          <w:szCs w:val="24"/>
        </w:rPr>
        <w:t xml:space="preserve"> </w:t>
      </w:r>
      <w:r w:rsidRPr="00472956">
        <w:rPr>
          <w:rFonts w:cs="Times New Roman"/>
          <w:szCs w:val="24"/>
        </w:rPr>
        <w:t>Civillietu tiesas kolēģija pievienojas pirmās instances tiesas atzinumam, ka prasības</w:t>
      </w:r>
      <w:r w:rsidR="00D067A5">
        <w:rPr>
          <w:rFonts w:cs="Times New Roman"/>
          <w:szCs w:val="24"/>
        </w:rPr>
        <w:t xml:space="preserve"> </w:t>
      </w:r>
      <w:r w:rsidRPr="00472956">
        <w:rPr>
          <w:rFonts w:cs="Times New Roman"/>
          <w:szCs w:val="24"/>
        </w:rPr>
        <w:t>apmierināšana nav bērna interesēs, ko apstiprina arī bāriņtiesas lēmums, tādā veidā saglabājot bērna</w:t>
      </w:r>
      <w:r w:rsidR="00D067A5">
        <w:rPr>
          <w:rFonts w:cs="Times New Roman"/>
          <w:szCs w:val="24"/>
        </w:rPr>
        <w:t xml:space="preserve"> </w:t>
      </w:r>
      <w:r w:rsidRPr="00472956">
        <w:rPr>
          <w:rFonts w:cs="Times New Roman"/>
          <w:szCs w:val="24"/>
        </w:rPr>
        <w:t>tiesības uz stabilitāti, visatbilstošāko aprūpi un iespēju saņemt visas sociālās garantijas.</w:t>
      </w:r>
    </w:p>
    <w:p w14:paraId="0B81E1DD" w14:textId="77777777" w:rsidR="007208A0" w:rsidRDefault="007208A0" w:rsidP="007208A0">
      <w:pPr>
        <w:spacing w:after="0" w:line="276" w:lineRule="auto"/>
        <w:ind w:firstLine="709"/>
        <w:jc w:val="both"/>
        <w:rPr>
          <w:rFonts w:cs="Times New Roman"/>
          <w:szCs w:val="24"/>
        </w:rPr>
      </w:pPr>
    </w:p>
    <w:p w14:paraId="58AB0DE6" w14:textId="17ABC03C" w:rsidR="00F63C0D" w:rsidRDefault="00F63C0D" w:rsidP="00B573E6">
      <w:pPr>
        <w:spacing w:after="0" w:line="276" w:lineRule="auto"/>
        <w:ind w:firstLine="567"/>
        <w:jc w:val="both"/>
        <w:rPr>
          <w:rFonts w:cs="Times New Roman"/>
          <w:szCs w:val="24"/>
        </w:rPr>
      </w:pPr>
      <w:r>
        <w:rPr>
          <w:rFonts w:cs="Times New Roman"/>
          <w:szCs w:val="24"/>
        </w:rPr>
        <w:t>[</w:t>
      </w:r>
      <w:r w:rsidR="001F6D08">
        <w:rPr>
          <w:rFonts w:cs="Times New Roman"/>
          <w:szCs w:val="24"/>
        </w:rPr>
        <w:t>6</w:t>
      </w:r>
      <w:r>
        <w:rPr>
          <w:rFonts w:cs="Times New Roman"/>
          <w:szCs w:val="24"/>
        </w:rPr>
        <w:t>]</w:t>
      </w:r>
      <w:r w:rsidR="00D52875">
        <w:rPr>
          <w:rFonts w:cs="Times New Roman"/>
          <w:szCs w:val="24"/>
        </w:rPr>
        <w:t> </w:t>
      </w:r>
      <w:r w:rsidR="00C2189B">
        <w:rPr>
          <w:rFonts w:cs="Times New Roman"/>
          <w:szCs w:val="24"/>
        </w:rPr>
        <w:t xml:space="preserve">Par </w:t>
      </w:r>
      <w:r w:rsidR="00C2189B" w:rsidRPr="00C2189B">
        <w:rPr>
          <w:rFonts w:cs="Times New Roman"/>
          <w:szCs w:val="24"/>
        </w:rPr>
        <w:t>Rīgas apgabaltiesas Civillietu tiesas kolēģija</w:t>
      </w:r>
      <w:r w:rsidR="00C2189B">
        <w:rPr>
          <w:rFonts w:cs="Times New Roman"/>
          <w:szCs w:val="24"/>
        </w:rPr>
        <w:t xml:space="preserve">s </w:t>
      </w:r>
      <w:proofErr w:type="gramStart"/>
      <w:r w:rsidR="00C2189B">
        <w:rPr>
          <w:rFonts w:cs="Times New Roman"/>
          <w:szCs w:val="24"/>
        </w:rPr>
        <w:t>2020.gada</w:t>
      </w:r>
      <w:proofErr w:type="gramEnd"/>
      <w:r w:rsidR="00C2189B">
        <w:rPr>
          <w:rFonts w:cs="Times New Roman"/>
          <w:szCs w:val="24"/>
        </w:rPr>
        <w:t xml:space="preserve"> </w:t>
      </w:r>
      <w:r w:rsidR="0003715B">
        <w:rPr>
          <w:rFonts w:cs="Times New Roman"/>
          <w:szCs w:val="24"/>
        </w:rPr>
        <w:t>[..]</w:t>
      </w:r>
      <w:r w:rsidR="00C2189B">
        <w:rPr>
          <w:rFonts w:cs="Times New Roman"/>
          <w:szCs w:val="24"/>
        </w:rPr>
        <w:t xml:space="preserve"> spriedumu </w:t>
      </w:r>
      <w:r w:rsidR="00E8651E">
        <w:rPr>
          <w:rFonts w:cs="Times New Roman"/>
          <w:szCs w:val="24"/>
        </w:rPr>
        <w:t>[pers. A]</w:t>
      </w:r>
      <w:r w:rsidR="00C2189B">
        <w:rPr>
          <w:rFonts w:cs="Times New Roman"/>
          <w:szCs w:val="24"/>
        </w:rPr>
        <w:t xml:space="preserve"> iesniedza kasācijas sūdzību,</w:t>
      </w:r>
      <w:r w:rsidR="001F6D08">
        <w:rPr>
          <w:rFonts w:cs="Times New Roman"/>
          <w:szCs w:val="24"/>
        </w:rPr>
        <w:t xml:space="preserve"> norādot, ka apelācijas instances tiesa nepareizi piemērojusi </w:t>
      </w:r>
      <w:r w:rsidR="00052DEB">
        <w:rPr>
          <w:rFonts w:cs="Times New Roman"/>
          <w:szCs w:val="24"/>
        </w:rPr>
        <w:lastRenderedPageBreak/>
        <w:t xml:space="preserve">Civilprocesa likuma 92.pantu, </w:t>
      </w:r>
      <w:r w:rsidR="001F6D08" w:rsidRPr="00EE6C20">
        <w:rPr>
          <w:rFonts w:cs="Times New Roman"/>
          <w:szCs w:val="24"/>
        </w:rPr>
        <w:t>Civillikuma 156.pantu</w:t>
      </w:r>
      <w:r w:rsidR="001F6D08">
        <w:rPr>
          <w:rFonts w:cs="Times New Roman"/>
          <w:szCs w:val="24"/>
        </w:rPr>
        <w:t>, Bērnu tiesību aizsardzības likuma 6.panta pirmo daļu un otro daļu, Eiropas Cilv</w:t>
      </w:r>
      <w:r w:rsidR="004620CD">
        <w:rPr>
          <w:rFonts w:cs="Times New Roman"/>
          <w:szCs w:val="24"/>
        </w:rPr>
        <w:t>ēktie</w:t>
      </w:r>
      <w:r w:rsidR="001F6D08">
        <w:rPr>
          <w:rFonts w:cs="Times New Roman"/>
          <w:szCs w:val="24"/>
        </w:rPr>
        <w:t>sību konvencijas 8.pantu un ANO Konvencijas par bērnu tiesībām 3.panta 1.punktu.</w:t>
      </w:r>
    </w:p>
    <w:p w14:paraId="6AFD4546" w14:textId="3C7C3A6D" w:rsidR="00BB325D" w:rsidRDefault="00EE6C20" w:rsidP="00B573E6">
      <w:pPr>
        <w:spacing w:after="0" w:line="276" w:lineRule="auto"/>
        <w:ind w:firstLine="567"/>
        <w:jc w:val="both"/>
        <w:rPr>
          <w:rFonts w:cs="Times New Roman"/>
          <w:szCs w:val="24"/>
        </w:rPr>
      </w:pPr>
      <w:r>
        <w:rPr>
          <w:rFonts w:cs="Times New Roman"/>
          <w:szCs w:val="24"/>
        </w:rPr>
        <w:t>[</w:t>
      </w:r>
      <w:r w:rsidR="001F6D08">
        <w:rPr>
          <w:rFonts w:cs="Times New Roman"/>
          <w:szCs w:val="24"/>
        </w:rPr>
        <w:t>6.</w:t>
      </w:r>
      <w:r>
        <w:rPr>
          <w:rFonts w:cs="Times New Roman"/>
          <w:szCs w:val="24"/>
        </w:rPr>
        <w:t>1</w:t>
      </w:r>
      <w:r w:rsidR="00E5321E">
        <w:rPr>
          <w:rFonts w:cs="Times New Roman"/>
          <w:szCs w:val="24"/>
        </w:rPr>
        <w:t>] </w:t>
      </w:r>
      <w:r w:rsidR="00BB325D">
        <w:rPr>
          <w:rFonts w:cs="Times New Roman"/>
          <w:szCs w:val="24"/>
        </w:rPr>
        <w:t xml:space="preserve">Civilprocesa likuma </w:t>
      </w:r>
      <w:proofErr w:type="gramStart"/>
      <w:r w:rsidR="00BB325D">
        <w:rPr>
          <w:rFonts w:cs="Times New Roman"/>
          <w:szCs w:val="24"/>
        </w:rPr>
        <w:t>92.pants</w:t>
      </w:r>
      <w:proofErr w:type="gramEnd"/>
      <w:r w:rsidR="00BB325D">
        <w:rPr>
          <w:rFonts w:cs="Times New Roman"/>
          <w:szCs w:val="24"/>
        </w:rPr>
        <w:t xml:space="preserve"> noteic, ka pierādījumi ir ziņas, uz kuru pamata tiesa nosaka tādu faktu esamību vai neesamību, kuriem ir nozīme lietas izspriešanā. Tiesību normas neparedz, ka par pierādījumu var būt kāda lietas dalībnieka viedoklis un ka tiesas spriedums var būt pamatots ar tiesas viedokli. Šādā gadījumā viedoklis varētu izpausties kā simpātijas vai antipātijas pret konkrēto lietas dalībnieku, kas ir klajā pretrunā ar tiesību normām un tiesību pamatprincipiem.</w:t>
      </w:r>
    </w:p>
    <w:p w14:paraId="6422C6DA" w14:textId="79840144" w:rsidR="001F6D08" w:rsidRDefault="00BB325D" w:rsidP="00B573E6">
      <w:pPr>
        <w:spacing w:after="0" w:line="276" w:lineRule="auto"/>
        <w:ind w:firstLine="567"/>
        <w:jc w:val="both"/>
        <w:rPr>
          <w:rFonts w:cs="Times New Roman"/>
          <w:szCs w:val="24"/>
        </w:rPr>
      </w:pPr>
      <w:r>
        <w:rPr>
          <w:rFonts w:cs="Times New Roman"/>
          <w:szCs w:val="24"/>
        </w:rPr>
        <w:t>[6.</w:t>
      </w:r>
      <w:r w:rsidR="00943C2A">
        <w:rPr>
          <w:rFonts w:cs="Times New Roman"/>
          <w:szCs w:val="24"/>
        </w:rPr>
        <w:t xml:space="preserve">2] Par to, ka bērni, iespējams, </w:t>
      </w:r>
      <w:r>
        <w:rPr>
          <w:rFonts w:cs="Times New Roman"/>
          <w:szCs w:val="24"/>
        </w:rPr>
        <w:t xml:space="preserve">nav izcēlušies no prasītāja, viņš uzzinājis </w:t>
      </w:r>
      <w:proofErr w:type="gramStart"/>
      <w:r>
        <w:rPr>
          <w:rFonts w:cs="Times New Roman"/>
          <w:szCs w:val="24"/>
        </w:rPr>
        <w:t>2017.gada</w:t>
      </w:r>
      <w:proofErr w:type="gramEnd"/>
      <w:r>
        <w:rPr>
          <w:rFonts w:cs="Times New Roman"/>
          <w:szCs w:val="24"/>
        </w:rPr>
        <w:t xml:space="preserve"> beigās, un lietas iztiesāšanās laikā</w:t>
      </w:r>
      <w:r w:rsidR="006F640B">
        <w:rPr>
          <w:rFonts w:cs="Times New Roman"/>
          <w:szCs w:val="24"/>
        </w:rPr>
        <w:t xml:space="preserve"> izrādījies, ka daļēji tā ir taisnība, jo bioloģiskais tēvs viņš ir tikai </w:t>
      </w:r>
      <w:r w:rsidR="00393704" w:rsidRPr="00237ABB">
        <w:rPr>
          <w:rFonts w:cs="Times New Roman"/>
          <w:szCs w:val="24"/>
        </w:rPr>
        <w:t>[pers. </w:t>
      </w:r>
      <w:r w:rsidR="00393704">
        <w:rPr>
          <w:rFonts w:cs="Times New Roman"/>
          <w:szCs w:val="24"/>
        </w:rPr>
        <w:t>D</w:t>
      </w:r>
      <w:r w:rsidR="00393704" w:rsidRPr="00237ABB">
        <w:rPr>
          <w:rFonts w:cs="Times New Roman"/>
          <w:szCs w:val="24"/>
        </w:rPr>
        <w:t>]</w:t>
      </w:r>
      <w:r w:rsidR="006F640B">
        <w:rPr>
          <w:rFonts w:cs="Times New Roman"/>
          <w:szCs w:val="24"/>
        </w:rPr>
        <w:t>.</w:t>
      </w:r>
    </w:p>
    <w:p w14:paraId="35410D2B" w14:textId="120ECBA9" w:rsidR="00F27B0E" w:rsidRDefault="008D35AF" w:rsidP="00B573E6">
      <w:pPr>
        <w:spacing w:after="0" w:line="276" w:lineRule="auto"/>
        <w:ind w:firstLine="567"/>
        <w:jc w:val="both"/>
        <w:rPr>
          <w:rFonts w:cs="Times New Roman"/>
          <w:szCs w:val="24"/>
        </w:rPr>
      </w:pPr>
      <w:r>
        <w:rPr>
          <w:rFonts w:cs="Times New Roman"/>
          <w:szCs w:val="24"/>
        </w:rPr>
        <w:t xml:space="preserve">Nav saprotams, kā </w:t>
      </w:r>
      <w:r w:rsidR="00612EFF">
        <w:rPr>
          <w:rFonts w:cs="Times New Roman"/>
          <w:szCs w:val="24"/>
        </w:rPr>
        <w:t>tiesa vērtēja pierādījumus</w:t>
      </w:r>
      <w:r w:rsidR="00C40980">
        <w:rPr>
          <w:rFonts w:cs="Times New Roman"/>
          <w:szCs w:val="24"/>
        </w:rPr>
        <w:t xml:space="preserve"> un kā nonāca pie </w:t>
      </w:r>
      <w:r w:rsidR="00612EFF">
        <w:rPr>
          <w:rFonts w:cs="Times New Roman"/>
          <w:szCs w:val="24"/>
        </w:rPr>
        <w:t xml:space="preserve">secinājuma, ka </w:t>
      </w:r>
      <w:r>
        <w:rPr>
          <w:rFonts w:cs="Times New Roman"/>
          <w:szCs w:val="24"/>
        </w:rPr>
        <w:t xml:space="preserve">prasītājam jau </w:t>
      </w:r>
      <w:proofErr w:type="gramStart"/>
      <w:r>
        <w:rPr>
          <w:rFonts w:cs="Times New Roman"/>
          <w:szCs w:val="24"/>
        </w:rPr>
        <w:t>2009.gadā</w:t>
      </w:r>
      <w:proofErr w:type="gramEnd"/>
      <w:r>
        <w:rPr>
          <w:rFonts w:cs="Times New Roman"/>
          <w:szCs w:val="24"/>
        </w:rPr>
        <w:t xml:space="preserve"> rad</w:t>
      </w:r>
      <w:r w:rsidR="00C40980">
        <w:rPr>
          <w:rFonts w:cs="Times New Roman"/>
          <w:szCs w:val="24"/>
        </w:rPr>
        <w:t>ās</w:t>
      </w:r>
      <w:r>
        <w:rPr>
          <w:rFonts w:cs="Times New Roman"/>
          <w:szCs w:val="24"/>
        </w:rPr>
        <w:t xml:space="preserve"> šaubas par </w:t>
      </w:r>
      <w:r w:rsidR="00237ABB">
        <w:rPr>
          <w:rFonts w:cs="Times New Roman"/>
          <w:szCs w:val="24"/>
        </w:rPr>
        <w:t>[pers. C]</w:t>
      </w:r>
      <w:r>
        <w:rPr>
          <w:rFonts w:cs="Times New Roman"/>
          <w:szCs w:val="24"/>
        </w:rPr>
        <w:t xml:space="preserve"> </w:t>
      </w:r>
      <w:r w:rsidR="00D52875">
        <w:rPr>
          <w:rFonts w:cs="Times New Roman"/>
          <w:szCs w:val="24"/>
        </w:rPr>
        <w:t>izcelšanos</w:t>
      </w:r>
      <w:r w:rsidR="00612EFF">
        <w:rPr>
          <w:rFonts w:cs="Times New Roman"/>
          <w:szCs w:val="24"/>
        </w:rPr>
        <w:t>, uz ko norādīts spriedumā.</w:t>
      </w:r>
      <w:r w:rsidR="004468C5">
        <w:rPr>
          <w:rFonts w:cs="Times New Roman"/>
          <w:szCs w:val="24"/>
        </w:rPr>
        <w:t xml:space="preserve"> Ja tā būtu taisnība, tad prasītājs nebūtu atzinis paternitāti labprātīgi, bet būtu pieprasījis veikt DNS analīzes. Tiesa nav ņēmusi vērā atbildētājas </w:t>
      </w:r>
      <w:r w:rsidR="00C40980">
        <w:rPr>
          <w:rFonts w:cs="Times New Roman"/>
          <w:szCs w:val="24"/>
        </w:rPr>
        <w:t xml:space="preserve">visu laiku konsekventi izteikto </w:t>
      </w:r>
      <w:r w:rsidR="004468C5">
        <w:rPr>
          <w:rFonts w:cs="Times New Roman"/>
          <w:szCs w:val="24"/>
        </w:rPr>
        <w:t>apgalvojumu, ka bērnu tēvs ir prasītājs. Fakts, ka bērnu māte pati nezināja, ka viena</w:t>
      </w:r>
      <w:r w:rsidR="00C42CD5">
        <w:rPr>
          <w:rFonts w:cs="Times New Roman"/>
          <w:szCs w:val="24"/>
        </w:rPr>
        <w:t>m</w:t>
      </w:r>
      <w:r w:rsidR="004468C5">
        <w:rPr>
          <w:rFonts w:cs="Times New Roman"/>
          <w:szCs w:val="24"/>
        </w:rPr>
        <w:t xml:space="preserve"> no bērniem – </w:t>
      </w:r>
      <w:r w:rsidR="00237ABB">
        <w:rPr>
          <w:rFonts w:cs="Times New Roman"/>
          <w:szCs w:val="24"/>
        </w:rPr>
        <w:t>[pers. C]</w:t>
      </w:r>
      <w:r w:rsidR="004468C5">
        <w:rPr>
          <w:rFonts w:cs="Times New Roman"/>
          <w:szCs w:val="24"/>
        </w:rPr>
        <w:t xml:space="preserve"> </w:t>
      </w:r>
      <w:r w:rsidR="00943C2A">
        <w:rPr>
          <w:rFonts w:cs="Times New Roman"/>
          <w:szCs w:val="24"/>
        </w:rPr>
        <w:t>–</w:t>
      </w:r>
      <w:r w:rsidR="004468C5">
        <w:rPr>
          <w:rFonts w:cs="Times New Roman"/>
          <w:szCs w:val="24"/>
        </w:rPr>
        <w:t xml:space="preserve"> tēvs nav prasītājs, liecina par to, ka </w:t>
      </w:r>
      <w:r w:rsidR="00E8651E">
        <w:rPr>
          <w:rFonts w:cs="Times New Roman"/>
          <w:szCs w:val="24"/>
        </w:rPr>
        <w:t>[pers. A]</w:t>
      </w:r>
      <w:r w:rsidR="004468C5">
        <w:rPr>
          <w:rFonts w:cs="Times New Roman"/>
          <w:szCs w:val="24"/>
        </w:rPr>
        <w:t xml:space="preserve"> nekādā ziņā nevarēja zināt par bērnu patieso izcelsmi. </w:t>
      </w:r>
      <w:r w:rsidR="00BC13C8">
        <w:rPr>
          <w:rFonts w:cs="Times New Roman"/>
          <w:szCs w:val="24"/>
        </w:rPr>
        <w:t xml:space="preserve">Atbildētāja arī tiesas sēdē apstiprināja, ka viņa ne prasītājam, ne kādai trešajai personai nav stāstījusi par to, ka </w:t>
      </w:r>
      <w:r w:rsidR="0003715B">
        <w:rPr>
          <w:rFonts w:cs="Times New Roman"/>
          <w:szCs w:val="24"/>
        </w:rPr>
        <w:t>[pers. C]</w:t>
      </w:r>
      <w:r w:rsidR="00740AF2">
        <w:rPr>
          <w:rFonts w:cs="Times New Roman"/>
          <w:szCs w:val="24"/>
        </w:rPr>
        <w:t xml:space="preserve"> varētu nebūt prasītāja </w:t>
      </w:r>
      <w:r w:rsidR="00B573E6">
        <w:rPr>
          <w:rFonts w:cs="Times New Roman"/>
          <w:szCs w:val="24"/>
        </w:rPr>
        <w:t>[bērns]</w:t>
      </w:r>
      <w:r w:rsidR="00740AF2">
        <w:rPr>
          <w:rFonts w:cs="Times New Roman"/>
          <w:szCs w:val="24"/>
        </w:rPr>
        <w:t>.</w:t>
      </w:r>
    </w:p>
    <w:p w14:paraId="1BA2F195" w14:textId="123B9B05" w:rsidR="008D35AF" w:rsidRDefault="00740AF2" w:rsidP="00B573E6">
      <w:pPr>
        <w:spacing w:after="0" w:line="276" w:lineRule="auto"/>
        <w:ind w:firstLine="567"/>
        <w:jc w:val="both"/>
        <w:rPr>
          <w:rFonts w:cs="Times New Roman"/>
          <w:szCs w:val="24"/>
        </w:rPr>
      </w:pPr>
      <w:r>
        <w:rPr>
          <w:rFonts w:cs="Times New Roman"/>
          <w:szCs w:val="24"/>
        </w:rPr>
        <w:t>[6.3] </w:t>
      </w:r>
      <w:r w:rsidR="00593324">
        <w:rPr>
          <w:rFonts w:cs="Times New Roman"/>
          <w:szCs w:val="24"/>
        </w:rPr>
        <w:t>P</w:t>
      </w:r>
      <w:r w:rsidR="00682C3C">
        <w:rPr>
          <w:rFonts w:cs="Times New Roman"/>
          <w:szCs w:val="24"/>
        </w:rPr>
        <w:t xml:space="preserve">ierādījums, kas apstiprina, kad prasītājs Civillikuma </w:t>
      </w:r>
      <w:proofErr w:type="gramStart"/>
      <w:r w:rsidR="00682C3C">
        <w:rPr>
          <w:rFonts w:cs="Times New Roman"/>
          <w:szCs w:val="24"/>
        </w:rPr>
        <w:t>156.panta</w:t>
      </w:r>
      <w:proofErr w:type="gramEnd"/>
      <w:r w:rsidR="00682C3C">
        <w:rPr>
          <w:rFonts w:cs="Times New Roman"/>
          <w:szCs w:val="24"/>
        </w:rPr>
        <w:t xml:space="preserve"> otrās daļas izpratnē uzzinājis par apstākļiem, kas izslēdz paternitāti, ir SIA „</w:t>
      </w:r>
      <w:r w:rsidR="00B573E6">
        <w:rPr>
          <w:rFonts w:cs="Times New Roman"/>
          <w:szCs w:val="24"/>
        </w:rPr>
        <w:t>[Nosaukums]</w:t>
      </w:r>
      <w:r w:rsidR="00682C3C">
        <w:rPr>
          <w:rFonts w:cs="Times New Roman"/>
          <w:szCs w:val="24"/>
        </w:rPr>
        <w:t>” atzinums. Pirms šī atzinuma saņemšanas prasītājs nevarēja zināt, ka bērns nav cēlis no viņa, jo bērna māte</w:t>
      </w:r>
      <w:r w:rsidR="00EB1475">
        <w:rPr>
          <w:rFonts w:cs="Times New Roman"/>
          <w:szCs w:val="24"/>
        </w:rPr>
        <w:t xml:space="preserve"> vienmēr ir</w:t>
      </w:r>
      <w:r w:rsidR="00682C3C">
        <w:rPr>
          <w:rFonts w:cs="Times New Roman"/>
          <w:szCs w:val="24"/>
        </w:rPr>
        <w:t xml:space="preserve"> nolie</w:t>
      </w:r>
      <w:r w:rsidR="00EB1475">
        <w:rPr>
          <w:rFonts w:cs="Times New Roman"/>
          <w:szCs w:val="24"/>
        </w:rPr>
        <w:t>gusi</w:t>
      </w:r>
      <w:r w:rsidR="00682C3C">
        <w:rPr>
          <w:rFonts w:cs="Times New Roman"/>
          <w:szCs w:val="24"/>
        </w:rPr>
        <w:t xml:space="preserve"> šādu iespējamību</w:t>
      </w:r>
      <w:r w:rsidR="00EB1475">
        <w:rPr>
          <w:rFonts w:cs="Times New Roman"/>
          <w:szCs w:val="24"/>
        </w:rPr>
        <w:t>.</w:t>
      </w:r>
      <w:r w:rsidR="00A95A72">
        <w:rPr>
          <w:rFonts w:cs="Times New Roman"/>
          <w:szCs w:val="24"/>
        </w:rPr>
        <w:t xml:space="preserve"> Prasītāja ieskatā tiesai nav pamata kā faktu</w:t>
      </w:r>
      <w:r w:rsidR="00BC13C8">
        <w:rPr>
          <w:rFonts w:cs="Times New Roman"/>
          <w:szCs w:val="24"/>
        </w:rPr>
        <w:t>s</w:t>
      </w:r>
      <w:r w:rsidR="00A95A72">
        <w:rPr>
          <w:rFonts w:cs="Times New Roman"/>
          <w:szCs w:val="24"/>
        </w:rPr>
        <w:t xml:space="preserve"> (pierādījumu</w:t>
      </w:r>
      <w:r w:rsidR="00BC13C8">
        <w:rPr>
          <w:rFonts w:cs="Times New Roman"/>
          <w:szCs w:val="24"/>
        </w:rPr>
        <w:t>s</w:t>
      </w:r>
      <w:r w:rsidR="00A95A72">
        <w:rPr>
          <w:rFonts w:cs="Times New Roman"/>
          <w:szCs w:val="24"/>
        </w:rPr>
        <w:t>) vērtēt tādu</w:t>
      </w:r>
      <w:r w:rsidR="00BC13C8">
        <w:rPr>
          <w:rFonts w:cs="Times New Roman"/>
          <w:szCs w:val="24"/>
        </w:rPr>
        <w:t>s</w:t>
      </w:r>
      <w:r w:rsidR="00A95A72">
        <w:rPr>
          <w:rFonts w:cs="Times New Roman"/>
          <w:szCs w:val="24"/>
        </w:rPr>
        <w:t xml:space="preserve"> abstraktu</w:t>
      </w:r>
      <w:r w:rsidR="00BC13C8">
        <w:rPr>
          <w:rFonts w:cs="Times New Roman"/>
          <w:szCs w:val="24"/>
        </w:rPr>
        <w:t>s</w:t>
      </w:r>
      <w:r w:rsidR="00A95A72">
        <w:rPr>
          <w:rFonts w:cs="Times New Roman"/>
          <w:szCs w:val="24"/>
        </w:rPr>
        <w:t xml:space="preserve"> jēdzienu</w:t>
      </w:r>
      <w:r w:rsidR="00BC13C8">
        <w:rPr>
          <w:rFonts w:cs="Times New Roman"/>
          <w:szCs w:val="24"/>
        </w:rPr>
        <w:t>s</w:t>
      </w:r>
      <w:r w:rsidR="00A95A72">
        <w:rPr>
          <w:rFonts w:cs="Times New Roman"/>
          <w:szCs w:val="24"/>
        </w:rPr>
        <w:t xml:space="preserve"> kā</w:t>
      </w:r>
      <w:r w:rsidR="00BC13C8">
        <w:rPr>
          <w:rFonts w:cs="Times New Roman"/>
          <w:szCs w:val="24"/>
        </w:rPr>
        <w:t>, piemēram,</w:t>
      </w:r>
      <w:r w:rsidR="00A95A72">
        <w:rPr>
          <w:rFonts w:cs="Times New Roman"/>
          <w:szCs w:val="24"/>
        </w:rPr>
        <w:t xml:space="preserve"> šaubas</w:t>
      </w:r>
      <w:r w:rsidR="00BC13C8">
        <w:rPr>
          <w:rFonts w:cs="Times New Roman"/>
          <w:szCs w:val="24"/>
        </w:rPr>
        <w:t>, pieņēmumus, iedomas, fantāzijas u.tml.</w:t>
      </w:r>
    </w:p>
    <w:p w14:paraId="2800193B" w14:textId="2162B51C" w:rsidR="00582208" w:rsidRDefault="00E5321E" w:rsidP="00B573E6">
      <w:pPr>
        <w:spacing w:after="0" w:line="276" w:lineRule="auto"/>
        <w:ind w:firstLine="567"/>
        <w:jc w:val="both"/>
        <w:rPr>
          <w:rFonts w:cs="Times New Roman"/>
          <w:szCs w:val="24"/>
        </w:rPr>
      </w:pPr>
      <w:r>
        <w:rPr>
          <w:rFonts w:cs="Times New Roman"/>
          <w:szCs w:val="24"/>
        </w:rPr>
        <w:t>[</w:t>
      </w:r>
      <w:r w:rsidR="001F6D08">
        <w:rPr>
          <w:rFonts w:cs="Times New Roman"/>
          <w:szCs w:val="24"/>
        </w:rPr>
        <w:t>6</w:t>
      </w:r>
      <w:r>
        <w:rPr>
          <w:rFonts w:cs="Times New Roman"/>
          <w:szCs w:val="24"/>
        </w:rPr>
        <w:t>.</w:t>
      </w:r>
      <w:r w:rsidR="00F05F47">
        <w:rPr>
          <w:rFonts w:cs="Times New Roman"/>
          <w:szCs w:val="24"/>
        </w:rPr>
        <w:t>4</w:t>
      </w:r>
      <w:r>
        <w:rPr>
          <w:rFonts w:cs="Times New Roman"/>
          <w:szCs w:val="24"/>
        </w:rPr>
        <w:t>] No sprieduma nav saprotams, kā</w:t>
      </w:r>
      <w:r w:rsidR="006C61AE">
        <w:rPr>
          <w:rFonts w:cs="Times New Roman"/>
          <w:szCs w:val="24"/>
        </w:rPr>
        <w:t>dā veidā</w:t>
      </w:r>
      <w:r>
        <w:rPr>
          <w:rFonts w:cs="Times New Roman"/>
          <w:szCs w:val="24"/>
        </w:rPr>
        <w:t xml:space="preserve"> </w:t>
      </w:r>
      <w:r w:rsidR="006C61AE">
        <w:rPr>
          <w:rFonts w:cs="Times New Roman"/>
          <w:szCs w:val="24"/>
        </w:rPr>
        <w:t xml:space="preserve">prasības noraidīšana </w:t>
      </w:r>
      <w:r w:rsidR="00AD78E0">
        <w:rPr>
          <w:rFonts w:cs="Times New Roman"/>
          <w:szCs w:val="24"/>
        </w:rPr>
        <w:t>nodrošina bērna</w:t>
      </w:r>
      <w:r w:rsidR="006C61AE">
        <w:rPr>
          <w:rFonts w:cs="Times New Roman"/>
          <w:szCs w:val="24"/>
        </w:rPr>
        <w:t>, kuram ir tiesības zināt savu bioloģisko izcelsmi,</w:t>
      </w:r>
      <w:r w:rsidR="00AD78E0">
        <w:rPr>
          <w:rFonts w:cs="Times New Roman"/>
          <w:szCs w:val="24"/>
        </w:rPr>
        <w:t xml:space="preserve"> tie</w:t>
      </w:r>
      <w:r>
        <w:rPr>
          <w:rFonts w:cs="Times New Roman"/>
          <w:szCs w:val="24"/>
        </w:rPr>
        <w:t>sības un intereses</w:t>
      </w:r>
      <w:r w:rsidR="006C61AE">
        <w:rPr>
          <w:rFonts w:cs="Times New Roman"/>
          <w:szCs w:val="24"/>
        </w:rPr>
        <w:t>. Tiesa nav ņēmusi vērā, ka</w:t>
      </w:r>
      <w:r>
        <w:rPr>
          <w:rFonts w:cs="Times New Roman"/>
          <w:szCs w:val="24"/>
        </w:rPr>
        <w:t xml:space="preserve"> </w:t>
      </w:r>
      <w:r w:rsidR="00E8651E">
        <w:rPr>
          <w:rFonts w:cs="Times New Roman"/>
          <w:szCs w:val="24"/>
        </w:rPr>
        <w:t>[pers. A]</w:t>
      </w:r>
      <w:r w:rsidR="00EE6C20">
        <w:rPr>
          <w:rFonts w:cs="Times New Roman"/>
          <w:szCs w:val="24"/>
        </w:rPr>
        <w:t xml:space="preserve"> ar </w:t>
      </w:r>
      <w:r w:rsidR="00237ABB">
        <w:rPr>
          <w:rFonts w:cs="Times New Roman"/>
          <w:szCs w:val="24"/>
        </w:rPr>
        <w:t>[pers. C]</w:t>
      </w:r>
      <w:r w:rsidR="00EE6C20">
        <w:rPr>
          <w:rFonts w:cs="Times New Roman"/>
          <w:szCs w:val="24"/>
        </w:rPr>
        <w:t xml:space="preserve"> nekad nav bijušas ģimeniskas</w:t>
      </w:r>
      <w:r w:rsidR="006C61AE">
        <w:rPr>
          <w:rFonts w:cs="Times New Roman"/>
          <w:szCs w:val="24"/>
        </w:rPr>
        <w:t xml:space="preserve"> un personiskas</w:t>
      </w:r>
      <w:r w:rsidR="00EE6C20">
        <w:rPr>
          <w:rFonts w:cs="Times New Roman"/>
          <w:szCs w:val="24"/>
        </w:rPr>
        <w:t xml:space="preserve"> attiecības</w:t>
      </w:r>
      <w:r w:rsidR="00685B48">
        <w:rPr>
          <w:rFonts w:cs="Times New Roman"/>
          <w:szCs w:val="24"/>
        </w:rPr>
        <w:t>, tādēļ nav pamata runāt par bērna emocionālu pieķeršanos prasītājam.</w:t>
      </w:r>
      <w:r w:rsidR="00582208">
        <w:rPr>
          <w:rFonts w:cs="Times New Roman"/>
          <w:szCs w:val="24"/>
        </w:rPr>
        <w:t xml:space="preserve"> Paliekot spēkā šādam spriedumam, tas </w:t>
      </w:r>
      <w:r w:rsidR="00F87A6D">
        <w:rPr>
          <w:rFonts w:cs="Times New Roman"/>
          <w:szCs w:val="24"/>
        </w:rPr>
        <w:t xml:space="preserve">nepamatoti </w:t>
      </w:r>
      <w:r w:rsidR="00582208">
        <w:rPr>
          <w:rFonts w:cs="Times New Roman"/>
          <w:szCs w:val="24"/>
        </w:rPr>
        <w:t>uzliktu bērnam</w:t>
      </w:r>
      <w:r w:rsidR="00F87A6D">
        <w:rPr>
          <w:rFonts w:cs="Times New Roman"/>
          <w:szCs w:val="24"/>
        </w:rPr>
        <w:t xml:space="preserve"> </w:t>
      </w:r>
      <w:r w:rsidR="00582208">
        <w:rPr>
          <w:rFonts w:cs="Times New Roman"/>
          <w:szCs w:val="24"/>
        </w:rPr>
        <w:t>slogu rūpēties par prasītāju kā tēvu vecumdienās.</w:t>
      </w:r>
    </w:p>
    <w:p w14:paraId="2FCFE72C" w14:textId="75AB5173" w:rsidR="00582208" w:rsidRDefault="00582208" w:rsidP="00B573E6">
      <w:pPr>
        <w:spacing w:after="0" w:line="276" w:lineRule="auto"/>
        <w:ind w:firstLine="567"/>
        <w:jc w:val="both"/>
        <w:rPr>
          <w:rFonts w:cs="Times New Roman"/>
          <w:szCs w:val="24"/>
        </w:rPr>
      </w:pPr>
      <w:r>
        <w:rPr>
          <w:rFonts w:cs="Times New Roman"/>
          <w:szCs w:val="24"/>
        </w:rPr>
        <w:t>[6.5]</w:t>
      </w:r>
      <w:r w:rsidR="00740AF2">
        <w:rPr>
          <w:rFonts w:cs="Times New Roman"/>
          <w:szCs w:val="24"/>
        </w:rPr>
        <w:t> </w:t>
      </w:r>
      <w:r>
        <w:rPr>
          <w:rFonts w:cs="Times New Roman"/>
          <w:szCs w:val="24"/>
        </w:rPr>
        <w:t>Iepriekš norādītais liecina, ka lieta izspriesta nepareizi un spriedums ir pretrunā nepilngadīga bērna interesēm.</w:t>
      </w:r>
    </w:p>
    <w:p w14:paraId="77D7EF12" w14:textId="2E917D7B" w:rsidR="00887638" w:rsidRPr="00D2400B" w:rsidRDefault="00887638" w:rsidP="00721666">
      <w:pPr>
        <w:spacing w:after="0" w:line="276" w:lineRule="auto"/>
        <w:ind w:firstLine="709"/>
        <w:jc w:val="both"/>
        <w:rPr>
          <w:rFonts w:cs="Times New Roman"/>
          <w:szCs w:val="24"/>
        </w:rPr>
      </w:pPr>
    </w:p>
    <w:p w14:paraId="31FB8ECF" w14:textId="77777777" w:rsidR="00887638" w:rsidRPr="00D2400B" w:rsidRDefault="00887638" w:rsidP="00020C6F">
      <w:pPr>
        <w:spacing w:after="0" w:line="276" w:lineRule="auto"/>
        <w:jc w:val="center"/>
        <w:rPr>
          <w:rFonts w:cs="Times New Roman"/>
          <w:b/>
          <w:szCs w:val="24"/>
        </w:rPr>
      </w:pPr>
      <w:r w:rsidRPr="00D2400B">
        <w:rPr>
          <w:rFonts w:cs="Times New Roman"/>
          <w:b/>
          <w:szCs w:val="24"/>
        </w:rPr>
        <w:t>Motīvu daļa</w:t>
      </w:r>
    </w:p>
    <w:p w14:paraId="1AA26C0D" w14:textId="77777777" w:rsidR="00887638" w:rsidRPr="00D2400B" w:rsidRDefault="00887638" w:rsidP="00020C6F">
      <w:pPr>
        <w:spacing w:after="0" w:line="276" w:lineRule="auto"/>
        <w:ind w:firstLine="709"/>
        <w:jc w:val="both"/>
        <w:rPr>
          <w:rFonts w:cs="Times New Roman"/>
          <w:szCs w:val="24"/>
        </w:rPr>
      </w:pPr>
    </w:p>
    <w:p w14:paraId="40121F4F" w14:textId="405AA3E4" w:rsidR="0094176A" w:rsidRDefault="00943C2A" w:rsidP="00B573E6">
      <w:pPr>
        <w:spacing w:after="0" w:line="276" w:lineRule="auto"/>
        <w:ind w:firstLine="567"/>
        <w:jc w:val="both"/>
        <w:rPr>
          <w:rFonts w:cs="Times New Roman"/>
          <w:szCs w:val="24"/>
        </w:rPr>
      </w:pPr>
      <w:r>
        <w:rPr>
          <w:rFonts w:cs="Times New Roman"/>
          <w:szCs w:val="24"/>
        </w:rPr>
        <w:t>[7</w:t>
      </w:r>
      <w:r w:rsidR="00887638" w:rsidRPr="00D2400B">
        <w:rPr>
          <w:rFonts w:cs="Times New Roman"/>
          <w:szCs w:val="24"/>
        </w:rPr>
        <w:t xml:space="preserve">] Pārbaudījis sprieduma likumību attiecībā uz personu, kura to pārsūdzējusi, un attiecībā uz argumentiem, kas minēti kasācijas sūdzībā, kā to nosaka Civilprocesa likuma </w:t>
      </w:r>
      <w:proofErr w:type="gramStart"/>
      <w:r w:rsidR="00887638" w:rsidRPr="00D2400B">
        <w:rPr>
          <w:rFonts w:cs="Times New Roman"/>
          <w:szCs w:val="24"/>
        </w:rPr>
        <w:t>473.panta</w:t>
      </w:r>
      <w:proofErr w:type="gramEnd"/>
      <w:r w:rsidR="00887638" w:rsidRPr="00D2400B">
        <w:rPr>
          <w:rFonts w:cs="Times New Roman"/>
          <w:szCs w:val="24"/>
        </w:rPr>
        <w:t xml:space="preserve"> pirmā daļa, Senāts atzīst, ka </w:t>
      </w:r>
      <w:r w:rsidR="002F5393" w:rsidRPr="002F5393">
        <w:rPr>
          <w:rFonts w:cs="Times New Roman"/>
          <w:szCs w:val="24"/>
        </w:rPr>
        <w:t>Rīgas apgabaltiesas Civillietu tiesas kolēģija</w:t>
      </w:r>
      <w:r w:rsidR="002F5393">
        <w:rPr>
          <w:rFonts w:cs="Times New Roman"/>
          <w:szCs w:val="24"/>
        </w:rPr>
        <w:t xml:space="preserve">s 2020.gada </w:t>
      </w:r>
      <w:r w:rsidR="00B573E6">
        <w:rPr>
          <w:rFonts w:cs="Times New Roman"/>
          <w:szCs w:val="24"/>
        </w:rPr>
        <w:t>[..]</w:t>
      </w:r>
      <w:r w:rsidR="002F5393">
        <w:rPr>
          <w:rFonts w:cs="Times New Roman"/>
          <w:szCs w:val="24"/>
        </w:rPr>
        <w:t xml:space="preserve"> spriedums </w:t>
      </w:r>
      <w:r w:rsidR="00887638" w:rsidRPr="00D2400B">
        <w:rPr>
          <w:rFonts w:cs="Times New Roman"/>
          <w:szCs w:val="24"/>
        </w:rPr>
        <w:t>atceļams.</w:t>
      </w:r>
    </w:p>
    <w:p w14:paraId="6E39DC96" w14:textId="77777777" w:rsidR="0094176A" w:rsidRDefault="0094176A" w:rsidP="0094176A">
      <w:pPr>
        <w:spacing w:after="0" w:line="276" w:lineRule="auto"/>
        <w:ind w:firstLine="709"/>
        <w:jc w:val="both"/>
        <w:rPr>
          <w:rFonts w:cs="Times New Roman"/>
          <w:szCs w:val="24"/>
        </w:rPr>
      </w:pPr>
    </w:p>
    <w:p w14:paraId="1FB675D7" w14:textId="6F802E01" w:rsidR="00943C2A" w:rsidRDefault="00943C2A" w:rsidP="00B573E6">
      <w:pPr>
        <w:pStyle w:val="tv213"/>
        <w:shd w:val="clear" w:color="auto" w:fill="FFFFFF"/>
        <w:spacing w:before="0" w:beforeAutospacing="0" w:after="0" w:afterAutospacing="0" w:line="276" w:lineRule="auto"/>
        <w:ind w:firstLine="567"/>
        <w:jc w:val="both"/>
      </w:pPr>
      <w:r>
        <w:t>[8</w:t>
      </w:r>
      <w:r w:rsidR="00EF54C6">
        <w:t>]</w:t>
      </w:r>
      <w:r>
        <w:t> </w:t>
      </w:r>
      <w:r w:rsidR="00D5404B" w:rsidRPr="004D004D">
        <w:rPr>
          <w:rFonts w:eastAsia="Calibri"/>
        </w:rPr>
        <w:t xml:space="preserve">„Tiesai, kā tas izriet no Civilprocesa likuma 8., 97. un </w:t>
      </w:r>
      <w:proofErr w:type="gramStart"/>
      <w:r w:rsidR="00D5404B" w:rsidRPr="004D004D">
        <w:rPr>
          <w:rFonts w:eastAsia="Calibri"/>
        </w:rPr>
        <w:t>193.panta</w:t>
      </w:r>
      <w:proofErr w:type="gramEnd"/>
      <w:r w:rsidR="00D5404B" w:rsidRPr="004D004D">
        <w:rPr>
          <w:rFonts w:eastAsia="Calibri"/>
        </w:rPr>
        <w:t xml:space="preserve"> piektās daļas</w:t>
      </w:r>
      <w:r w:rsidR="00D5404B" w:rsidRPr="004D004D">
        <w:t xml:space="preserve"> </w:t>
      </w:r>
      <w:r w:rsidR="00D5404B" w:rsidRPr="004D004D">
        <w:rPr>
          <w:rFonts w:eastAsia="Calibri"/>
        </w:rPr>
        <w:t>noteikumiem, ir pienākums pamatot spriedumu, sniedzot izvērstu un nepārprotamu juridisko</w:t>
      </w:r>
      <w:r w:rsidR="00D5404B" w:rsidRPr="004D004D">
        <w:t xml:space="preserve"> </w:t>
      </w:r>
      <w:r w:rsidR="00D5404B" w:rsidRPr="004D004D">
        <w:rPr>
          <w:rFonts w:eastAsia="Calibri"/>
        </w:rPr>
        <w:t>argumentāciju, kurā atspoguļots konkrētā strīda atrisināšanai piemērojamo materiālo tiesību normu</w:t>
      </w:r>
      <w:r w:rsidR="00D5404B" w:rsidRPr="004D004D">
        <w:t xml:space="preserve"> </w:t>
      </w:r>
      <w:r w:rsidR="00D5404B" w:rsidRPr="004D004D">
        <w:rPr>
          <w:rFonts w:eastAsia="Calibri"/>
        </w:rPr>
        <w:t>izvēles process, sākot ar lietā būtisku faktisko apstākļu noskaidrošanu, kas balstīta uz pierādījumu</w:t>
      </w:r>
      <w:r w:rsidR="00D5404B" w:rsidRPr="004D004D">
        <w:t xml:space="preserve"> </w:t>
      </w:r>
      <w:r w:rsidR="00D5404B" w:rsidRPr="004D004D">
        <w:rPr>
          <w:rFonts w:eastAsia="Calibri"/>
        </w:rPr>
        <w:t xml:space="preserve">objektīvu novērtējumu to kopumā, un beidzot ar loģiskā secībā izdarīta gala </w:t>
      </w:r>
      <w:r w:rsidR="00D5404B" w:rsidRPr="004D004D">
        <w:rPr>
          <w:rFonts w:eastAsia="Calibri"/>
        </w:rPr>
        <w:lastRenderedPageBreak/>
        <w:t>slēdziena formulēšan</w:t>
      </w:r>
      <w:r w:rsidR="00740AF2">
        <w:rPr>
          <w:rFonts w:eastAsia="Calibri"/>
        </w:rPr>
        <w:t>u. [..] </w:t>
      </w:r>
      <w:r w:rsidR="00D5404B" w:rsidRPr="004D004D">
        <w:rPr>
          <w:rFonts w:eastAsia="Calibri"/>
        </w:rPr>
        <w:t>Tātad tiesas uzdevums, izšķirot ikvienu strīdu, ir detalizēti izvērtēt, vai prasītāja norādītie</w:t>
      </w:r>
      <w:r w:rsidR="00D5404B" w:rsidRPr="004D004D">
        <w:t xml:space="preserve"> </w:t>
      </w:r>
      <w:r w:rsidR="00D5404B" w:rsidRPr="004D004D">
        <w:rPr>
          <w:rFonts w:eastAsia="Calibri"/>
        </w:rPr>
        <w:t>apstākļi, kas ietilpst pierādīšanas priekšmetā, guvuši apstiprinājumu, un kādas juridiskās sekas</w:t>
      </w:r>
      <w:r w:rsidR="00D5404B" w:rsidRPr="004D004D">
        <w:t xml:space="preserve"> </w:t>
      </w:r>
      <w:r w:rsidR="00D5404B" w:rsidRPr="004D004D">
        <w:rPr>
          <w:rFonts w:eastAsia="Calibri"/>
        </w:rPr>
        <w:t>piemērojamās materiālo tiesību normas sastāvs saista ar lietas iztiesāšanas gaitā noskaidrotiem</w:t>
      </w:r>
      <w:r w:rsidR="00D5404B" w:rsidRPr="004D004D">
        <w:t xml:space="preserve"> </w:t>
      </w:r>
      <w:r w:rsidR="00D5404B" w:rsidRPr="004D004D">
        <w:rPr>
          <w:rFonts w:eastAsia="Calibri"/>
        </w:rPr>
        <w:t>faktiem</w:t>
      </w:r>
      <w:r w:rsidR="00D5404B" w:rsidRPr="004D004D">
        <w:t>”</w:t>
      </w:r>
      <w:r w:rsidR="00D5404B" w:rsidRPr="004D004D">
        <w:rPr>
          <w:rFonts w:eastAsia="Calibri"/>
        </w:rPr>
        <w:t xml:space="preserve"> </w:t>
      </w:r>
      <w:r w:rsidR="00D5404B" w:rsidRPr="00D77F38">
        <w:rPr>
          <w:rFonts w:eastAsia="Calibri"/>
        </w:rPr>
        <w:t>(</w:t>
      </w:r>
      <w:r w:rsidR="00D5404B" w:rsidRPr="00D77F38">
        <w:t>sk.</w:t>
      </w:r>
      <w:r w:rsidR="00D5404B">
        <w:rPr>
          <w:i/>
        </w:rPr>
        <w:t> </w:t>
      </w:r>
      <w:bookmarkStart w:id="0" w:name="_Hlk62567249"/>
      <w:r w:rsidR="00D5404B" w:rsidRPr="00D2400B">
        <w:rPr>
          <w:i/>
        </w:rPr>
        <w:t>Augstākās tiesas 2017.gada</w:t>
      </w:r>
      <w:r w:rsidR="00D5404B">
        <w:rPr>
          <w:i/>
        </w:rPr>
        <w:t xml:space="preserve"> 24.augusta sprieduma lietā Nr. SKC</w:t>
      </w:r>
      <w:r w:rsidR="00D5404B">
        <w:rPr>
          <w:i/>
        </w:rPr>
        <w:noBreakHyphen/>
      </w:r>
      <w:r w:rsidR="00D5404B" w:rsidRPr="00D2400B">
        <w:rPr>
          <w:i/>
        </w:rPr>
        <w:t xml:space="preserve">211/2017 (C28461011) 8.punktu, 2018.gada </w:t>
      </w:r>
      <w:r w:rsidR="00D5404B">
        <w:rPr>
          <w:i/>
        </w:rPr>
        <w:t>19.februāra sprieduma lietā Nr. SKC</w:t>
      </w:r>
      <w:r w:rsidR="00D5404B">
        <w:rPr>
          <w:i/>
        </w:rPr>
        <w:noBreakHyphen/>
      </w:r>
      <w:r w:rsidR="00D5404B" w:rsidRPr="00D2400B">
        <w:rPr>
          <w:i/>
        </w:rPr>
        <w:t>7/2018 (ECLI:LV:AT:2018:0219.C15291810.1.S) 8.punktu, 2020.ga</w:t>
      </w:r>
      <w:r w:rsidR="00D5404B">
        <w:rPr>
          <w:i/>
        </w:rPr>
        <w:t>da 20.marta sprieduma lietā Nr. </w:t>
      </w:r>
      <w:r w:rsidR="00D5404B" w:rsidRPr="00D2400B">
        <w:rPr>
          <w:i/>
        </w:rPr>
        <w:t xml:space="preserve">SKC-37/2020 (ECLI:LV:AT:2020:0320.C37121114.6.S) </w:t>
      </w:r>
      <w:bookmarkEnd w:id="0"/>
      <w:r w:rsidR="00D5404B" w:rsidRPr="00D2400B">
        <w:rPr>
          <w:i/>
        </w:rPr>
        <w:t xml:space="preserve">8.punktu, </w:t>
      </w:r>
      <w:bookmarkStart w:id="1" w:name="_Hlk62567274"/>
      <w:r w:rsidR="00D5404B" w:rsidRPr="00D2400B">
        <w:rPr>
          <w:i/>
        </w:rPr>
        <w:t>2020.gada 13.jūlija sprieduma lietā Nr. SKC-243/2020 (ECLI:LV:AT:2020:0713.C30526217.8.S)</w:t>
      </w:r>
      <w:bookmarkEnd w:id="1"/>
      <w:r w:rsidR="00D5404B" w:rsidRPr="00D2400B">
        <w:rPr>
          <w:i/>
        </w:rPr>
        <w:t xml:space="preserve"> 8.punktu</w:t>
      </w:r>
      <w:r w:rsidR="00D5404B" w:rsidRPr="00D2400B">
        <w:t>).</w:t>
      </w:r>
      <w:r w:rsidR="001E7240">
        <w:t xml:space="preserve"> </w:t>
      </w:r>
      <w:r w:rsidR="00D5404B" w:rsidRPr="004D004D">
        <w:t>Senāts atzīst, ka</w:t>
      </w:r>
      <w:r w:rsidR="00D5404B">
        <w:t xml:space="preserve"> pārbaudāmais spriedums šīm prasībām neatbilst, jo </w:t>
      </w:r>
      <w:r w:rsidR="00D5404B" w:rsidRPr="004D004D">
        <w:t>tiesa</w:t>
      </w:r>
      <w:r w:rsidR="00D5404B">
        <w:t xml:space="preserve"> minētās procesuālo tiesību normas ir</w:t>
      </w:r>
      <w:r w:rsidR="00D5404B" w:rsidRPr="004D004D">
        <w:t xml:space="preserve"> pārkāpusi</w:t>
      </w:r>
      <w:r w:rsidR="00D5404B">
        <w:t>.</w:t>
      </w:r>
    </w:p>
    <w:p w14:paraId="3F865938" w14:textId="01C324E9" w:rsidR="00D5404B" w:rsidRPr="00943C2A" w:rsidRDefault="00D5404B" w:rsidP="00B573E6">
      <w:pPr>
        <w:pStyle w:val="tv213"/>
        <w:shd w:val="clear" w:color="auto" w:fill="FFFFFF"/>
        <w:spacing w:before="0" w:beforeAutospacing="0" w:after="0" w:afterAutospacing="0" w:line="276" w:lineRule="auto"/>
        <w:ind w:firstLine="567"/>
        <w:jc w:val="both"/>
        <w:rPr>
          <w:rFonts w:eastAsia="Calibri"/>
        </w:rPr>
      </w:pPr>
      <w:r w:rsidRPr="00943C2A">
        <w:rPr>
          <w:rFonts w:eastAsia="Calibri"/>
        </w:rPr>
        <w:t xml:space="preserve">Pārkāpta arī Civilprocesa likuma </w:t>
      </w:r>
      <w:proofErr w:type="gramStart"/>
      <w:r w:rsidRPr="00943C2A">
        <w:rPr>
          <w:rFonts w:eastAsia="Calibri"/>
        </w:rPr>
        <w:t>432.panta</w:t>
      </w:r>
      <w:proofErr w:type="gramEnd"/>
      <w:r w:rsidRPr="00943C2A">
        <w:rPr>
          <w:rFonts w:eastAsia="Calibri"/>
        </w:rPr>
        <w:t xml:space="preserve"> piektā daļa, kas noteic, ka </w:t>
      </w:r>
      <w:r w:rsidR="00943C2A">
        <w:rPr>
          <w:rFonts w:eastAsia="Calibri"/>
        </w:rPr>
        <w:t xml:space="preserve">šā likuma </w:t>
      </w:r>
      <w:hyperlink r:id="rId8" w:anchor="p193" w:history="1">
        <w:r w:rsidRPr="00943C2A">
          <w:rPr>
            <w:rFonts w:eastAsia="Calibri"/>
          </w:rPr>
          <w:t>193.panta</w:t>
        </w:r>
      </w:hyperlink>
      <w:r w:rsidR="00943C2A">
        <w:rPr>
          <w:rFonts w:eastAsia="Calibri"/>
        </w:rPr>
        <w:t xml:space="preserve"> </w:t>
      </w:r>
      <w:r w:rsidRPr="00943C2A">
        <w:rPr>
          <w:rFonts w:eastAsia="Calibri"/>
        </w:rPr>
        <w:t>piektajā daļā noteiktos apsvērumus sprieduma motīvu daļā</w:t>
      </w:r>
      <w:r w:rsidR="00543BC6" w:rsidRPr="00943C2A">
        <w:rPr>
          <w:rFonts w:eastAsia="Calibri"/>
        </w:rPr>
        <w:t xml:space="preserve"> </w:t>
      </w:r>
      <w:r w:rsidRPr="00943C2A">
        <w:rPr>
          <w:rFonts w:eastAsia="Calibri"/>
        </w:rPr>
        <w:t xml:space="preserve">var nenorādīt, ja </w:t>
      </w:r>
      <w:r w:rsidR="00543BC6" w:rsidRPr="00943C2A">
        <w:rPr>
          <w:rFonts w:eastAsia="Calibri"/>
        </w:rPr>
        <w:t>apelācijas instances tiesa</w:t>
      </w:r>
      <w:r w:rsidRPr="00943C2A">
        <w:rPr>
          <w:rFonts w:eastAsia="Calibri"/>
        </w:rPr>
        <w:t xml:space="preserve">, izskatot lietu, atzīst, ka zemākās instances tiesas spriedumā ietvertais pamatojums ir pareizs un pilnībā pietiekams, </w:t>
      </w:r>
      <w:r w:rsidR="00543BC6" w:rsidRPr="00943C2A">
        <w:rPr>
          <w:rFonts w:eastAsia="Calibri"/>
        </w:rPr>
        <w:t>un</w:t>
      </w:r>
      <w:r w:rsidRPr="00943C2A">
        <w:rPr>
          <w:rFonts w:eastAsia="Calibri"/>
        </w:rPr>
        <w:t xml:space="preserve"> pievienojas zemākās instances tiesas sprieduma argumentācijai.</w:t>
      </w:r>
    </w:p>
    <w:p w14:paraId="57B7B7C3" w14:textId="66B3E04E" w:rsidR="00C2477D" w:rsidRPr="00A32479" w:rsidRDefault="00943C2A" w:rsidP="00B573E6">
      <w:pPr>
        <w:pStyle w:val="tv213"/>
        <w:shd w:val="clear" w:color="auto" w:fill="FFFFFF"/>
        <w:spacing w:before="0" w:beforeAutospacing="0" w:after="0" w:afterAutospacing="0" w:line="276" w:lineRule="auto"/>
        <w:ind w:firstLine="56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[8.1] </w:t>
      </w:r>
      <w:r w:rsidR="00A32479">
        <w:t xml:space="preserve">No </w:t>
      </w:r>
      <w:r w:rsidR="003A301A">
        <w:t>pirmās instances tiesa</w:t>
      </w:r>
      <w:r w:rsidR="00C42CD5">
        <w:t>s sprieduma redzams, ka pēc</w:t>
      </w:r>
      <w:r w:rsidR="00A32479">
        <w:t xml:space="preserve"> </w:t>
      </w:r>
      <w:r w:rsidR="00E8651E">
        <w:t>[pers. A]</w:t>
      </w:r>
      <w:r w:rsidR="00DB75B7">
        <w:t xml:space="preserve"> paskaidrojum</w:t>
      </w:r>
      <w:r w:rsidR="00A32479">
        <w:t>u</w:t>
      </w:r>
      <w:r w:rsidR="00C42CD5">
        <w:t xml:space="preserve"> uzklausīšanas tiesa nonākusi pie </w:t>
      </w:r>
      <w:r w:rsidR="00DB75B7">
        <w:t>secinājum</w:t>
      </w:r>
      <w:r w:rsidR="00C42CD5">
        <w:t>a</w:t>
      </w:r>
      <w:r w:rsidR="003A301A">
        <w:t>, ka</w:t>
      </w:r>
      <w:r w:rsidR="00A32479">
        <w:t xml:space="preserve"> prasītājs ir nokavējis Civillikuma </w:t>
      </w:r>
      <w:proofErr w:type="gramStart"/>
      <w:r w:rsidR="00A32479">
        <w:t>156.panta</w:t>
      </w:r>
      <w:proofErr w:type="gramEnd"/>
      <w:r w:rsidR="00A32479">
        <w:t xml:space="preserve"> otrajā daļā noteikto divu gadu termiņu</w:t>
      </w:r>
      <w:r w:rsidR="00A32479" w:rsidRPr="00A32479">
        <w:t xml:space="preserve"> </w:t>
      </w:r>
      <w:r w:rsidR="00A32479">
        <w:t>prasības celšanai par labprātīgas paternitātes atzīšanas apstrīdēšanu</w:t>
      </w:r>
      <w:r w:rsidR="00C42CD5">
        <w:t>, jo</w:t>
      </w:r>
      <w:r w:rsidR="006927FA">
        <w:t xml:space="preserve"> </w:t>
      </w:r>
      <w:r w:rsidR="00A32479">
        <w:t xml:space="preserve">2010.gadā uzzinājis, ka nav </w:t>
      </w:r>
      <w:r w:rsidR="00237ABB">
        <w:t>[pers. C]</w:t>
      </w:r>
      <w:r w:rsidR="00A32479">
        <w:t xml:space="preserve"> tēvs</w:t>
      </w:r>
      <w:r w:rsidR="006927FA">
        <w:t>.</w:t>
      </w:r>
    </w:p>
    <w:p w14:paraId="3179D4E8" w14:textId="491FEC07" w:rsidR="00DB75B7" w:rsidRDefault="00C42CD5" w:rsidP="00B573E6">
      <w:pPr>
        <w:pStyle w:val="tv213"/>
        <w:shd w:val="clear" w:color="auto" w:fill="FFFFFF"/>
        <w:spacing w:before="0" w:beforeAutospacing="0" w:after="0" w:afterAutospacing="0" w:line="276" w:lineRule="auto"/>
        <w:ind w:firstLine="567"/>
        <w:jc w:val="both"/>
      </w:pPr>
      <w:r>
        <w:t>A</w:t>
      </w:r>
      <w:r w:rsidR="00726B10">
        <w:t xml:space="preserve">pelācijas sūdzībā šo </w:t>
      </w:r>
      <w:r w:rsidR="006927FA">
        <w:t xml:space="preserve">argumentu, ar ko pamatota prasības noraidīšana daļā, kas attiecas uz </w:t>
      </w:r>
      <w:r w:rsidR="00237ABB">
        <w:t>[pers. C]</w:t>
      </w:r>
      <w:r w:rsidR="006927FA">
        <w:t xml:space="preserve">, </w:t>
      </w:r>
      <w:r>
        <w:t xml:space="preserve">prasītājs </w:t>
      </w:r>
      <w:r w:rsidR="006927FA">
        <w:t>apstrīdēj</w:t>
      </w:r>
      <w:r w:rsidR="001E7240">
        <w:t>is</w:t>
      </w:r>
      <w:r w:rsidR="006927FA">
        <w:t xml:space="preserve">, </w:t>
      </w:r>
      <w:r w:rsidR="00726B10">
        <w:t>no</w:t>
      </w:r>
      <w:r w:rsidR="005F7D2A">
        <w:t>rādot</w:t>
      </w:r>
      <w:r w:rsidR="00726B10">
        <w:t xml:space="preserve">, ka </w:t>
      </w:r>
      <w:r w:rsidR="00C2477D" w:rsidRPr="00395604">
        <w:rPr>
          <w:bCs/>
        </w:rPr>
        <w:t xml:space="preserve">tiesa </w:t>
      </w:r>
      <w:r w:rsidR="00726B10" w:rsidRPr="00395604">
        <w:rPr>
          <w:bCs/>
        </w:rPr>
        <w:t>viņ</w:t>
      </w:r>
      <w:r w:rsidR="00C2477D" w:rsidRPr="00395604">
        <w:rPr>
          <w:bCs/>
        </w:rPr>
        <w:t>u</w:t>
      </w:r>
      <w:r w:rsidR="00726B10" w:rsidRPr="00395604">
        <w:rPr>
          <w:bCs/>
        </w:rPr>
        <w:t xml:space="preserve"> ir pārpratusi</w:t>
      </w:r>
      <w:r w:rsidR="002E5FE8">
        <w:rPr>
          <w:bCs/>
        </w:rPr>
        <w:t xml:space="preserve">. </w:t>
      </w:r>
      <w:r w:rsidR="0094340A">
        <w:t xml:space="preserve">Tiesa nav ņēmusi vērā, ka </w:t>
      </w:r>
      <w:r>
        <w:t>bērnu māte</w:t>
      </w:r>
      <w:r w:rsidR="0094340A">
        <w:t xml:space="preserve"> noliegusi</w:t>
      </w:r>
      <w:r>
        <w:t xml:space="preserve"> jebkādu</w:t>
      </w:r>
      <w:r w:rsidR="0094340A">
        <w:t xml:space="preserve"> iespēju, ka bērniem varētu būt cits tēvs</w:t>
      </w:r>
      <w:r w:rsidR="005F7D2A">
        <w:t>, ko apliecinājusi arī tiesā iesniegtajos rakstveida paskaidrojumos</w:t>
      </w:r>
      <w:r w:rsidR="00D16D74">
        <w:t>. Minētais liecina, ka bērna māte pati bija pārliecināta par to, ka bērnu tēvs ir prasītājs.</w:t>
      </w:r>
    </w:p>
    <w:p w14:paraId="78BF88D4" w14:textId="50D24126" w:rsidR="00D16D74" w:rsidRDefault="00D16D74" w:rsidP="00B573E6">
      <w:pPr>
        <w:spacing w:after="0" w:line="276" w:lineRule="auto"/>
        <w:ind w:firstLine="567"/>
        <w:jc w:val="both"/>
        <w:rPr>
          <w:rFonts w:cs="Times New Roman"/>
          <w:szCs w:val="24"/>
        </w:rPr>
      </w:pPr>
      <w:r>
        <w:t xml:space="preserve">Savukārt apgabaltiesa par patiesiem atzinusi </w:t>
      </w:r>
      <w:r w:rsidR="00393704" w:rsidRPr="00237ABB">
        <w:rPr>
          <w:rFonts w:cs="Times New Roman"/>
          <w:szCs w:val="24"/>
        </w:rPr>
        <w:t>[pers. B]</w:t>
      </w:r>
      <w:r>
        <w:t xml:space="preserve"> apelācijas instances tiesas sēdē</w:t>
      </w:r>
      <w:r w:rsidR="00932CE7">
        <w:t xml:space="preserve"> sniegtos paskaidrojumus</w:t>
      </w:r>
      <w:r>
        <w:t xml:space="preserve">, ka </w:t>
      </w:r>
      <w:proofErr w:type="gramStart"/>
      <w:r>
        <w:t>2010.gadā</w:t>
      </w:r>
      <w:proofErr w:type="gramEnd"/>
      <w:r>
        <w:t xml:space="preserve"> puses vispār nav satikušās, bet prasītājs par bērna izcelsmi šaubījies jau 2009.gadā. </w:t>
      </w:r>
      <w:r>
        <w:rPr>
          <w:rFonts w:cs="Times New Roman"/>
          <w:szCs w:val="24"/>
        </w:rPr>
        <w:t>Spriedumā, noraidot prasību, norādīts, ka</w:t>
      </w:r>
      <w:r w:rsidRPr="00FA562C">
        <w:rPr>
          <w:rFonts w:cs="Times New Roman"/>
          <w:szCs w:val="24"/>
        </w:rPr>
        <w:t xml:space="preserve"> </w:t>
      </w:r>
      <w:r>
        <w:rPr>
          <w:rFonts w:cs="Times New Roman"/>
          <w:szCs w:val="24"/>
        </w:rPr>
        <w:t xml:space="preserve">prasītājam </w:t>
      </w:r>
      <w:r w:rsidRPr="004D004D">
        <w:rPr>
          <w:rFonts w:eastAsia="Calibri"/>
        </w:rPr>
        <w:t>„</w:t>
      </w:r>
      <w:r w:rsidR="002E5FE8">
        <w:rPr>
          <w:rFonts w:cs="Times New Roman"/>
          <w:szCs w:val="24"/>
        </w:rPr>
        <w:t>[..] </w:t>
      </w:r>
      <w:r>
        <w:rPr>
          <w:rFonts w:cs="Times New Roman"/>
          <w:szCs w:val="24"/>
        </w:rPr>
        <w:t xml:space="preserve">jau </w:t>
      </w:r>
      <w:proofErr w:type="gramStart"/>
      <w:r>
        <w:rPr>
          <w:rFonts w:cs="Times New Roman"/>
          <w:szCs w:val="24"/>
        </w:rPr>
        <w:t>2009.gadā</w:t>
      </w:r>
      <w:proofErr w:type="gramEnd"/>
      <w:r>
        <w:rPr>
          <w:rFonts w:cs="Times New Roman"/>
          <w:szCs w:val="24"/>
        </w:rPr>
        <w:t xml:space="preserve"> radušās šaubas par bērnu izcelsmi</w:t>
      </w:r>
      <w:r w:rsidRPr="004D004D">
        <w:t>”</w:t>
      </w:r>
      <w:r>
        <w:rPr>
          <w:rFonts w:cs="Times New Roman"/>
          <w:szCs w:val="24"/>
        </w:rPr>
        <w:t>.</w:t>
      </w:r>
    </w:p>
    <w:p w14:paraId="489EBAB4" w14:textId="591E4767" w:rsidR="00CF380C" w:rsidRPr="009E2F80" w:rsidRDefault="001E7240" w:rsidP="00B573E6">
      <w:pPr>
        <w:spacing w:after="0" w:line="276" w:lineRule="auto"/>
        <w:ind w:firstLine="567"/>
        <w:jc w:val="both"/>
        <w:rPr>
          <w:rFonts w:cs="Times New Roman"/>
          <w:szCs w:val="24"/>
        </w:rPr>
      </w:pPr>
      <w:r>
        <w:t>Kā redzams</w:t>
      </w:r>
      <w:r w:rsidR="00543BC6">
        <w:t xml:space="preserve">, </w:t>
      </w:r>
      <w:r>
        <w:t xml:space="preserve">apgabaltiesa </w:t>
      </w:r>
      <w:r w:rsidR="00543BC6">
        <w:t>nepievieno</w:t>
      </w:r>
      <w:r>
        <w:t>jās</w:t>
      </w:r>
      <w:r w:rsidR="00CC7A66">
        <w:t xml:space="preserve"> pirmās instances tiesas argumentācijai par apstākļu, kas izslēdz </w:t>
      </w:r>
      <w:r w:rsidR="00CC7A66" w:rsidRPr="00395604">
        <w:t>paternitāti, uzzināšanas laiku</w:t>
      </w:r>
      <w:r w:rsidR="00543BC6" w:rsidRPr="00395604">
        <w:t xml:space="preserve"> (</w:t>
      </w:r>
      <w:proofErr w:type="gramStart"/>
      <w:r w:rsidR="00543BC6" w:rsidRPr="00395604">
        <w:t>2010.gads</w:t>
      </w:r>
      <w:proofErr w:type="gramEnd"/>
      <w:r w:rsidR="00543BC6" w:rsidRPr="00395604">
        <w:t>)</w:t>
      </w:r>
      <w:r w:rsidR="009E2F80" w:rsidRPr="00395604">
        <w:t>, bet</w:t>
      </w:r>
      <w:r w:rsidR="00CC7A66" w:rsidRPr="00395604">
        <w:t xml:space="preserve"> </w:t>
      </w:r>
      <w:r w:rsidRPr="00395604">
        <w:t xml:space="preserve">konstatēja </w:t>
      </w:r>
      <w:r w:rsidR="00CC7A66" w:rsidRPr="00395604">
        <w:t>citu laiku (2009.gadu</w:t>
      </w:r>
      <w:r w:rsidR="009E2F80" w:rsidRPr="00395604">
        <w:t>)</w:t>
      </w:r>
      <w:r w:rsidR="00395604" w:rsidRPr="00395604">
        <w:t xml:space="preserve">. </w:t>
      </w:r>
      <w:r w:rsidRPr="00395604">
        <w:t>Līdz ar to</w:t>
      </w:r>
      <w:r w:rsidR="00CC7A66" w:rsidRPr="00395604">
        <w:t xml:space="preserve"> spr</w:t>
      </w:r>
      <w:r w:rsidR="00CC7A66">
        <w:t xml:space="preserve">ieduma motīvu daļā bija jānorāda Civilprocesa likuma </w:t>
      </w:r>
      <w:proofErr w:type="gramStart"/>
      <w:r w:rsidR="00CC7A66">
        <w:t>193.panta</w:t>
      </w:r>
      <w:proofErr w:type="gramEnd"/>
      <w:r w:rsidR="00CC7A66">
        <w:t xml:space="preserve"> piektajā daļā noteiktie apsvērumi</w:t>
      </w:r>
      <w:r w:rsidR="00A57FC0">
        <w:t>, k</w:t>
      </w:r>
      <w:r>
        <w:t>as</w:t>
      </w:r>
      <w:r w:rsidR="00A57FC0">
        <w:t xml:space="preserve"> </w:t>
      </w:r>
      <w:r>
        <w:t>nav ievērots.</w:t>
      </w:r>
    </w:p>
    <w:p w14:paraId="2EF1176F" w14:textId="04F1E3E4" w:rsidR="00B57F51" w:rsidRDefault="00543BC6" w:rsidP="00B573E6">
      <w:pPr>
        <w:spacing w:after="0" w:line="276" w:lineRule="auto"/>
        <w:ind w:firstLine="567"/>
        <w:jc w:val="both"/>
      </w:pPr>
      <w:r>
        <w:rPr>
          <w:rFonts w:cs="Times New Roman"/>
          <w:szCs w:val="24"/>
        </w:rPr>
        <w:t xml:space="preserve">Pārbaudāmajā </w:t>
      </w:r>
      <w:r>
        <w:t xml:space="preserve">spriedumā turklāt </w:t>
      </w:r>
      <w:r w:rsidR="00932CE7">
        <w:t>apgalvots</w:t>
      </w:r>
      <w:r>
        <w:t xml:space="preserve">, ka pirmās instances tiesa par brīdi, kad prasītājs uzzināja, ka nav </w:t>
      </w:r>
      <w:r w:rsidR="00237ABB">
        <w:rPr>
          <w:rFonts w:cs="Times New Roman"/>
          <w:szCs w:val="24"/>
        </w:rPr>
        <w:t>[pers. C]</w:t>
      </w:r>
      <w:r>
        <w:t xml:space="preserve"> tēvs, atzinusi 2009.</w:t>
      </w:r>
      <w:r w:rsidR="00B55E70">
        <w:t>–</w:t>
      </w:r>
      <w:proofErr w:type="gramStart"/>
      <w:r>
        <w:t>2010.gadu</w:t>
      </w:r>
      <w:proofErr w:type="gramEnd"/>
      <w:r>
        <w:t>, kas neatbilst pirmās instances sprieduma motīvu daļai.</w:t>
      </w:r>
    </w:p>
    <w:p w14:paraId="7A231BBB" w14:textId="2CEB3212" w:rsidR="00932CE7" w:rsidRDefault="00822C5E" w:rsidP="00B573E6">
      <w:pPr>
        <w:spacing w:after="0" w:line="276" w:lineRule="auto"/>
        <w:ind w:firstLine="567"/>
        <w:jc w:val="both"/>
      </w:pPr>
      <w:r>
        <w:rPr>
          <w:shd w:val="clear" w:color="auto" w:fill="FFFFFF"/>
        </w:rPr>
        <w:t>[8.2] </w:t>
      </w:r>
      <w:r w:rsidR="00B57F51">
        <w:t xml:space="preserve">Ceļot prasību par </w:t>
      </w:r>
      <w:r w:rsidR="00237ABB">
        <w:rPr>
          <w:rFonts w:cs="Times New Roman"/>
          <w:szCs w:val="24"/>
        </w:rPr>
        <w:t>[pers. C]</w:t>
      </w:r>
      <w:r w:rsidR="00B57F51">
        <w:t xml:space="preserve"> paternitātes atzīšanas apstrīdēšanu, </w:t>
      </w:r>
      <w:r w:rsidR="00E8651E">
        <w:rPr>
          <w:rFonts w:cs="Times New Roman"/>
          <w:szCs w:val="24"/>
        </w:rPr>
        <w:t>[pers. A]</w:t>
      </w:r>
      <w:r w:rsidR="00B57F51">
        <w:t xml:space="preserve"> </w:t>
      </w:r>
      <w:r w:rsidR="00932CE7">
        <w:t xml:space="preserve">prasības pieteikumā </w:t>
      </w:r>
      <w:r w:rsidR="00B57F51">
        <w:t>norādīj</w:t>
      </w:r>
      <w:r w:rsidR="00932CE7">
        <w:t>a</w:t>
      </w:r>
      <w:r w:rsidR="00B57F51">
        <w:t>, ka</w:t>
      </w:r>
      <w:r w:rsidR="00894A04" w:rsidRPr="00894A04">
        <w:t xml:space="preserve"> </w:t>
      </w:r>
      <w:r w:rsidR="00894A04">
        <w:t>apmēram gadu pirms prasības celšanas tiesā</w:t>
      </w:r>
      <w:proofErr w:type="gramStart"/>
      <w:r w:rsidR="00894A04">
        <w:t xml:space="preserve"> no kādas personas uzzinājis, ka </w:t>
      </w:r>
      <w:r w:rsidR="00B57F51">
        <w:t xml:space="preserve">pēc iepazīšanās </w:t>
      </w:r>
      <w:r w:rsidR="00894A04">
        <w:t xml:space="preserve">ar </w:t>
      </w:r>
      <w:r w:rsidR="001E7240">
        <w:t xml:space="preserve">prasītāju </w:t>
      </w:r>
      <w:r w:rsidR="00B57F51">
        <w:t>atbildētāj</w:t>
      </w:r>
      <w:r w:rsidR="001E7240">
        <w:t>a</w:t>
      </w:r>
      <w:r w:rsidR="00B57F51">
        <w:t xml:space="preserve"> turpinājusi iepriekšējās attiecības ar citu</w:t>
      </w:r>
      <w:r w:rsidR="00F94B29">
        <w:t xml:space="preserve"> </w:t>
      </w:r>
      <w:r w:rsidR="00B57F51">
        <w:t>vīrieti</w:t>
      </w:r>
      <w:proofErr w:type="gramEnd"/>
      <w:r w:rsidR="00B57F51">
        <w:t xml:space="preserve"> un </w:t>
      </w:r>
      <w:r w:rsidR="00E8651E">
        <w:rPr>
          <w:rFonts w:cs="Times New Roman"/>
          <w:szCs w:val="24"/>
        </w:rPr>
        <w:t>[pers. A]</w:t>
      </w:r>
      <w:r w:rsidR="00B57F51">
        <w:t xml:space="preserve"> nav </w:t>
      </w:r>
      <w:r w:rsidR="00237ABB">
        <w:rPr>
          <w:rFonts w:cs="Times New Roman"/>
          <w:szCs w:val="24"/>
        </w:rPr>
        <w:t>[pers. C]</w:t>
      </w:r>
      <w:r w:rsidR="00B57F51">
        <w:t xml:space="preserve"> bioloģiskais tēvs. Minētā persona apgalvojusi, ka atbildētāja ir viņa sieva, bet </w:t>
      </w:r>
      <w:r w:rsidR="00B573E6">
        <w:t>[pers. C]</w:t>
      </w:r>
      <w:r w:rsidR="00B57F51">
        <w:t xml:space="preserve"> – viņa </w:t>
      </w:r>
      <w:r w:rsidR="00B573E6">
        <w:t>[bērns]</w:t>
      </w:r>
      <w:r w:rsidR="00B57F51">
        <w:t>.</w:t>
      </w:r>
    </w:p>
    <w:p w14:paraId="6FF55F7B" w14:textId="2F1A95DD" w:rsidR="00B57F51" w:rsidRPr="00894A04" w:rsidRDefault="00894A04" w:rsidP="00B573E6">
      <w:pPr>
        <w:spacing w:after="0" w:line="276" w:lineRule="auto"/>
        <w:ind w:firstLine="567"/>
        <w:jc w:val="both"/>
      </w:pPr>
      <w:r>
        <w:t>Līdz ar to, i</w:t>
      </w:r>
      <w:r w:rsidR="00B57F51">
        <w:rPr>
          <w:rFonts w:cs="Times New Roman"/>
          <w:szCs w:val="24"/>
        </w:rPr>
        <w:t xml:space="preserve">zskatot </w:t>
      </w:r>
      <w:r w:rsidR="009F15CF">
        <w:rPr>
          <w:rFonts w:cs="Times New Roman"/>
          <w:szCs w:val="24"/>
        </w:rPr>
        <w:t xml:space="preserve">apelācijas instances tiesā strīdu par </w:t>
      </w:r>
      <w:r w:rsidR="00237ABB">
        <w:rPr>
          <w:rFonts w:cs="Times New Roman"/>
          <w:szCs w:val="24"/>
        </w:rPr>
        <w:t>[pers. C]</w:t>
      </w:r>
      <w:r w:rsidR="009F15CF">
        <w:rPr>
          <w:rFonts w:cs="Times New Roman"/>
          <w:szCs w:val="24"/>
        </w:rPr>
        <w:t xml:space="preserve"> paternitātes atzīšanas apstrīdēšanu </w:t>
      </w:r>
      <w:r w:rsidR="00B57F51">
        <w:rPr>
          <w:rFonts w:cs="Times New Roman"/>
          <w:szCs w:val="24"/>
        </w:rPr>
        <w:t xml:space="preserve">pēc būtības, </w:t>
      </w:r>
      <w:r>
        <w:rPr>
          <w:rFonts w:cs="Times New Roman"/>
          <w:szCs w:val="24"/>
        </w:rPr>
        <w:t xml:space="preserve">tiesai </w:t>
      </w:r>
      <w:r w:rsidR="00B57F51">
        <w:rPr>
          <w:rFonts w:cs="Times New Roman"/>
          <w:szCs w:val="24"/>
        </w:rPr>
        <w:t>bija jānoskaidro, vai ir guvuši apstiprinājumu iepriekš minētie prasību pamatojošie apstākļi (tostarp par paternitāti izslēdzošo apstākļu uzzināšanas laiku), tomēr ne šo apstākļu, ne arī pierādījumu pārbaudei un novērtēšanai tiesa spriedumā nav pievērsusies.</w:t>
      </w:r>
    </w:p>
    <w:p w14:paraId="335CE05B" w14:textId="595FD67D" w:rsidR="00B57F51" w:rsidRDefault="00B57F51" w:rsidP="00B573E6">
      <w:pPr>
        <w:spacing w:after="0" w:line="276" w:lineRule="auto"/>
        <w:ind w:firstLine="567"/>
        <w:jc w:val="both"/>
        <w:rPr>
          <w:rFonts w:cs="Times New Roman"/>
          <w:szCs w:val="24"/>
        </w:rPr>
      </w:pPr>
      <w:r>
        <w:rPr>
          <w:rFonts w:cs="Times New Roman"/>
          <w:szCs w:val="24"/>
        </w:rPr>
        <w:lastRenderedPageBreak/>
        <w:t>Tajā pa</w:t>
      </w:r>
      <w:r w:rsidR="001E7240">
        <w:rPr>
          <w:rFonts w:cs="Times New Roman"/>
          <w:szCs w:val="24"/>
        </w:rPr>
        <w:t>šā</w:t>
      </w:r>
      <w:r>
        <w:rPr>
          <w:rFonts w:cs="Times New Roman"/>
          <w:szCs w:val="24"/>
        </w:rPr>
        <w:t xml:space="preserve"> laikā spriedumā norādīts, ka tiesa </w:t>
      </w:r>
      <w:r w:rsidRPr="004D004D">
        <w:rPr>
          <w:rFonts w:eastAsia="Calibri"/>
        </w:rPr>
        <w:t>„</w:t>
      </w:r>
      <w:r w:rsidR="00822C5E">
        <w:rPr>
          <w:rFonts w:cs="Times New Roman"/>
          <w:szCs w:val="24"/>
        </w:rPr>
        <w:t>[..] </w:t>
      </w:r>
      <w:r>
        <w:rPr>
          <w:rFonts w:cs="Times New Roman"/>
          <w:szCs w:val="24"/>
        </w:rPr>
        <w:t>kritiski vērtē prasības pieteikumā norādīto apstākli, ka kopš brīža, kad prasītājs uzzinājis, ka nav bērnu tēvs, vēl nav pagājuši divi gadi, jo lietā nav pierādījumu,</w:t>
      </w:r>
      <w:r w:rsidR="00822C5E">
        <w:rPr>
          <w:rFonts w:cs="Times New Roman"/>
          <w:szCs w:val="24"/>
        </w:rPr>
        <w:t xml:space="preserve"> kas apstiprina minēto apstākli </w:t>
      </w:r>
      <w:proofErr w:type="gramStart"/>
      <w:r>
        <w:rPr>
          <w:rFonts w:cs="Times New Roman"/>
          <w:szCs w:val="24"/>
        </w:rPr>
        <w:t>[</w:t>
      </w:r>
      <w:proofErr w:type="gramEnd"/>
      <w:r>
        <w:rPr>
          <w:rFonts w:cs="Times New Roman"/>
          <w:szCs w:val="24"/>
        </w:rPr>
        <w:t>..]</w:t>
      </w:r>
      <w:r w:rsidRPr="004D004D">
        <w:t>”</w:t>
      </w:r>
      <w:r>
        <w:t>.</w:t>
      </w:r>
    </w:p>
    <w:p w14:paraId="0D17C17A" w14:textId="6450A3C0" w:rsidR="00B57F51" w:rsidRDefault="00B57F51" w:rsidP="00B573E6">
      <w:pPr>
        <w:spacing w:after="0" w:line="276" w:lineRule="auto"/>
        <w:ind w:firstLine="567"/>
        <w:jc w:val="both"/>
        <w:rPr>
          <w:rFonts w:cs="Times New Roman"/>
          <w:szCs w:val="24"/>
        </w:rPr>
      </w:pPr>
      <w:r>
        <w:rPr>
          <w:rFonts w:cs="Times New Roman"/>
          <w:szCs w:val="24"/>
        </w:rPr>
        <w:t>N</w:t>
      </w:r>
      <w:r>
        <w:t xml:space="preserve">o pārbaudāmā sprieduma neizriet, ka tiesa ir uzklausījusi un novērtējusi pušu paskaidrojumus par prasības pieteikumā minētajiem apstākļiem, kā arī informācijas iegūšanas veidu un laiku. Turklāt </w:t>
      </w:r>
      <w:r>
        <w:rPr>
          <w:rFonts w:cs="Times New Roman"/>
          <w:szCs w:val="24"/>
        </w:rPr>
        <w:t xml:space="preserve">atbilstoši Civilprocesa likuma </w:t>
      </w:r>
      <w:proofErr w:type="gramStart"/>
      <w:r>
        <w:rPr>
          <w:rFonts w:cs="Times New Roman"/>
          <w:szCs w:val="24"/>
        </w:rPr>
        <w:t>93.panta</w:t>
      </w:r>
      <w:proofErr w:type="gramEnd"/>
      <w:r>
        <w:rPr>
          <w:rFonts w:cs="Times New Roman"/>
          <w:szCs w:val="24"/>
        </w:rPr>
        <w:t xml:space="preserve"> ceturtajai daļai, atzīstot, ka par kādu no faktiem, uz kuriem pamatoti prasījumi, nav iesniegti pierādījumi, tiesai </w:t>
      </w:r>
      <w:r w:rsidR="0030112D">
        <w:rPr>
          <w:rFonts w:cs="Times New Roman"/>
          <w:szCs w:val="24"/>
        </w:rPr>
        <w:t>bija</w:t>
      </w:r>
      <w:r>
        <w:rPr>
          <w:rFonts w:cs="Times New Roman"/>
          <w:szCs w:val="24"/>
        </w:rPr>
        <w:t xml:space="preserve"> pienākums paziņot par to prasītājam un, ja nepieciešams, jādod termiņš pierādījumu iesniegšanai.</w:t>
      </w:r>
    </w:p>
    <w:p w14:paraId="7C148A32" w14:textId="22C59F5C" w:rsidR="00D924B7" w:rsidRDefault="00822C5E" w:rsidP="00B573E6">
      <w:pPr>
        <w:spacing w:after="0" w:line="276" w:lineRule="auto"/>
        <w:ind w:firstLine="567"/>
        <w:jc w:val="both"/>
      </w:pPr>
      <w:r>
        <w:rPr>
          <w:rFonts w:cs="Times New Roman"/>
          <w:szCs w:val="24"/>
        </w:rPr>
        <w:t>[8</w:t>
      </w:r>
      <w:r w:rsidR="00B57F51">
        <w:rPr>
          <w:rFonts w:cs="Times New Roman"/>
          <w:szCs w:val="24"/>
        </w:rPr>
        <w:t>.</w:t>
      </w:r>
      <w:r w:rsidR="00894A04">
        <w:rPr>
          <w:rFonts w:cs="Times New Roman"/>
          <w:szCs w:val="24"/>
        </w:rPr>
        <w:t>3</w:t>
      </w:r>
      <w:r w:rsidR="00B57F51">
        <w:rPr>
          <w:rFonts w:cs="Times New Roman"/>
          <w:szCs w:val="24"/>
        </w:rPr>
        <w:t>]</w:t>
      </w:r>
      <w:r>
        <w:t> </w:t>
      </w:r>
      <w:r w:rsidR="00D924B7">
        <w:t xml:space="preserve">Šajā gadījumā tiesas spriedums balstīts uz atbildētājas paskaidrojumiem par prasītāja it kā izteiktām šaubām </w:t>
      </w:r>
      <w:proofErr w:type="gramStart"/>
      <w:r w:rsidR="00D924B7">
        <w:t>2009.gadā</w:t>
      </w:r>
      <w:proofErr w:type="gramEnd"/>
      <w:r w:rsidR="00D924B7">
        <w:t xml:space="preserve">, ko </w:t>
      </w:r>
      <w:r w:rsidR="00E8651E">
        <w:rPr>
          <w:rFonts w:cs="Times New Roman"/>
          <w:szCs w:val="24"/>
        </w:rPr>
        <w:t>[pers. A]</w:t>
      </w:r>
      <w:r w:rsidR="00D924B7">
        <w:t xml:space="preserve"> noliedz, norādot, ka paternitāti atzinis labprātīgi un apstākļi, kas to izslēdz, viņam darīti zināmi tikai 2017.gadā, turklāt par tiem nav paziņojusi bērna māte. Tādēļ uzskata, ka tikai pēc ekspertīzes atzinuma saņemšanas viņš faktis</w:t>
      </w:r>
      <w:r w:rsidR="005F152A">
        <w:t>ki uzzināja, ka nav bērna tēvs.</w:t>
      </w:r>
    </w:p>
    <w:p w14:paraId="16415488" w14:textId="749CE6DF" w:rsidR="00D924B7" w:rsidRDefault="00C21A3D" w:rsidP="00B573E6">
      <w:pPr>
        <w:spacing w:after="0" w:line="276" w:lineRule="auto"/>
        <w:ind w:firstLine="567"/>
        <w:jc w:val="both"/>
      </w:pPr>
      <w:r>
        <w:t xml:space="preserve">Atbilstoši </w:t>
      </w:r>
      <w:r w:rsidR="00D924B7">
        <w:t xml:space="preserve">Civilprocesa likuma </w:t>
      </w:r>
      <w:proofErr w:type="gramStart"/>
      <w:r w:rsidR="00D924B7">
        <w:t>104.panta</w:t>
      </w:r>
      <w:proofErr w:type="gramEnd"/>
      <w:r w:rsidR="00D924B7">
        <w:t xml:space="preserve"> pirm</w:t>
      </w:r>
      <w:r>
        <w:t>ajai</w:t>
      </w:r>
      <w:r w:rsidR="00D924B7">
        <w:t xml:space="preserve"> daļa</w:t>
      </w:r>
      <w:r>
        <w:t xml:space="preserve">i </w:t>
      </w:r>
      <w:r w:rsidR="00D924B7">
        <w:t>pušu un trešo personu paskaidrojumi, kuri ietver ziņas par faktiem, uz kuriem pamatoti viņu prasījumi vai iebildumi, atzīstami par pierādījumiem, ja tos apstiprina citi tiesas sēdē pārbaudīti un novērtēti pierādījumi.</w:t>
      </w:r>
    </w:p>
    <w:p w14:paraId="340D8BBF" w14:textId="2597CF47" w:rsidR="005B7614" w:rsidRDefault="00820D94" w:rsidP="00B573E6">
      <w:pPr>
        <w:spacing w:after="0" w:line="276" w:lineRule="auto"/>
        <w:ind w:firstLine="567"/>
        <w:jc w:val="both"/>
        <w:rPr>
          <w:rFonts w:cs="Times New Roman"/>
          <w:szCs w:val="24"/>
        </w:rPr>
      </w:pPr>
      <w:r>
        <w:t>Tiesa</w:t>
      </w:r>
      <w:r w:rsidR="00D924B7">
        <w:t>, pārkā</w:t>
      </w:r>
      <w:r w:rsidR="00822C5E">
        <w:t>p</w:t>
      </w:r>
      <w:r w:rsidR="00D924B7">
        <w:t>jot minēto tiesību normu,</w:t>
      </w:r>
      <w:r>
        <w:t xml:space="preserve"> savus secinājumus par prasītāja šaubām, kas, tiesas ieskatā, varēja būt pamats paternitātes apstrīdēšanai </w:t>
      </w:r>
      <w:r w:rsidR="00D924B7">
        <w:t xml:space="preserve">jau </w:t>
      </w:r>
      <w:proofErr w:type="gramStart"/>
      <w:r>
        <w:t>2009.gadā</w:t>
      </w:r>
      <w:proofErr w:type="gramEnd"/>
      <w:r>
        <w:t>, nav pamatojusi ar lietā iesniegtu un novērtētu pierādījumu analīzi,</w:t>
      </w:r>
      <w:r w:rsidR="00D924B7">
        <w:t xml:space="preserve"> uz ko norādīts arī kasācijas sūdzībā.</w:t>
      </w:r>
    </w:p>
    <w:p w14:paraId="3235B393" w14:textId="77777777" w:rsidR="005B7614" w:rsidRDefault="005B7614" w:rsidP="00B573E6">
      <w:pPr>
        <w:spacing w:after="0" w:line="276" w:lineRule="auto"/>
        <w:ind w:firstLine="567"/>
        <w:jc w:val="both"/>
        <w:rPr>
          <w:rFonts w:cs="Times New Roman"/>
          <w:szCs w:val="24"/>
        </w:rPr>
      </w:pPr>
    </w:p>
    <w:p w14:paraId="114DC267" w14:textId="5AE32351" w:rsidR="00A31CBC" w:rsidRPr="005B7614" w:rsidRDefault="00D35D96" w:rsidP="00B573E6">
      <w:pPr>
        <w:spacing w:after="0" w:line="276" w:lineRule="auto"/>
        <w:ind w:firstLine="567"/>
        <w:jc w:val="both"/>
        <w:rPr>
          <w:rFonts w:cs="Times New Roman"/>
          <w:szCs w:val="24"/>
        </w:rPr>
      </w:pPr>
      <w:r>
        <w:rPr>
          <w:rFonts w:cs="Times New Roman"/>
          <w:szCs w:val="24"/>
        </w:rPr>
        <w:t>[9</w:t>
      </w:r>
      <w:r w:rsidR="00AF358B">
        <w:rPr>
          <w:rFonts w:cs="Times New Roman"/>
          <w:szCs w:val="24"/>
        </w:rPr>
        <w:t>]</w:t>
      </w:r>
      <w:r>
        <w:rPr>
          <w:rFonts w:cs="Times New Roman"/>
          <w:szCs w:val="24"/>
        </w:rPr>
        <w:t> </w:t>
      </w:r>
      <w:r w:rsidR="00A31CBC">
        <w:rPr>
          <w:rFonts w:cs="Times New Roman"/>
          <w:szCs w:val="24"/>
        </w:rPr>
        <w:t>Senāts atzīst, ka</w:t>
      </w:r>
      <w:r w:rsidR="005B7614">
        <w:rPr>
          <w:rFonts w:cs="Times New Roman"/>
          <w:szCs w:val="24"/>
        </w:rPr>
        <w:t xml:space="preserve"> </w:t>
      </w:r>
      <w:r w:rsidR="00A31CBC">
        <w:rPr>
          <w:rFonts w:cs="Times New Roman"/>
          <w:szCs w:val="24"/>
        </w:rPr>
        <w:t>tiesa</w:t>
      </w:r>
      <w:r w:rsidR="005B7614">
        <w:rPr>
          <w:rFonts w:cs="Times New Roman"/>
          <w:szCs w:val="24"/>
        </w:rPr>
        <w:t xml:space="preserve">, izšķirot strīdu un atsaucoties spriedumā uz šaubām, šajā gadījumā </w:t>
      </w:r>
      <w:r w:rsidR="00A31CBC">
        <w:rPr>
          <w:rFonts w:cs="Times New Roman"/>
          <w:szCs w:val="24"/>
        </w:rPr>
        <w:t>nepareizi piemērojusi</w:t>
      </w:r>
      <w:r w:rsidR="00A31CBC" w:rsidRPr="00525724">
        <w:t xml:space="preserve"> </w:t>
      </w:r>
      <w:r w:rsidR="00A31CBC">
        <w:t xml:space="preserve">Civillikuma </w:t>
      </w:r>
      <w:proofErr w:type="gramStart"/>
      <w:r w:rsidR="00A31CBC">
        <w:t>156.panta</w:t>
      </w:r>
      <w:proofErr w:type="gramEnd"/>
      <w:r w:rsidR="00A31CBC">
        <w:t xml:space="preserve"> otro daļu, kas noteic</w:t>
      </w:r>
      <w:r w:rsidR="00A31CBC">
        <w:rPr>
          <w:rFonts w:cs="Times New Roman"/>
          <w:szCs w:val="24"/>
        </w:rPr>
        <w:t xml:space="preserve">, ka </w:t>
      </w:r>
      <w:r w:rsidR="00A31CBC" w:rsidRPr="00366138">
        <w:rPr>
          <w:rFonts w:cs="Times New Roman"/>
          <w:szCs w:val="24"/>
        </w:rPr>
        <w:t xml:space="preserve">paternitātes atzīšanu var </w:t>
      </w:r>
      <w:r w:rsidR="00A31CBC">
        <w:rPr>
          <w:rFonts w:cs="Times New Roman"/>
          <w:szCs w:val="24"/>
        </w:rPr>
        <w:t>a</w:t>
      </w:r>
      <w:r w:rsidR="00A31CBC" w:rsidRPr="00366138">
        <w:rPr>
          <w:rFonts w:cs="Times New Roman"/>
          <w:szCs w:val="24"/>
        </w:rPr>
        <w:t>pstrīdēt persona, kas paternitāti atzinusi, vai bērna māte divu gadu laikā, skaitot no dienas, kad viņi uzzināja par apstākļiem, kas izslēdz paternitāti.</w:t>
      </w:r>
    </w:p>
    <w:p w14:paraId="6F2798D8" w14:textId="355F67EF" w:rsidR="00A31CBC" w:rsidRDefault="00A31CBC" w:rsidP="00B573E6">
      <w:pPr>
        <w:spacing w:after="0" w:line="276" w:lineRule="auto"/>
        <w:ind w:firstLine="567"/>
        <w:jc w:val="both"/>
      </w:pPr>
      <w:r>
        <w:rPr>
          <w:rFonts w:cs="Times New Roman"/>
          <w:szCs w:val="24"/>
        </w:rPr>
        <w:t xml:space="preserve">Atbilstoši </w:t>
      </w:r>
      <w:r>
        <w:t xml:space="preserve">Civillikuma </w:t>
      </w:r>
      <w:proofErr w:type="gramStart"/>
      <w:r>
        <w:t>156.panta</w:t>
      </w:r>
      <w:proofErr w:type="gramEnd"/>
      <w:r>
        <w:t xml:space="preserve"> otrajai daļai divu gadu termiņu, kurā ceļama prasība, likumdevējs saista ar šajā laikā iegūtu informāciju par prasītājam pirms tam nezināmiem apstākļiem (vai apstākļu kopumu), kas paternitāti izslēdz (piemēram, personas neauglība, bērna mātes tikšanās ar vairākiem partneriem vienlaikus,</w:t>
      </w:r>
      <w:r w:rsidR="008F5278">
        <w:t xml:space="preserve"> </w:t>
      </w:r>
      <w:r w:rsidR="00937187">
        <w:t>informācija</w:t>
      </w:r>
      <w:r w:rsidR="008F5278">
        <w:t>, ka prasītājs</w:t>
      </w:r>
      <w:r w:rsidR="005B7614">
        <w:t xml:space="preserve"> par bērna </w:t>
      </w:r>
      <w:r w:rsidR="007556B5">
        <w:t>i</w:t>
      </w:r>
      <w:r w:rsidR="005B7614">
        <w:t>zcelšanos</w:t>
      </w:r>
      <w:r w:rsidR="007556B5">
        <w:t xml:space="preserve"> ir</w:t>
      </w:r>
      <w:r w:rsidR="008F5278">
        <w:t xml:space="preserve"> maldināts</w:t>
      </w:r>
      <w:r w:rsidR="007556B5">
        <w:t>,</w:t>
      </w:r>
      <w:r w:rsidR="008F5278">
        <w:t xml:space="preserve"> </w:t>
      </w:r>
      <w:r>
        <w:t>u.tml.).</w:t>
      </w:r>
      <w:r w:rsidR="00937187">
        <w:t xml:space="preserve"> Par </w:t>
      </w:r>
      <w:r w:rsidR="005B7614">
        <w:t xml:space="preserve">šiem </w:t>
      </w:r>
      <w:r w:rsidR="00937187">
        <w:t>paternitāti izslēdzoš</w:t>
      </w:r>
      <w:r w:rsidR="005B7614">
        <w:t>aj</w:t>
      </w:r>
      <w:r w:rsidR="00937187">
        <w:t>iem apstākļiem prasītājs var uzzināt, piemēram, iepazīstoties ar dokumentiem, fotogrāfijām, no personu stāstītā</w:t>
      </w:r>
      <w:r w:rsidR="00D35D96">
        <w:t>, u</w:t>
      </w:r>
      <w:r w:rsidR="005B7614">
        <w:t>t</w:t>
      </w:r>
      <w:r w:rsidR="00D35D96">
        <w:t>t</w:t>
      </w:r>
      <w:r w:rsidR="005B7614">
        <w:t>.</w:t>
      </w:r>
    </w:p>
    <w:p w14:paraId="1FC47795" w14:textId="7F314D71" w:rsidR="00A31CBC" w:rsidRDefault="00A31CBC" w:rsidP="00B573E6">
      <w:pPr>
        <w:spacing w:after="0" w:line="276" w:lineRule="auto"/>
        <w:ind w:firstLine="567"/>
        <w:jc w:val="both"/>
      </w:pPr>
      <w:r>
        <w:t>Cilvēka subjektīvās izjūtas</w:t>
      </w:r>
      <w:r w:rsidR="00937187">
        <w:t xml:space="preserve"> (</w:t>
      </w:r>
      <w:r>
        <w:t>šaubas</w:t>
      </w:r>
      <w:r w:rsidR="00937187">
        <w:t xml:space="preserve">, </w:t>
      </w:r>
      <w:r>
        <w:t>aizdomas</w:t>
      </w:r>
      <w:r w:rsidR="00937187">
        <w:t>) vien</w:t>
      </w:r>
      <w:r>
        <w:t>, kas objektīvi nav pamatotas, nav uzskatāmas par apstākļiem, kas izslēdz paternitāti</w:t>
      </w:r>
      <w:r w:rsidR="007556B5">
        <w:t xml:space="preserve"> Civillikuma </w:t>
      </w:r>
      <w:proofErr w:type="gramStart"/>
      <w:r w:rsidR="007556B5">
        <w:t>156.panta</w:t>
      </w:r>
      <w:proofErr w:type="gramEnd"/>
      <w:r w:rsidR="007556B5">
        <w:t xml:space="preserve"> otrās daļas izpratnē</w:t>
      </w:r>
      <w:r w:rsidR="002F506A">
        <w:t>.</w:t>
      </w:r>
      <w:r w:rsidR="007556B5">
        <w:t xml:space="preserve"> </w:t>
      </w:r>
      <w:r w:rsidR="002F506A">
        <w:t>Proti</w:t>
      </w:r>
      <w:r w:rsidR="007556B5">
        <w:t>,</w:t>
      </w:r>
      <w:r w:rsidR="007556B5" w:rsidRPr="007556B5">
        <w:t xml:space="preserve"> </w:t>
      </w:r>
      <w:r w:rsidR="007556B5">
        <w:t>personai, kurai radušās šaubas vai aizdomas,</w:t>
      </w:r>
      <w:r w:rsidR="007556B5" w:rsidRPr="007556B5">
        <w:t xml:space="preserve"> </w:t>
      </w:r>
      <w:proofErr w:type="gramStart"/>
      <w:r w:rsidR="007556B5">
        <w:t>vēršoties tiesā par labprātīgi atzītas paternitātes apstrīdēšanu, minētajā tiesību normā</w:t>
      </w:r>
      <w:proofErr w:type="gramEnd"/>
      <w:r w:rsidR="007556B5">
        <w:t xml:space="preserve"> noteikts pienākums </w:t>
      </w:r>
      <w:r>
        <w:t>norādīt uz konkrētiem, paternitāti izslēdzošiem apstākļiem, kas kļuvuši zināmi pēdējo divu gadu laikā pirms prasības celšanas</w:t>
      </w:r>
      <w:r w:rsidR="007556B5">
        <w:t>.</w:t>
      </w:r>
      <w:r>
        <w:t xml:space="preserve"> </w:t>
      </w:r>
      <w:r w:rsidR="00167BD3">
        <w:t>Minētie apstākļi, kā arī pierādījumi, kas tos apstiprina, saskaņā ar</w:t>
      </w:r>
      <w:r w:rsidR="007556B5">
        <w:t xml:space="preserve"> Civilprocesa likuma </w:t>
      </w:r>
      <w:proofErr w:type="gramStart"/>
      <w:r w:rsidR="007556B5">
        <w:t>128.pant</w:t>
      </w:r>
      <w:r w:rsidR="00167BD3">
        <w:t>a</w:t>
      </w:r>
      <w:proofErr w:type="gramEnd"/>
      <w:r w:rsidR="00167BD3">
        <w:t xml:space="preserve"> otrās daļas 5.punktu norādāmi pras</w:t>
      </w:r>
      <w:r w:rsidR="005F152A">
        <w:t>ības pieteikumā, bet saskaņā ar</w:t>
      </w:r>
      <w:r w:rsidR="00167BD3">
        <w:t xml:space="preserve"> Civilprocesa likuma 129.panta otrās daļas 3.punktu šie pierādījumi pievienojami prasības pieteikumam un iesniedzami tiesā, lai </w:t>
      </w:r>
      <w:r>
        <w:t>atbilstoši Civilprocesa likumā noteiktajam regulējumam</w:t>
      </w:r>
      <w:r w:rsidR="00167BD3">
        <w:t xml:space="preserve"> tos varētu pārbaudīt.</w:t>
      </w:r>
    </w:p>
    <w:p w14:paraId="4F2C491F" w14:textId="77777777" w:rsidR="00A31CBC" w:rsidRDefault="00A31CBC" w:rsidP="00B573E6">
      <w:pPr>
        <w:spacing w:after="0" w:line="276" w:lineRule="auto"/>
        <w:ind w:firstLine="567"/>
        <w:jc w:val="both"/>
      </w:pPr>
    </w:p>
    <w:p w14:paraId="4EB6610D" w14:textId="4067B390" w:rsidR="00BC3AA9" w:rsidRDefault="0059576B" w:rsidP="00B573E6">
      <w:pPr>
        <w:spacing w:after="0" w:line="276" w:lineRule="auto"/>
        <w:ind w:firstLine="567"/>
        <w:jc w:val="both"/>
        <w:rPr>
          <w:rFonts w:cs="Times New Roman"/>
          <w:szCs w:val="24"/>
        </w:rPr>
      </w:pPr>
      <w:r>
        <w:rPr>
          <w:rFonts w:cs="Times New Roman"/>
          <w:szCs w:val="24"/>
        </w:rPr>
        <w:t>[</w:t>
      </w:r>
      <w:r w:rsidR="00D35D96">
        <w:rPr>
          <w:rFonts w:cs="Times New Roman"/>
          <w:szCs w:val="24"/>
        </w:rPr>
        <w:t>10</w:t>
      </w:r>
      <w:r>
        <w:rPr>
          <w:rFonts w:cs="Times New Roman"/>
          <w:szCs w:val="24"/>
        </w:rPr>
        <w:t>]</w:t>
      </w:r>
      <w:r w:rsidR="00D35D96">
        <w:rPr>
          <w:rFonts w:cs="Times New Roman"/>
          <w:szCs w:val="24"/>
        </w:rPr>
        <w:t> </w:t>
      </w:r>
      <w:r w:rsidR="00BC3AA9">
        <w:rPr>
          <w:rFonts w:cs="Times New Roman"/>
          <w:szCs w:val="24"/>
        </w:rPr>
        <w:t xml:space="preserve">Atbilstoši bioloģiskās ekspertīzes atzinumam iespēja, </w:t>
      </w:r>
      <w:r w:rsidR="00BC3AA9" w:rsidRPr="0059393C">
        <w:rPr>
          <w:rFonts w:cs="Times New Roman"/>
          <w:szCs w:val="24"/>
        </w:rPr>
        <w:t xml:space="preserve">ka </w:t>
      </w:r>
      <w:r w:rsidR="00E8651E">
        <w:rPr>
          <w:rFonts w:cs="Times New Roman"/>
          <w:szCs w:val="24"/>
        </w:rPr>
        <w:t>[pers. A]</w:t>
      </w:r>
      <w:r w:rsidR="00BC3AA9" w:rsidRPr="0059393C">
        <w:rPr>
          <w:rFonts w:cs="Times New Roman"/>
          <w:szCs w:val="24"/>
        </w:rPr>
        <w:t xml:space="preserve"> varētu būt bērna</w:t>
      </w:r>
      <w:r w:rsidR="00BC3AA9">
        <w:rPr>
          <w:rFonts w:cs="Times New Roman"/>
          <w:szCs w:val="24"/>
        </w:rPr>
        <w:t xml:space="preserve"> </w:t>
      </w:r>
      <w:r w:rsidR="00237ABB">
        <w:rPr>
          <w:rFonts w:cs="Times New Roman"/>
          <w:szCs w:val="24"/>
        </w:rPr>
        <w:t>[pers. C]</w:t>
      </w:r>
      <w:r w:rsidR="00BC3AA9" w:rsidRPr="0059393C">
        <w:rPr>
          <w:rFonts w:cs="Times New Roman"/>
          <w:szCs w:val="24"/>
        </w:rPr>
        <w:t xml:space="preserve"> bioloģiskais tēvs, ir izslēgta</w:t>
      </w:r>
      <w:r w:rsidR="00BC3AA9">
        <w:rPr>
          <w:rFonts w:cs="Times New Roman"/>
          <w:szCs w:val="24"/>
        </w:rPr>
        <w:t xml:space="preserve">. Šajā sakarā tiesa, atsaucoties uz </w:t>
      </w:r>
      <w:bookmarkStart w:id="2" w:name="_Hlk62567687"/>
      <w:r w:rsidR="00BC3AA9">
        <w:rPr>
          <w:rFonts w:cs="Times New Roman"/>
          <w:szCs w:val="24"/>
        </w:rPr>
        <w:t xml:space="preserve">Satversmes tiesas </w:t>
      </w:r>
      <w:proofErr w:type="gramStart"/>
      <w:r w:rsidR="00BC3AA9">
        <w:rPr>
          <w:rFonts w:cs="Times New Roman"/>
          <w:szCs w:val="24"/>
        </w:rPr>
        <w:t>2009.gada</w:t>
      </w:r>
      <w:proofErr w:type="gramEnd"/>
      <w:r w:rsidR="00BC3AA9">
        <w:rPr>
          <w:rFonts w:cs="Times New Roman"/>
          <w:szCs w:val="24"/>
        </w:rPr>
        <w:t xml:space="preserve"> 3.jūnija s</w:t>
      </w:r>
      <w:r w:rsidR="00E423F5">
        <w:rPr>
          <w:rFonts w:cs="Times New Roman"/>
          <w:szCs w:val="24"/>
        </w:rPr>
        <w:t>priedumā lietā Nr.</w:t>
      </w:r>
      <w:r w:rsidR="008C2A3A">
        <w:rPr>
          <w:rFonts w:cs="Times New Roman"/>
          <w:szCs w:val="24"/>
        </w:rPr>
        <w:t> </w:t>
      </w:r>
      <w:r w:rsidR="00E423F5">
        <w:rPr>
          <w:rFonts w:cs="Times New Roman"/>
          <w:szCs w:val="24"/>
        </w:rPr>
        <w:t xml:space="preserve">2008-43-0106 un Eiropas Cilvēktiesību tiesas 2002.gada 5.novembra spriedumu lietā </w:t>
      </w:r>
      <w:proofErr w:type="spellStart"/>
      <w:r w:rsidR="00E423F5" w:rsidRPr="00E423F5">
        <w:rPr>
          <w:rFonts w:cs="Times New Roman"/>
          <w:i/>
          <w:szCs w:val="24"/>
        </w:rPr>
        <w:t>Y</w:t>
      </w:r>
      <w:r w:rsidR="00E423F5">
        <w:rPr>
          <w:rFonts w:cs="Times New Roman"/>
          <w:i/>
          <w:szCs w:val="24"/>
        </w:rPr>
        <w:t>ousef</w:t>
      </w:r>
      <w:proofErr w:type="spellEnd"/>
      <w:r w:rsidR="00E423F5">
        <w:rPr>
          <w:rFonts w:cs="Times New Roman"/>
          <w:i/>
          <w:szCs w:val="24"/>
        </w:rPr>
        <w:t> v. </w:t>
      </w:r>
      <w:proofErr w:type="spellStart"/>
      <w:r w:rsidR="00E423F5" w:rsidRPr="00E423F5">
        <w:rPr>
          <w:rFonts w:cs="Times New Roman"/>
          <w:i/>
          <w:szCs w:val="24"/>
        </w:rPr>
        <w:t>The</w:t>
      </w:r>
      <w:proofErr w:type="spellEnd"/>
      <w:r w:rsidR="00E423F5">
        <w:rPr>
          <w:rFonts w:cs="Times New Roman"/>
          <w:i/>
          <w:szCs w:val="24"/>
        </w:rPr>
        <w:t> </w:t>
      </w:r>
      <w:proofErr w:type="spellStart"/>
      <w:r w:rsidR="00E423F5" w:rsidRPr="00E423F5">
        <w:rPr>
          <w:rFonts w:cs="Times New Roman"/>
          <w:i/>
          <w:szCs w:val="24"/>
        </w:rPr>
        <w:t>Netherlands</w:t>
      </w:r>
      <w:proofErr w:type="spellEnd"/>
      <w:r w:rsidR="00E423F5">
        <w:rPr>
          <w:rFonts w:cs="Times New Roman"/>
          <w:szCs w:val="24"/>
        </w:rPr>
        <w:t xml:space="preserve">, </w:t>
      </w:r>
      <w:bookmarkEnd w:id="2"/>
      <w:r w:rsidR="00BC3AA9">
        <w:rPr>
          <w:rFonts w:cs="Times New Roman"/>
          <w:szCs w:val="24"/>
        </w:rPr>
        <w:t xml:space="preserve">kā arī doktrīnā paustajām atziņām, </w:t>
      </w:r>
      <w:r w:rsidR="00BC3AA9">
        <w:rPr>
          <w:rFonts w:cs="Times New Roman"/>
          <w:szCs w:val="24"/>
        </w:rPr>
        <w:lastRenderedPageBreak/>
        <w:t>norādījusi uz bērna interešu prioritāti arī apstākļos, kad viņa bioloģiskā izcelsme no prasītāja ir izslēgta.</w:t>
      </w:r>
    </w:p>
    <w:p w14:paraId="03C4E630" w14:textId="031141C6" w:rsidR="00BD0448" w:rsidRDefault="00BC3AA9" w:rsidP="00B573E6">
      <w:pPr>
        <w:spacing w:after="0" w:line="276" w:lineRule="auto"/>
        <w:ind w:firstLine="567"/>
        <w:jc w:val="both"/>
        <w:rPr>
          <w:rFonts w:cs="Times New Roman"/>
          <w:szCs w:val="24"/>
        </w:rPr>
      </w:pPr>
      <w:r>
        <w:rPr>
          <w:rFonts w:cs="Times New Roman"/>
          <w:szCs w:val="24"/>
        </w:rPr>
        <w:t>Tomēr šīs pamatotās un ar bērna tiesībām saistīto strīdu izšķiršanā respektējamās atziņas tiesa spriedumā saistījusi tikai ar vienu no lietā iesniegtajiem pierādījumiem, proti, bāriņtiesas atzinumu</w:t>
      </w:r>
      <w:r w:rsidR="00BD0448">
        <w:rPr>
          <w:rFonts w:cs="Times New Roman"/>
          <w:szCs w:val="24"/>
        </w:rPr>
        <w:t>.</w:t>
      </w:r>
    </w:p>
    <w:p w14:paraId="68A54DA2" w14:textId="77777777" w:rsidR="00BD0448" w:rsidRDefault="00BD0448" w:rsidP="00B573E6">
      <w:pPr>
        <w:spacing w:after="0" w:line="276" w:lineRule="auto"/>
        <w:ind w:firstLine="567"/>
        <w:jc w:val="both"/>
        <w:rPr>
          <w:rFonts w:cs="Times New Roman"/>
          <w:szCs w:val="24"/>
        </w:rPr>
      </w:pPr>
      <w:r>
        <w:rPr>
          <w:rFonts w:cs="Times New Roman"/>
          <w:szCs w:val="24"/>
        </w:rPr>
        <w:t xml:space="preserve">Ar </w:t>
      </w:r>
      <w:proofErr w:type="gramStart"/>
      <w:r>
        <w:rPr>
          <w:rFonts w:cs="Times New Roman"/>
          <w:szCs w:val="24"/>
        </w:rPr>
        <w:t>2015.gada</w:t>
      </w:r>
      <w:proofErr w:type="gramEnd"/>
      <w:r>
        <w:rPr>
          <w:rFonts w:cs="Times New Roman"/>
          <w:szCs w:val="24"/>
        </w:rPr>
        <w:t xml:space="preserve"> 29.oktobra likumu, kas stājās spēkā 2015.gada 3.decembrī, Civilprocesa likums papildināts ar 249.</w:t>
      </w:r>
      <w:r w:rsidRPr="00760FF4">
        <w:rPr>
          <w:rFonts w:cs="Times New Roman"/>
          <w:szCs w:val="24"/>
          <w:vertAlign w:val="superscript"/>
        </w:rPr>
        <w:t>4</w:t>
      </w:r>
      <w:r>
        <w:rPr>
          <w:rFonts w:cs="Times New Roman"/>
          <w:szCs w:val="24"/>
        </w:rPr>
        <w:t> </w:t>
      </w:r>
      <w:r w:rsidRPr="000C7285">
        <w:rPr>
          <w:rFonts w:cs="Times New Roman"/>
          <w:szCs w:val="24"/>
        </w:rPr>
        <w:t>pant</w:t>
      </w:r>
      <w:r>
        <w:rPr>
          <w:rFonts w:cs="Times New Roman"/>
          <w:szCs w:val="24"/>
        </w:rPr>
        <w:t>u, kas noteic, ka l</w:t>
      </w:r>
      <w:r w:rsidRPr="000C7285">
        <w:rPr>
          <w:rFonts w:cs="Times New Roman"/>
          <w:szCs w:val="24"/>
        </w:rPr>
        <w:t>ietā par paternitātes atzīšanas apstrīdēšanu tiesa pēc savas iniciatīvas vai ieinteresēto personu lūguma pieprasa attiecīgās bāriņtiesas atzinumu un var uzaicināt tās pārstāvi piedalīties tiesas sēdē.</w:t>
      </w:r>
    </w:p>
    <w:p w14:paraId="28CB0BD5" w14:textId="08829371" w:rsidR="00FB4050" w:rsidRDefault="00BD0448" w:rsidP="00B573E6">
      <w:pPr>
        <w:spacing w:after="0" w:line="276" w:lineRule="auto"/>
        <w:ind w:firstLine="567"/>
        <w:jc w:val="both"/>
        <w:rPr>
          <w:rFonts w:cs="Times New Roman"/>
          <w:szCs w:val="24"/>
        </w:rPr>
      </w:pPr>
      <w:r>
        <w:rPr>
          <w:rFonts w:cs="Times New Roman"/>
          <w:szCs w:val="24"/>
        </w:rPr>
        <w:t xml:space="preserve">Likumprojekta anotācijā minētā </w:t>
      </w:r>
      <w:r w:rsidR="008C2A3A">
        <w:rPr>
          <w:rFonts w:cs="Times New Roman"/>
          <w:szCs w:val="24"/>
        </w:rPr>
        <w:t>panta kontekstā norādīts: „[..] </w:t>
      </w:r>
      <w:r>
        <w:rPr>
          <w:rFonts w:cs="Times New Roman"/>
          <w:szCs w:val="24"/>
        </w:rPr>
        <w:t>j</w:t>
      </w:r>
      <w:r w:rsidRPr="000C7285">
        <w:rPr>
          <w:rFonts w:cs="Times New Roman"/>
          <w:szCs w:val="24"/>
        </w:rPr>
        <w:t xml:space="preserve">āatzīmē, ka arī </w:t>
      </w:r>
      <w:r w:rsidRPr="00760FF4">
        <w:rPr>
          <w:rFonts w:cs="Times New Roman"/>
          <w:szCs w:val="24"/>
        </w:rPr>
        <w:t xml:space="preserve">paternitātes atzīšanas apstrīdēšanas lietās ir nenoliedzami jāvērtē bērna labākās intereses, proti, piemēram, kas ir atbilstošāks bērna interesēm, vai, lai tiek saglabāts ieraksts par bērna tēvu, kas ir atzinis paternitāti, bet nav bioloģiskais tēvs, bet tomēr ir gadiem ilgi rūpējies par bērnu un bērnam līdz ar to ir </w:t>
      </w:r>
      <w:r w:rsidRPr="00BC55FE">
        <w:rPr>
          <w:rFonts w:cs="Times New Roman"/>
          <w:szCs w:val="24"/>
        </w:rPr>
        <w:t>ļoti cieša emocionāla saikne ar šo personu,</w:t>
      </w:r>
      <w:r w:rsidRPr="00760FF4">
        <w:rPr>
          <w:rFonts w:cs="Times New Roman"/>
          <w:szCs w:val="24"/>
        </w:rPr>
        <w:t xml:space="preserve"> vai tomēr labāk ir atcelt ierakstu par tēvu, kas iepriekš atzinis paternitāti un ierakstīt par tēvu bērna bioloģisko tēvu. Vērtējot</w:t>
      </w:r>
      <w:r w:rsidRPr="000C7285">
        <w:rPr>
          <w:rFonts w:cs="Times New Roman"/>
          <w:szCs w:val="24"/>
        </w:rPr>
        <w:t xml:space="preserve"> pierādījumus, tiesai nozīmīgs varētu būt arī bāriņtiesas atzinums, kur izvērtēta situācija atbilstoši bērna labākajām interesēm. Bāriņtiesas atzinums ir viens no pierādījumiem lietā, ko</w:t>
      </w:r>
      <w:r w:rsidR="00E423F5">
        <w:rPr>
          <w:rFonts w:cs="Times New Roman"/>
          <w:szCs w:val="24"/>
        </w:rPr>
        <w:t xml:space="preserve"> </w:t>
      </w:r>
      <w:r w:rsidRPr="000C7285">
        <w:rPr>
          <w:rFonts w:cs="Times New Roman"/>
          <w:szCs w:val="24"/>
        </w:rPr>
        <w:t xml:space="preserve">tiesa vērtē saskaņā ar </w:t>
      </w:r>
      <w:r>
        <w:rPr>
          <w:rFonts w:cs="Times New Roman"/>
          <w:szCs w:val="24"/>
        </w:rPr>
        <w:t>Civilprocesa likuma</w:t>
      </w:r>
      <w:r w:rsidRPr="000C7285">
        <w:rPr>
          <w:rFonts w:cs="Times New Roman"/>
          <w:szCs w:val="24"/>
        </w:rPr>
        <w:t xml:space="preserve"> 97.pantu</w:t>
      </w:r>
      <w:r w:rsidR="00E423F5">
        <w:rPr>
          <w:rFonts w:cs="Times New Roman"/>
          <w:szCs w:val="24"/>
        </w:rPr>
        <w:t xml:space="preserve"> (sk. </w:t>
      </w:r>
      <w:r w:rsidR="00FD03AC" w:rsidRPr="00FD03AC">
        <w:rPr>
          <w:rFonts w:cs="Times New Roman"/>
          <w:i/>
          <w:szCs w:val="24"/>
        </w:rPr>
        <w:t>Likumprojekta „Grozījumi Civilprocesa likumā” (Nr. 1078/Lp11) sākotnējās ietekmes novērtējuma ziņojums (anotācija). Pieejams: </w:t>
      </w:r>
      <w:hyperlink r:id="rId9" w:history="1">
        <w:r w:rsidR="00FD03AC" w:rsidRPr="00FD03AC">
          <w:rPr>
            <w:rStyle w:val="Hyperlink"/>
            <w:i/>
            <w:color w:val="auto"/>
            <w:u w:val="none"/>
          </w:rPr>
          <w:t>http://titania.saeima.lv/LIVS12/SaeimaLIVS12.nsf/0/C94EBD7F31BB80F2C2257DA40043B59A?OpenDocument</w:t>
        </w:r>
      </w:hyperlink>
      <w:r w:rsidR="00FD03AC" w:rsidRPr="00FD03AC">
        <w:t>).</w:t>
      </w:r>
    </w:p>
    <w:p w14:paraId="3338B9DD" w14:textId="30A61667" w:rsidR="008F0C26" w:rsidRDefault="00BD0448" w:rsidP="00FB4050">
      <w:pPr>
        <w:spacing w:after="0" w:line="276" w:lineRule="auto"/>
        <w:ind w:firstLine="709"/>
        <w:jc w:val="both"/>
        <w:rPr>
          <w:rFonts w:cs="Times New Roman"/>
          <w:szCs w:val="24"/>
        </w:rPr>
      </w:pPr>
      <w:r>
        <w:rPr>
          <w:rFonts w:cs="Times New Roman"/>
          <w:szCs w:val="24"/>
        </w:rPr>
        <w:t xml:space="preserve">Senāts konstatē, ka tiesa uz bāriņtiesas atzinumu </w:t>
      </w:r>
      <w:r w:rsidR="00BC3AA9">
        <w:rPr>
          <w:rFonts w:cs="Times New Roman"/>
          <w:szCs w:val="24"/>
        </w:rPr>
        <w:t xml:space="preserve">atsaukusies formāli, nevērtējot šajā rakstveida pierādījumā izdarītos secinājumus kopsakarā ar lietā nodibinātajiem faktiskajiem apstākļiem, kā arī pašā atzinumā minētajiem faktiem, kas raksturo </w:t>
      </w:r>
      <w:r w:rsidR="00237ABB">
        <w:rPr>
          <w:rFonts w:cs="Times New Roman"/>
          <w:szCs w:val="24"/>
        </w:rPr>
        <w:t>[pers. C]</w:t>
      </w:r>
      <w:r w:rsidR="00BC3AA9">
        <w:rPr>
          <w:rFonts w:cs="Times New Roman"/>
          <w:szCs w:val="24"/>
        </w:rPr>
        <w:t xml:space="preserve"> dzīves apstākļus, piemēram, par viņa dzīvesvietu kopā ar mātes jaunizveidoto ģimeni, par pastāvošajām ģimeniskajām saitēm ar mātes laulāto, kurš izteicis vēl</w:t>
      </w:r>
      <w:r w:rsidR="008F0C26">
        <w:rPr>
          <w:rFonts w:cs="Times New Roman"/>
          <w:szCs w:val="24"/>
        </w:rPr>
        <w:t xml:space="preserve">mi atzīt </w:t>
      </w:r>
      <w:r w:rsidR="004D4694">
        <w:rPr>
          <w:rFonts w:cs="Times New Roman"/>
          <w:szCs w:val="24"/>
        </w:rPr>
        <w:t>[pers. C]</w:t>
      </w:r>
      <w:r w:rsidR="008F0C26">
        <w:rPr>
          <w:rFonts w:cs="Times New Roman"/>
          <w:szCs w:val="24"/>
        </w:rPr>
        <w:t xml:space="preserve"> par savu </w:t>
      </w:r>
      <w:r w:rsidR="004D4694">
        <w:rPr>
          <w:rFonts w:cs="Times New Roman"/>
          <w:szCs w:val="24"/>
        </w:rPr>
        <w:t>[b</w:t>
      </w:r>
      <w:r w:rsidR="008F0C26">
        <w:rPr>
          <w:rFonts w:cs="Times New Roman"/>
          <w:szCs w:val="24"/>
        </w:rPr>
        <w:t>ē</w:t>
      </w:r>
      <w:r w:rsidR="004D4694">
        <w:rPr>
          <w:rFonts w:cs="Times New Roman"/>
          <w:szCs w:val="24"/>
        </w:rPr>
        <w:t>rn</w:t>
      </w:r>
      <w:r w:rsidR="008F0C26">
        <w:rPr>
          <w:rFonts w:cs="Times New Roman"/>
          <w:szCs w:val="24"/>
        </w:rPr>
        <w:t>u</w:t>
      </w:r>
      <w:r w:rsidR="004D4694">
        <w:rPr>
          <w:rFonts w:cs="Times New Roman"/>
          <w:szCs w:val="24"/>
        </w:rPr>
        <w:t>]</w:t>
      </w:r>
      <w:r w:rsidR="008F0C26">
        <w:rPr>
          <w:rFonts w:cs="Times New Roman"/>
          <w:szCs w:val="24"/>
        </w:rPr>
        <w:t>, u</w:t>
      </w:r>
      <w:r w:rsidR="00740AF2">
        <w:rPr>
          <w:rFonts w:cs="Times New Roman"/>
          <w:szCs w:val="24"/>
        </w:rPr>
        <w:t>.</w:t>
      </w:r>
      <w:r w:rsidR="008F0C26">
        <w:rPr>
          <w:rFonts w:cs="Times New Roman"/>
          <w:szCs w:val="24"/>
        </w:rPr>
        <w:t>tml.</w:t>
      </w:r>
    </w:p>
    <w:p w14:paraId="6166507E" w14:textId="19C56CCC" w:rsidR="00BD0448" w:rsidRDefault="00BD0448" w:rsidP="00B573E6">
      <w:pPr>
        <w:spacing w:after="0" w:line="276" w:lineRule="auto"/>
        <w:ind w:firstLine="567"/>
        <w:jc w:val="both"/>
        <w:rPr>
          <w:rFonts w:cs="Times New Roman"/>
          <w:szCs w:val="24"/>
        </w:rPr>
      </w:pPr>
      <w:r>
        <w:rPr>
          <w:rFonts w:cs="Times New Roman"/>
          <w:szCs w:val="24"/>
        </w:rPr>
        <w:t>Līdz ar to par pamatotu atzīstams kasācijas sūdzībā norādītais arguments, ka apgabaltiesas spriedumā nav motivācijas par to, kā</w:t>
      </w:r>
      <w:r w:rsidR="004473E4" w:rsidRPr="004473E4">
        <w:rPr>
          <w:rFonts w:cs="Times New Roman"/>
          <w:szCs w:val="24"/>
        </w:rPr>
        <w:t xml:space="preserve"> </w:t>
      </w:r>
      <w:r w:rsidR="004473E4">
        <w:rPr>
          <w:rFonts w:cs="Times New Roman"/>
          <w:szCs w:val="24"/>
        </w:rPr>
        <w:t xml:space="preserve">šādā veidā, noraidot prasību, tiks ievērota bērna tiesību prioritāte, zinot, ka </w:t>
      </w:r>
      <w:r>
        <w:rPr>
          <w:rFonts w:cs="Times New Roman"/>
          <w:szCs w:val="24"/>
        </w:rPr>
        <w:t xml:space="preserve">prasītājam, kurš nav bērna bioloģiskais tēvs, ar </w:t>
      </w:r>
      <w:r w:rsidR="00237ABB">
        <w:rPr>
          <w:rFonts w:cs="Times New Roman"/>
          <w:szCs w:val="24"/>
        </w:rPr>
        <w:t>[pers. C]</w:t>
      </w:r>
      <w:r>
        <w:rPr>
          <w:rFonts w:cs="Times New Roman"/>
          <w:szCs w:val="24"/>
        </w:rPr>
        <w:t xml:space="preserve"> nekad nav bijušas ģimeniskas un personiskas attiecības, nav izveidojusies savstarpēja emocionāla saikne, daudzu gadu garumā prasītājs ar bērnu nav ticies.</w:t>
      </w:r>
    </w:p>
    <w:p w14:paraId="22DA7B82" w14:textId="77777777" w:rsidR="004473E4" w:rsidRDefault="004473E4" w:rsidP="00B573E6">
      <w:pPr>
        <w:spacing w:after="0" w:line="276" w:lineRule="auto"/>
        <w:ind w:firstLine="567"/>
        <w:jc w:val="both"/>
        <w:rPr>
          <w:rFonts w:cs="Times New Roman"/>
          <w:szCs w:val="24"/>
        </w:rPr>
      </w:pPr>
      <w:r>
        <w:rPr>
          <w:rFonts w:cs="Times New Roman"/>
          <w:szCs w:val="24"/>
        </w:rPr>
        <w:t xml:space="preserve">Ievērojot minēto, </w:t>
      </w:r>
      <w:r w:rsidR="00BD0448">
        <w:rPr>
          <w:rFonts w:cs="Times New Roman"/>
          <w:szCs w:val="24"/>
        </w:rPr>
        <w:t>Senāts atzīst, ka atsaukšanās spriedumā uz bērna interesēm šajā gadījumā ir deklaratīva.</w:t>
      </w:r>
    </w:p>
    <w:p w14:paraId="12BD31CB" w14:textId="49B794F6" w:rsidR="00AF358B" w:rsidRDefault="00B80EA9" w:rsidP="00B573E6">
      <w:pPr>
        <w:spacing w:after="0" w:line="276" w:lineRule="auto"/>
        <w:ind w:firstLine="567"/>
        <w:jc w:val="both"/>
        <w:rPr>
          <w:rFonts w:cs="Times New Roman"/>
          <w:szCs w:val="24"/>
        </w:rPr>
      </w:pPr>
      <w:r>
        <w:rPr>
          <w:rFonts w:cs="Times New Roman"/>
          <w:szCs w:val="24"/>
        </w:rPr>
        <w:t xml:space="preserve">Turklāt </w:t>
      </w:r>
      <w:r w:rsidR="00E316D5" w:rsidRPr="00160E6A">
        <w:rPr>
          <w:rFonts w:cs="Times New Roman"/>
          <w:szCs w:val="24"/>
        </w:rPr>
        <w:t xml:space="preserve">Civillikuma </w:t>
      </w:r>
      <w:proofErr w:type="gramStart"/>
      <w:r w:rsidR="00E316D5" w:rsidRPr="00160E6A">
        <w:rPr>
          <w:rFonts w:cs="Times New Roman"/>
          <w:szCs w:val="24"/>
        </w:rPr>
        <w:t>156.panta</w:t>
      </w:r>
      <w:proofErr w:type="gramEnd"/>
      <w:r w:rsidR="00E316D5" w:rsidRPr="00160E6A">
        <w:rPr>
          <w:rFonts w:cs="Times New Roman"/>
          <w:szCs w:val="24"/>
        </w:rPr>
        <w:t xml:space="preserve"> piektajā daļā noteiktais, ka paternitātes atzīšanas apstrīdēšana ir samērojama ar bērna tiesībām uz identitāti un stabilu ģimenes vidi, nav iztulkojams tādējādi, ka vērtējamas ir tikai bērna intereses. Ir vērtējamas un samērojamas visu iesaistīto personu tiesības un intereses.</w:t>
      </w:r>
      <w:r w:rsidR="00E316D5">
        <w:rPr>
          <w:rFonts w:cs="Times New Roman"/>
          <w:szCs w:val="24"/>
        </w:rPr>
        <w:t xml:space="preserve"> (sk. </w:t>
      </w:r>
      <w:bookmarkStart w:id="3" w:name="_Hlk62567993"/>
      <w:r w:rsidR="00E316D5" w:rsidRPr="00C41E63">
        <w:rPr>
          <w:rFonts w:cs="Times New Roman"/>
          <w:i/>
          <w:szCs w:val="24"/>
        </w:rPr>
        <w:t xml:space="preserve">Senāta Civillietu departamenta </w:t>
      </w:r>
      <w:proofErr w:type="gramStart"/>
      <w:r w:rsidR="00E316D5" w:rsidRPr="00C41E63">
        <w:rPr>
          <w:rFonts w:cs="Times New Roman"/>
          <w:i/>
          <w:szCs w:val="24"/>
        </w:rPr>
        <w:t>2020.gada</w:t>
      </w:r>
      <w:proofErr w:type="gramEnd"/>
      <w:r w:rsidR="00E316D5" w:rsidRPr="00C41E63">
        <w:rPr>
          <w:rFonts w:cs="Times New Roman"/>
          <w:i/>
          <w:szCs w:val="24"/>
        </w:rPr>
        <w:t xml:space="preserve"> [..] sprieduma lietā Nr. SKC-[D]/2020 (ECLI:LV:AT:2020:[..])</w:t>
      </w:r>
      <w:bookmarkEnd w:id="3"/>
      <w:r w:rsidR="00E316D5" w:rsidRPr="00C41E63">
        <w:rPr>
          <w:rFonts w:cs="Times New Roman"/>
          <w:i/>
          <w:szCs w:val="24"/>
        </w:rPr>
        <w:t xml:space="preserve"> 16.4.1.punktu</w:t>
      </w:r>
      <w:r w:rsidR="00E316D5">
        <w:rPr>
          <w:rFonts w:cs="Times New Roman"/>
          <w:szCs w:val="24"/>
        </w:rPr>
        <w:t>).</w:t>
      </w:r>
    </w:p>
    <w:p w14:paraId="78246DF3" w14:textId="77777777" w:rsidR="00A72138" w:rsidRDefault="00A72138" w:rsidP="00B573E6">
      <w:pPr>
        <w:spacing w:after="0" w:line="276" w:lineRule="auto"/>
        <w:ind w:firstLine="567"/>
        <w:jc w:val="both"/>
        <w:rPr>
          <w:rFonts w:cs="Times New Roman"/>
          <w:szCs w:val="24"/>
        </w:rPr>
      </w:pPr>
    </w:p>
    <w:p w14:paraId="289B037B" w14:textId="0F00C677" w:rsidR="00DF4AEF" w:rsidRDefault="00FB3513" w:rsidP="00B573E6">
      <w:pPr>
        <w:spacing w:after="0" w:line="276" w:lineRule="auto"/>
        <w:ind w:firstLine="567"/>
        <w:jc w:val="both"/>
        <w:rPr>
          <w:rFonts w:cs="Times New Roman"/>
          <w:szCs w:val="24"/>
        </w:rPr>
      </w:pPr>
      <w:r w:rsidRPr="00D2400B">
        <w:rPr>
          <w:rFonts w:cs="Times New Roman"/>
          <w:szCs w:val="24"/>
        </w:rPr>
        <w:t>[</w:t>
      </w:r>
      <w:r w:rsidR="008F0C26">
        <w:rPr>
          <w:rFonts w:cs="Times New Roman"/>
          <w:szCs w:val="24"/>
        </w:rPr>
        <w:t>11</w:t>
      </w:r>
      <w:r w:rsidR="00887638" w:rsidRPr="00D2400B">
        <w:rPr>
          <w:rFonts w:cs="Times New Roman"/>
          <w:szCs w:val="24"/>
        </w:rPr>
        <w:t>] Senāts atzīst, ka iepriekš norādītie procesuālo un materiālo tiesību normu pārkāpumi</w:t>
      </w:r>
      <w:r w:rsidR="00C868DD">
        <w:rPr>
          <w:rFonts w:cs="Times New Roman"/>
          <w:szCs w:val="24"/>
        </w:rPr>
        <w:t xml:space="preserve"> varēja</w:t>
      </w:r>
      <w:r w:rsidR="00887638" w:rsidRPr="00D2400B">
        <w:rPr>
          <w:rFonts w:cs="Times New Roman"/>
          <w:szCs w:val="24"/>
        </w:rPr>
        <w:t xml:space="preserve"> nove</w:t>
      </w:r>
      <w:r w:rsidR="00C868DD">
        <w:rPr>
          <w:rFonts w:cs="Times New Roman"/>
          <w:szCs w:val="24"/>
        </w:rPr>
        <w:t>st</w:t>
      </w:r>
      <w:r w:rsidR="00887638" w:rsidRPr="00D2400B">
        <w:rPr>
          <w:rFonts w:cs="Times New Roman"/>
          <w:szCs w:val="24"/>
        </w:rPr>
        <w:t xml:space="preserve"> pie lietas nepareizas izspriešanas, tādēļ spriedums ir atceļams, nododot lietu jaunai izskatīšanai</w:t>
      </w:r>
      <w:r w:rsidR="009475E1" w:rsidRPr="00D2400B">
        <w:rPr>
          <w:rFonts w:cs="Times New Roman"/>
          <w:szCs w:val="24"/>
        </w:rPr>
        <w:t xml:space="preserve"> apelācijas instances tiesā</w:t>
      </w:r>
      <w:r w:rsidR="00A72138">
        <w:rPr>
          <w:rFonts w:cs="Times New Roman"/>
          <w:szCs w:val="24"/>
        </w:rPr>
        <w:t>.</w:t>
      </w:r>
    </w:p>
    <w:p w14:paraId="440FCCC4" w14:textId="77777777" w:rsidR="00A51DC7" w:rsidRDefault="00A51DC7" w:rsidP="008C2A3A">
      <w:pPr>
        <w:spacing w:after="0" w:line="276" w:lineRule="auto"/>
        <w:rPr>
          <w:rFonts w:eastAsia="Calibri" w:cs="Times New Roman"/>
          <w:b/>
          <w:bCs/>
          <w:szCs w:val="24"/>
        </w:rPr>
      </w:pPr>
    </w:p>
    <w:p w14:paraId="28E3F752" w14:textId="1816F709" w:rsidR="00887638" w:rsidRDefault="00887638" w:rsidP="00020C6F">
      <w:pPr>
        <w:spacing w:after="0" w:line="276" w:lineRule="auto"/>
        <w:jc w:val="center"/>
        <w:rPr>
          <w:rFonts w:eastAsia="Calibri" w:cs="Times New Roman"/>
          <w:b/>
          <w:bCs/>
          <w:szCs w:val="24"/>
        </w:rPr>
      </w:pPr>
      <w:r w:rsidRPr="00D2400B">
        <w:rPr>
          <w:rFonts w:eastAsia="Calibri" w:cs="Times New Roman"/>
          <w:b/>
          <w:bCs/>
          <w:szCs w:val="24"/>
        </w:rPr>
        <w:t>Rezolutīvā daļa</w:t>
      </w:r>
    </w:p>
    <w:p w14:paraId="4C93CEE5" w14:textId="77777777" w:rsidR="00A614E2" w:rsidRPr="00D2400B" w:rsidRDefault="00A614E2" w:rsidP="00020C6F">
      <w:pPr>
        <w:spacing w:after="0" w:line="276" w:lineRule="auto"/>
        <w:jc w:val="center"/>
        <w:rPr>
          <w:rFonts w:cs="Times New Roman"/>
          <w:szCs w:val="24"/>
        </w:rPr>
      </w:pPr>
    </w:p>
    <w:p w14:paraId="5D74F351" w14:textId="77777777" w:rsidR="00C157E2" w:rsidRDefault="00887638" w:rsidP="00020C6F">
      <w:pPr>
        <w:autoSpaceDE w:val="0"/>
        <w:autoSpaceDN w:val="0"/>
        <w:adjustRightInd w:val="0"/>
        <w:spacing w:after="0" w:line="276" w:lineRule="auto"/>
        <w:ind w:firstLine="709"/>
        <w:jc w:val="both"/>
        <w:rPr>
          <w:rFonts w:eastAsia="Calibri" w:cs="Times New Roman"/>
          <w:szCs w:val="24"/>
        </w:rPr>
      </w:pPr>
      <w:r w:rsidRPr="00D2400B">
        <w:rPr>
          <w:rFonts w:eastAsia="Calibri" w:cs="Times New Roman"/>
          <w:szCs w:val="24"/>
        </w:rPr>
        <w:lastRenderedPageBreak/>
        <w:t xml:space="preserve">Pamatojoties uz </w:t>
      </w:r>
      <w:r w:rsidRPr="00D2400B">
        <w:rPr>
          <w:rFonts w:cs="Times New Roman"/>
          <w:szCs w:val="24"/>
        </w:rPr>
        <w:t xml:space="preserve">Civilprocesa likuma, </w:t>
      </w:r>
      <w:proofErr w:type="gramStart"/>
      <w:r w:rsidRPr="00D2400B">
        <w:rPr>
          <w:rFonts w:eastAsia="Calibri" w:cs="Times New Roman"/>
          <w:szCs w:val="24"/>
        </w:rPr>
        <w:t>474.panta</w:t>
      </w:r>
      <w:proofErr w:type="gramEnd"/>
      <w:r w:rsidRPr="00D2400B">
        <w:rPr>
          <w:rFonts w:eastAsia="Calibri" w:cs="Times New Roman"/>
          <w:szCs w:val="24"/>
        </w:rPr>
        <w:t xml:space="preserve"> 2.punktu, 477.pantu, Senāts</w:t>
      </w:r>
    </w:p>
    <w:p w14:paraId="6AA7593E" w14:textId="77777777" w:rsidR="00A614E2" w:rsidRPr="00134B22" w:rsidRDefault="00A614E2" w:rsidP="00020C6F">
      <w:pPr>
        <w:autoSpaceDE w:val="0"/>
        <w:autoSpaceDN w:val="0"/>
        <w:adjustRightInd w:val="0"/>
        <w:spacing w:after="0" w:line="276" w:lineRule="auto"/>
        <w:ind w:firstLine="709"/>
        <w:jc w:val="both"/>
        <w:rPr>
          <w:rFonts w:eastAsia="Calibri" w:cs="Times New Roman"/>
          <w:szCs w:val="24"/>
        </w:rPr>
      </w:pPr>
    </w:p>
    <w:p w14:paraId="3117922A" w14:textId="77777777" w:rsidR="00887638" w:rsidRPr="00D2400B" w:rsidRDefault="00887638" w:rsidP="00020C6F">
      <w:pPr>
        <w:autoSpaceDE w:val="0"/>
        <w:autoSpaceDN w:val="0"/>
        <w:adjustRightInd w:val="0"/>
        <w:spacing w:after="0" w:line="276" w:lineRule="auto"/>
        <w:jc w:val="center"/>
        <w:rPr>
          <w:rFonts w:eastAsia="Calibri" w:cs="Times New Roman"/>
          <w:b/>
          <w:bCs/>
          <w:szCs w:val="24"/>
        </w:rPr>
      </w:pPr>
      <w:r w:rsidRPr="00D2400B">
        <w:rPr>
          <w:rFonts w:eastAsia="Calibri" w:cs="Times New Roman"/>
          <w:b/>
          <w:bCs/>
          <w:szCs w:val="24"/>
        </w:rPr>
        <w:t>nosprieda</w:t>
      </w:r>
    </w:p>
    <w:p w14:paraId="704F2BA6" w14:textId="77777777" w:rsidR="00887638" w:rsidRPr="00D2400B" w:rsidRDefault="00887638" w:rsidP="00020C6F">
      <w:pPr>
        <w:autoSpaceDE w:val="0"/>
        <w:autoSpaceDN w:val="0"/>
        <w:adjustRightInd w:val="0"/>
        <w:spacing w:after="0" w:line="276" w:lineRule="auto"/>
        <w:ind w:firstLine="709"/>
        <w:jc w:val="both"/>
        <w:rPr>
          <w:rFonts w:eastAsia="Calibri" w:cs="Times New Roman"/>
          <w:szCs w:val="24"/>
        </w:rPr>
      </w:pPr>
    </w:p>
    <w:p w14:paraId="284A69B4" w14:textId="77777777" w:rsidR="00887638" w:rsidRPr="00D2400B" w:rsidRDefault="00887638" w:rsidP="00B573E6">
      <w:pPr>
        <w:spacing w:after="0" w:line="276" w:lineRule="auto"/>
        <w:ind w:firstLine="567"/>
        <w:jc w:val="both"/>
        <w:rPr>
          <w:rFonts w:cs="Times New Roman"/>
          <w:szCs w:val="24"/>
        </w:rPr>
      </w:pPr>
      <w:r w:rsidRPr="00D2400B">
        <w:rPr>
          <w:rFonts w:cs="Times New Roman"/>
          <w:szCs w:val="24"/>
        </w:rPr>
        <w:t xml:space="preserve">atcelt </w:t>
      </w:r>
      <w:r w:rsidR="00A72138" w:rsidRPr="00A72138">
        <w:rPr>
          <w:rFonts w:cs="Times New Roman"/>
          <w:szCs w:val="24"/>
        </w:rPr>
        <w:t xml:space="preserve">Rīgas apgabaltiesas Civillietu tiesas kolēģijas </w:t>
      </w:r>
      <w:proofErr w:type="gramStart"/>
      <w:r w:rsidR="00A72138" w:rsidRPr="00A72138">
        <w:rPr>
          <w:rFonts w:cs="Times New Roman"/>
          <w:szCs w:val="24"/>
        </w:rPr>
        <w:t>2020.gada</w:t>
      </w:r>
      <w:proofErr w:type="gramEnd"/>
      <w:r w:rsidR="00A72138" w:rsidRPr="00A72138">
        <w:rPr>
          <w:rFonts w:cs="Times New Roman"/>
          <w:szCs w:val="24"/>
        </w:rPr>
        <w:t xml:space="preserve"> 14.aprīļa spriedumu </w:t>
      </w:r>
      <w:r w:rsidRPr="00D2400B">
        <w:rPr>
          <w:rFonts w:cs="Times New Roman"/>
          <w:szCs w:val="24"/>
        </w:rPr>
        <w:t xml:space="preserve">un nodot lietu jaunai izskatīšanai </w:t>
      </w:r>
      <w:r w:rsidR="00A72138">
        <w:rPr>
          <w:rFonts w:cs="Times New Roman"/>
          <w:szCs w:val="24"/>
        </w:rPr>
        <w:t>Rīgas</w:t>
      </w:r>
      <w:r w:rsidRPr="00D2400B">
        <w:rPr>
          <w:rFonts w:cs="Times New Roman"/>
          <w:szCs w:val="24"/>
        </w:rPr>
        <w:t xml:space="preserve"> apgabaltiesā.</w:t>
      </w:r>
    </w:p>
    <w:p w14:paraId="49C5F588" w14:textId="77777777" w:rsidR="00887638" w:rsidRPr="00D2400B" w:rsidRDefault="00887638" w:rsidP="00B573E6">
      <w:pPr>
        <w:spacing w:after="0" w:line="276" w:lineRule="auto"/>
        <w:ind w:firstLine="567"/>
        <w:jc w:val="both"/>
        <w:rPr>
          <w:rFonts w:eastAsia="Calibri" w:cs="Times New Roman"/>
          <w:szCs w:val="24"/>
        </w:rPr>
      </w:pPr>
      <w:r w:rsidRPr="00D2400B">
        <w:rPr>
          <w:rFonts w:eastAsia="Calibri" w:cs="Times New Roman"/>
          <w:szCs w:val="24"/>
        </w:rPr>
        <w:t>Spriedums nav pārsūdzams.</w:t>
      </w:r>
    </w:p>
    <w:sectPr w:rsidR="00887638" w:rsidRPr="00D2400B" w:rsidSect="004F2BA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D1417" w14:textId="77777777" w:rsidR="00F30E6B" w:rsidRDefault="00F30E6B" w:rsidP="00D971B8">
      <w:pPr>
        <w:spacing w:after="0" w:line="240" w:lineRule="auto"/>
      </w:pPr>
      <w:r>
        <w:separator/>
      </w:r>
    </w:p>
  </w:endnote>
  <w:endnote w:type="continuationSeparator" w:id="0">
    <w:p w14:paraId="6346D7B4" w14:textId="77777777" w:rsidR="00F30E6B" w:rsidRDefault="00F30E6B" w:rsidP="00D9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F9536" w14:textId="77777777" w:rsidR="00D971B8" w:rsidRDefault="00D97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511052"/>
      <w:docPartObj>
        <w:docPartGallery w:val="Page Numbers (Bottom of Page)"/>
        <w:docPartUnique/>
      </w:docPartObj>
    </w:sdtPr>
    <w:sdtEndPr/>
    <w:sdtContent>
      <w:sdt>
        <w:sdtPr>
          <w:id w:val="-610437878"/>
          <w:docPartObj>
            <w:docPartGallery w:val="Page Numbers (Top of Page)"/>
            <w:docPartUnique/>
          </w:docPartObj>
        </w:sdtPr>
        <w:sdtEndPr/>
        <w:sdtContent>
          <w:p w14:paraId="2010EE48" w14:textId="77777777" w:rsidR="008C2A3A" w:rsidRDefault="00D971B8" w:rsidP="00D971B8">
            <w:pPr>
              <w:pStyle w:val="Footer"/>
              <w:jc w:val="center"/>
              <w:rPr>
                <w:bCs/>
                <w:szCs w:val="24"/>
              </w:rPr>
            </w:pPr>
            <w:r w:rsidRPr="00D971B8">
              <w:rPr>
                <w:bCs/>
                <w:szCs w:val="24"/>
              </w:rPr>
              <w:fldChar w:fldCharType="begin"/>
            </w:r>
            <w:r w:rsidRPr="00D971B8">
              <w:rPr>
                <w:bCs/>
              </w:rPr>
              <w:instrText xml:space="preserve"> PAGE </w:instrText>
            </w:r>
            <w:r w:rsidRPr="00D971B8">
              <w:rPr>
                <w:bCs/>
                <w:szCs w:val="24"/>
              </w:rPr>
              <w:fldChar w:fldCharType="separate"/>
            </w:r>
            <w:r w:rsidR="00353B57">
              <w:rPr>
                <w:bCs/>
                <w:noProof/>
              </w:rPr>
              <w:t>7</w:t>
            </w:r>
            <w:r w:rsidRPr="00D971B8">
              <w:rPr>
                <w:bCs/>
                <w:szCs w:val="24"/>
              </w:rPr>
              <w:fldChar w:fldCharType="end"/>
            </w:r>
            <w:r w:rsidRPr="00D971B8">
              <w:t xml:space="preserve"> no </w:t>
            </w:r>
            <w:r w:rsidRPr="00D971B8">
              <w:rPr>
                <w:bCs/>
                <w:szCs w:val="24"/>
              </w:rPr>
              <w:fldChar w:fldCharType="begin"/>
            </w:r>
            <w:r w:rsidRPr="00D971B8">
              <w:rPr>
                <w:bCs/>
              </w:rPr>
              <w:instrText xml:space="preserve"> NUMPAGES  </w:instrText>
            </w:r>
            <w:r w:rsidRPr="00D971B8">
              <w:rPr>
                <w:bCs/>
                <w:szCs w:val="24"/>
              </w:rPr>
              <w:fldChar w:fldCharType="separate"/>
            </w:r>
            <w:r w:rsidR="00353B57">
              <w:rPr>
                <w:bCs/>
                <w:noProof/>
              </w:rPr>
              <w:t>7</w:t>
            </w:r>
            <w:r w:rsidRPr="00D971B8">
              <w:rPr>
                <w:bCs/>
                <w:szCs w:val="24"/>
              </w:rPr>
              <w:fldChar w:fldCharType="end"/>
            </w:r>
          </w:p>
          <w:p w14:paraId="54450768" w14:textId="5D5751CB" w:rsidR="00D971B8" w:rsidRDefault="00F30E6B" w:rsidP="00D971B8">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4E87" w14:textId="77777777" w:rsidR="00D971B8" w:rsidRDefault="00D9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15279" w14:textId="77777777" w:rsidR="00F30E6B" w:rsidRDefault="00F30E6B" w:rsidP="00D971B8">
      <w:pPr>
        <w:spacing w:after="0" w:line="240" w:lineRule="auto"/>
      </w:pPr>
      <w:r>
        <w:separator/>
      </w:r>
    </w:p>
  </w:footnote>
  <w:footnote w:type="continuationSeparator" w:id="0">
    <w:p w14:paraId="300C8C10" w14:textId="77777777" w:rsidR="00F30E6B" w:rsidRDefault="00F30E6B" w:rsidP="00D971B8">
      <w:pPr>
        <w:spacing w:after="0" w:line="240" w:lineRule="auto"/>
      </w:pPr>
      <w:r>
        <w:continuationSeparator/>
      </w:r>
    </w:p>
  </w:footnote>
  <w:footnote w:id="1">
    <w:p w14:paraId="679CA463" w14:textId="5BC29508" w:rsidR="00165A32" w:rsidRDefault="00165A32">
      <w:pPr>
        <w:pStyle w:val="FootnoteText"/>
      </w:pPr>
      <w:r>
        <w:rPr>
          <w:rStyle w:val="FootnoteReference"/>
        </w:rPr>
        <w:footnoteRef/>
      </w:r>
      <w:r>
        <w:t xml:space="preserve"> Lieta izskatīta slēgtā tiesas sēdē, tādēļ piedāvāti izvilkumi no sprieduma.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DA8F" w14:textId="77777777" w:rsidR="00D971B8" w:rsidRDefault="00D97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1DC1" w14:textId="77777777" w:rsidR="00D971B8" w:rsidRDefault="00D97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2AD2" w14:textId="77777777" w:rsidR="00D971B8" w:rsidRDefault="00D97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38"/>
    <w:rsid w:val="00010593"/>
    <w:rsid w:val="0001273A"/>
    <w:rsid w:val="000139C0"/>
    <w:rsid w:val="000144DE"/>
    <w:rsid w:val="0001759C"/>
    <w:rsid w:val="00020C6F"/>
    <w:rsid w:val="00022824"/>
    <w:rsid w:val="00022FE1"/>
    <w:rsid w:val="000253F3"/>
    <w:rsid w:val="0002621E"/>
    <w:rsid w:val="000331A6"/>
    <w:rsid w:val="00035EC6"/>
    <w:rsid w:val="00036088"/>
    <w:rsid w:val="0003715B"/>
    <w:rsid w:val="000401DE"/>
    <w:rsid w:val="00040F7C"/>
    <w:rsid w:val="00043890"/>
    <w:rsid w:val="00043A50"/>
    <w:rsid w:val="000443A8"/>
    <w:rsid w:val="00052DEB"/>
    <w:rsid w:val="000634B4"/>
    <w:rsid w:val="00066372"/>
    <w:rsid w:val="000674F0"/>
    <w:rsid w:val="00071700"/>
    <w:rsid w:val="000847EC"/>
    <w:rsid w:val="00084B7B"/>
    <w:rsid w:val="0008591E"/>
    <w:rsid w:val="00093961"/>
    <w:rsid w:val="000A25C5"/>
    <w:rsid w:val="000A559C"/>
    <w:rsid w:val="000B0715"/>
    <w:rsid w:val="000B0B7B"/>
    <w:rsid w:val="000C077F"/>
    <w:rsid w:val="000C51C5"/>
    <w:rsid w:val="000C7285"/>
    <w:rsid w:val="000D1522"/>
    <w:rsid w:val="000D777C"/>
    <w:rsid w:val="000F4DD4"/>
    <w:rsid w:val="00100E07"/>
    <w:rsid w:val="00101236"/>
    <w:rsid w:val="00101B06"/>
    <w:rsid w:val="00102612"/>
    <w:rsid w:val="001112FB"/>
    <w:rsid w:val="00111C5E"/>
    <w:rsid w:val="001252C8"/>
    <w:rsid w:val="00134B22"/>
    <w:rsid w:val="00146A1D"/>
    <w:rsid w:val="00160E6A"/>
    <w:rsid w:val="00165A32"/>
    <w:rsid w:val="0016689C"/>
    <w:rsid w:val="00167BD3"/>
    <w:rsid w:val="0017510A"/>
    <w:rsid w:val="00186896"/>
    <w:rsid w:val="0018704C"/>
    <w:rsid w:val="00187686"/>
    <w:rsid w:val="00190403"/>
    <w:rsid w:val="00193F54"/>
    <w:rsid w:val="001942E7"/>
    <w:rsid w:val="001A4910"/>
    <w:rsid w:val="001A5EDE"/>
    <w:rsid w:val="001A6249"/>
    <w:rsid w:val="001A79B9"/>
    <w:rsid w:val="001B6525"/>
    <w:rsid w:val="001C658E"/>
    <w:rsid w:val="001D21FB"/>
    <w:rsid w:val="001D2CCF"/>
    <w:rsid w:val="001D5B33"/>
    <w:rsid w:val="001D719C"/>
    <w:rsid w:val="001E5703"/>
    <w:rsid w:val="001E7240"/>
    <w:rsid w:val="001F3F5C"/>
    <w:rsid w:val="001F5865"/>
    <w:rsid w:val="001F6D08"/>
    <w:rsid w:val="00210FB0"/>
    <w:rsid w:val="002131DB"/>
    <w:rsid w:val="0021679C"/>
    <w:rsid w:val="00237ABB"/>
    <w:rsid w:val="0024461B"/>
    <w:rsid w:val="00245A58"/>
    <w:rsid w:val="00246C41"/>
    <w:rsid w:val="0025232D"/>
    <w:rsid w:val="00257639"/>
    <w:rsid w:val="00264B0F"/>
    <w:rsid w:val="002849F4"/>
    <w:rsid w:val="00291921"/>
    <w:rsid w:val="00293380"/>
    <w:rsid w:val="002A4859"/>
    <w:rsid w:val="002B4673"/>
    <w:rsid w:val="002B6899"/>
    <w:rsid w:val="002C1483"/>
    <w:rsid w:val="002C2530"/>
    <w:rsid w:val="002D0E30"/>
    <w:rsid w:val="002D3F32"/>
    <w:rsid w:val="002E0053"/>
    <w:rsid w:val="002E02C2"/>
    <w:rsid w:val="002E306A"/>
    <w:rsid w:val="002E3701"/>
    <w:rsid w:val="002E5121"/>
    <w:rsid w:val="002E5FE8"/>
    <w:rsid w:val="002F0B06"/>
    <w:rsid w:val="002F506A"/>
    <w:rsid w:val="002F5393"/>
    <w:rsid w:val="0030112D"/>
    <w:rsid w:val="00301F68"/>
    <w:rsid w:val="00302441"/>
    <w:rsid w:val="00305FFE"/>
    <w:rsid w:val="00312CD9"/>
    <w:rsid w:val="00334051"/>
    <w:rsid w:val="003351DE"/>
    <w:rsid w:val="003367E5"/>
    <w:rsid w:val="00337249"/>
    <w:rsid w:val="00337523"/>
    <w:rsid w:val="00342BBC"/>
    <w:rsid w:val="00353B57"/>
    <w:rsid w:val="0035495A"/>
    <w:rsid w:val="00355960"/>
    <w:rsid w:val="00362F42"/>
    <w:rsid w:val="00363453"/>
    <w:rsid w:val="0036572E"/>
    <w:rsid w:val="00366138"/>
    <w:rsid w:val="00367E5F"/>
    <w:rsid w:val="0037094F"/>
    <w:rsid w:val="00370D61"/>
    <w:rsid w:val="003726F9"/>
    <w:rsid w:val="00373F78"/>
    <w:rsid w:val="00375053"/>
    <w:rsid w:val="00380315"/>
    <w:rsid w:val="00382253"/>
    <w:rsid w:val="00384BBF"/>
    <w:rsid w:val="00393704"/>
    <w:rsid w:val="00395604"/>
    <w:rsid w:val="003A1929"/>
    <w:rsid w:val="003A301A"/>
    <w:rsid w:val="003B149B"/>
    <w:rsid w:val="003B4F04"/>
    <w:rsid w:val="003B6AEF"/>
    <w:rsid w:val="003D0C26"/>
    <w:rsid w:val="003D101F"/>
    <w:rsid w:val="003D209B"/>
    <w:rsid w:val="003E61BC"/>
    <w:rsid w:val="003F1768"/>
    <w:rsid w:val="004065B4"/>
    <w:rsid w:val="00410DEF"/>
    <w:rsid w:val="0041573A"/>
    <w:rsid w:val="00416023"/>
    <w:rsid w:val="00420177"/>
    <w:rsid w:val="004258A6"/>
    <w:rsid w:val="00426D99"/>
    <w:rsid w:val="004372D2"/>
    <w:rsid w:val="004467EE"/>
    <w:rsid w:val="004468C5"/>
    <w:rsid w:val="00446A73"/>
    <w:rsid w:val="004473E4"/>
    <w:rsid w:val="0045685B"/>
    <w:rsid w:val="004620CD"/>
    <w:rsid w:val="00467A0D"/>
    <w:rsid w:val="00472956"/>
    <w:rsid w:val="00481FAB"/>
    <w:rsid w:val="004862B3"/>
    <w:rsid w:val="004913BD"/>
    <w:rsid w:val="004933F3"/>
    <w:rsid w:val="00496847"/>
    <w:rsid w:val="00497312"/>
    <w:rsid w:val="004A0DE8"/>
    <w:rsid w:val="004A24B7"/>
    <w:rsid w:val="004A37CF"/>
    <w:rsid w:val="004A51B1"/>
    <w:rsid w:val="004B72DD"/>
    <w:rsid w:val="004C68F9"/>
    <w:rsid w:val="004D4694"/>
    <w:rsid w:val="004D4D29"/>
    <w:rsid w:val="004D4F38"/>
    <w:rsid w:val="004E0303"/>
    <w:rsid w:val="004E14B0"/>
    <w:rsid w:val="004E3244"/>
    <w:rsid w:val="004F0E52"/>
    <w:rsid w:val="004F2BA2"/>
    <w:rsid w:val="004F5350"/>
    <w:rsid w:val="004F736F"/>
    <w:rsid w:val="005107A2"/>
    <w:rsid w:val="0051380D"/>
    <w:rsid w:val="00525724"/>
    <w:rsid w:val="005355AA"/>
    <w:rsid w:val="00536087"/>
    <w:rsid w:val="00543BC6"/>
    <w:rsid w:val="00543C2B"/>
    <w:rsid w:val="00550289"/>
    <w:rsid w:val="00552886"/>
    <w:rsid w:val="00554DC3"/>
    <w:rsid w:val="005602F5"/>
    <w:rsid w:val="005676B5"/>
    <w:rsid w:val="0058055E"/>
    <w:rsid w:val="00582208"/>
    <w:rsid w:val="0058701E"/>
    <w:rsid w:val="00592B41"/>
    <w:rsid w:val="00593324"/>
    <w:rsid w:val="0059393C"/>
    <w:rsid w:val="005944D3"/>
    <w:rsid w:val="00594814"/>
    <w:rsid w:val="0059576B"/>
    <w:rsid w:val="005A63B0"/>
    <w:rsid w:val="005B0D24"/>
    <w:rsid w:val="005B1D48"/>
    <w:rsid w:val="005B4114"/>
    <w:rsid w:val="005B7614"/>
    <w:rsid w:val="005C1A08"/>
    <w:rsid w:val="005C2277"/>
    <w:rsid w:val="005C2E97"/>
    <w:rsid w:val="005C51F0"/>
    <w:rsid w:val="005C6B83"/>
    <w:rsid w:val="005E1961"/>
    <w:rsid w:val="005E230D"/>
    <w:rsid w:val="005F00D7"/>
    <w:rsid w:val="005F152A"/>
    <w:rsid w:val="005F6E43"/>
    <w:rsid w:val="005F7D2A"/>
    <w:rsid w:val="00612EFF"/>
    <w:rsid w:val="00620E7C"/>
    <w:rsid w:val="006256C1"/>
    <w:rsid w:val="0063563C"/>
    <w:rsid w:val="00643863"/>
    <w:rsid w:val="0064706D"/>
    <w:rsid w:val="00655631"/>
    <w:rsid w:val="006621F5"/>
    <w:rsid w:val="006707E3"/>
    <w:rsid w:val="00673A78"/>
    <w:rsid w:val="00677EB6"/>
    <w:rsid w:val="00681CF9"/>
    <w:rsid w:val="00682C3C"/>
    <w:rsid w:val="006836DC"/>
    <w:rsid w:val="00685B48"/>
    <w:rsid w:val="006927FA"/>
    <w:rsid w:val="006A148C"/>
    <w:rsid w:val="006A5449"/>
    <w:rsid w:val="006A5506"/>
    <w:rsid w:val="006A59BA"/>
    <w:rsid w:val="006B2C60"/>
    <w:rsid w:val="006C0775"/>
    <w:rsid w:val="006C3D1B"/>
    <w:rsid w:val="006C48BB"/>
    <w:rsid w:val="006C61AE"/>
    <w:rsid w:val="006C715B"/>
    <w:rsid w:val="006D0AFF"/>
    <w:rsid w:val="006F12C1"/>
    <w:rsid w:val="006F1AB4"/>
    <w:rsid w:val="006F640B"/>
    <w:rsid w:val="006F69D1"/>
    <w:rsid w:val="00700150"/>
    <w:rsid w:val="00703A29"/>
    <w:rsid w:val="007111F4"/>
    <w:rsid w:val="00714DA9"/>
    <w:rsid w:val="00720300"/>
    <w:rsid w:val="007208A0"/>
    <w:rsid w:val="00721666"/>
    <w:rsid w:val="007234BD"/>
    <w:rsid w:val="00726B10"/>
    <w:rsid w:val="00727867"/>
    <w:rsid w:val="0073609F"/>
    <w:rsid w:val="007360E8"/>
    <w:rsid w:val="00740AF2"/>
    <w:rsid w:val="0074401B"/>
    <w:rsid w:val="007512AF"/>
    <w:rsid w:val="007556B5"/>
    <w:rsid w:val="00760FF4"/>
    <w:rsid w:val="00761CF2"/>
    <w:rsid w:val="0076337D"/>
    <w:rsid w:val="007707B1"/>
    <w:rsid w:val="00781D66"/>
    <w:rsid w:val="00787532"/>
    <w:rsid w:val="007A115C"/>
    <w:rsid w:val="007A597B"/>
    <w:rsid w:val="007A6A17"/>
    <w:rsid w:val="007B090D"/>
    <w:rsid w:val="007B7188"/>
    <w:rsid w:val="007C2372"/>
    <w:rsid w:val="007C2FFD"/>
    <w:rsid w:val="007D173A"/>
    <w:rsid w:val="007D2071"/>
    <w:rsid w:val="007D306A"/>
    <w:rsid w:val="007D328F"/>
    <w:rsid w:val="007E6D65"/>
    <w:rsid w:val="007F42CA"/>
    <w:rsid w:val="007F59AB"/>
    <w:rsid w:val="008048A5"/>
    <w:rsid w:val="00804D25"/>
    <w:rsid w:val="00815637"/>
    <w:rsid w:val="00820D94"/>
    <w:rsid w:val="00821E3A"/>
    <w:rsid w:val="00822BFE"/>
    <w:rsid w:val="00822C5E"/>
    <w:rsid w:val="0084609C"/>
    <w:rsid w:val="00857538"/>
    <w:rsid w:val="008578F3"/>
    <w:rsid w:val="00860CF5"/>
    <w:rsid w:val="00861604"/>
    <w:rsid w:val="00872964"/>
    <w:rsid w:val="0088273D"/>
    <w:rsid w:val="00887638"/>
    <w:rsid w:val="00887BC3"/>
    <w:rsid w:val="00887CBD"/>
    <w:rsid w:val="00894A04"/>
    <w:rsid w:val="008979BD"/>
    <w:rsid w:val="00897CAF"/>
    <w:rsid w:val="008A05D1"/>
    <w:rsid w:val="008B1F0F"/>
    <w:rsid w:val="008C10C7"/>
    <w:rsid w:val="008C2A3A"/>
    <w:rsid w:val="008C726B"/>
    <w:rsid w:val="008D1950"/>
    <w:rsid w:val="008D242E"/>
    <w:rsid w:val="008D28B5"/>
    <w:rsid w:val="008D35AF"/>
    <w:rsid w:val="008D62D2"/>
    <w:rsid w:val="008D7F1C"/>
    <w:rsid w:val="008E7F29"/>
    <w:rsid w:val="008F0C26"/>
    <w:rsid w:val="008F5278"/>
    <w:rsid w:val="008F5CB5"/>
    <w:rsid w:val="009158A0"/>
    <w:rsid w:val="00920A31"/>
    <w:rsid w:val="0092210C"/>
    <w:rsid w:val="00922B3F"/>
    <w:rsid w:val="009244BB"/>
    <w:rsid w:val="00925366"/>
    <w:rsid w:val="00925BAE"/>
    <w:rsid w:val="00932CE7"/>
    <w:rsid w:val="0093415C"/>
    <w:rsid w:val="00937187"/>
    <w:rsid w:val="0094176A"/>
    <w:rsid w:val="0094340A"/>
    <w:rsid w:val="00943C2A"/>
    <w:rsid w:val="0094548D"/>
    <w:rsid w:val="009475E1"/>
    <w:rsid w:val="009512D4"/>
    <w:rsid w:val="00954B92"/>
    <w:rsid w:val="00957464"/>
    <w:rsid w:val="009640B7"/>
    <w:rsid w:val="009658DE"/>
    <w:rsid w:val="00971FB1"/>
    <w:rsid w:val="0097561A"/>
    <w:rsid w:val="00976D2B"/>
    <w:rsid w:val="0097789B"/>
    <w:rsid w:val="00980795"/>
    <w:rsid w:val="00981C00"/>
    <w:rsid w:val="009844A9"/>
    <w:rsid w:val="00987BCD"/>
    <w:rsid w:val="009907D7"/>
    <w:rsid w:val="00990EA7"/>
    <w:rsid w:val="00994518"/>
    <w:rsid w:val="009947BE"/>
    <w:rsid w:val="00995BEA"/>
    <w:rsid w:val="009A3B2C"/>
    <w:rsid w:val="009A3F27"/>
    <w:rsid w:val="009B0180"/>
    <w:rsid w:val="009B168C"/>
    <w:rsid w:val="009B4CEB"/>
    <w:rsid w:val="009B552F"/>
    <w:rsid w:val="009B6D6E"/>
    <w:rsid w:val="009B7C18"/>
    <w:rsid w:val="009C02D4"/>
    <w:rsid w:val="009E0EF3"/>
    <w:rsid w:val="009E1336"/>
    <w:rsid w:val="009E1694"/>
    <w:rsid w:val="009E2F80"/>
    <w:rsid w:val="009E7176"/>
    <w:rsid w:val="009F15CF"/>
    <w:rsid w:val="009F70A0"/>
    <w:rsid w:val="00A12BD5"/>
    <w:rsid w:val="00A26283"/>
    <w:rsid w:val="00A31CBC"/>
    <w:rsid w:val="00A32479"/>
    <w:rsid w:val="00A4432F"/>
    <w:rsid w:val="00A51DC7"/>
    <w:rsid w:val="00A54819"/>
    <w:rsid w:val="00A57C62"/>
    <w:rsid w:val="00A57FC0"/>
    <w:rsid w:val="00A614E2"/>
    <w:rsid w:val="00A62911"/>
    <w:rsid w:val="00A67B35"/>
    <w:rsid w:val="00A72138"/>
    <w:rsid w:val="00A7592E"/>
    <w:rsid w:val="00A814F0"/>
    <w:rsid w:val="00A85A4D"/>
    <w:rsid w:val="00A94A1A"/>
    <w:rsid w:val="00A95A72"/>
    <w:rsid w:val="00AA432D"/>
    <w:rsid w:val="00AA6DED"/>
    <w:rsid w:val="00AB3F39"/>
    <w:rsid w:val="00AB5588"/>
    <w:rsid w:val="00AC43F2"/>
    <w:rsid w:val="00AD2311"/>
    <w:rsid w:val="00AD78E0"/>
    <w:rsid w:val="00AE38DD"/>
    <w:rsid w:val="00AE46AE"/>
    <w:rsid w:val="00AE79D1"/>
    <w:rsid w:val="00AF3438"/>
    <w:rsid w:val="00AF358B"/>
    <w:rsid w:val="00AF538B"/>
    <w:rsid w:val="00B016DD"/>
    <w:rsid w:val="00B148B3"/>
    <w:rsid w:val="00B20951"/>
    <w:rsid w:val="00B35B08"/>
    <w:rsid w:val="00B417B3"/>
    <w:rsid w:val="00B428F0"/>
    <w:rsid w:val="00B55E70"/>
    <w:rsid w:val="00B573E6"/>
    <w:rsid w:val="00B57F51"/>
    <w:rsid w:val="00B608E4"/>
    <w:rsid w:val="00B65F0A"/>
    <w:rsid w:val="00B6662E"/>
    <w:rsid w:val="00B67AB5"/>
    <w:rsid w:val="00B72B9C"/>
    <w:rsid w:val="00B72FAF"/>
    <w:rsid w:val="00B76911"/>
    <w:rsid w:val="00B80EA9"/>
    <w:rsid w:val="00B87FAE"/>
    <w:rsid w:val="00BA5AF4"/>
    <w:rsid w:val="00BB325D"/>
    <w:rsid w:val="00BC103E"/>
    <w:rsid w:val="00BC13C8"/>
    <w:rsid w:val="00BC3AA9"/>
    <w:rsid w:val="00BC4D5E"/>
    <w:rsid w:val="00BC55FE"/>
    <w:rsid w:val="00BC61E0"/>
    <w:rsid w:val="00BC636D"/>
    <w:rsid w:val="00BD01AB"/>
    <w:rsid w:val="00BD0448"/>
    <w:rsid w:val="00BD17C3"/>
    <w:rsid w:val="00BD2B76"/>
    <w:rsid w:val="00BE1A61"/>
    <w:rsid w:val="00C00337"/>
    <w:rsid w:val="00C0439D"/>
    <w:rsid w:val="00C157E2"/>
    <w:rsid w:val="00C17556"/>
    <w:rsid w:val="00C179E5"/>
    <w:rsid w:val="00C2189B"/>
    <w:rsid w:val="00C21A3D"/>
    <w:rsid w:val="00C2477D"/>
    <w:rsid w:val="00C33F4B"/>
    <w:rsid w:val="00C40980"/>
    <w:rsid w:val="00C41E63"/>
    <w:rsid w:val="00C42CD5"/>
    <w:rsid w:val="00C52007"/>
    <w:rsid w:val="00C52502"/>
    <w:rsid w:val="00C66722"/>
    <w:rsid w:val="00C6690E"/>
    <w:rsid w:val="00C67CF1"/>
    <w:rsid w:val="00C7690F"/>
    <w:rsid w:val="00C83B71"/>
    <w:rsid w:val="00C868DD"/>
    <w:rsid w:val="00C876DD"/>
    <w:rsid w:val="00C91A1B"/>
    <w:rsid w:val="00C97A00"/>
    <w:rsid w:val="00CA06AA"/>
    <w:rsid w:val="00CC4680"/>
    <w:rsid w:val="00CC7A66"/>
    <w:rsid w:val="00CC7C49"/>
    <w:rsid w:val="00CD077E"/>
    <w:rsid w:val="00CD0A72"/>
    <w:rsid w:val="00CD64D8"/>
    <w:rsid w:val="00CD704D"/>
    <w:rsid w:val="00CF274A"/>
    <w:rsid w:val="00CF380C"/>
    <w:rsid w:val="00CF6868"/>
    <w:rsid w:val="00D05E30"/>
    <w:rsid w:val="00D067A5"/>
    <w:rsid w:val="00D12D09"/>
    <w:rsid w:val="00D152FB"/>
    <w:rsid w:val="00D16D74"/>
    <w:rsid w:val="00D17FCC"/>
    <w:rsid w:val="00D218B3"/>
    <w:rsid w:val="00D2326E"/>
    <w:rsid w:val="00D2400B"/>
    <w:rsid w:val="00D25955"/>
    <w:rsid w:val="00D311A5"/>
    <w:rsid w:val="00D32682"/>
    <w:rsid w:val="00D32CEF"/>
    <w:rsid w:val="00D3369D"/>
    <w:rsid w:val="00D35D96"/>
    <w:rsid w:val="00D365C4"/>
    <w:rsid w:val="00D36CDC"/>
    <w:rsid w:val="00D400B5"/>
    <w:rsid w:val="00D52875"/>
    <w:rsid w:val="00D5404B"/>
    <w:rsid w:val="00D62103"/>
    <w:rsid w:val="00D62A79"/>
    <w:rsid w:val="00D63594"/>
    <w:rsid w:val="00D63FA0"/>
    <w:rsid w:val="00D711BA"/>
    <w:rsid w:val="00D71B70"/>
    <w:rsid w:val="00D80AAA"/>
    <w:rsid w:val="00D86DEC"/>
    <w:rsid w:val="00D907DB"/>
    <w:rsid w:val="00D924B7"/>
    <w:rsid w:val="00D925A0"/>
    <w:rsid w:val="00D971B8"/>
    <w:rsid w:val="00DA3D07"/>
    <w:rsid w:val="00DB2B94"/>
    <w:rsid w:val="00DB71E1"/>
    <w:rsid w:val="00DB75B7"/>
    <w:rsid w:val="00DC6799"/>
    <w:rsid w:val="00DC6C56"/>
    <w:rsid w:val="00DD07FA"/>
    <w:rsid w:val="00DD173C"/>
    <w:rsid w:val="00DD45C0"/>
    <w:rsid w:val="00DD7C47"/>
    <w:rsid w:val="00DE23C9"/>
    <w:rsid w:val="00DF1CFE"/>
    <w:rsid w:val="00DF436D"/>
    <w:rsid w:val="00DF4AEF"/>
    <w:rsid w:val="00DF7C9D"/>
    <w:rsid w:val="00E06EFB"/>
    <w:rsid w:val="00E14BDE"/>
    <w:rsid w:val="00E26A71"/>
    <w:rsid w:val="00E316D5"/>
    <w:rsid w:val="00E32194"/>
    <w:rsid w:val="00E354BD"/>
    <w:rsid w:val="00E423F5"/>
    <w:rsid w:val="00E43404"/>
    <w:rsid w:val="00E45B03"/>
    <w:rsid w:val="00E46604"/>
    <w:rsid w:val="00E529F9"/>
    <w:rsid w:val="00E5321E"/>
    <w:rsid w:val="00E56ECD"/>
    <w:rsid w:val="00E60E1A"/>
    <w:rsid w:val="00E65342"/>
    <w:rsid w:val="00E67745"/>
    <w:rsid w:val="00E8651E"/>
    <w:rsid w:val="00E94CAD"/>
    <w:rsid w:val="00E96607"/>
    <w:rsid w:val="00EA1F1B"/>
    <w:rsid w:val="00EA1F2F"/>
    <w:rsid w:val="00EA48CE"/>
    <w:rsid w:val="00EA580F"/>
    <w:rsid w:val="00EA7C7F"/>
    <w:rsid w:val="00EB1475"/>
    <w:rsid w:val="00EC0FF7"/>
    <w:rsid w:val="00ED31B6"/>
    <w:rsid w:val="00ED3607"/>
    <w:rsid w:val="00ED5CCE"/>
    <w:rsid w:val="00ED7390"/>
    <w:rsid w:val="00EE060C"/>
    <w:rsid w:val="00EE315F"/>
    <w:rsid w:val="00EE3616"/>
    <w:rsid w:val="00EE3F54"/>
    <w:rsid w:val="00EE6C20"/>
    <w:rsid w:val="00EF269C"/>
    <w:rsid w:val="00EF3F5D"/>
    <w:rsid w:val="00EF54C6"/>
    <w:rsid w:val="00EF78D5"/>
    <w:rsid w:val="00F04FB7"/>
    <w:rsid w:val="00F05F47"/>
    <w:rsid w:val="00F065F1"/>
    <w:rsid w:val="00F10316"/>
    <w:rsid w:val="00F27B0E"/>
    <w:rsid w:val="00F3083A"/>
    <w:rsid w:val="00F30E6B"/>
    <w:rsid w:val="00F43722"/>
    <w:rsid w:val="00F4747D"/>
    <w:rsid w:val="00F51609"/>
    <w:rsid w:val="00F5204D"/>
    <w:rsid w:val="00F535FC"/>
    <w:rsid w:val="00F55C57"/>
    <w:rsid w:val="00F63C0D"/>
    <w:rsid w:val="00F7097F"/>
    <w:rsid w:val="00F71AB1"/>
    <w:rsid w:val="00F8026E"/>
    <w:rsid w:val="00F82677"/>
    <w:rsid w:val="00F87A6D"/>
    <w:rsid w:val="00F87DE0"/>
    <w:rsid w:val="00F92200"/>
    <w:rsid w:val="00F93129"/>
    <w:rsid w:val="00F94B29"/>
    <w:rsid w:val="00F95CBA"/>
    <w:rsid w:val="00FA5425"/>
    <w:rsid w:val="00FA562C"/>
    <w:rsid w:val="00FA744D"/>
    <w:rsid w:val="00FA77CE"/>
    <w:rsid w:val="00FB3513"/>
    <w:rsid w:val="00FB3D4D"/>
    <w:rsid w:val="00FB4050"/>
    <w:rsid w:val="00FB5659"/>
    <w:rsid w:val="00FC1BE5"/>
    <w:rsid w:val="00FC44AD"/>
    <w:rsid w:val="00FC70B1"/>
    <w:rsid w:val="00FD03AC"/>
    <w:rsid w:val="00FD62D2"/>
    <w:rsid w:val="00FD75B9"/>
    <w:rsid w:val="00FE1EDE"/>
    <w:rsid w:val="00FF1D5D"/>
    <w:rsid w:val="00FF33D1"/>
    <w:rsid w:val="00FF4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2520"/>
  <w15:chartTrackingRefBased/>
  <w15:docId w15:val="{2B9328B9-179F-4218-AB3D-1EF740CA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638"/>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604"/>
    <w:pPr>
      <w:ind w:left="720"/>
      <w:contextualSpacing/>
    </w:pPr>
  </w:style>
  <w:style w:type="paragraph" w:styleId="Header">
    <w:name w:val="header"/>
    <w:basedOn w:val="Normal"/>
    <w:link w:val="HeaderChar"/>
    <w:uiPriority w:val="99"/>
    <w:unhideWhenUsed/>
    <w:rsid w:val="00D971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1B8"/>
  </w:style>
  <w:style w:type="paragraph" w:styleId="Footer">
    <w:name w:val="footer"/>
    <w:basedOn w:val="Normal"/>
    <w:link w:val="FooterChar"/>
    <w:uiPriority w:val="99"/>
    <w:unhideWhenUsed/>
    <w:rsid w:val="00D97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1B8"/>
  </w:style>
  <w:style w:type="paragraph" w:customStyle="1" w:styleId="tv213">
    <w:name w:val="tv213"/>
    <w:basedOn w:val="Normal"/>
    <w:rsid w:val="00DF436D"/>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DF436D"/>
    <w:rPr>
      <w:color w:val="0000FF"/>
      <w:u w:val="single"/>
    </w:rPr>
  </w:style>
  <w:style w:type="paragraph" w:customStyle="1" w:styleId="labojumupamats">
    <w:name w:val="labojumu_pamats"/>
    <w:basedOn w:val="Normal"/>
    <w:rsid w:val="00DF436D"/>
    <w:pPr>
      <w:spacing w:before="100" w:beforeAutospacing="1" w:after="100" w:afterAutospacing="1" w:line="240" w:lineRule="auto"/>
    </w:pPr>
    <w:rPr>
      <w:rFonts w:eastAsia="Times New Roman" w:cs="Times New Roman"/>
      <w:szCs w:val="24"/>
      <w:lang w:eastAsia="lv-LV"/>
    </w:rPr>
  </w:style>
  <w:style w:type="character" w:styleId="FollowedHyperlink">
    <w:name w:val="FollowedHyperlink"/>
    <w:basedOn w:val="DefaultParagraphFont"/>
    <w:uiPriority w:val="99"/>
    <w:semiHidden/>
    <w:unhideWhenUsed/>
    <w:rsid w:val="0037094F"/>
    <w:rPr>
      <w:color w:val="954F72" w:themeColor="followedHyperlink"/>
      <w:u w:val="single"/>
    </w:rPr>
  </w:style>
  <w:style w:type="paragraph" w:styleId="BalloonText">
    <w:name w:val="Balloon Text"/>
    <w:basedOn w:val="Normal"/>
    <w:link w:val="BalloonTextChar"/>
    <w:uiPriority w:val="99"/>
    <w:semiHidden/>
    <w:unhideWhenUsed/>
    <w:rsid w:val="00BD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1AB"/>
    <w:rPr>
      <w:rFonts w:ascii="Segoe UI" w:hAnsi="Segoe UI" w:cs="Segoe UI"/>
      <w:sz w:val="18"/>
      <w:szCs w:val="18"/>
    </w:rPr>
  </w:style>
  <w:style w:type="character" w:styleId="UnresolvedMention">
    <w:name w:val="Unresolved Mention"/>
    <w:basedOn w:val="DefaultParagraphFont"/>
    <w:uiPriority w:val="99"/>
    <w:semiHidden/>
    <w:unhideWhenUsed/>
    <w:rsid w:val="0084609C"/>
    <w:rPr>
      <w:color w:val="605E5C"/>
      <w:shd w:val="clear" w:color="auto" w:fill="E1DFDD"/>
    </w:rPr>
  </w:style>
  <w:style w:type="paragraph" w:styleId="FootnoteText">
    <w:name w:val="footnote text"/>
    <w:basedOn w:val="Normal"/>
    <w:link w:val="FootnoteTextChar"/>
    <w:uiPriority w:val="99"/>
    <w:semiHidden/>
    <w:unhideWhenUsed/>
    <w:rsid w:val="00165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A32"/>
    <w:rPr>
      <w:sz w:val="20"/>
      <w:szCs w:val="20"/>
    </w:rPr>
  </w:style>
  <w:style w:type="character" w:styleId="FootnoteReference">
    <w:name w:val="footnote reference"/>
    <w:basedOn w:val="DefaultParagraphFont"/>
    <w:uiPriority w:val="99"/>
    <w:semiHidden/>
    <w:unhideWhenUsed/>
    <w:rsid w:val="00165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946177">
      <w:bodyDiv w:val="1"/>
      <w:marLeft w:val="0"/>
      <w:marRight w:val="0"/>
      <w:marTop w:val="0"/>
      <w:marBottom w:val="0"/>
      <w:divBdr>
        <w:top w:val="none" w:sz="0" w:space="0" w:color="auto"/>
        <w:left w:val="none" w:sz="0" w:space="0" w:color="auto"/>
        <w:bottom w:val="none" w:sz="0" w:space="0" w:color="auto"/>
        <w:right w:val="none" w:sz="0" w:space="0" w:color="auto"/>
      </w:divBdr>
    </w:div>
    <w:div w:id="1189873742">
      <w:bodyDiv w:val="1"/>
      <w:marLeft w:val="0"/>
      <w:marRight w:val="0"/>
      <w:marTop w:val="0"/>
      <w:marBottom w:val="0"/>
      <w:divBdr>
        <w:top w:val="none" w:sz="0" w:space="0" w:color="auto"/>
        <w:left w:val="none" w:sz="0" w:space="0" w:color="auto"/>
        <w:bottom w:val="none" w:sz="0" w:space="0" w:color="auto"/>
        <w:right w:val="none" w:sz="0" w:space="0" w:color="auto"/>
      </w:divBdr>
    </w:div>
    <w:div w:id="1931355973">
      <w:bodyDiv w:val="1"/>
      <w:marLeft w:val="0"/>
      <w:marRight w:val="0"/>
      <w:marTop w:val="0"/>
      <w:marBottom w:val="0"/>
      <w:divBdr>
        <w:top w:val="none" w:sz="0" w:space="0" w:color="auto"/>
        <w:left w:val="none" w:sz="0" w:space="0" w:color="auto"/>
        <w:bottom w:val="none" w:sz="0" w:space="0" w:color="auto"/>
        <w:right w:val="none" w:sz="0" w:space="0" w:color="auto"/>
      </w:divBdr>
    </w:div>
    <w:div w:id="20042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itania.saeima.lv/LIVS12/SaeimaLIVS12.nsf/0/C94EBD7F31BB80F2C2257DA40043B59A?OpenDocu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4FBE-12D8-482B-9A5B-C26B14F7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12949</Words>
  <Characters>7381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13</cp:revision>
  <cp:lastPrinted>2020-11-30T09:33:00Z</cp:lastPrinted>
  <dcterms:created xsi:type="dcterms:W3CDTF">2020-11-30T08:54:00Z</dcterms:created>
  <dcterms:modified xsi:type="dcterms:W3CDTF">2021-02-03T12:35:00Z</dcterms:modified>
</cp:coreProperties>
</file>