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4EC63" w14:textId="03AE0449" w:rsidR="00402A4B" w:rsidRPr="00FE4551" w:rsidRDefault="00FE4551" w:rsidP="00FE4551">
      <w:pPr>
        <w:spacing w:after="0" w:line="276" w:lineRule="auto"/>
        <w:jc w:val="both"/>
        <w:rPr>
          <w:rFonts w:eastAsia="Calibri" w:cs="Times New Roman"/>
          <w:szCs w:val="24"/>
        </w:rPr>
      </w:pPr>
      <w:r w:rsidRPr="00FE4551">
        <w:rPr>
          <w:rFonts w:cs="Times New Roman"/>
          <w:b/>
          <w:bCs/>
          <w:szCs w:val="24"/>
        </w:rPr>
        <w:t>Tiesas spriedums vienošanās procesā, ar kuru apstiprināta gan vienošanās ar apsūdzēto par vainas atzīšanu un sodu, gan vienošanās ar juridiskās personas pārstāvi par piespiedu ietekmēšanas līdzekļa piemērošanu</w:t>
      </w:r>
    </w:p>
    <w:p w14:paraId="05358868" w14:textId="04890E78" w:rsidR="00FE4551" w:rsidRPr="004C3A7A" w:rsidRDefault="004C3A7A" w:rsidP="004C3A7A">
      <w:pPr>
        <w:spacing w:line="276" w:lineRule="auto"/>
        <w:contextualSpacing/>
        <w:jc w:val="both"/>
        <w:rPr>
          <w:rFonts w:eastAsia="Times New Roman" w:cs="Times New Roman"/>
          <w:szCs w:val="24"/>
        </w:rPr>
      </w:pPr>
      <w:r>
        <w:rPr>
          <w:rFonts w:eastAsia="Times New Roman" w:cs="Times New Roman"/>
          <w:szCs w:val="24"/>
        </w:rPr>
        <w:t xml:space="preserve">1. </w:t>
      </w:r>
      <w:r w:rsidR="00FE4551" w:rsidRPr="004C3A7A">
        <w:rPr>
          <w:rFonts w:eastAsia="Times New Roman" w:cs="Times New Roman"/>
          <w:szCs w:val="24"/>
        </w:rPr>
        <w:t>Tiesa, atzīstot par likumīgu un pamatotu starp prokuroru un juridiskās personas pārstāvi noslēgto vienošanos, apstiprinot to, bet nosakot citu, vienošanās protokolā nenorādītu piespiedu ietekmēšanas līdzekli, pārkāpj vienošanās procesa būtību.</w:t>
      </w:r>
    </w:p>
    <w:p w14:paraId="479D67C2" w14:textId="23F02B8E" w:rsidR="00402A4B" w:rsidRPr="004C3A7A" w:rsidRDefault="004C3A7A" w:rsidP="004C3A7A">
      <w:pPr>
        <w:spacing w:line="276" w:lineRule="auto"/>
        <w:contextualSpacing/>
        <w:jc w:val="both"/>
        <w:rPr>
          <w:rFonts w:eastAsia="Times New Roman" w:cs="Times New Roman"/>
          <w:szCs w:val="24"/>
        </w:rPr>
      </w:pPr>
      <w:r>
        <w:rPr>
          <w:rFonts w:eastAsia="Times New Roman" w:cs="Times New Roman"/>
          <w:szCs w:val="24"/>
        </w:rPr>
        <w:t xml:space="preserve">2. </w:t>
      </w:r>
      <w:r w:rsidR="00FE4551" w:rsidRPr="004C3A7A">
        <w:rPr>
          <w:rFonts w:eastAsia="Times New Roman" w:cs="Times New Roman"/>
          <w:szCs w:val="24"/>
        </w:rPr>
        <w:t>Spriedumu vienošanās procesā, kura ietvaros noslēgta vienošanās gan ar apsūdzēto par vainas atzīšanu un sodu, gan ar juridiskās personas pārstāvi par piespiedu ietekmēšanas līdzekļa piemērošanu, var lūgt atcelt tikai pilnībā.</w:t>
      </w:r>
    </w:p>
    <w:p w14:paraId="259982D7" w14:textId="77777777" w:rsidR="00FE4551" w:rsidRPr="00FE4551" w:rsidRDefault="00FE4551" w:rsidP="00FE4551">
      <w:pPr>
        <w:spacing w:line="276" w:lineRule="auto"/>
        <w:contextualSpacing/>
        <w:jc w:val="both"/>
        <w:rPr>
          <w:rFonts w:cs="Times New Roman"/>
          <w:b/>
          <w:bCs/>
          <w:szCs w:val="24"/>
        </w:rPr>
      </w:pPr>
    </w:p>
    <w:p w14:paraId="58461CAB" w14:textId="16787126" w:rsidR="00FE4551" w:rsidRPr="00FE4551" w:rsidRDefault="00FE4551" w:rsidP="00FE4551">
      <w:pPr>
        <w:spacing w:line="276" w:lineRule="auto"/>
        <w:contextualSpacing/>
        <w:jc w:val="both"/>
        <w:rPr>
          <w:rFonts w:eastAsia="Times New Roman" w:cs="Times New Roman"/>
          <w:szCs w:val="24"/>
        </w:rPr>
      </w:pPr>
      <w:r w:rsidRPr="00FE4551">
        <w:rPr>
          <w:rFonts w:cs="Times New Roman"/>
          <w:b/>
          <w:bCs/>
          <w:szCs w:val="24"/>
        </w:rPr>
        <w:t>Juridiskās personas pārstāvja tiesības izteikt iebildumus pret lietas iztiesāšanu rakstveida procesā un pieteikt noraidījumu tiesas sastāvam</w:t>
      </w:r>
    </w:p>
    <w:p w14:paraId="7CA2567D" w14:textId="44EFD6BC" w:rsidR="00402A4B" w:rsidRPr="00FE4551" w:rsidRDefault="00402A4B" w:rsidP="00402A4B">
      <w:pPr>
        <w:spacing w:after="0" w:line="276" w:lineRule="auto"/>
        <w:jc w:val="center"/>
        <w:rPr>
          <w:rFonts w:eastAsia="Calibri" w:cs="Times New Roman"/>
          <w:szCs w:val="24"/>
        </w:rPr>
      </w:pPr>
    </w:p>
    <w:p w14:paraId="676B11AC" w14:textId="77777777" w:rsidR="00FE4551" w:rsidRPr="00FE4551" w:rsidRDefault="00402A4B" w:rsidP="00402A4B">
      <w:pPr>
        <w:spacing w:after="0" w:line="276" w:lineRule="auto"/>
        <w:jc w:val="center"/>
        <w:rPr>
          <w:rFonts w:eastAsia="Calibri" w:cs="Times New Roman"/>
          <w:b/>
          <w:szCs w:val="24"/>
        </w:rPr>
      </w:pPr>
      <w:r w:rsidRPr="00FE4551">
        <w:rPr>
          <w:rFonts w:eastAsia="Calibri" w:cs="Times New Roman"/>
          <w:b/>
          <w:szCs w:val="24"/>
        </w:rPr>
        <w:t>Latvijas Republikas Senāt</w:t>
      </w:r>
      <w:r w:rsidR="00FE4551" w:rsidRPr="00FE4551">
        <w:rPr>
          <w:rFonts w:eastAsia="Calibri" w:cs="Times New Roman"/>
          <w:b/>
          <w:szCs w:val="24"/>
        </w:rPr>
        <w:t xml:space="preserve">a </w:t>
      </w:r>
    </w:p>
    <w:p w14:paraId="447BD7CE" w14:textId="77777777" w:rsidR="00FE4551" w:rsidRPr="00FE4551" w:rsidRDefault="00FE4551" w:rsidP="00402A4B">
      <w:pPr>
        <w:spacing w:after="0" w:line="276" w:lineRule="auto"/>
        <w:jc w:val="center"/>
        <w:rPr>
          <w:rFonts w:eastAsia="Calibri" w:cs="Times New Roman"/>
          <w:b/>
          <w:szCs w:val="24"/>
        </w:rPr>
      </w:pPr>
      <w:r w:rsidRPr="00FE4551">
        <w:rPr>
          <w:rFonts w:eastAsia="Calibri" w:cs="Times New Roman"/>
          <w:b/>
          <w:szCs w:val="24"/>
        </w:rPr>
        <w:t>Krimināllietu departamenta</w:t>
      </w:r>
    </w:p>
    <w:p w14:paraId="7ADCF184" w14:textId="231A56AC" w:rsidR="00402A4B" w:rsidRPr="00FE4551" w:rsidRDefault="00FE4551" w:rsidP="00402A4B">
      <w:pPr>
        <w:spacing w:after="0" w:line="276" w:lineRule="auto"/>
        <w:jc w:val="center"/>
        <w:rPr>
          <w:rFonts w:eastAsia="Calibri" w:cs="Times New Roman"/>
          <w:b/>
          <w:szCs w:val="24"/>
        </w:rPr>
      </w:pPr>
      <w:proofErr w:type="gramStart"/>
      <w:r w:rsidRPr="00FE4551">
        <w:rPr>
          <w:rFonts w:eastAsia="Calibri" w:cs="Times New Roman"/>
          <w:b/>
          <w:szCs w:val="24"/>
        </w:rPr>
        <w:t>2021.gada</w:t>
      </w:r>
      <w:proofErr w:type="gramEnd"/>
      <w:r w:rsidRPr="00FE4551">
        <w:rPr>
          <w:rFonts w:eastAsia="Calibri" w:cs="Times New Roman"/>
          <w:b/>
          <w:szCs w:val="24"/>
        </w:rPr>
        <w:t xml:space="preserve"> 27.janvāra</w:t>
      </w:r>
    </w:p>
    <w:p w14:paraId="4BDBC854" w14:textId="77777777" w:rsidR="00FE4551" w:rsidRPr="00FE4551" w:rsidRDefault="00402A4B" w:rsidP="00402A4B">
      <w:pPr>
        <w:spacing w:after="0" w:line="276" w:lineRule="auto"/>
        <w:jc w:val="center"/>
        <w:rPr>
          <w:rFonts w:eastAsia="Calibri" w:cs="Times New Roman"/>
          <w:b/>
          <w:szCs w:val="24"/>
        </w:rPr>
      </w:pPr>
      <w:r w:rsidRPr="00FE4551">
        <w:rPr>
          <w:rFonts w:eastAsia="Calibri" w:cs="Times New Roman"/>
          <w:b/>
          <w:szCs w:val="24"/>
        </w:rPr>
        <w:t>LĒMUMS</w:t>
      </w:r>
      <w:r w:rsidR="00FE4551" w:rsidRPr="00FE4551">
        <w:rPr>
          <w:rFonts w:eastAsia="Calibri" w:cs="Times New Roman"/>
          <w:b/>
          <w:szCs w:val="24"/>
        </w:rPr>
        <w:t xml:space="preserve"> </w:t>
      </w:r>
    </w:p>
    <w:p w14:paraId="092A5BC1" w14:textId="38BC6452" w:rsidR="00402A4B" w:rsidRPr="00FE4551" w:rsidRDefault="00FE4551" w:rsidP="00402A4B">
      <w:pPr>
        <w:spacing w:after="0" w:line="276" w:lineRule="auto"/>
        <w:jc w:val="center"/>
        <w:rPr>
          <w:rFonts w:eastAsia="Calibri" w:cs="Times New Roman"/>
          <w:b/>
          <w:szCs w:val="24"/>
        </w:rPr>
      </w:pPr>
      <w:r w:rsidRPr="00FE4551">
        <w:rPr>
          <w:rFonts w:eastAsia="Calibri" w:cs="Times New Roman"/>
          <w:b/>
          <w:szCs w:val="24"/>
        </w:rPr>
        <w:t>Lieta Nr. 11816000520, SKK-90/2021</w:t>
      </w:r>
    </w:p>
    <w:p w14:paraId="2E615CF4" w14:textId="654A6AC3" w:rsidR="00FE4551" w:rsidRPr="00FE4551" w:rsidRDefault="00FE4551" w:rsidP="00402A4B">
      <w:pPr>
        <w:spacing w:after="0" w:line="276" w:lineRule="auto"/>
        <w:jc w:val="center"/>
        <w:rPr>
          <w:rFonts w:eastAsia="Calibri" w:cs="Times New Roman"/>
          <w:b/>
          <w:szCs w:val="24"/>
        </w:rPr>
      </w:pPr>
      <w:hyperlink r:id="rId7" w:history="1">
        <w:r w:rsidRPr="00FE4551">
          <w:rPr>
            <w:rStyle w:val="Hyperlink"/>
            <w:rFonts w:cs="Times New Roman"/>
            <w:szCs w:val="24"/>
            <w:shd w:val="clear" w:color="auto" w:fill="FFFFFF"/>
          </w:rPr>
          <w:t>ECLI:LV:AT:2021:0127.11816000520.3.L</w:t>
        </w:r>
      </w:hyperlink>
    </w:p>
    <w:p w14:paraId="390EA5E6" w14:textId="692E04D3" w:rsidR="00402A4B" w:rsidRPr="00FE4551" w:rsidRDefault="00402A4B" w:rsidP="00402A4B">
      <w:pPr>
        <w:spacing w:after="0" w:line="276" w:lineRule="auto"/>
        <w:jc w:val="center"/>
        <w:rPr>
          <w:rFonts w:eastAsia="Calibri" w:cs="Times New Roman"/>
          <w:szCs w:val="24"/>
        </w:rPr>
      </w:pPr>
    </w:p>
    <w:p w14:paraId="01FF3789" w14:textId="77777777" w:rsidR="00402A4B" w:rsidRPr="00BD6BEF" w:rsidRDefault="00402A4B" w:rsidP="00402A4B">
      <w:pPr>
        <w:spacing w:after="0" w:line="276" w:lineRule="auto"/>
        <w:rPr>
          <w:rFonts w:eastAsia="Calibri" w:cs="Times New Roman"/>
          <w:szCs w:val="24"/>
        </w:rPr>
      </w:pPr>
    </w:p>
    <w:p w14:paraId="3702211E" w14:textId="77777777" w:rsidR="00402A4B" w:rsidRPr="00BD6BEF" w:rsidRDefault="00402A4B" w:rsidP="00402A4B">
      <w:pPr>
        <w:spacing w:after="0" w:line="276" w:lineRule="auto"/>
        <w:ind w:firstLine="720"/>
        <w:jc w:val="both"/>
        <w:rPr>
          <w:rFonts w:eastAsia="Calibri" w:cs="Times New Roman"/>
          <w:szCs w:val="24"/>
        </w:rPr>
      </w:pPr>
      <w:r w:rsidRPr="00BD6BEF">
        <w:rPr>
          <w:rFonts w:eastAsia="Calibri" w:cs="Times New Roman"/>
          <w:szCs w:val="24"/>
        </w:rPr>
        <w:t xml:space="preserve">Tiesa šādā sastāvā: senatori Inese Laura Zemīte, </w:t>
      </w:r>
      <w:r>
        <w:rPr>
          <w:rFonts w:eastAsia="Calibri" w:cs="Times New Roman"/>
          <w:szCs w:val="24"/>
        </w:rPr>
        <w:t>Pēteris Opincāns, Inguna Radzeviča</w:t>
      </w:r>
      <w:r w:rsidRPr="00BD6BEF">
        <w:rPr>
          <w:rFonts w:eastAsia="Calibri" w:cs="Times New Roman"/>
          <w:szCs w:val="24"/>
        </w:rPr>
        <w:t xml:space="preserve"> </w:t>
      </w:r>
    </w:p>
    <w:p w14:paraId="67BD4507" w14:textId="77777777" w:rsidR="00402A4B" w:rsidRPr="00BD6BEF" w:rsidRDefault="00402A4B" w:rsidP="00402A4B">
      <w:pPr>
        <w:tabs>
          <w:tab w:val="left" w:pos="567"/>
        </w:tabs>
        <w:spacing w:after="0" w:line="276" w:lineRule="auto"/>
        <w:jc w:val="both"/>
        <w:rPr>
          <w:rFonts w:eastAsia="Calibri" w:cs="Times New Roman"/>
          <w:szCs w:val="24"/>
        </w:rPr>
      </w:pPr>
      <w:r w:rsidRPr="00BD6BEF">
        <w:rPr>
          <w:rFonts w:eastAsia="Calibri" w:cs="Times New Roman"/>
          <w:szCs w:val="24"/>
        </w:rPr>
        <w:tab/>
      </w:r>
    </w:p>
    <w:p w14:paraId="630E192C" w14:textId="77777777" w:rsidR="00402A4B" w:rsidRPr="00BD6BEF" w:rsidRDefault="00402A4B" w:rsidP="00402A4B">
      <w:pPr>
        <w:spacing w:after="0" w:line="276" w:lineRule="auto"/>
        <w:jc w:val="both"/>
        <w:rPr>
          <w:rFonts w:eastAsia="Calibri" w:cs="Times New Roman"/>
          <w:szCs w:val="24"/>
        </w:rPr>
      </w:pPr>
      <w:r w:rsidRPr="00BD6BEF">
        <w:rPr>
          <w:rFonts w:eastAsia="Calibri" w:cs="Times New Roman"/>
          <w:szCs w:val="24"/>
        </w:rPr>
        <w:tab/>
        <w:t xml:space="preserve">izskatīja rakstveida procesā krimināllietu sakarā ar </w:t>
      </w:r>
      <w:r w:rsidRPr="00DB6EA1">
        <w:rPr>
          <w:rFonts w:eastAsia="Calibri" w:cs="Times New Roman"/>
          <w:szCs w:val="24"/>
        </w:rPr>
        <w:t>Finanšu un ekonomisko noziegumu izmeklēšanas prokuratūra</w:t>
      </w:r>
      <w:r>
        <w:rPr>
          <w:rFonts w:eastAsia="Calibri" w:cs="Times New Roman"/>
          <w:szCs w:val="24"/>
        </w:rPr>
        <w:t>s</w:t>
      </w:r>
      <w:r w:rsidRPr="00BD6BEF">
        <w:rPr>
          <w:rFonts w:eastAsia="Calibri" w:cs="Times New Roman"/>
          <w:szCs w:val="24"/>
        </w:rPr>
        <w:t xml:space="preserve"> </w:t>
      </w:r>
      <w:r>
        <w:rPr>
          <w:rFonts w:eastAsia="Calibri" w:cs="Times New Roman"/>
          <w:szCs w:val="24"/>
        </w:rPr>
        <w:t xml:space="preserve">prokurora Andra Aleksejeva </w:t>
      </w:r>
      <w:r w:rsidRPr="00BD6BEF">
        <w:rPr>
          <w:rFonts w:eastAsia="Calibri" w:cs="Times New Roman"/>
          <w:szCs w:val="24"/>
        </w:rPr>
        <w:t xml:space="preserve">kasācijas protestu par Rīgas pilsētas Vidzemes priekšpilsētas tiesas </w:t>
      </w:r>
      <w:proofErr w:type="gramStart"/>
      <w:r w:rsidRPr="00BD6BEF">
        <w:rPr>
          <w:rFonts w:eastAsia="Calibri" w:cs="Times New Roman"/>
          <w:szCs w:val="24"/>
        </w:rPr>
        <w:t>2020.gada</w:t>
      </w:r>
      <w:proofErr w:type="gramEnd"/>
      <w:r w:rsidRPr="00BD6BEF">
        <w:rPr>
          <w:rFonts w:eastAsia="Calibri" w:cs="Times New Roman"/>
          <w:szCs w:val="24"/>
        </w:rPr>
        <w:t xml:space="preserve"> </w:t>
      </w:r>
      <w:r>
        <w:rPr>
          <w:rFonts w:eastAsia="Calibri" w:cs="Times New Roman"/>
          <w:szCs w:val="24"/>
        </w:rPr>
        <w:t>20.augusta</w:t>
      </w:r>
      <w:r w:rsidRPr="00BD6BEF">
        <w:rPr>
          <w:rFonts w:eastAsia="Calibri" w:cs="Times New Roman"/>
          <w:szCs w:val="24"/>
        </w:rPr>
        <w:t xml:space="preserve"> spriedumu. </w:t>
      </w:r>
    </w:p>
    <w:p w14:paraId="2EE8A1F3" w14:textId="77777777" w:rsidR="00402A4B" w:rsidRPr="00BD6BEF" w:rsidRDefault="00402A4B" w:rsidP="00402A4B">
      <w:pPr>
        <w:keepNext/>
        <w:spacing w:after="0" w:line="276" w:lineRule="auto"/>
        <w:ind w:left="-360"/>
        <w:jc w:val="center"/>
        <w:outlineLvl w:val="1"/>
        <w:rPr>
          <w:rFonts w:eastAsia="Calibri" w:cs="Times New Roman"/>
          <w:b/>
          <w:bCs/>
          <w:iCs/>
          <w:szCs w:val="24"/>
        </w:rPr>
      </w:pPr>
    </w:p>
    <w:p w14:paraId="2D99AF82" w14:textId="77777777" w:rsidR="00402A4B" w:rsidRPr="00BD6BEF" w:rsidRDefault="00402A4B" w:rsidP="00402A4B">
      <w:pPr>
        <w:keepNext/>
        <w:spacing w:after="0" w:line="276" w:lineRule="auto"/>
        <w:jc w:val="center"/>
        <w:outlineLvl w:val="1"/>
        <w:rPr>
          <w:rFonts w:eastAsia="Calibri" w:cs="Times New Roman"/>
          <w:b/>
          <w:bCs/>
          <w:iCs/>
          <w:szCs w:val="24"/>
        </w:rPr>
      </w:pPr>
      <w:r w:rsidRPr="00BD6BEF">
        <w:rPr>
          <w:rFonts w:eastAsia="Calibri" w:cs="Times New Roman"/>
          <w:b/>
          <w:bCs/>
          <w:iCs/>
          <w:szCs w:val="24"/>
        </w:rPr>
        <w:t>Aprakstošā daļa</w:t>
      </w:r>
    </w:p>
    <w:p w14:paraId="7BEEEBF5" w14:textId="77777777" w:rsidR="00402A4B" w:rsidRPr="00BD6BEF" w:rsidRDefault="00402A4B" w:rsidP="00402A4B">
      <w:pPr>
        <w:spacing w:after="0" w:line="276" w:lineRule="auto"/>
        <w:jc w:val="both"/>
        <w:rPr>
          <w:rFonts w:eastAsia="Calibri" w:cs="Times New Roman"/>
          <w:szCs w:val="24"/>
        </w:rPr>
      </w:pPr>
    </w:p>
    <w:p w14:paraId="17DF1F20" w14:textId="77777777" w:rsidR="00402A4B" w:rsidRPr="00BD6BEF" w:rsidRDefault="00402A4B" w:rsidP="00402A4B">
      <w:pPr>
        <w:spacing w:after="0" w:line="276" w:lineRule="auto"/>
        <w:ind w:firstLine="709"/>
        <w:jc w:val="both"/>
        <w:rPr>
          <w:rFonts w:eastAsia="Calibri" w:cs="Times New Roman"/>
          <w:szCs w:val="24"/>
          <w:lang w:eastAsia="lv-LV"/>
        </w:rPr>
      </w:pPr>
      <w:r w:rsidRPr="00BD6BEF">
        <w:rPr>
          <w:rFonts w:eastAsia="Calibri" w:cs="Times New Roman"/>
          <w:szCs w:val="24"/>
        </w:rPr>
        <w:t xml:space="preserve">[1] </w:t>
      </w:r>
      <w:r w:rsidRPr="00BD6BEF">
        <w:rPr>
          <w:rFonts w:eastAsia="Calibri" w:cs="Times New Roman"/>
          <w:szCs w:val="24"/>
          <w:lang w:eastAsia="lv-LV"/>
        </w:rPr>
        <w:t xml:space="preserve">Ar Rīgas pilsētas Vidzemes priekšpilsētas tiesas </w:t>
      </w:r>
      <w:proofErr w:type="gramStart"/>
      <w:r w:rsidRPr="00BD6BEF">
        <w:rPr>
          <w:rFonts w:eastAsia="Calibri" w:cs="Times New Roman"/>
          <w:szCs w:val="24"/>
          <w:lang w:eastAsia="lv-LV"/>
        </w:rPr>
        <w:t>2020.gada</w:t>
      </w:r>
      <w:proofErr w:type="gramEnd"/>
      <w:r w:rsidRPr="00BD6BEF">
        <w:rPr>
          <w:rFonts w:eastAsia="Calibri" w:cs="Times New Roman"/>
          <w:szCs w:val="24"/>
          <w:lang w:eastAsia="lv-LV"/>
        </w:rPr>
        <w:t xml:space="preserve"> </w:t>
      </w:r>
      <w:r>
        <w:rPr>
          <w:rFonts w:eastAsia="Calibri" w:cs="Times New Roman"/>
          <w:szCs w:val="24"/>
          <w:lang w:eastAsia="lv-LV"/>
        </w:rPr>
        <w:t>20.augusta</w:t>
      </w:r>
      <w:r w:rsidRPr="00BD6BEF">
        <w:rPr>
          <w:rFonts w:eastAsia="Calibri" w:cs="Times New Roman"/>
          <w:szCs w:val="24"/>
          <w:lang w:eastAsia="lv-LV"/>
        </w:rPr>
        <w:t xml:space="preserve"> spriedumu</w:t>
      </w:r>
    </w:p>
    <w:p w14:paraId="65B9D1AF" w14:textId="0E2C075E" w:rsidR="00402A4B" w:rsidRPr="00BD6BEF" w:rsidRDefault="00402A4B" w:rsidP="00402A4B">
      <w:pPr>
        <w:spacing w:after="0" w:line="276" w:lineRule="auto"/>
        <w:ind w:firstLine="709"/>
        <w:jc w:val="both"/>
        <w:rPr>
          <w:rFonts w:eastAsia="Calibri" w:cs="Times New Roman"/>
          <w:szCs w:val="24"/>
          <w:lang w:eastAsia="lv-LV"/>
        </w:rPr>
      </w:pPr>
      <w:r w:rsidRPr="00BD6BEF">
        <w:rPr>
          <w:rFonts w:eastAsia="Calibri" w:cs="Times New Roman"/>
          <w:szCs w:val="24"/>
          <w:lang w:eastAsia="lv-LV"/>
        </w:rPr>
        <w:t xml:space="preserve">apstiprināta starp </w:t>
      </w:r>
      <w:r w:rsidRPr="000E37B8">
        <w:rPr>
          <w:rFonts w:eastAsia="Calibri" w:cs="Times New Roman"/>
          <w:szCs w:val="24"/>
          <w:lang w:eastAsia="lv-LV"/>
        </w:rPr>
        <w:t>Finanšu un ekonomisko noziegumu izm</w:t>
      </w:r>
      <w:r>
        <w:rPr>
          <w:rFonts w:eastAsia="Calibri" w:cs="Times New Roman"/>
          <w:szCs w:val="24"/>
          <w:lang w:eastAsia="lv-LV"/>
        </w:rPr>
        <w:t>eklēšanas prokuratūras prokuroru</w:t>
      </w:r>
      <w:r w:rsidRPr="000E37B8">
        <w:rPr>
          <w:rFonts w:eastAsia="Calibri" w:cs="Times New Roman"/>
          <w:szCs w:val="24"/>
          <w:lang w:eastAsia="lv-LV"/>
        </w:rPr>
        <w:t xml:space="preserve"> </w:t>
      </w:r>
      <w:r>
        <w:rPr>
          <w:rFonts w:eastAsia="Calibri" w:cs="Times New Roman"/>
          <w:szCs w:val="24"/>
          <w:lang w:eastAsia="lv-LV"/>
        </w:rPr>
        <w:t xml:space="preserve">A. Aleksejevu un apsūdzēto </w:t>
      </w:r>
      <w:r w:rsidR="00FE4551">
        <w:rPr>
          <w:rFonts w:eastAsia="Calibri" w:cs="Times New Roman"/>
          <w:szCs w:val="24"/>
          <w:lang w:eastAsia="lv-LV"/>
        </w:rPr>
        <w:t>[pers. A]</w:t>
      </w:r>
      <w:r>
        <w:rPr>
          <w:rFonts w:eastAsia="Calibri" w:cs="Times New Roman"/>
          <w:szCs w:val="24"/>
          <w:lang w:eastAsia="lv-LV"/>
        </w:rPr>
        <w:t xml:space="preserve"> </w:t>
      </w:r>
      <w:r w:rsidRPr="00BD6BEF">
        <w:rPr>
          <w:rFonts w:eastAsia="Calibri" w:cs="Times New Roman"/>
          <w:szCs w:val="24"/>
          <w:lang w:eastAsia="lv-LV"/>
        </w:rPr>
        <w:t xml:space="preserve">noslēgtā vienošanās par vainas atzīšanu un sodu, un </w:t>
      </w:r>
    </w:p>
    <w:p w14:paraId="24AE1638" w14:textId="56AE87C3" w:rsidR="00402A4B" w:rsidRPr="00BD6BEF" w:rsidRDefault="00FE4551" w:rsidP="00402A4B">
      <w:pPr>
        <w:spacing w:after="0" w:line="276" w:lineRule="auto"/>
        <w:ind w:firstLine="709"/>
        <w:jc w:val="both"/>
        <w:rPr>
          <w:rFonts w:eastAsia="Calibri" w:cs="Times New Roman"/>
          <w:color w:val="2B2B2B"/>
          <w:szCs w:val="24"/>
          <w:shd w:val="clear" w:color="auto" w:fill="FFFFFF"/>
        </w:rPr>
      </w:pPr>
      <w:r>
        <w:rPr>
          <w:rFonts w:eastAsia="Calibri" w:cs="Times New Roman"/>
          <w:szCs w:val="24"/>
          <w:lang w:eastAsia="lv-LV"/>
        </w:rPr>
        <w:t>[pers. </w:t>
      </w:r>
      <w:r>
        <w:t>A]</w:t>
      </w:r>
      <w:r w:rsidR="00402A4B" w:rsidRPr="00BD6BEF">
        <w:rPr>
          <w:rFonts w:eastAsia="Calibri" w:cs="Times New Roman"/>
          <w:szCs w:val="24"/>
          <w:lang w:eastAsia="lv-LV"/>
        </w:rPr>
        <w:t xml:space="preserve">, personas kods </w:t>
      </w:r>
      <w:r>
        <w:rPr>
          <w:rFonts w:eastAsia="Calibri" w:cs="Times New Roman"/>
          <w:color w:val="2B2B2B"/>
          <w:szCs w:val="24"/>
          <w:shd w:val="clear" w:color="auto" w:fill="FFFFFF"/>
        </w:rPr>
        <w:t>[..]</w:t>
      </w:r>
      <w:r w:rsidR="00402A4B" w:rsidRPr="00BD6BEF">
        <w:rPr>
          <w:rFonts w:eastAsia="Calibri" w:cs="Times New Roman"/>
          <w:color w:val="2B2B2B"/>
          <w:szCs w:val="24"/>
          <w:shd w:val="clear" w:color="auto" w:fill="FFFFFF"/>
        </w:rPr>
        <w:t>,</w:t>
      </w:r>
    </w:p>
    <w:p w14:paraId="45972E8C" w14:textId="77777777" w:rsidR="00402A4B" w:rsidRPr="00BD6BEF" w:rsidRDefault="00402A4B" w:rsidP="00402A4B">
      <w:pPr>
        <w:spacing w:after="0" w:line="276" w:lineRule="auto"/>
        <w:ind w:firstLine="709"/>
        <w:jc w:val="both"/>
        <w:rPr>
          <w:rFonts w:eastAsia="Calibri" w:cs="Times New Roman"/>
          <w:szCs w:val="24"/>
          <w:lang w:eastAsia="lv-LV"/>
        </w:rPr>
      </w:pPr>
      <w:r w:rsidRPr="00BD6BEF">
        <w:rPr>
          <w:rFonts w:eastAsia="Calibri" w:cs="Times New Roman"/>
          <w:szCs w:val="24"/>
          <w:lang w:eastAsia="lv-LV"/>
        </w:rPr>
        <w:t xml:space="preserve">atzīts par vainīgu Krimināllikuma </w:t>
      </w:r>
      <w:proofErr w:type="gramStart"/>
      <w:r>
        <w:rPr>
          <w:rFonts w:eastAsia="Calibri" w:cs="Times New Roman"/>
          <w:szCs w:val="24"/>
          <w:lang w:eastAsia="lv-LV"/>
        </w:rPr>
        <w:t>206</w:t>
      </w:r>
      <w:r w:rsidRPr="00BD6BEF">
        <w:rPr>
          <w:rFonts w:eastAsia="Calibri" w:cs="Times New Roman"/>
          <w:szCs w:val="24"/>
          <w:lang w:eastAsia="lv-LV"/>
        </w:rPr>
        <w:t>.panta</w:t>
      </w:r>
      <w:proofErr w:type="gramEnd"/>
      <w:r w:rsidRPr="00BD6BEF">
        <w:rPr>
          <w:rFonts w:eastAsia="Calibri" w:cs="Times New Roman"/>
          <w:szCs w:val="24"/>
          <w:lang w:eastAsia="lv-LV"/>
        </w:rPr>
        <w:t xml:space="preserve"> </w:t>
      </w:r>
      <w:r>
        <w:rPr>
          <w:rFonts w:eastAsia="Calibri" w:cs="Times New Roman"/>
          <w:szCs w:val="24"/>
          <w:lang w:eastAsia="lv-LV"/>
        </w:rPr>
        <w:t>trešajā</w:t>
      </w:r>
      <w:r w:rsidRPr="00BD6BEF">
        <w:rPr>
          <w:rFonts w:eastAsia="Calibri" w:cs="Times New Roman"/>
          <w:szCs w:val="24"/>
          <w:lang w:eastAsia="lv-LV"/>
        </w:rPr>
        <w:t xml:space="preserve"> daļā paredzētajā noziedzīgajā </w:t>
      </w:r>
      <w:r w:rsidRPr="00023585">
        <w:rPr>
          <w:rFonts w:eastAsia="Calibri" w:cs="Times New Roman"/>
          <w:szCs w:val="24"/>
          <w:lang w:eastAsia="lv-LV"/>
        </w:rPr>
        <w:t xml:space="preserve">nodarījumā un sodīts ar brīvības atņemšanu uz 1 gadu, atņemot tiesības veikt komercdarbību ar uzņēmuma </w:t>
      </w:r>
      <w:proofErr w:type="spellStart"/>
      <w:r w:rsidRPr="00023585">
        <w:rPr>
          <w:rFonts w:eastAsia="Calibri" w:cs="Times New Roman"/>
          <w:i/>
          <w:szCs w:val="24"/>
          <w:lang w:eastAsia="lv-LV"/>
        </w:rPr>
        <w:t>Apple</w:t>
      </w:r>
      <w:proofErr w:type="spellEnd"/>
      <w:r w:rsidRPr="00023585">
        <w:rPr>
          <w:rFonts w:eastAsia="Calibri" w:cs="Times New Roman"/>
          <w:i/>
          <w:szCs w:val="24"/>
          <w:lang w:eastAsia="lv-LV"/>
        </w:rPr>
        <w:t xml:space="preserve"> </w:t>
      </w:r>
      <w:proofErr w:type="spellStart"/>
      <w:r w:rsidRPr="00023585">
        <w:rPr>
          <w:rFonts w:eastAsia="Calibri" w:cs="Times New Roman"/>
          <w:i/>
          <w:szCs w:val="24"/>
          <w:lang w:eastAsia="lv-LV"/>
        </w:rPr>
        <w:t>Inc</w:t>
      </w:r>
      <w:proofErr w:type="spellEnd"/>
      <w:r w:rsidRPr="00023585">
        <w:rPr>
          <w:rFonts w:eastAsia="Calibri" w:cs="Times New Roman"/>
          <w:szCs w:val="24"/>
          <w:lang w:eastAsia="lv-LV"/>
        </w:rPr>
        <w:t>. preču</w:t>
      </w:r>
      <w:r>
        <w:rPr>
          <w:rFonts w:eastAsia="Calibri" w:cs="Times New Roman"/>
          <w:szCs w:val="24"/>
          <w:lang w:eastAsia="lv-LV"/>
        </w:rPr>
        <w:t xml:space="preserve"> zīmēm uz 2 </w:t>
      </w:r>
      <w:r w:rsidRPr="00311F79">
        <w:rPr>
          <w:rFonts w:eastAsia="Calibri" w:cs="Times New Roman"/>
          <w:szCs w:val="24"/>
          <w:lang w:eastAsia="lv-LV"/>
        </w:rPr>
        <w:t>gadiem.</w:t>
      </w:r>
    </w:p>
    <w:p w14:paraId="53E18048" w14:textId="77777777" w:rsidR="00402A4B" w:rsidRPr="00BD6BEF" w:rsidRDefault="00402A4B" w:rsidP="00402A4B">
      <w:pPr>
        <w:spacing w:after="0" w:line="276" w:lineRule="auto"/>
        <w:ind w:firstLine="709"/>
        <w:jc w:val="both"/>
        <w:rPr>
          <w:rFonts w:eastAsia="Calibri" w:cs="Times New Roman"/>
          <w:szCs w:val="24"/>
          <w:lang w:eastAsia="lv-LV"/>
        </w:rPr>
      </w:pPr>
      <w:r w:rsidRPr="00BD6BEF">
        <w:rPr>
          <w:rFonts w:eastAsia="Calibri" w:cs="Times New Roman"/>
          <w:szCs w:val="24"/>
          <w:lang w:eastAsia="lv-LV"/>
        </w:rPr>
        <w:t xml:space="preserve">Saskaņā ar Krimināllikuma </w:t>
      </w:r>
      <w:proofErr w:type="gramStart"/>
      <w:r w:rsidRPr="00BD6BEF">
        <w:rPr>
          <w:rFonts w:eastAsia="Calibri" w:cs="Times New Roman"/>
          <w:szCs w:val="24"/>
          <w:lang w:eastAsia="lv-LV"/>
        </w:rPr>
        <w:t>55.pantu</w:t>
      </w:r>
      <w:proofErr w:type="gramEnd"/>
      <w:r w:rsidRPr="00BD6BEF">
        <w:rPr>
          <w:rFonts w:eastAsia="Calibri" w:cs="Times New Roman"/>
          <w:szCs w:val="24"/>
          <w:lang w:eastAsia="lv-LV"/>
        </w:rPr>
        <w:t xml:space="preserve"> brīvības atņemšanas sods noteikts nosacīti ar pārbaudes laiku uz 1 gadu.</w:t>
      </w:r>
    </w:p>
    <w:p w14:paraId="0D0338AE" w14:textId="77777777" w:rsidR="00402A4B" w:rsidRPr="00BD6BEF" w:rsidRDefault="00402A4B" w:rsidP="00402A4B">
      <w:pPr>
        <w:spacing w:after="0" w:line="276" w:lineRule="auto"/>
        <w:ind w:firstLine="709"/>
        <w:jc w:val="both"/>
        <w:rPr>
          <w:rFonts w:eastAsia="Calibri" w:cs="Times New Roman"/>
          <w:szCs w:val="24"/>
          <w:lang w:eastAsia="lv-LV"/>
        </w:rPr>
      </w:pPr>
    </w:p>
    <w:p w14:paraId="4FA21B9D" w14:textId="32927B5A" w:rsidR="00402A4B" w:rsidRDefault="00402A4B" w:rsidP="00402A4B">
      <w:pPr>
        <w:spacing w:after="0" w:line="276" w:lineRule="auto"/>
        <w:ind w:firstLine="709"/>
        <w:jc w:val="both"/>
        <w:rPr>
          <w:rFonts w:eastAsia="Calibri" w:cs="Times New Roman"/>
          <w:szCs w:val="24"/>
          <w:lang w:eastAsia="lv-LV"/>
        </w:rPr>
      </w:pPr>
      <w:r w:rsidRPr="00BD6BEF">
        <w:rPr>
          <w:rFonts w:eastAsia="Calibri" w:cs="Times New Roman"/>
          <w:szCs w:val="24"/>
          <w:lang w:eastAsia="lv-LV"/>
        </w:rPr>
        <w:t xml:space="preserve">[2] </w:t>
      </w:r>
      <w:r>
        <w:rPr>
          <w:rFonts w:eastAsia="Calibri" w:cs="Times New Roman"/>
          <w:szCs w:val="24"/>
          <w:lang w:eastAsia="lv-LV"/>
        </w:rPr>
        <w:t>Turklāt a</w:t>
      </w:r>
      <w:r w:rsidRPr="00BD6BEF">
        <w:rPr>
          <w:rFonts w:eastAsia="Calibri" w:cs="Times New Roman"/>
          <w:szCs w:val="24"/>
          <w:lang w:eastAsia="lv-LV"/>
        </w:rPr>
        <w:t xml:space="preserve">r </w:t>
      </w:r>
      <w:r w:rsidRPr="00264A25">
        <w:rPr>
          <w:rFonts w:eastAsia="Calibri" w:cs="Times New Roman"/>
          <w:szCs w:val="24"/>
          <w:lang w:eastAsia="lv-LV"/>
        </w:rPr>
        <w:t xml:space="preserve">Rīgas pilsētas Vidzemes priekšpilsētas tiesas </w:t>
      </w:r>
      <w:proofErr w:type="gramStart"/>
      <w:r w:rsidRPr="00264A25">
        <w:rPr>
          <w:rFonts w:eastAsia="Calibri" w:cs="Times New Roman"/>
          <w:szCs w:val="24"/>
          <w:lang w:eastAsia="lv-LV"/>
        </w:rPr>
        <w:t>2020.gada</w:t>
      </w:r>
      <w:proofErr w:type="gramEnd"/>
      <w:r w:rsidRPr="00264A25">
        <w:rPr>
          <w:rFonts w:eastAsia="Calibri" w:cs="Times New Roman"/>
          <w:szCs w:val="24"/>
          <w:lang w:eastAsia="lv-LV"/>
        </w:rPr>
        <w:t xml:space="preserve"> 20.augusta spriedumu</w:t>
      </w:r>
      <w:r>
        <w:rPr>
          <w:rFonts w:eastAsia="Calibri" w:cs="Times New Roman"/>
          <w:szCs w:val="24"/>
          <w:lang w:eastAsia="lv-LV"/>
        </w:rPr>
        <w:t xml:space="preserve"> </w:t>
      </w:r>
      <w:r w:rsidR="00A24026" w:rsidRPr="00023585">
        <w:rPr>
          <w:rFonts w:eastAsia="Calibri" w:cs="Times New Roman"/>
          <w:szCs w:val="24"/>
          <w:lang w:eastAsia="lv-LV"/>
        </w:rPr>
        <w:t>SIA</w:t>
      </w:r>
      <w:r w:rsidR="00A24026">
        <w:rPr>
          <w:rFonts w:eastAsia="Calibri" w:cs="Times New Roman"/>
          <w:szCs w:val="24"/>
          <w:lang w:eastAsia="lv-LV"/>
        </w:rPr>
        <w:t xml:space="preserve">  </w:t>
      </w:r>
      <w:r>
        <w:rPr>
          <w:rFonts w:eastAsia="Calibri" w:cs="Times New Roman"/>
          <w:szCs w:val="24"/>
          <w:lang w:eastAsia="lv-LV"/>
        </w:rPr>
        <w:t>„</w:t>
      </w:r>
      <w:r w:rsidR="00FE4551">
        <w:rPr>
          <w:rFonts w:eastAsia="Calibri" w:cs="Times New Roman"/>
          <w:szCs w:val="24"/>
          <w:lang w:eastAsia="lv-LV"/>
        </w:rPr>
        <w:t>[</w:t>
      </w:r>
      <w:r w:rsidR="00F71A94">
        <w:rPr>
          <w:rFonts w:eastAsia="Calibri" w:cs="Times New Roman"/>
          <w:szCs w:val="24"/>
          <w:lang w:eastAsia="lv-LV"/>
        </w:rPr>
        <w:t>f</w:t>
      </w:r>
      <w:r w:rsidR="00FE4551">
        <w:rPr>
          <w:rFonts w:eastAsia="Calibri" w:cs="Times New Roman"/>
          <w:szCs w:val="24"/>
          <w:lang w:eastAsia="lv-LV"/>
        </w:rPr>
        <w:t>irma]</w:t>
      </w:r>
      <w:r>
        <w:rPr>
          <w:rFonts w:eastAsia="Calibri" w:cs="Times New Roman"/>
          <w:szCs w:val="24"/>
          <w:lang w:eastAsia="lv-LV"/>
        </w:rPr>
        <w:t>” piemērots pi</w:t>
      </w:r>
      <w:r w:rsidR="00D71152">
        <w:rPr>
          <w:rFonts w:eastAsia="Calibri" w:cs="Times New Roman"/>
          <w:szCs w:val="24"/>
          <w:lang w:eastAsia="lv-LV"/>
        </w:rPr>
        <w:t>espiedu ietekmēšanas līdzeklis </w:t>
      </w:r>
      <w:r>
        <w:rPr>
          <w:rFonts w:eastAsia="Calibri" w:cs="Times New Roman"/>
          <w:szCs w:val="24"/>
          <w:lang w:eastAsia="lv-LV"/>
        </w:rPr>
        <w:t>– naudas sods 30 minimālo mēnešalgu apmērā, tas ir, 12900 </w:t>
      </w:r>
      <w:proofErr w:type="spellStart"/>
      <w:r w:rsidRPr="00F64002">
        <w:rPr>
          <w:rFonts w:eastAsia="Calibri" w:cs="Times New Roman"/>
          <w:i/>
          <w:szCs w:val="24"/>
          <w:lang w:eastAsia="lv-LV"/>
        </w:rPr>
        <w:t>euro</w:t>
      </w:r>
      <w:proofErr w:type="spellEnd"/>
      <w:r>
        <w:rPr>
          <w:rFonts w:eastAsia="Calibri" w:cs="Times New Roman"/>
          <w:szCs w:val="24"/>
          <w:lang w:eastAsia="lv-LV"/>
        </w:rPr>
        <w:t xml:space="preserve">. </w:t>
      </w:r>
    </w:p>
    <w:p w14:paraId="190A3CEA" w14:textId="73F77869" w:rsidR="00402A4B" w:rsidRDefault="00402A4B" w:rsidP="00402A4B">
      <w:pPr>
        <w:spacing w:after="0" w:line="276" w:lineRule="auto"/>
        <w:ind w:firstLine="709"/>
        <w:jc w:val="both"/>
        <w:rPr>
          <w:rFonts w:eastAsia="Calibri" w:cs="Times New Roman"/>
          <w:szCs w:val="24"/>
          <w:lang w:eastAsia="lv-LV"/>
        </w:rPr>
      </w:pPr>
      <w:r>
        <w:rPr>
          <w:rFonts w:eastAsia="Calibri" w:cs="Times New Roman"/>
          <w:szCs w:val="24"/>
          <w:lang w:eastAsia="lv-LV"/>
        </w:rPr>
        <w:t xml:space="preserve">Saskaņā ar Krimināllikuma </w:t>
      </w:r>
      <w:bookmarkStart w:id="0" w:name="_Hlk61186228"/>
      <w:proofErr w:type="gramStart"/>
      <w:r>
        <w:rPr>
          <w:rFonts w:eastAsia="Calibri" w:cs="Times New Roman"/>
          <w:szCs w:val="24"/>
          <w:lang w:eastAsia="lv-LV"/>
        </w:rPr>
        <w:t>41.panta</w:t>
      </w:r>
      <w:proofErr w:type="gramEnd"/>
      <w:r>
        <w:rPr>
          <w:rFonts w:eastAsia="Calibri" w:cs="Times New Roman"/>
          <w:szCs w:val="24"/>
          <w:lang w:eastAsia="lv-LV"/>
        </w:rPr>
        <w:t xml:space="preserve"> </w:t>
      </w:r>
      <w:bookmarkEnd w:id="0"/>
      <w:r>
        <w:rPr>
          <w:rFonts w:eastAsia="Calibri" w:cs="Times New Roman"/>
          <w:szCs w:val="24"/>
          <w:lang w:eastAsia="lv-LV"/>
        </w:rPr>
        <w:t>pirmo daļu n</w:t>
      </w:r>
      <w:r w:rsidR="00D71152">
        <w:rPr>
          <w:rFonts w:eastAsia="Calibri" w:cs="Times New Roman"/>
          <w:szCs w:val="24"/>
          <w:lang w:eastAsia="lv-LV"/>
        </w:rPr>
        <w:t>oteikts naudas sodu samaksāt 30 </w:t>
      </w:r>
      <w:r>
        <w:rPr>
          <w:rFonts w:eastAsia="Calibri" w:cs="Times New Roman"/>
          <w:szCs w:val="24"/>
          <w:lang w:eastAsia="lv-LV"/>
        </w:rPr>
        <w:t>dienu laikā no sprieduma spēkā stāšanās dienas.</w:t>
      </w:r>
    </w:p>
    <w:p w14:paraId="38CF9F8B" w14:textId="77777777" w:rsidR="00402A4B" w:rsidRDefault="00402A4B" w:rsidP="00402A4B">
      <w:pPr>
        <w:spacing w:after="0" w:line="276" w:lineRule="auto"/>
        <w:ind w:firstLine="709"/>
        <w:jc w:val="both"/>
        <w:rPr>
          <w:rFonts w:eastAsia="Calibri" w:cs="Times New Roman"/>
          <w:szCs w:val="24"/>
          <w:lang w:eastAsia="lv-LV"/>
        </w:rPr>
      </w:pPr>
    </w:p>
    <w:p w14:paraId="10287CBA" w14:textId="779954DB" w:rsidR="00402A4B" w:rsidRDefault="00402A4B" w:rsidP="00402A4B">
      <w:pPr>
        <w:spacing w:after="0" w:line="276" w:lineRule="auto"/>
        <w:ind w:firstLine="709"/>
        <w:jc w:val="both"/>
        <w:rPr>
          <w:rFonts w:eastAsia="Calibri" w:cs="Times New Roman"/>
          <w:szCs w:val="24"/>
          <w:lang w:eastAsia="lv-LV"/>
        </w:rPr>
      </w:pPr>
      <w:r>
        <w:rPr>
          <w:rFonts w:eastAsia="Calibri" w:cs="Times New Roman"/>
          <w:szCs w:val="24"/>
          <w:lang w:eastAsia="lv-LV"/>
        </w:rPr>
        <w:t>[3] A</w:t>
      </w:r>
      <w:r w:rsidRPr="00B67DC1">
        <w:rPr>
          <w:rFonts w:eastAsia="Calibri" w:cs="Times New Roman"/>
          <w:szCs w:val="24"/>
          <w:lang w:eastAsia="lv-LV"/>
        </w:rPr>
        <w:t xml:space="preserve">r Rīgas pilsētas Vidzemes priekšpilsētas tiesas </w:t>
      </w:r>
      <w:proofErr w:type="gramStart"/>
      <w:r w:rsidRPr="00B67DC1">
        <w:rPr>
          <w:rFonts w:eastAsia="Calibri" w:cs="Times New Roman"/>
          <w:szCs w:val="24"/>
          <w:lang w:eastAsia="lv-LV"/>
        </w:rPr>
        <w:t>2020.gada</w:t>
      </w:r>
      <w:proofErr w:type="gramEnd"/>
      <w:r w:rsidRPr="00B67DC1">
        <w:rPr>
          <w:rFonts w:eastAsia="Calibri" w:cs="Times New Roman"/>
          <w:szCs w:val="24"/>
          <w:lang w:eastAsia="lv-LV"/>
        </w:rPr>
        <w:t xml:space="preserve"> 20.augusta spriedumu</w:t>
      </w:r>
      <w:r>
        <w:rPr>
          <w:rFonts w:eastAsia="Calibri" w:cs="Times New Roman"/>
          <w:szCs w:val="24"/>
          <w:lang w:eastAsia="lv-LV"/>
        </w:rPr>
        <w:t xml:space="preserve"> </w:t>
      </w:r>
      <w:r w:rsidR="00FE4551">
        <w:rPr>
          <w:rFonts w:eastAsia="Calibri" w:cs="Times New Roman"/>
          <w:szCs w:val="24"/>
          <w:lang w:eastAsia="lv-LV"/>
        </w:rPr>
        <w:t>[pers. A]</w:t>
      </w:r>
      <w:r>
        <w:rPr>
          <w:rFonts w:eastAsia="Calibri" w:cs="Times New Roman"/>
          <w:szCs w:val="24"/>
          <w:lang w:eastAsia="lv-LV"/>
        </w:rPr>
        <w:t xml:space="preserve"> </w:t>
      </w:r>
      <w:r w:rsidR="00A24026">
        <w:rPr>
          <w:rFonts w:eastAsia="Calibri" w:cs="Times New Roman"/>
          <w:szCs w:val="24"/>
          <w:lang w:eastAsia="lv-LV"/>
        </w:rPr>
        <w:t>atzīts par vainīgu un sodīts</w:t>
      </w:r>
      <w:r>
        <w:rPr>
          <w:rFonts w:eastAsia="Calibri" w:cs="Times New Roman"/>
          <w:szCs w:val="24"/>
          <w:lang w:eastAsia="lv-LV"/>
        </w:rPr>
        <w:t xml:space="preserve"> par preču zīmju nelikumīgu izmantošanu lielā apmērā SIA „</w:t>
      </w:r>
      <w:r w:rsidR="00FE4551">
        <w:rPr>
          <w:rFonts w:eastAsia="Calibri" w:cs="Times New Roman"/>
          <w:szCs w:val="24"/>
          <w:lang w:eastAsia="lv-LV"/>
        </w:rPr>
        <w:t>[</w:t>
      </w:r>
      <w:r w:rsidR="00F71A94">
        <w:rPr>
          <w:rFonts w:eastAsia="Calibri" w:cs="Times New Roman"/>
          <w:szCs w:val="24"/>
          <w:lang w:eastAsia="lv-LV"/>
        </w:rPr>
        <w:t>f</w:t>
      </w:r>
      <w:r w:rsidR="00FE4551">
        <w:rPr>
          <w:rFonts w:eastAsia="Calibri" w:cs="Times New Roman"/>
          <w:szCs w:val="24"/>
          <w:lang w:eastAsia="lv-LV"/>
        </w:rPr>
        <w:t>irma]</w:t>
      </w:r>
      <w:r>
        <w:rPr>
          <w:rFonts w:eastAsia="Calibri" w:cs="Times New Roman"/>
          <w:szCs w:val="24"/>
          <w:lang w:eastAsia="lv-LV"/>
        </w:rPr>
        <w:t xml:space="preserve">” interesēs. </w:t>
      </w:r>
    </w:p>
    <w:p w14:paraId="7C45AE41" w14:textId="77777777" w:rsidR="00402A4B" w:rsidRDefault="00402A4B" w:rsidP="00402A4B">
      <w:pPr>
        <w:spacing w:after="0" w:line="276" w:lineRule="auto"/>
        <w:ind w:firstLine="709"/>
        <w:jc w:val="both"/>
        <w:rPr>
          <w:rFonts w:eastAsia="Calibri" w:cs="Times New Roman"/>
          <w:szCs w:val="24"/>
        </w:rPr>
      </w:pPr>
    </w:p>
    <w:p w14:paraId="183AE6C8" w14:textId="2E5F47A9" w:rsidR="00402A4B" w:rsidRDefault="00402A4B" w:rsidP="00402A4B">
      <w:pPr>
        <w:spacing w:after="0" w:line="276" w:lineRule="auto"/>
        <w:ind w:firstLine="709"/>
        <w:jc w:val="both"/>
        <w:rPr>
          <w:rFonts w:eastAsia="Calibri" w:cs="Times New Roman"/>
          <w:szCs w:val="24"/>
          <w:lang w:eastAsia="lv-LV"/>
        </w:rPr>
      </w:pPr>
      <w:r>
        <w:rPr>
          <w:rFonts w:eastAsia="Calibri" w:cs="Times New Roman"/>
          <w:szCs w:val="24"/>
        </w:rPr>
        <w:t>[4</w:t>
      </w:r>
      <w:r w:rsidRPr="00BD6BEF">
        <w:rPr>
          <w:rFonts w:eastAsia="Calibri" w:cs="Times New Roman"/>
          <w:szCs w:val="24"/>
        </w:rPr>
        <w:t xml:space="preserve">] Par </w:t>
      </w:r>
      <w:r w:rsidRPr="00BD6BEF">
        <w:rPr>
          <w:rFonts w:eastAsia="Calibri" w:cs="Times New Roman"/>
          <w:szCs w:val="24"/>
          <w:lang w:eastAsia="lv-LV"/>
        </w:rPr>
        <w:t xml:space="preserve">Rīgas pilsētas Vidzemes priekšpilsētas tiesas </w:t>
      </w:r>
      <w:proofErr w:type="gramStart"/>
      <w:r w:rsidRPr="00BD6BEF">
        <w:rPr>
          <w:rFonts w:eastAsia="Calibri" w:cs="Times New Roman"/>
          <w:szCs w:val="24"/>
          <w:lang w:eastAsia="lv-LV"/>
        </w:rPr>
        <w:t>2020.gada</w:t>
      </w:r>
      <w:proofErr w:type="gramEnd"/>
      <w:r w:rsidRPr="00BD6BEF">
        <w:rPr>
          <w:rFonts w:eastAsia="Calibri" w:cs="Times New Roman"/>
          <w:szCs w:val="24"/>
          <w:lang w:eastAsia="lv-LV"/>
        </w:rPr>
        <w:t xml:space="preserve"> </w:t>
      </w:r>
      <w:r w:rsidRPr="00FA0B3F">
        <w:rPr>
          <w:rFonts w:eastAsia="Calibri" w:cs="Times New Roman"/>
          <w:szCs w:val="24"/>
          <w:lang w:eastAsia="lv-LV"/>
        </w:rPr>
        <w:t xml:space="preserve">20.augusta </w:t>
      </w:r>
      <w:r w:rsidRPr="00BD6BEF">
        <w:rPr>
          <w:rFonts w:eastAsia="Calibri" w:cs="Times New Roman"/>
          <w:szCs w:val="24"/>
          <w:lang w:eastAsia="lv-LV"/>
        </w:rPr>
        <w:t xml:space="preserve">spriedumu </w:t>
      </w:r>
      <w:r w:rsidRPr="00FA0B3F">
        <w:rPr>
          <w:rFonts w:eastAsia="Calibri" w:cs="Times New Roman"/>
          <w:szCs w:val="24"/>
          <w:lang w:eastAsia="lv-LV"/>
        </w:rPr>
        <w:t xml:space="preserve">Finanšu un ekonomisko noziegumu izmeklēšanas prokuratūras </w:t>
      </w:r>
      <w:r>
        <w:rPr>
          <w:rFonts w:eastAsia="Calibri" w:cs="Times New Roman"/>
          <w:szCs w:val="24"/>
          <w:lang w:eastAsia="lv-LV"/>
        </w:rPr>
        <w:t xml:space="preserve">prokurors A. Aleksejevs iesniedzis </w:t>
      </w:r>
      <w:r w:rsidRPr="00BD6BEF">
        <w:rPr>
          <w:rFonts w:eastAsia="Calibri" w:cs="Times New Roman"/>
          <w:szCs w:val="24"/>
          <w:lang w:eastAsia="lv-LV"/>
        </w:rPr>
        <w:t xml:space="preserve">kasācijas protestu, lūdzot minēto spriedumu atcelt </w:t>
      </w:r>
      <w:r>
        <w:rPr>
          <w:rFonts w:eastAsia="Calibri" w:cs="Times New Roman"/>
          <w:szCs w:val="24"/>
          <w:lang w:eastAsia="lv-LV"/>
        </w:rPr>
        <w:t xml:space="preserve">daļā par </w:t>
      </w:r>
      <w:r w:rsidR="00A24026">
        <w:rPr>
          <w:rFonts w:eastAsia="Calibri" w:cs="Times New Roman"/>
          <w:szCs w:val="24"/>
          <w:lang w:eastAsia="lv-LV"/>
        </w:rPr>
        <w:t>SIA „</w:t>
      </w:r>
      <w:r w:rsidR="00FE4551">
        <w:rPr>
          <w:rFonts w:eastAsia="Calibri" w:cs="Times New Roman"/>
          <w:szCs w:val="24"/>
          <w:lang w:eastAsia="lv-LV"/>
        </w:rPr>
        <w:t>[</w:t>
      </w:r>
      <w:r w:rsidR="00F71A94">
        <w:rPr>
          <w:rFonts w:eastAsia="Calibri" w:cs="Times New Roman"/>
          <w:szCs w:val="24"/>
          <w:lang w:eastAsia="lv-LV"/>
        </w:rPr>
        <w:t>f</w:t>
      </w:r>
      <w:r w:rsidR="00FE4551">
        <w:rPr>
          <w:rFonts w:eastAsia="Calibri" w:cs="Times New Roman"/>
          <w:szCs w:val="24"/>
          <w:lang w:eastAsia="lv-LV"/>
        </w:rPr>
        <w:t>irma]</w:t>
      </w:r>
      <w:r w:rsidR="00A24026">
        <w:rPr>
          <w:rFonts w:eastAsia="Calibri" w:cs="Times New Roman"/>
          <w:szCs w:val="24"/>
          <w:lang w:eastAsia="lv-LV"/>
        </w:rPr>
        <w:t xml:space="preserve">” </w:t>
      </w:r>
      <w:r>
        <w:rPr>
          <w:rFonts w:eastAsia="Calibri" w:cs="Times New Roman"/>
          <w:szCs w:val="24"/>
          <w:lang w:eastAsia="lv-LV"/>
        </w:rPr>
        <w:t xml:space="preserve">piemēroto piespiedu ietekmēšanas līdzekli un šajā daļā nosūtīt lietu jaunai izskatīšanai. </w:t>
      </w:r>
    </w:p>
    <w:p w14:paraId="26B4412D" w14:textId="77777777" w:rsidR="00402A4B" w:rsidRDefault="00402A4B" w:rsidP="00402A4B">
      <w:pPr>
        <w:spacing w:after="0" w:line="276" w:lineRule="auto"/>
        <w:ind w:firstLine="709"/>
        <w:jc w:val="both"/>
        <w:rPr>
          <w:rFonts w:eastAsia="Calibri" w:cs="Times New Roman"/>
          <w:szCs w:val="24"/>
          <w:lang w:eastAsia="lv-LV"/>
        </w:rPr>
      </w:pPr>
      <w:r>
        <w:rPr>
          <w:rFonts w:eastAsia="Calibri" w:cs="Times New Roman"/>
          <w:szCs w:val="24"/>
          <w:lang w:eastAsia="lv-LV"/>
        </w:rPr>
        <w:t xml:space="preserve">Savu lūgumu prokurors pamatojis ar šādiem argumentiem. </w:t>
      </w:r>
    </w:p>
    <w:p w14:paraId="6C352FDD" w14:textId="0F839CD9" w:rsidR="00402A4B" w:rsidRDefault="00402A4B" w:rsidP="00402A4B">
      <w:pPr>
        <w:spacing w:after="0" w:line="276" w:lineRule="auto"/>
        <w:ind w:firstLine="709"/>
        <w:jc w:val="both"/>
        <w:rPr>
          <w:rFonts w:eastAsia="Calibri" w:cs="Times New Roman"/>
          <w:szCs w:val="24"/>
          <w:lang w:eastAsia="lv-LV"/>
        </w:rPr>
      </w:pPr>
      <w:r>
        <w:rPr>
          <w:rFonts w:eastAsia="Calibri" w:cs="Times New Roman"/>
          <w:szCs w:val="24"/>
          <w:lang w:eastAsia="lv-LV"/>
        </w:rPr>
        <w:t>Tiesa piemērojusi SIA „</w:t>
      </w:r>
      <w:r w:rsidR="009E32D6">
        <w:rPr>
          <w:rFonts w:eastAsia="Calibri" w:cs="Times New Roman"/>
          <w:szCs w:val="24"/>
          <w:lang w:eastAsia="lv-LV"/>
        </w:rPr>
        <w:t>[</w:t>
      </w:r>
      <w:r w:rsidR="00F71A94">
        <w:rPr>
          <w:rFonts w:eastAsia="Calibri" w:cs="Times New Roman"/>
          <w:szCs w:val="24"/>
          <w:lang w:eastAsia="lv-LV"/>
        </w:rPr>
        <w:t>f</w:t>
      </w:r>
      <w:r w:rsidR="009E32D6">
        <w:rPr>
          <w:rFonts w:eastAsia="Calibri" w:cs="Times New Roman"/>
          <w:szCs w:val="24"/>
          <w:lang w:eastAsia="lv-LV"/>
        </w:rPr>
        <w:t>irma]</w:t>
      </w:r>
      <w:r>
        <w:rPr>
          <w:rFonts w:eastAsia="Calibri" w:cs="Times New Roman"/>
          <w:szCs w:val="24"/>
          <w:lang w:eastAsia="lv-LV"/>
        </w:rPr>
        <w:t xml:space="preserve">” piespiedu ietekmēšanas līdzekli, kāds nav paredzēts Krimināllikumā. Līdz ar to tiesa nepamatoti piemērojusi arī Krimināllikuma </w:t>
      </w:r>
      <w:proofErr w:type="gramStart"/>
      <w:r>
        <w:rPr>
          <w:rFonts w:eastAsia="Calibri" w:cs="Times New Roman"/>
          <w:szCs w:val="24"/>
          <w:lang w:eastAsia="lv-LV"/>
        </w:rPr>
        <w:t>41.pantā</w:t>
      </w:r>
      <w:proofErr w:type="gramEnd"/>
      <w:r>
        <w:rPr>
          <w:rFonts w:eastAsia="Calibri" w:cs="Times New Roman"/>
          <w:szCs w:val="24"/>
          <w:lang w:eastAsia="lv-LV"/>
        </w:rPr>
        <w:t xml:space="preserve"> ietvertās tiesību normas par naudas sodu. Nepareizi piemērojot Krimināllikuma </w:t>
      </w:r>
      <w:proofErr w:type="gramStart"/>
      <w:r>
        <w:rPr>
          <w:rFonts w:eastAsia="Calibri" w:cs="Times New Roman"/>
          <w:szCs w:val="24"/>
          <w:lang w:eastAsia="lv-LV"/>
        </w:rPr>
        <w:t>41.pantu</w:t>
      </w:r>
      <w:proofErr w:type="gramEnd"/>
      <w:r>
        <w:rPr>
          <w:rFonts w:eastAsia="Calibri" w:cs="Times New Roman"/>
          <w:szCs w:val="24"/>
          <w:lang w:eastAsia="lv-LV"/>
        </w:rPr>
        <w:t xml:space="preserve"> un nepiemērojot </w:t>
      </w:r>
      <w:bookmarkStart w:id="1" w:name="_Hlk61958808"/>
      <w:r>
        <w:rPr>
          <w:rFonts w:eastAsia="Calibri" w:cs="Times New Roman"/>
          <w:szCs w:val="24"/>
          <w:lang w:eastAsia="lv-LV"/>
        </w:rPr>
        <w:t>Krimināllikuma 70.</w:t>
      </w:r>
      <w:r>
        <w:rPr>
          <w:rFonts w:eastAsia="Calibri" w:cs="Times New Roman"/>
          <w:szCs w:val="24"/>
          <w:vertAlign w:val="superscript"/>
          <w:lang w:eastAsia="lv-LV"/>
        </w:rPr>
        <w:t>2</w:t>
      </w:r>
      <w:r w:rsidR="00A24026">
        <w:rPr>
          <w:rFonts w:eastAsia="Calibri" w:cs="Times New Roman"/>
          <w:szCs w:val="24"/>
          <w:vertAlign w:val="superscript"/>
          <w:lang w:eastAsia="lv-LV"/>
        </w:rPr>
        <w:t> </w:t>
      </w:r>
      <w:r>
        <w:rPr>
          <w:rFonts w:eastAsia="Calibri" w:cs="Times New Roman"/>
          <w:szCs w:val="24"/>
          <w:lang w:eastAsia="lv-LV"/>
        </w:rPr>
        <w:t xml:space="preserve">pantu </w:t>
      </w:r>
      <w:bookmarkEnd w:id="1"/>
      <w:r>
        <w:rPr>
          <w:rFonts w:eastAsia="Calibri" w:cs="Times New Roman"/>
          <w:szCs w:val="24"/>
          <w:lang w:eastAsia="lv-LV"/>
        </w:rPr>
        <w:t>un 70.</w:t>
      </w:r>
      <w:r>
        <w:rPr>
          <w:rFonts w:eastAsia="Calibri" w:cs="Times New Roman"/>
          <w:szCs w:val="24"/>
          <w:vertAlign w:val="superscript"/>
          <w:lang w:eastAsia="lv-LV"/>
        </w:rPr>
        <w:t>6 </w:t>
      </w:r>
      <w:r>
        <w:rPr>
          <w:rFonts w:eastAsia="Calibri" w:cs="Times New Roman"/>
          <w:szCs w:val="24"/>
          <w:lang w:eastAsia="lv-LV"/>
        </w:rPr>
        <w:t>panta 1.</w:t>
      </w:r>
      <w:r>
        <w:rPr>
          <w:rFonts w:eastAsia="Calibri" w:cs="Times New Roman"/>
          <w:szCs w:val="24"/>
          <w:vertAlign w:val="superscript"/>
          <w:lang w:eastAsia="lv-LV"/>
        </w:rPr>
        <w:t>1</w:t>
      </w:r>
      <w:r>
        <w:rPr>
          <w:rFonts w:eastAsia="Calibri" w:cs="Times New Roman"/>
          <w:szCs w:val="24"/>
          <w:lang w:eastAsia="lv-LV"/>
        </w:rPr>
        <w:t>, otro un ceturto</w:t>
      </w:r>
      <w:r>
        <w:rPr>
          <w:rFonts w:eastAsia="Calibri" w:cs="Times New Roman"/>
          <w:szCs w:val="24"/>
          <w:vertAlign w:val="superscript"/>
          <w:lang w:eastAsia="lv-LV"/>
        </w:rPr>
        <w:t xml:space="preserve"> </w:t>
      </w:r>
      <w:r w:rsidRPr="005D00B7">
        <w:rPr>
          <w:rFonts w:eastAsia="Calibri" w:cs="Times New Roman"/>
          <w:szCs w:val="24"/>
          <w:lang w:eastAsia="lv-LV"/>
        </w:rPr>
        <w:t>da</w:t>
      </w:r>
      <w:r>
        <w:rPr>
          <w:rFonts w:eastAsia="Calibri" w:cs="Times New Roman"/>
          <w:szCs w:val="24"/>
          <w:lang w:eastAsia="lv-LV"/>
        </w:rPr>
        <w:t xml:space="preserve">ļu, pirmās instances tiesa ir pieļāvusi Kriminālprocesa likuma 574.panta 1.punktā norādīto Krimināllikuma pārkāpumu. </w:t>
      </w:r>
    </w:p>
    <w:p w14:paraId="4F7A2D4A" w14:textId="6CC03162" w:rsidR="00402A4B" w:rsidRDefault="00402A4B" w:rsidP="00402A4B">
      <w:pPr>
        <w:spacing w:after="0" w:line="276" w:lineRule="auto"/>
        <w:jc w:val="both"/>
        <w:rPr>
          <w:rFonts w:eastAsia="Calibri" w:cs="Times New Roman"/>
          <w:szCs w:val="24"/>
          <w:lang w:eastAsia="lv-LV"/>
        </w:rPr>
      </w:pPr>
      <w:r>
        <w:rPr>
          <w:rFonts w:eastAsia="Calibri" w:cs="Times New Roman"/>
          <w:szCs w:val="24"/>
          <w:lang w:eastAsia="lv-LV"/>
        </w:rPr>
        <w:t xml:space="preserve"> </w:t>
      </w:r>
      <w:r>
        <w:rPr>
          <w:rFonts w:eastAsia="Calibri" w:cs="Times New Roman"/>
          <w:szCs w:val="24"/>
          <w:lang w:eastAsia="lv-LV"/>
        </w:rPr>
        <w:tab/>
        <w:t>Turklāt tiesa piemērojusi SIA „</w:t>
      </w:r>
      <w:r w:rsidR="009E32D6">
        <w:rPr>
          <w:rFonts w:eastAsia="Calibri" w:cs="Times New Roman"/>
          <w:szCs w:val="24"/>
          <w:lang w:eastAsia="lv-LV"/>
        </w:rPr>
        <w:t>[</w:t>
      </w:r>
      <w:r w:rsidR="00F71A94">
        <w:rPr>
          <w:rFonts w:eastAsia="Calibri" w:cs="Times New Roman"/>
          <w:szCs w:val="24"/>
          <w:lang w:eastAsia="lv-LV"/>
        </w:rPr>
        <w:t>f</w:t>
      </w:r>
      <w:r w:rsidR="009E32D6">
        <w:rPr>
          <w:rFonts w:eastAsia="Calibri" w:cs="Times New Roman"/>
          <w:szCs w:val="24"/>
          <w:lang w:eastAsia="lv-LV"/>
        </w:rPr>
        <w:t>irma]</w:t>
      </w:r>
      <w:r>
        <w:rPr>
          <w:rFonts w:eastAsia="Calibri" w:cs="Times New Roman"/>
          <w:szCs w:val="24"/>
          <w:lang w:eastAsia="lv-LV"/>
        </w:rPr>
        <w:t>” tādu piespiedu ietekmēšanas līdzekli, par kādu nebija noslēgta vienošanās starp prokuroru un SIA „</w:t>
      </w:r>
      <w:r w:rsidR="009E32D6">
        <w:rPr>
          <w:rFonts w:eastAsia="Calibri" w:cs="Times New Roman"/>
          <w:szCs w:val="24"/>
          <w:lang w:eastAsia="lv-LV"/>
        </w:rPr>
        <w:t>[</w:t>
      </w:r>
      <w:r w:rsidR="00F71A94">
        <w:rPr>
          <w:rFonts w:eastAsia="Calibri" w:cs="Times New Roman"/>
          <w:szCs w:val="24"/>
          <w:lang w:eastAsia="lv-LV"/>
        </w:rPr>
        <w:t>f</w:t>
      </w:r>
      <w:r w:rsidR="009E32D6">
        <w:rPr>
          <w:rFonts w:eastAsia="Calibri" w:cs="Times New Roman"/>
          <w:szCs w:val="24"/>
          <w:lang w:eastAsia="lv-LV"/>
        </w:rPr>
        <w:t>irma]</w:t>
      </w:r>
      <w:r>
        <w:rPr>
          <w:rFonts w:eastAsia="Calibri" w:cs="Times New Roman"/>
          <w:szCs w:val="24"/>
          <w:lang w:eastAsia="lv-LV"/>
        </w:rPr>
        <w:t xml:space="preserve">” pārstāvi, tādā veidā pieļaujot Kriminālprocesa likuma </w:t>
      </w:r>
      <w:proofErr w:type="gramStart"/>
      <w:r>
        <w:rPr>
          <w:rFonts w:eastAsia="Calibri" w:cs="Times New Roman"/>
          <w:szCs w:val="24"/>
          <w:lang w:eastAsia="lv-LV"/>
        </w:rPr>
        <w:t>543.panta</w:t>
      </w:r>
      <w:proofErr w:type="gramEnd"/>
      <w:r>
        <w:rPr>
          <w:rFonts w:eastAsia="Calibri" w:cs="Times New Roman"/>
          <w:szCs w:val="24"/>
          <w:lang w:eastAsia="lv-LV"/>
        </w:rPr>
        <w:t xml:space="preserve"> trešās daļas 2.punkta, 547.</w:t>
      </w:r>
      <w:r>
        <w:rPr>
          <w:rFonts w:eastAsia="Calibri" w:cs="Times New Roman"/>
          <w:szCs w:val="24"/>
          <w:vertAlign w:val="superscript"/>
          <w:lang w:eastAsia="lv-LV"/>
        </w:rPr>
        <w:t>1 </w:t>
      </w:r>
      <w:r>
        <w:rPr>
          <w:rFonts w:eastAsia="Calibri" w:cs="Times New Roman"/>
          <w:szCs w:val="24"/>
          <w:lang w:eastAsia="lv-LV"/>
        </w:rPr>
        <w:t>panta pirmās daļas un 548.</w:t>
      </w:r>
      <w:r>
        <w:rPr>
          <w:rFonts w:eastAsia="Calibri" w:cs="Times New Roman"/>
          <w:szCs w:val="24"/>
          <w:vertAlign w:val="superscript"/>
          <w:lang w:eastAsia="lv-LV"/>
        </w:rPr>
        <w:t>2 </w:t>
      </w:r>
      <w:r>
        <w:rPr>
          <w:rFonts w:eastAsia="Calibri" w:cs="Times New Roman"/>
          <w:szCs w:val="24"/>
          <w:lang w:eastAsia="lv-LV"/>
        </w:rPr>
        <w:t xml:space="preserve">panta pārkāpumu, kas atzīstams par Kriminālprocesa likuma būtisku pārkāpumu šā likuma 575.panta trešās daļas izpratnē. </w:t>
      </w:r>
    </w:p>
    <w:p w14:paraId="1D286167" w14:textId="77777777" w:rsidR="00402A4B" w:rsidRPr="00BD6BEF" w:rsidRDefault="00402A4B" w:rsidP="00402A4B">
      <w:pPr>
        <w:spacing w:after="0" w:line="276" w:lineRule="auto"/>
        <w:jc w:val="both"/>
        <w:rPr>
          <w:rFonts w:eastAsia="Calibri" w:cs="Times New Roman"/>
          <w:szCs w:val="24"/>
          <w:lang w:eastAsia="lv-LV"/>
        </w:rPr>
      </w:pPr>
    </w:p>
    <w:p w14:paraId="312D6703" w14:textId="77777777" w:rsidR="00402A4B" w:rsidRPr="00BD6BEF" w:rsidRDefault="00402A4B" w:rsidP="00402A4B">
      <w:pPr>
        <w:spacing w:after="0" w:line="276" w:lineRule="auto"/>
        <w:jc w:val="center"/>
        <w:rPr>
          <w:rFonts w:eastAsia="Times New Roman" w:cs="Times New Roman"/>
          <w:b/>
          <w:szCs w:val="24"/>
        </w:rPr>
      </w:pPr>
      <w:r w:rsidRPr="00BD6BEF">
        <w:rPr>
          <w:rFonts w:eastAsia="Times New Roman" w:cs="Times New Roman"/>
          <w:b/>
          <w:szCs w:val="24"/>
        </w:rPr>
        <w:t>Motīvu daļa</w:t>
      </w:r>
    </w:p>
    <w:p w14:paraId="35D5B994" w14:textId="77777777" w:rsidR="00402A4B" w:rsidRPr="00BD6BEF" w:rsidRDefault="00402A4B" w:rsidP="00402A4B">
      <w:pPr>
        <w:spacing w:after="0" w:line="276" w:lineRule="auto"/>
        <w:jc w:val="center"/>
        <w:rPr>
          <w:rFonts w:eastAsia="Times New Roman" w:cs="Times New Roman"/>
          <w:b/>
          <w:szCs w:val="24"/>
        </w:rPr>
      </w:pPr>
    </w:p>
    <w:p w14:paraId="26FF71D2" w14:textId="10232D34" w:rsidR="00A24026" w:rsidRDefault="00402A4B" w:rsidP="00A24026">
      <w:pPr>
        <w:spacing w:after="0" w:line="276" w:lineRule="auto"/>
        <w:jc w:val="both"/>
        <w:rPr>
          <w:rFonts w:eastAsia="Times New Roman" w:cs="Times New Roman"/>
          <w:szCs w:val="24"/>
        </w:rPr>
      </w:pPr>
      <w:r w:rsidRPr="00BD6BEF">
        <w:rPr>
          <w:rFonts w:eastAsia="Times New Roman" w:cs="Times New Roman"/>
          <w:b/>
          <w:szCs w:val="24"/>
        </w:rPr>
        <w:tab/>
      </w:r>
      <w:r w:rsidR="00D71152">
        <w:rPr>
          <w:rFonts w:eastAsia="Times New Roman" w:cs="Times New Roman"/>
          <w:szCs w:val="24"/>
        </w:rPr>
        <w:t>[5</w:t>
      </w:r>
      <w:r w:rsidRPr="00BD6BEF">
        <w:rPr>
          <w:rFonts w:eastAsia="Times New Roman" w:cs="Times New Roman"/>
          <w:szCs w:val="24"/>
        </w:rPr>
        <w:t xml:space="preserve">] Senāts atzīst, ka Rīgas pilsētas Vidzemes priekšpilsētas tiesas </w:t>
      </w:r>
      <w:proofErr w:type="gramStart"/>
      <w:r w:rsidRPr="00BD6BEF">
        <w:rPr>
          <w:rFonts w:eastAsia="Times New Roman" w:cs="Times New Roman"/>
          <w:szCs w:val="24"/>
        </w:rPr>
        <w:t>2020.gada</w:t>
      </w:r>
      <w:proofErr w:type="gramEnd"/>
      <w:r w:rsidRPr="00BD6BEF">
        <w:rPr>
          <w:rFonts w:eastAsia="Times New Roman" w:cs="Times New Roman"/>
          <w:szCs w:val="24"/>
        </w:rPr>
        <w:t xml:space="preserve"> </w:t>
      </w:r>
      <w:r>
        <w:rPr>
          <w:rFonts w:eastAsia="Times New Roman" w:cs="Times New Roman"/>
          <w:szCs w:val="24"/>
        </w:rPr>
        <w:t>20.augusta</w:t>
      </w:r>
      <w:r w:rsidRPr="00BD6BEF">
        <w:rPr>
          <w:rFonts w:eastAsia="Times New Roman" w:cs="Times New Roman"/>
          <w:szCs w:val="24"/>
        </w:rPr>
        <w:t xml:space="preserve"> spriedums ir atceļams </w:t>
      </w:r>
      <w:r>
        <w:rPr>
          <w:rFonts w:eastAsia="Times New Roman" w:cs="Times New Roman"/>
          <w:szCs w:val="24"/>
        </w:rPr>
        <w:t xml:space="preserve">pilnībā </w:t>
      </w:r>
      <w:r w:rsidRPr="00BD6BEF">
        <w:rPr>
          <w:rFonts w:eastAsia="Times New Roman" w:cs="Times New Roman"/>
          <w:szCs w:val="24"/>
        </w:rPr>
        <w:t>un lieta nosūtāma jaunai izskatīšanai pirmās instances tiesā.</w:t>
      </w:r>
    </w:p>
    <w:p w14:paraId="3E0BC656" w14:textId="63D7F8B8" w:rsidR="00402A4B" w:rsidRDefault="00402A4B" w:rsidP="00A24026">
      <w:pPr>
        <w:spacing w:after="0" w:line="276" w:lineRule="auto"/>
        <w:ind w:firstLine="709"/>
        <w:jc w:val="both"/>
        <w:rPr>
          <w:rFonts w:eastAsia="Times New Roman" w:cs="Times New Roman"/>
          <w:szCs w:val="24"/>
        </w:rPr>
      </w:pPr>
      <w:r>
        <w:rPr>
          <w:rFonts w:eastAsia="Times New Roman" w:cs="Times New Roman"/>
          <w:szCs w:val="24"/>
        </w:rPr>
        <w:t xml:space="preserve">Pirmās instances tiesa, izskatot lietu un nosakot </w:t>
      </w:r>
      <w:r>
        <w:rPr>
          <w:rFonts w:eastAsia="Calibri" w:cs="Times New Roman"/>
          <w:szCs w:val="24"/>
          <w:lang w:eastAsia="lv-LV"/>
        </w:rPr>
        <w:t>SIA „</w:t>
      </w:r>
      <w:r w:rsidR="009E32D6">
        <w:rPr>
          <w:rFonts w:eastAsia="Calibri" w:cs="Times New Roman"/>
          <w:szCs w:val="24"/>
          <w:lang w:eastAsia="lv-LV"/>
        </w:rPr>
        <w:t>[</w:t>
      </w:r>
      <w:r w:rsidR="00F71A94">
        <w:rPr>
          <w:rFonts w:eastAsia="Calibri" w:cs="Times New Roman"/>
          <w:szCs w:val="24"/>
          <w:lang w:eastAsia="lv-LV"/>
        </w:rPr>
        <w:t>f</w:t>
      </w:r>
      <w:r w:rsidR="009E32D6">
        <w:rPr>
          <w:rFonts w:eastAsia="Calibri" w:cs="Times New Roman"/>
          <w:szCs w:val="24"/>
          <w:lang w:eastAsia="lv-LV"/>
        </w:rPr>
        <w:t>irma]</w:t>
      </w:r>
      <w:r>
        <w:rPr>
          <w:rFonts w:eastAsia="Calibri" w:cs="Times New Roman"/>
          <w:szCs w:val="24"/>
          <w:lang w:eastAsia="lv-LV"/>
        </w:rPr>
        <w:t>” piespiedu ietekmēšanas līdzekli,</w:t>
      </w:r>
      <w:r>
        <w:rPr>
          <w:rFonts w:eastAsia="Times New Roman" w:cs="Times New Roman"/>
          <w:szCs w:val="24"/>
        </w:rPr>
        <w:t xml:space="preserve"> nepareizi piemērojusi Krimināllikuma </w:t>
      </w:r>
      <w:proofErr w:type="gramStart"/>
      <w:r>
        <w:rPr>
          <w:rFonts w:eastAsia="Times New Roman" w:cs="Times New Roman"/>
          <w:szCs w:val="24"/>
        </w:rPr>
        <w:t>41.pantu</w:t>
      </w:r>
      <w:proofErr w:type="gramEnd"/>
      <w:r>
        <w:rPr>
          <w:rFonts w:eastAsia="Times New Roman" w:cs="Times New Roman"/>
          <w:szCs w:val="24"/>
        </w:rPr>
        <w:t xml:space="preserve">, </w:t>
      </w:r>
      <w:r w:rsidR="00A24026">
        <w:rPr>
          <w:rFonts w:ascii="TimesNewRomanPSMT" w:hAnsi="TimesNewRomanPSMT" w:cs="TimesNewRomanPSMT"/>
          <w:szCs w:val="24"/>
        </w:rPr>
        <w:t>līdz ar to pieļāvusi Kriminālprocesa likuma 574.panta 1.punktā norādīto likuma pārkāpumu</w:t>
      </w:r>
      <w:r>
        <w:rPr>
          <w:rFonts w:eastAsia="Times New Roman" w:cs="Times New Roman"/>
          <w:szCs w:val="24"/>
        </w:rPr>
        <w:t xml:space="preserve">. Turklāt tiesa nav ievērojusi </w:t>
      </w:r>
      <w:bookmarkStart w:id="2" w:name="_Hlk61964015"/>
      <w:r w:rsidRPr="00451CC6">
        <w:rPr>
          <w:rFonts w:eastAsia="Times New Roman" w:cs="Times New Roman"/>
          <w:szCs w:val="24"/>
        </w:rPr>
        <w:t>Kriminālprocesa likuma 548.</w:t>
      </w:r>
      <w:r w:rsidRPr="00451CC6">
        <w:rPr>
          <w:rFonts w:eastAsia="Times New Roman" w:cs="Times New Roman"/>
          <w:szCs w:val="24"/>
          <w:vertAlign w:val="superscript"/>
        </w:rPr>
        <w:t>2</w:t>
      </w:r>
      <w:r>
        <w:rPr>
          <w:rFonts w:eastAsia="Times New Roman" w:cs="Times New Roman"/>
          <w:szCs w:val="24"/>
        </w:rPr>
        <w:t> </w:t>
      </w:r>
      <w:r w:rsidRPr="00451CC6">
        <w:rPr>
          <w:rFonts w:eastAsia="Times New Roman" w:cs="Times New Roman"/>
          <w:szCs w:val="24"/>
        </w:rPr>
        <w:t>panta</w:t>
      </w:r>
      <w:r>
        <w:rPr>
          <w:rFonts w:eastAsia="Times New Roman" w:cs="Times New Roman"/>
          <w:szCs w:val="24"/>
        </w:rPr>
        <w:t xml:space="preserve"> </w:t>
      </w:r>
      <w:bookmarkEnd w:id="2"/>
      <w:r>
        <w:rPr>
          <w:rFonts w:eastAsia="Times New Roman" w:cs="Times New Roman"/>
          <w:szCs w:val="24"/>
        </w:rPr>
        <w:t>pirm</w:t>
      </w:r>
      <w:r w:rsidR="00621A82">
        <w:rPr>
          <w:rFonts w:eastAsia="Times New Roman" w:cs="Times New Roman"/>
          <w:szCs w:val="24"/>
        </w:rPr>
        <w:t>aj</w:t>
      </w:r>
      <w:r>
        <w:rPr>
          <w:rFonts w:eastAsia="Times New Roman" w:cs="Times New Roman"/>
          <w:szCs w:val="24"/>
        </w:rPr>
        <w:t xml:space="preserve">ā daļā noteikto, kas </w:t>
      </w:r>
      <w:r w:rsidRPr="00F473EA">
        <w:rPr>
          <w:rFonts w:eastAsia="Times New Roman" w:cs="Times New Roman"/>
          <w:szCs w:val="24"/>
        </w:rPr>
        <w:t xml:space="preserve">atzīstams par Kriminālprocesa likuma būtisku pārkāpumu šā likuma </w:t>
      </w:r>
      <w:proofErr w:type="gramStart"/>
      <w:r w:rsidRPr="00F473EA">
        <w:rPr>
          <w:rFonts w:eastAsia="Times New Roman" w:cs="Times New Roman"/>
          <w:szCs w:val="24"/>
        </w:rPr>
        <w:t>575.panta</w:t>
      </w:r>
      <w:proofErr w:type="gramEnd"/>
      <w:r w:rsidRPr="00F473EA">
        <w:rPr>
          <w:rFonts w:eastAsia="Times New Roman" w:cs="Times New Roman"/>
          <w:szCs w:val="24"/>
        </w:rPr>
        <w:t xml:space="preserve"> trešās daļas izpratnē</w:t>
      </w:r>
      <w:r>
        <w:rPr>
          <w:rFonts w:eastAsia="Times New Roman" w:cs="Times New Roman"/>
          <w:szCs w:val="24"/>
        </w:rPr>
        <w:t>.</w:t>
      </w:r>
      <w:r w:rsidRPr="00F473EA">
        <w:rPr>
          <w:rFonts w:eastAsia="Times New Roman" w:cs="Times New Roman"/>
          <w:szCs w:val="24"/>
        </w:rPr>
        <w:t xml:space="preserve"> </w:t>
      </w:r>
    </w:p>
    <w:p w14:paraId="64C4A7B5" w14:textId="77777777" w:rsidR="00402A4B" w:rsidRDefault="00402A4B" w:rsidP="00402A4B">
      <w:pPr>
        <w:spacing w:after="0" w:line="276" w:lineRule="auto"/>
        <w:ind w:firstLine="709"/>
        <w:jc w:val="both"/>
        <w:rPr>
          <w:rFonts w:eastAsia="Times New Roman" w:cs="Times New Roman"/>
          <w:szCs w:val="24"/>
        </w:rPr>
      </w:pPr>
    </w:p>
    <w:p w14:paraId="6762BC1E" w14:textId="3285696B"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ab/>
      </w:r>
      <w:r w:rsidRPr="00BD6BEF">
        <w:rPr>
          <w:rFonts w:eastAsia="Times New Roman" w:cs="Times New Roman"/>
          <w:szCs w:val="24"/>
        </w:rPr>
        <w:t xml:space="preserve"> </w:t>
      </w:r>
      <w:r w:rsidR="00D71152">
        <w:rPr>
          <w:rFonts w:eastAsia="Times New Roman" w:cs="Times New Roman"/>
          <w:szCs w:val="24"/>
        </w:rPr>
        <w:t>[6</w:t>
      </w:r>
      <w:r>
        <w:rPr>
          <w:rFonts w:eastAsia="Times New Roman" w:cs="Times New Roman"/>
          <w:szCs w:val="24"/>
        </w:rPr>
        <w:t xml:space="preserve">] Kriminālprocesa likuma </w:t>
      </w:r>
      <w:proofErr w:type="gramStart"/>
      <w:r>
        <w:rPr>
          <w:rFonts w:eastAsia="Times New Roman" w:cs="Times New Roman"/>
          <w:szCs w:val="24"/>
        </w:rPr>
        <w:t>584.panta</w:t>
      </w:r>
      <w:proofErr w:type="gramEnd"/>
      <w:r>
        <w:rPr>
          <w:rFonts w:eastAsia="Times New Roman" w:cs="Times New Roman"/>
          <w:szCs w:val="24"/>
        </w:rPr>
        <w:t xml:space="preserve"> pirmā daļa noteic, ka t</w:t>
      </w:r>
      <w:r w:rsidRPr="009E7437">
        <w:rPr>
          <w:rFonts w:eastAsia="Times New Roman" w:cs="Times New Roman"/>
          <w:szCs w:val="24"/>
        </w:rPr>
        <w:t>iesas nolēmumu tiesiskuma pārbaude notiek kasācijas sūdzībā vai protestā izteikto prasību apjomā un ietvaros.</w:t>
      </w:r>
      <w:r>
        <w:rPr>
          <w:rFonts w:eastAsia="Times New Roman" w:cs="Times New Roman"/>
          <w:szCs w:val="24"/>
        </w:rPr>
        <w:t xml:space="preserve"> Savukārt atbilstoši minētā panta otrajai daļai k</w:t>
      </w:r>
      <w:r w:rsidRPr="00F717B5">
        <w:rPr>
          <w:rFonts w:eastAsia="Times New Roman" w:cs="Times New Roman"/>
          <w:szCs w:val="24"/>
        </w:rPr>
        <w:t xml:space="preserve">asācijas instances tiesa drīkst pārsniegt kasācijas sūdzībā vai protestā izteikto prasību apjomu un ietvarus gadījumos, kad tā konstatē šā likuma 574. un </w:t>
      </w:r>
      <w:proofErr w:type="gramStart"/>
      <w:r w:rsidRPr="00F717B5">
        <w:rPr>
          <w:rFonts w:eastAsia="Times New Roman" w:cs="Times New Roman"/>
          <w:szCs w:val="24"/>
        </w:rPr>
        <w:t>575.pantā</w:t>
      </w:r>
      <w:proofErr w:type="gramEnd"/>
      <w:r w:rsidRPr="00F717B5">
        <w:rPr>
          <w:rFonts w:eastAsia="Times New Roman" w:cs="Times New Roman"/>
          <w:szCs w:val="24"/>
        </w:rPr>
        <w:t xml:space="preserve"> norādītos pārkāpumus un tie nav norādīti sūdzībā vai protestā.</w:t>
      </w:r>
    </w:p>
    <w:p w14:paraId="51D7C448" w14:textId="77777777"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 xml:space="preserve">Senāts, pamatojoties uz Kriminālprocesa likuma </w:t>
      </w:r>
      <w:proofErr w:type="gramStart"/>
      <w:r>
        <w:rPr>
          <w:rFonts w:eastAsia="Times New Roman" w:cs="Times New Roman"/>
          <w:szCs w:val="24"/>
        </w:rPr>
        <w:t>584.panta</w:t>
      </w:r>
      <w:proofErr w:type="gramEnd"/>
      <w:r>
        <w:rPr>
          <w:rFonts w:eastAsia="Times New Roman" w:cs="Times New Roman"/>
          <w:szCs w:val="24"/>
        </w:rPr>
        <w:t xml:space="preserve"> otro daļu, atzīst par nepieciešamu pārsniegt kasācijas protestā izteikto prasījumu apjomu, jo konstatē </w:t>
      </w:r>
      <w:r w:rsidRPr="00F473EA">
        <w:rPr>
          <w:rFonts w:eastAsia="Times New Roman" w:cs="Times New Roman"/>
          <w:szCs w:val="24"/>
        </w:rPr>
        <w:t>Kriminālprocesa likuma 548.</w:t>
      </w:r>
      <w:r w:rsidRPr="00F473EA">
        <w:rPr>
          <w:rFonts w:eastAsia="Times New Roman" w:cs="Times New Roman"/>
          <w:szCs w:val="24"/>
          <w:vertAlign w:val="superscript"/>
        </w:rPr>
        <w:t>3</w:t>
      </w:r>
      <w:r w:rsidRPr="00F473EA">
        <w:rPr>
          <w:rFonts w:eastAsia="Times New Roman" w:cs="Times New Roman"/>
          <w:szCs w:val="24"/>
        </w:rPr>
        <w:t> panta otrās daļas pārkāpumu, kas netika norādīts kasācijas protestā, bet ir atzīstams par Kriminālprocesa likuma būtisku pārkāpumu šā likuma 575.panta trešās daļas izpratnē</w:t>
      </w:r>
      <w:r>
        <w:rPr>
          <w:rFonts w:eastAsia="Times New Roman" w:cs="Times New Roman"/>
          <w:szCs w:val="24"/>
        </w:rPr>
        <w:t>.</w:t>
      </w:r>
      <w:r w:rsidRPr="00F473EA">
        <w:rPr>
          <w:rFonts w:eastAsia="Times New Roman" w:cs="Times New Roman"/>
          <w:szCs w:val="24"/>
        </w:rPr>
        <w:t xml:space="preserve"> </w:t>
      </w:r>
    </w:p>
    <w:p w14:paraId="5D91E1E2" w14:textId="77777777"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lastRenderedPageBreak/>
        <w:t xml:space="preserve">Līdz ar to atbilstoši Kriminālprocesa likuma </w:t>
      </w:r>
      <w:proofErr w:type="gramStart"/>
      <w:r>
        <w:rPr>
          <w:rFonts w:eastAsia="Times New Roman" w:cs="Times New Roman"/>
          <w:szCs w:val="24"/>
        </w:rPr>
        <w:t>511.panta</w:t>
      </w:r>
      <w:proofErr w:type="gramEnd"/>
      <w:r>
        <w:rPr>
          <w:rFonts w:eastAsia="Times New Roman" w:cs="Times New Roman"/>
          <w:szCs w:val="24"/>
        </w:rPr>
        <w:t xml:space="preserve"> otrajai daļai šādu tiesas spriedumu nevar atzīt par tiesisku un pamatotu.</w:t>
      </w:r>
    </w:p>
    <w:p w14:paraId="4093923D" w14:textId="77777777" w:rsidR="00402A4B" w:rsidRDefault="00402A4B" w:rsidP="00402A4B">
      <w:pPr>
        <w:spacing w:after="0" w:line="276" w:lineRule="auto"/>
        <w:ind w:firstLine="709"/>
        <w:jc w:val="both"/>
        <w:rPr>
          <w:rFonts w:eastAsia="Times New Roman" w:cs="Times New Roman"/>
          <w:szCs w:val="24"/>
        </w:rPr>
      </w:pPr>
    </w:p>
    <w:p w14:paraId="785E00A7" w14:textId="58C84AE7" w:rsidR="00402A4B" w:rsidRDefault="00D71152" w:rsidP="00402A4B">
      <w:pPr>
        <w:spacing w:after="0" w:line="276" w:lineRule="auto"/>
        <w:ind w:firstLine="709"/>
        <w:jc w:val="both"/>
        <w:rPr>
          <w:rFonts w:eastAsia="Times New Roman" w:cs="Times New Roman"/>
          <w:szCs w:val="24"/>
        </w:rPr>
      </w:pPr>
      <w:r>
        <w:rPr>
          <w:rFonts w:eastAsia="Times New Roman" w:cs="Times New Roman"/>
          <w:szCs w:val="24"/>
        </w:rPr>
        <w:t>[7</w:t>
      </w:r>
      <w:r w:rsidR="00402A4B">
        <w:rPr>
          <w:rFonts w:eastAsia="Times New Roman" w:cs="Times New Roman"/>
          <w:szCs w:val="24"/>
        </w:rPr>
        <w:t>]</w:t>
      </w:r>
      <w:r w:rsidR="00402A4B" w:rsidRPr="005F60A7">
        <w:rPr>
          <w:rFonts w:eastAsia="Calibri" w:cs="Times New Roman"/>
          <w:szCs w:val="24"/>
        </w:rPr>
        <w:t xml:space="preserve"> </w:t>
      </w:r>
      <w:r w:rsidR="00402A4B" w:rsidRPr="005F60A7">
        <w:rPr>
          <w:rFonts w:eastAsia="Times New Roman" w:cs="Times New Roman"/>
          <w:szCs w:val="24"/>
          <w:lang w:eastAsia="lv-LV"/>
        </w:rPr>
        <w:t>Senāts atzīst par pamatotu kasācijas protesta argumentu, ka pirmās instances tiesa</w:t>
      </w:r>
      <w:r w:rsidR="00402A4B">
        <w:rPr>
          <w:rFonts w:eastAsia="Times New Roman" w:cs="Times New Roman"/>
          <w:szCs w:val="24"/>
        </w:rPr>
        <w:t xml:space="preserve"> notei</w:t>
      </w:r>
      <w:r w:rsidR="00621A82">
        <w:rPr>
          <w:rFonts w:eastAsia="Times New Roman" w:cs="Times New Roman"/>
          <w:szCs w:val="24"/>
        </w:rPr>
        <w:t>kusi</w:t>
      </w:r>
      <w:r w:rsidR="00402A4B">
        <w:rPr>
          <w:rFonts w:eastAsia="Times New Roman" w:cs="Times New Roman"/>
          <w:szCs w:val="24"/>
        </w:rPr>
        <w:t xml:space="preserve"> </w:t>
      </w:r>
      <w:r w:rsidR="00621A82" w:rsidRPr="005F60A7">
        <w:rPr>
          <w:rFonts w:eastAsia="Calibri" w:cs="Times New Roman"/>
          <w:szCs w:val="24"/>
          <w:lang w:eastAsia="lv-LV"/>
        </w:rPr>
        <w:t>SIA „</w:t>
      </w:r>
      <w:r w:rsidR="009E32D6">
        <w:rPr>
          <w:rFonts w:eastAsia="Calibri" w:cs="Times New Roman"/>
          <w:szCs w:val="24"/>
          <w:lang w:eastAsia="lv-LV"/>
        </w:rPr>
        <w:t>[</w:t>
      </w:r>
      <w:r w:rsidR="00F71A94">
        <w:rPr>
          <w:rFonts w:eastAsia="Calibri" w:cs="Times New Roman"/>
          <w:szCs w:val="24"/>
          <w:lang w:eastAsia="lv-LV"/>
        </w:rPr>
        <w:t>f</w:t>
      </w:r>
      <w:r w:rsidR="009E32D6">
        <w:rPr>
          <w:rFonts w:eastAsia="Calibri" w:cs="Times New Roman"/>
          <w:szCs w:val="24"/>
          <w:lang w:eastAsia="lv-LV"/>
        </w:rPr>
        <w:t>irma]</w:t>
      </w:r>
      <w:r w:rsidR="00621A82" w:rsidRPr="005F60A7">
        <w:rPr>
          <w:rFonts w:eastAsia="Calibri" w:cs="Times New Roman"/>
          <w:szCs w:val="24"/>
          <w:lang w:eastAsia="lv-LV"/>
        </w:rPr>
        <w:t xml:space="preserve">” </w:t>
      </w:r>
      <w:r w:rsidR="00402A4B">
        <w:rPr>
          <w:rFonts w:eastAsia="Times New Roman" w:cs="Times New Roman"/>
          <w:szCs w:val="24"/>
        </w:rPr>
        <w:t>Krimināllikuma 70.</w:t>
      </w:r>
      <w:r w:rsidR="00402A4B" w:rsidRPr="005F60A7">
        <w:rPr>
          <w:rFonts w:eastAsia="Times New Roman" w:cs="Times New Roman"/>
          <w:szCs w:val="24"/>
          <w:vertAlign w:val="superscript"/>
        </w:rPr>
        <w:t>6</w:t>
      </w:r>
      <w:r>
        <w:rPr>
          <w:rFonts w:eastAsia="Times New Roman" w:cs="Times New Roman"/>
          <w:szCs w:val="24"/>
        </w:rPr>
        <w:t> </w:t>
      </w:r>
      <w:r w:rsidR="00402A4B">
        <w:rPr>
          <w:rFonts w:eastAsia="Times New Roman" w:cs="Times New Roman"/>
          <w:szCs w:val="24"/>
        </w:rPr>
        <w:t xml:space="preserve">pantam neatbilstošu </w:t>
      </w:r>
      <w:proofErr w:type="gramStart"/>
      <w:r w:rsidR="00402A4B">
        <w:rPr>
          <w:rFonts w:eastAsia="Times New Roman" w:cs="Times New Roman"/>
          <w:szCs w:val="24"/>
        </w:rPr>
        <w:t>piespiedu ietekmēšanas līdzekli</w:t>
      </w:r>
      <w:proofErr w:type="gramEnd"/>
      <w:r w:rsidR="00402A4B">
        <w:rPr>
          <w:rFonts w:eastAsia="Times New Roman" w:cs="Times New Roman"/>
          <w:szCs w:val="24"/>
        </w:rPr>
        <w:t xml:space="preserve"> un pieļāv</w:t>
      </w:r>
      <w:r w:rsidR="00621A82">
        <w:rPr>
          <w:rFonts w:eastAsia="Times New Roman" w:cs="Times New Roman"/>
          <w:szCs w:val="24"/>
        </w:rPr>
        <w:t>usi</w:t>
      </w:r>
      <w:r w:rsidR="00402A4B" w:rsidRPr="00BF4F9B">
        <w:rPr>
          <w:rFonts w:eastAsia="Times New Roman" w:cs="Times New Roman"/>
          <w:szCs w:val="24"/>
        </w:rPr>
        <w:t xml:space="preserve"> </w:t>
      </w:r>
      <w:r w:rsidR="00402A4B" w:rsidRPr="00451CC6">
        <w:rPr>
          <w:rFonts w:eastAsia="Times New Roman" w:cs="Times New Roman"/>
          <w:szCs w:val="24"/>
        </w:rPr>
        <w:t>Kriminālprocesa likuma 548.</w:t>
      </w:r>
      <w:r w:rsidR="00402A4B" w:rsidRPr="00451CC6">
        <w:rPr>
          <w:rFonts w:eastAsia="Times New Roman" w:cs="Times New Roman"/>
          <w:szCs w:val="24"/>
          <w:vertAlign w:val="superscript"/>
        </w:rPr>
        <w:t>2</w:t>
      </w:r>
      <w:r w:rsidR="00402A4B">
        <w:rPr>
          <w:rFonts w:eastAsia="Times New Roman" w:cs="Times New Roman"/>
          <w:szCs w:val="24"/>
        </w:rPr>
        <w:t> </w:t>
      </w:r>
      <w:r w:rsidR="00402A4B" w:rsidRPr="00451CC6">
        <w:rPr>
          <w:rFonts w:eastAsia="Times New Roman" w:cs="Times New Roman"/>
          <w:szCs w:val="24"/>
        </w:rPr>
        <w:t>panta</w:t>
      </w:r>
      <w:r w:rsidR="00402A4B">
        <w:rPr>
          <w:rFonts w:eastAsia="Times New Roman" w:cs="Times New Roman"/>
          <w:szCs w:val="24"/>
        </w:rPr>
        <w:t xml:space="preserve"> </w:t>
      </w:r>
      <w:r w:rsidR="00621A82">
        <w:rPr>
          <w:rFonts w:eastAsia="Times New Roman" w:cs="Times New Roman"/>
          <w:szCs w:val="24"/>
        </w:rPr>
        <w:t>pirmās daļas pārkāpumu</w:t>
      </w:r>
      <w:r w:rsidR="00402A4B">
        <w:rPr>
          <w:rFonts w:eastAsia="Times New Roman" w:cs="Times New Roman"/>
          <w:szCs w:val="24"/>
        </w:rPr>
        <w:t>.</w:t>
      </w:r>
    </w:p>
    <w:p w14:paraId="494C0658" w14:textId="73D93880" w:rsidR="00402A4B" w:rsidRDefault="00402A4B" w:rsidP="00402A4B">
      <w:pPr>
        <w:spacing w:after="0" w:line="276" w:lineRule="auto"/>
        <w:ind w:firstLine="709"/>
        <w:jc w:val="both"/>
        <w:rPr>
          <w:rFonts w:eastAsia="Times New Roman" w:cs="Times New Roman"/>
          <w:szCs w:val="24"/>
        </w:rPr>
      </w:pPr>
      <w:r w:rsidRPr="00FF04D8">
        <w:rPr>
          <w:rFonts w:eastAsia="Times New Roman" w:cs="Times New Roman"/>
          <w:szCs w:val="24"/>
        </w:rPr>
        <w:t>[</w:t>
      </w:r>
      <w:r w:rsidR="00D71152">
        <w:rPr>
          <w:rFonts w:eastAsia="Times New Roman" w:cs="Times New Roman"/>
          <w:szCs w:val="24"/>
        </w:rPr>
        <w:t>7</w:t>
      </w:r>
      <w:r w:rsidRPr="00FF04D8">
        <w:rPr>
          <w:rFonts w:eastAsia="Times New Roman" w:cs="Times New Roman"/>
          <w:szCs w:val="24"/>
        </w:rPr>
        <w:t xml:space="preserve">.1] Pirmstiesas procesā </w:t>
      </w:r>
      <w:proofErr w:type="gramStart"/>
      <w:r w:rsidRPr="00FF04D8">
        <w:rPr>
          <w:rFonts w:eastAsia="Times New Roman" w:cs="Times New Roman"/>
          <w:szCs w:val="24"/>
        </w:rPr>
        <w:t>2020.gada</w:t>
      </w:r>
      <w:proofErr w:type="gramEnd"/>
      <w:r w:rsidRPr="00FF04D8">
        <w:rPr>
          <w:rFonts w:eastAsia="Times New Roman" w:cs="Times New Roman"/>
          <w:szCs w:val="24"/>
        </w:rPr>
        <w:t xml:space="preserve"> </w:t>
      </w:r>
      <w:r>
        <w:rPr>
          <w:rFonts w:eastAsia="Times New Roman" w:cs="Times New Roman"/>
          <w:szCs w:val="24"/>
        </w:rPr>
        <w:t>30.jūlijā prokurors ar SIA „</w:t>
      </w:r>
      <w:r w:rsidR="009E32D6">
        <w:rPr>
          <w:rFonts w:eastAsia="Times New Roman" w:cs="Times New Roman"/>
          <w:szCs w:val="24"/>
        </w:rPr>
        <w:t>[</w:t>
      </w:r>
      <w:r w:rsidR="00F71A94">
        <w:rPr>
          <w:rFonts w:eastAsia="Times New Roman" w:cs="Times New Roman"/>
          <w:szCs w:val="24"/>
        </w:rPr>
        <w:t>f</w:t>
      </w:r>
      <w:r w:rsidR="009E32D6">
        <w:rPr>
          <w:rFonts w:eastAsia="Times New Roman" w:cs="Times New Roman"/>
          <w:szCs w:val="24"/>
        </w:rPr>
        <w:t>irma]</w:t>
      </w:r>
      <w:r>
        <w:rPr>
          <w:rFonts w:eastAsia="Times New Roman" w:cs="Times New Roman"/>
          <w:szCs w:val="24"/>
        </w:rPr>
        <w:t>” pārstāvi noslēdza vienošanos par to, ka prokurors lūgs tiesu noteikt SIA „</w:t>
      </w:r>
      <w:r w:rsidR="009E32D6">
        <w:rPr>
          <w:rFonts w:eastAsia="Times New Roman" w:cs="Times New Roman"/>
          <w:szCs w:val="24"/>
        </w:rPr>
        <w:t>[</w:t>
      </w:r>
      <w:r w:rsidR="00F71A94">
        <w:rPr>
          <w:rFonts w:eastAsia="Times New Roman" w:cs="Times New Roman"/>
          <w:szCs w:val="24"/>
        </w:rPr>
        <w:t>f</w:t>
      </w:r>
      <w:r w:rsidR="009E32D6">
        <w:rPr>
          <w:rFonts w:eastAsia="Times New Roman" w:cs="Times New Roman"/>
          <w:szCs w:val="24"/>
        </w:rPr>
        <w:t>irma]</w:t>
      </w:r>
      <w:r>
        <w:rPr>
          <w:rFonts w:eastAsia="Times New Roman" w:cs="Times New Roman"/>
          <w:szCs w:val="24"/>
        </w:rPr>
        <w:t xml:space="preserve">” piespiedu ietekmēšanas </w:t>
      </w:r>
      <w:r w:rsidRPr="00547590">
        <w:rPr>
          <w:rFonts w:eastAsia="Times New Roman" w:cs="Times New Roman"/>
          <w:szCs w:val="24"/>
        </w:rPr>
        <w:t>līdzekli</w:t>
      </w:r>
      <w:r w:rsidR="00D71152">
        <w:rPr>
          <w:rFonts w:eastAsia="Times New Roman" w:cs="Times New Roman"/>
          <w:szCs w:val="24"/>
        </w:rPr>
        <w:t> – naudas</w:t>
      </w:r>
      <w:r>
        <w:rPr>
          <w:rFonts w:eastAsia="Times New Roman" w:cs="Times New Roman"/>
          <w:szCs w:val="24"/>
        </w:rPr>
        <w:t xml:space="preserve"> piedziņu 30 minimālo mēnešalgu apmērā –</w:t>
      </w:r>
      <w:r w:rsidRPr="00547590">
        <w:rPr>
          <w:rFonts w:eastAsia="Times New Roman" w:cs="Times New Roman"/>
          <w:szCs w:val="24"/>
        </w:rPr>
        <w:t xml:space="preserve"> saistībā ar apsūdzētā </w:t>
      </w:r>
      <w:r w:rsidR="009E32D6">
        <w:rPr>
          <w:rFonts w:eastAsia="Times New Roman" w:cs="Times New Roman"/>
          <w:szCs w:val="24"/>
        </w:rPr>
        <w:t>[pers. A]</w:t>
      </w:r>
      <w:r w:rsidRPr="00547590">
        <w:rPr>
          <w:rFonts w:eastAsia="Times New Roman" w:cs="Times New Roman"/>
          <w:szCs w:val="24"/>
        </w:rPr>
        <w:t xml:space="preserve"> </w:t>
      </w:r>
      <w:r w:rsidR="00621A82" w:rsidRPr="00547590">
        <w:rPr>
          <w:rFonts w:eastAsia="Times New Roman" w:cs="Times New Roman"/>
          <w:szCs w:val="24"/>
        </w:rPr>
        <w:t>SIA „</w:t>
      </w:r>
      <w:r w:rsidR="009E32D6">
        <w:rPr>
          <w:rFonts w:eastAsia="Times New Roman" w:cs="Times New Roman"/>
          <w:szCs w:val="24"/>
        </w:rPr>
        <w:t>[</w:t>
      </w:r>
      <w:r w:rsidR="00F71A94">
        <w:rPr>
          <w:rFonts w:eastAsia="Times New Roman" w:cs="Times New Roman"/>
          <w:szCs w:val="24"/>
        </w:rPr>
        <w:t>f</w:t>
      </w:r>
      <w:r w:rsidR="009E32D6">
        <w:rPr>
          <w:rFonts w:eastAsia="Times New Roman" w:cs="Times New Roman"/>
          <w:szCs w:val="24"/>
        </w:rPr>
        <w:t>irma]</w:t>
      </w:r>
      <w:r w:rsidR="00621A82" w:rsidRPr="00547590">
        <w:rPr>
          <w:rFonts w:eastAsia="Times New Roman" w:cs="Times New Roman"/>
          <w:szCs w:val="24"/>
        </w:rPr>
        <w:t xml:space="preserve">” interesēs </w:t>
      </w:r>
      <w:r w:rsidRPr="00547590">
        <w:rPr>
          <w:rFonts w:eastAsia="Times New Roman" w:cs="Times New Roman"/>
          <w:szCs w:val="24"/>
        </w:rPr>
        <w:t xml:space="preserve">izdarītu noziedzīgu nodarījumu, </w:t>
      </w:r>
      <w:r>
        <w:rPr>
          <w:rFonts w:eastAsia="Times New Roman" w:cs="Times New Roman"/>
          <w:szCs w:val="24"/>
        </w:rPr>
        <w:t>par ko kriminālatbildība paredzēta</w:t>
      </w:r>
      <w:r w:rsidRPr="00547590">
        <w:rPr>
          <w:rFonts w:eastAsia="Times New Roman" w:cs="Times New Roman"/>
          <w:szCs w:val="24"/>
        </w:rPr>
        <w:t xml:space="preserve"> Krimināllikuma 206.panta trešajā daļā</w:t>
      </w:r>
      <w:r>
        <w:rPr>
          <w:rFonts w:eastAsia="Times New Roman" w:cs="Times New Roman"/>
          <w:szCs w:val="24"/>
        </w:rPr>
        <w:t xml:space="preserve">. Tāpat pirmstiesas procesā 2020.gada 27.jūlijā starp prokuroru un apsūdzēto </w:t>
      </w:r>
      <w:r w:rsidR="009E32D6">
        <w:rPr>
          <w:rFonts w:eastAsia="Times New Roman" w:cs="Times New Roman"/>
          <w:szCs w:val="24"/>
        </w:rPr>
        <w:t>[pers. A]</w:t>
      </w:r>
      <w:r>
        <w:rPr>
          <w:rFonts w:eastAsia="Times New Roman" w:cs="Times New Roman"/>
          <w:szCs w:val="24"/>
        </w:rPr>
        <w:t xml:space="preserve"> tika noslēgta vienošanās par vainas atzīšanu un sodu. </w:t>
      </w:r>
    </w:p>
    <w:p w14:paraId="049C4B98" w14:textId="33015639"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 xml:space="preserve">No pirmās instances tiesas sprieduma redzams, ka tiesa, pārbaudot noslēgto vienošanos un krimināllietas materiālus, ir konstatējusi, ka starp prokuroru un apsūdzēto vienošanās noslēgta, ievērojot likuma normas, proti, apsūdzētais ir labprātīgi piekritis vienošanās procesa piemērošanai, viņam ir izskaidrotas tiesības vienošanās procesā un vienošanās noslēgšanas sekas, krimināllietā ir noskaidroti apstākļi, kas attiecas uz pierādīšanas priekšmetu, apsūdzētais ir piekritis noziedzīgā nodarījuma apjomam un kvalifikācijai, pilnībā atzinis savu vainīgumu viņam inkriminētajā noziedzīgajā nodarījumā. Pārbaudot krimināllietas materiālus, tiesa ir atzinusi, ka </w:t>
      </w:r>
      <w:r w:rsidR="009E32D6">
        <w:rPr>
          <w:rFonts w:eastAsia="Times New Roman" w:cs="Times New Roman"/>
          <w:szCs w:val="24"/>
        </w:rPr>
        <w:t>[pers. A]</w:t>
      </w:r>
      <w:r>
        <w:rPr>
          <w:rFonts w:eastAsia="Times New Roman" w:cs="Times New Roman"/>
          <w:szCs w:val="24"/>
        </w:rPr>
        <w:t xml:space="preserve"> vainīgums viņam inkriminētajā noziedzīgajā nodarījumā ir pierādīts, viņa darbības pareizi kvalificētas pēc Krimināllikuma 206.panta trešās daļas. Tiesa spriedumā ir atzinusi, ka prokurora prasītais sods atbilst Krimināllikumā noteiktajiem soda noteikšanas</w:t>
      </w:r>
      <w:r w:rsidR="00621A82">
        <w:rPr>
          <w:rFonts w:eastAsia="Times New Roman" w:cs="Times New Roman"/>
          <w:szCs w:val="24"/>
        </w:rPr>
        <w:t xml:space="preserve"> vispārīgajiem</w:t>
      </w:r>
      <w:r>
        <w:rPr>
          <w:rFonts w:eastAsia="Times New Roman" w:cs="Times New Roman"/>
          <w:szCs w:val="24"/>
        </w:rPr>
        <w:t xml:space="preserve"> principiem. Līdz ar to atbilstoši Kriminālprocesa likuma 543.panta pirmajai daļai tiesa taisījusi notiesājošu spriedumu, un atbilstoši minētā panta trešās daļas 1. un 2.punktam rezolutīvajā daļā norādījusi, ka atzīst apsūdzēto </w:t>
      </w:r>
      <w:r w:rsidR="009E32D6">
        <w:rPr>
          <w:rFonts w:eastAsia="Times New Roman" w:cs="Times New Roman"/>
          <w:szCs w:val="24"/>
        </w:rPr>
        <w:t>[pers. A]</w:t>
      </w:r>
      <w:r>
        <w:rPr>
          <w:rFonts w:eastAsia="Times New Roman" w:cs="Times New Roman"/>
          <w:szCs w:val="24"/>
        </w:rPr>
        <w:t xml:space="preserve"> par vainīgu Krimināllikuma 206.panta trešajā daļā paredzētajā noziedzīgajā nodarījumā un </w:t>
      </w:r>
      <w:r w:rsidRPr="00373CF6">
        <w:rPr>
          <w:rFonts w:eastAsia="Times New Roman" w:cs="Times New Roman"/>
          <w:szCs w:val="24"/>
        </w:rPr>
        <w:t>ap</w:t>
      </w:r>
      <w:r>
        <w:rPr>
          <w:rFonts w:eastAsia="Times New Roman" w:cs="Times New Roman"/>
          <w:szCs w:val="24"/>
        </w:rPr>
        <w:t xml:space="preserve">stiprina noslēgto vienošanos, piespriežot </w:t>
      </w:r>
      <w:r w:rsidRPr="00373CF6">
        <w:rPr>
          <w:rFonts w:eastAsia="Times New Roman" w:cs="Times New Roman"/>
          <w:szCs w:val="24"/>
        </w:rPr>
        <w:t>tajā paredzēto soda veidu un mēru</w:t>
      </w:r>
      <w:r>
        <w:rPr>
          <w:rFonts w:eastAsia="Times New Roman" w:cs="Times New Roman"/>
          <w:szCs w:val="24"/>
        </w:rPr>
        <w:t>.</w:t>
      </w:r>
    </w:p>
    <w:p w14:paraId="7B0CAFBA" w14:textId="583F8CDC"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 xml:space="preserve">Tāpat pirmās instances tiesa ir konstatējusi, ka pirmstiesas procesā noslēgtā vienošanās starp prokuroru un juridiskās personas pārstāvi ir likumīga un pamatota, proti, </w:t>
      </w:r>
      <w:r w:rsidRPr="004853B8">
        <w:rPr>
          <w:rFonts w:eastAsia="Times New Roman" w:cs="Times New Roman"/>
          <w:szCs w:val="24"/>
        </w:rPr>
        <w:t>juridiskās</w:t>
      </w:r>
      <w:r>
        <w:rPr>
          <w:rFonts w:eastAsia="Times New Roman" w:cs="Times New Roman"/>
          <w:szCs w:val="24"/>
        </w:rPr>
        <w:t xml:space="preserve"> personas pārstāvim ir izskaidrotas tiesības vienošanās procesā un vienošanās </w:t>
      </w:r>
      <w:proofErr w:type="gramStart"/>
      <w:r>
        <w:rPr>
          <w:rFonts w:eastAsia="Times New Roman" w:cs="Times New Roman"/>
          <w:szCs w:val="24"/>
        </w:rPr>
        <w:t>sekas, viņš ir piekritis</w:t>
      </w:r>
      <w:proofErr w:type="gramEnd"/>
      <w:r>
        <w:rPr>
          <w:rFonts w:eastAsia="Times New Roman" w:cs="Times New Roman"/>
          <w:szCs w:val="24"/>
        </w:rPr>
        <w:t xml:space="preserve"> noziedzīgā nodarījuma, saistībā ar kuru piespiedu ietekmēšanas līdzeklis tiek piemērots, apjomam un kvalifikācijai, radītā kaitējuma novērtējumam, vienošanās piemērošanai, ir atzi</w:t>
      </w:r>
      <w:r w:rsidR="00D71152">
        <w:rPr>
          <w:rFonts w:eastAsia="Times New Roman" w:cs="Times New Roman"/>
          <w:szCs w:val="24"/>
        </w:rPr>
        <w:t>nis, ka noziedzīgais nodarījums </w:t>
      </w:r>
      <w:r>
        <w:rPr>
          <w:rFonts w:eastAsia="Times New Roman" w:cs="Times New Roman"/>
          <w:szCs w:val="24"/>
        </w:rPr>
        <w:t>– nel</w:t>
      </w:r>
      <w:r w:rsidR="00D71152">
        <w:rPr>
          <w:rFonts w:eastAsia="Times New Roman" w:cs="Times New Roman"/>
          <w:szCs w:val="24"/>
        </w:rPr>
        <w:t>ikumīga preču zīmju izmantošana </w:t>
      </w:r>
      <w:r>
        <w:rPr>
          <w:rFonts w:eastAsia="Times New Roman" w:cs="Times New Roman"/>
          <w:szCs w:val="24"/>
        </w:rPr>
        <w:t>– izdarīts SIA „</w:t>
      </w:r>
      <w:r w:rsidR="009E32D6">
        <w:rPr>
          <w:rFonts w:eastAsia="Times New Roman" w:cs="Times New Roman"/>
          <w:szCs w:val="24"/>
        </w:rPr>
        <w:t>[</w:t>
      </w:r>
      <w:r w:rsidR="00F71A94">
        <w:rPr>
          <w:rFonts w:eastAsia="Times New Roman" w:cs="Times New Roman"/>
          <w:szCs w:val="24"/>
        </w:rPr>
        <w:t>f</w:t>
      </w:r>
      <w:r w:rsidR="009E32D6">
        <w:rPr>
          <w:rFonts w:eastAsia="Times New Roman" w:cs="Times New Roman"/>
          <w:szCs w:val="24"/>
        </w:rPr>
        <w:t>irma]</w:t>
      </w:r>
      <w:r>
        <w:rPr>
          <w:rFonts w:eastAsia="Times New Roman" w:cs="Times New Roman"/>
          <w:szCs w:val="24"/>
        </w:rPr>
        <w:t>” interesēs.</w:t>
      </w:r>
    </w:p>
    <w:p w14:paraId="30BE648A" w14:textId="77777777"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Tiesa ir izvērtējusi starp prokuroru un juridiskās personas pārstāvi noslēgto vienošanos un atzinusi, ka tajā norādītais piespiedu ietekmēšanas līdzeklis izvēlēts, ievērojot Krimināllikuma 70.</w:t>
      </w:r>
      <w:r>
        <w:rPr>
          <w:rFonts w:eastAsia="Times New Roman" w:cs="Times New Roman"/>
          <w:szCs w:val="24"/>
          <w:vertAlign w:val="superscript"/>
        </w:rPr>
        <w:t>6 </w:t>
      </w:r>
      <w:r w:rsidRPr="00466EA1">
        <w:rPr>
          <w:rFonts w:eastAsia="Times New Roman" w:cs="Times New Roman"/>
          <w:szCs w:val="24"/>
        </w:rPr>
        <w:t>nosacījumus</w:t>
      </w:r>
      <w:r>
        <w:rPr>
          <w:rFonts w:eastAsia="Times New Roman" w:cs="Times New Roman"/>
          <w:szCs w:val="24"/>
          <w:vertAlign w:val="superscript"/>
        </w:rPr>
        <w:t xml:space="preserve"> </w:t>
      </w:r>
      <w:r>
        <w:rPr>
          <w:rFonts w:eastAsia="Times New Roman" w:cs="Times New Roman"/>
          <w:szCs w:val="24"/>
        </w:rPr>
        <w:t>par naudas piedziņas noteikšanu juridiskajai personai un izvērtējot Krimināllikuma 70.</w:t>
      </w:r>
      <w:r>
        <w:rPr>
          <w:rFonts w:eastAsia="Times New Roman" w:cs="Times New Roman"/>
          <w:szCs w:val="24"/>
          <w:vertAlign w:val="superscript"/>
        </w:rPr>
        <w:t>8 </w:t>
      </w:r>
      <w:r>
        <w:rPr>
          <w:rFonts w:eastAsia="Times New Roman" w:cs="Times New Roman"/>
          <w:szCs w:val="24"/>
        </w:rPr>
        <w:t>panta pirmajā un otrajā daļā ietvertos nosacījumus</w:t>
      </w:r>
      <w:r w:rsidRPr="00681410">
        <w:rPr>
          <w:rFonts w:eastAsia="Times New Roman" w:cs="Times New Roman"/>
          <w:szCs w:val="24"/>
        </w:rPr>
        <w:t xml:space="preserve"> piespiedu ietekmēšanas līdzekļu piemērošanai juridiskajai personai</w:t>
      </w:r>
      <w:r>
        <w:rPr>
          <w:rFonts w:eastAsia="Times New Roman" w:cs="Times New Roman"/>
          <w:szCs w:val="24"/>
        </w:rPr>
        <w:t>, vienošanās protokols sastādīts, ievērojot Kriminālprocesa likuma 441.</w:t>
      </w:r>
      <w:r>
        <w:rPr>
          <w:rFonts w:eastAsia="Times New Roman" w:cs="Times New Roman"/>
          <w:szCs w:val="24"/>
          <w:vertAlign w:val="superscript"/>
        </w:rPr>
        <w:t>7 </w:t>
      </w:r>
      <w:r>
        <w:rPr>
          <w:rFonts w:eastAsia="Times New Roman" w:cs="Times New Roman"/>
          <w:szCs w:val="24"/>
        </w:rPr>
        <w:t>panta prasības, nav pieļauts Krimināllikuma normu pārkāpums, un līdz ar to minētā vienošanās ir apstiprināma.</w:t>
      </w:r>
    </w:p>
    <w:p w14:paraId="1323C040" w14:textId="53631D37"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 xml:space="preserve">Tajā pašā laikā, </w:t>
      </w:r>
      <w:r w:rsidR="00621A82">
        <w:rPr>
          <w:rFonts w:eastAsia="Times New Roman" w:cs="Times New Roman"/>
          <w:szCs w:val="24"/>
        </w:rPr>
        <w:t xml:space="preserve">lai arī </w:t>
      </w:r>
      <w:r>
        <w:rPr>
          <w:rFonts w:eastAsia="Times New Roman" w:cs="Times New Roman"/>
          <w:szCs w:val="24"/>
        </w:rPr>
        <w:t xml:space="preserve">minēto </w:t>
      </w:r>
      <w:r w:rsidR="007363C2">
        <w:rPr>
          <w:rFonts w:eastAsia="Times New Roman" w:cs="Times New Roman"/>
          <w:szCs w:val="24"/>
        </w:rPr>
        <w:t>vienošanos</w:t>
      </w:r>
      <w:r w:rsidRPr="00573105">
        <w:rPr>
          <w:rFonts w:eastAsia="Times New Roman" w:cs="Times New Roman"/>
          <w:szCs w:val="24"/>
        </w:rPr>
        <w:t xml:space="preserve"> ar tajā norādīto </w:t>
      </w:r>
      <w:r w:rsidR="00D71152">
        <w:rPr>
          <w:rFonts w:eastAsia="Times New Roman" w:cs="Times New Roman"/>
          <w:szCs w:val="24"/>
        </w:rPr>
        <w:t>piespiedu ietekmēšanas līdzekli – naudas piedziņu 30 minimālo mēnešalgu apmērā </w:t>
      </w:r>
      <w:r>
        <w:rPr>
          <w:rFonts w:eastAsia="Times New Roman" w:cs="Times New Roman"/>
          <w:szCs w:val="24"/>
        </w:rPr>
        <w:t xml:space="preserve">–, kuru prokurors lūdzis </w:t>
      </w:r>
      <w:r>
        <w:rPr>
          <w:rFonts w:eastAsia="Times New Roman" w:cs="Times New Roman"/>
          <w:szCs w:val="24"/>
        </w:rPr>
        <w:lastRenderedPageBreak/>
        <w:t>piemērot SIA </w:t>
      </w:r>
      <w:r w:rsidRPr="003B2A09">
        <w:rPr>
          <w:rFonts w:eastAsia="Times New Roman" w:cs="Times New Roman"/>
          <w:szCs w:val="24"/>
        </w:rPr>
        <w:t>„</w:t>
      </w:r>
      <w:r w:rsidR="009E32D6">
        <w:rPr>
          <w:rFonts w:eastAsia="Times New Roman" w:cs="Times New Roman"/>
          <w:szCs w:val="24"/>
        </w:rPr>
        <w:t>[</w:t>
      </w:r>
      <w:r w:rsidR="00F71A94">
        <w:rPr>
          <w:rFonts w:eastAsia="Times New Roman" w:cs="Times New Roman"/>
          <w:szCs w:val="24"/>
        </w:rPr>
        <w:t>f</w:t>
      </w:r>
      <w:r w:rsidR="009E32D6">
        <w:rPr>
          <w:rFonts w:eastAsia="Times New Roman" w:cs="Times New Roman"/>
          <w:szCs w:val="24"/>
        </w:rPr>
        <w:t>irma]</w:t>
      </w:r>
      <w:r w:rsidRPr="003B2A09">
        <w:rPr>
          <w:rFonts w:eastAsia="Times New Roman" w:cs="Times New Roman"/>
          <w:szCs w:val="24"/>
        </w:rPr>
        <w:t>”, ir atzinusi par</w:t>
      </w:r>
      <w:r>
        <w:rPr>
          <w:rFonts w:eastAsia="Times New Roman" w:cs="Times New Roman"/>
          <w:szCs w:val="24"/>
        </w:rPr>
        <w:t xml:space="preserve"> likumīgu un pamatotu, tiesa nosprieda SIA </w:t>
      </w:r>
      <w:r w:rsidRPr="003B2A09">
        <w:rPr>
          <w:rFonts w:eastAsia="Times New Roman" w:cs="Times New Roman"/>
          <w:szCs w:val="24"/>
        </w:rPr>
        <w:t>„</w:t>
      </w:r>
      <w:r w:rsidR="009E32D6">
        <w:rPr>
          <w:rFonts w:eastAsia="Times New Roman" w:cs="Times New Roman"/>
          <w:szCs w:val="24"/>
        </w:rPr>
        <w:t>[</w:t>
      </w:r>
      <w:r w:rsidR="00F71A94">
        <w:rPr>
          <w:rFonts w:eastAsia="Times New Roman" w:cs="Times New Roman"/>
          <w:szCs w:val="24"/>
        </w:rPr>
        <w:t>f</w:t>
      </w:r>
      <w:r w:rsidR="009E32D6">
        <w:rPr>
          <w:rFonts w:eastAsia="Times New Roman" w:cs="Times New Roman"/>
          <w:szCs w:val="24"/>
        </w:rPr>
        <w:t>irma]</w:t>
      </w:r>
      <w:r w:rsidRPr="003B2A09">
        <w:rPr>
          <w:rFonts w:eastAsia="Times New Roman" w:cs="Times New Roman"/>
          <w:szCs w:val="24"/>
        </w:rPr>
        <w:t>”</w:t>
      </w:r>
      <w:r>
        <w:rPr>
          <w:rFonts w:eastAsia="Times New Roman" w:cs="Times New Roman"/>
          <w:szCs w:val="24"/>
        </w:rPr>
        <w:t xml:space="preserve"> piemērot piespiedu ietekmēšanas līdzekli – naudas sodu. </w:t>
      </w:r>
    </w:p>
    <w:p w14:paraId="5D9320FA" w14:textId="77777777" w:rsidR="00402A4B" w:rsidRDefault="00402A4B" w:rsidP="00402A4B">
      <w:pPr>
        <w:spacing w:after="0" w:line="276" w:lineRule="auto"/>
        <w:ind w:firstLine="709"/>
        <w:jc w:val="both"/>
      </w:pPr>
      <w:bookmarkStart w:id="3" w:name="_Hlk61961921"/>
      <w:r w:rsidRPr="00344866">
        <w:rPr>
          <w:rFonts w:eastAsia="Times New Roman" w:cs="Times New Roman"/>
          <w:szCs w:val="24"/>
        </w:rPr>
        <w:t>Krimināllikuma 70.</w:t>
      </w:r>
      <w:r w:rsidRPr="00AF095F">
        <w:rPr>
          <w:rFonts w:eastAsia="Times New Roman" w:cs="Times New Roman"/>
          <w:szCs w:val="24"/>
          <w:vertAlign w:val="superscript"/>
        </w:rPr>
        <w:t>2</w:t>
      </w:r>
      <w:r>
        <w:rPr>
          <w:rFonts w:eastAsia="Times New Roman" w:cs="Times New Roman"/>
          <w:szCs w:val="24"/>
        </w:rPr>
        <w:t> </w:t>
      </w:r>
      <w:r w:rsidRPr="00344866">
        <w:rPr>
          <w:rFonts w:eastAsia="Times New Roman" w:cs="Times New Roman"/>
          <w:szCs w:val="24"/>
        </w:rPr>
        <w:t xml:space="preserve">pantā </w:t>
      </w:r>
      <w:bookmarkEnd w:id="3"/>
      <w:r w:rsidRPr="00344866">
        <w:rPr>
          <w:rFonts w:eastAsia="Times New Roman" w:cs="Times New Roman"/>
          <w:szCs w:val="24"/>
        </w:rPr>
        <w:t>noteikts</w:t>
      </w:r>
      <w:r>
        <w:rPr>
          <w:rFonts w:eastAsia="Times New Roman" w:cs="Times New Roman"/>
          <w:szCs w:val="24"/>
        </w:rPr>
        <w:t>, ka juridiskajai personai piemērojamie piespiedu ietekmēšanas līdzekļi ir:</w:t>
      </w:r>
      <w:r w:rsidRPr="00500B89">
        <w:t xml:space="preserve"> </w:t>
      </w:r>
    </w:p>
    <w:p w14:paraId="70650CD4" w14:textId="77777777" w:rsidR="00402A4B" w:rsidRPr="00500B89" w:rsidRDefault="00402A4B" w:rsidP="00402A4B">
      <w:pPr>
        <w:spacing w:after="0" w:line="276" w:lineRule="auto"/>
        <w:ind w:firstLine="709"/>
        <w:jc w:val="both"/>
        <w:rPr>
          <w:rFonts w:eastAsia="Times New Roman" w:cs="Times New Roman"/>
          <w:szCs w:val="24"/>
        </w:rPr>
      </w:pPr>
      <w:r>
        <w:rPr>
          <w:rFonts w:eastAsia="Times New Roman" w:cs="Times New Roman"/>
          <w:szCs w:val="24"/>
        </w:rPr>
        <w:t>1) likvidācija;</w:t>
      </w:r>
    </w:p>
    <w:p w14:paraId="6FAA2470" w14:textId="77777777" w:rsidR="00402A4B" w:rsidRPr="00500B89" w:rsidRDefault="00402A4B" w:rsidP="00402A4B">
      <w:pPr>
        <w:spacing w:after="0" w:line="276" w:lineRule="auto"/>
        <w:ind w:firstLine="709"/>
        <w:jc w:val="both"/>
        <w:rPr>
          <w:rFonts w:eastAsia="Times New Roman" w:cs="Times New Roman"/>
          <w:szCs w:val="24"/>
        </w:rPr>
      </w:pPr>
      <w:r>
        <w:rPr>
          <w:rFonts w:eastAsia="Times New Roman" w:cs="Times New Roman"/>
          <w:szCs w:val="24"/>
        </w:rPr>
        <w:t>2) tiesību ierobežošana;</w:t>
      </w:r>
    </w:p>
    <w:p w14:paraId="6D44CD9A" w14:textId="77777777" w:rsidR="00402A4B" w:rsidRPr="00500B89" w:rsidRDefault="00402A4B" w:rsidP="00402A4B">
      <w:pPr>
        <w:spacing w:after="0" w:line="276" w:lineRule="auto"/>
        <w:ind w:firstLine="709"/>
        <w:jc w:val="both"/>
        <w:rPr>
          <w:rFonts w:eastAsia="Times New Roman" w:cs="Times New Roman"/>
          <w:szCs w:val="24"/>
        </w:rPr>
      </w:pPr>
      <w:r>
        <w:rPr>
          <w:rFonts w:eastAsia="Times New Roman" w:cs="Times New Roman"/>
          <w:szCs w:val="24"/>
        </w:rPr>
        <w:t>3) mantas konfiskācija;</w:t>
      </w:r>
    </w:p>
    <w:p w14:paraId="039082F6" w14:textId="77777777" w:rsidR="00402A4B" w:rsidRDefault="00402A4B" w:rsidP="00402A4B">
      <w:pPr>
        <w:spacing w:after="0" w:line="276" w:lineRule="auto"/>
        <w:ind w:firstLine="709"/>
        <w:jc w:val="both"/>
        <w:rPr>
          <w:rFonts w:eastAsia="Times New Roman" w:cs="Times New Roman"/>
          <w:szCs w:val="24"/>
        </w:rPr>
      </w:pPr>
      <w:r w:rsidRPr="00500B89">
        <w:rPr>
          <w:rFonts w:eastAsia="Times New Roman" w:cs="Times New Roman"/>
          <w:szCs w:val="24"/>
        </w:rPr>
        <w:t>4) naudas piedziņa.</w:t>
      </w:r>
    </w:p>
    <w:p w14:paraId="59FCCE23" w14:textId="725CFA24"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Senāts konstatē, ka pirmās instances tiesa nav piemērojusi SIA </w:t>
      </w:r>
      <w:r w:rsidRPr="003B2A09">
        <w:rPr>
          <w:rFonts w:eastAsia="Times New Roman" w:cs="Times New Roman"/>
          <w:szCs w:val="24"/>
        </w:rPr>
        <w:t>„</w:t>
      </w:r>
      <w:r w:rsidR="009E32D6">
        <w:rPr>
          <w:rFonts w:eastAsia="Times New Roman" w:cs="Times New Roman"/>
          <w:szCs w:val="24"/>
        </w:rPr>
        <w:t>[</w:t>
      </w:r>
      <w:r w:rsidR="00F71A94">
        <w:rPr>
          <w:rFonts w:eastAsia="Times New Roman" w:cs="Times New Roman"/>
          <w:szCs w:val="24"/>
        </w:rPr>
        <w:t>f</w:t>
      </w:r>
      <w:r w:rsidR="009E32D6">
        <w:rPr>
          <w:rFonts w:eastAsia="Times New Roman" w:cs="Times New Roman"/>
          <w:szCs w:val="24"/>
        </w:rPr>
        <w:t>irma]</w:t>
      </w:r>
      <w:r w:rsidRPr="003B2A09">
        <w:rPr>
          <w:rFonts w:eastAsia="Times New Roman" w:cs="Times New Roman"/>
          <w:szCs w:val="24"/>
        </w:rPr>
        <w:t>”</w:t>
      </w:r>
      <w:r>
        <w:rPr>
          <w:rFonts w:eastAsia="Times New Roman" w:cs="Times New Roman"/>
          <w:szCs w:val="24"/>
        </w:rPr>
        <w:t xml:space="preserve"> tādu piespiedu ietekmēšanas līdzekli juridiskajai personai, par kādu slēgta vienošanās un </w:t>
      </w:r>
      <w:r w:rsidR="00621A82">
        <w:rPr>
          <w:rFonts w:eastAsia="Times New Roman" w:cs="Times New Roman"/>
          <w:szCs w:val="24"/>
        </w:rPr>
        <w:t>kāds</w:t>
      </w:r>
      <w:r>
        <w:rPr>
          <w:rFonts w:eastAsia="Times New Roman" w:cs="Times New Roman"/>
          <w:szCs w:val="24"/>
        </w:rPr>
        <w:t xml:space="preserve"> paredzēts likumā, bet notei</w:t>
      </w:r>
      <w:r w:rsidR="00621A82">
        <w:rPr>
          <w:rFonts w:eastAsia="Times New Roman" w:cs="Times New Roman"/>
          <w:szCs w:val="24"/>
        </w:rPr>
        <w:t>kusi</w:t>
      </w:r>
      <w:r>
        <w:rPr>
          <w:rFonts w:eastAsia="Times New Roman" w:cs="Times New Roman"/>
          <w:szCs w:val="24"/>
        </w:rPr>
        <w:t xml:space="preserve"> juridiskajai personai naudas sodu. Tādējādi tiesa nepareizi piemēroj</w:t>
      </w:r>
      <w:r w:rsidR="00621A82">
        <w:rPr>
          <w:rFonts w:eastAsia="Times New Roman" w:cs="Times New Roman"/>
          <w:szCs w:val="24"/>
        </w:rPr>
        <w:t>usi</w:t>
      </w:r>
      <w:r>
        <w:rPr>
          <w:rFonts w:eastAsia="Times New Roman" w:cs="Times New Roman"/>
          <w:szCs w:val="24"/>
        </w:rPr>
        <w:t xml:space="preserve"> Krimināllikuma </w:t>
      </w:r>
      <w:proofErr w:type="gramStart"/>
      <w:r>
        <w:rPr>
          <w:rFonts w:eastAsia="Calibri" w:cs="Times New Roman"/>
          <w:szCs w:val="24"/>
          <w:lang w:eastAsia="lv-LV"/>
        </w:rPr>
        <w:t>41.</w:t>
      </w:r>
      <w:r>
        <w:rPr>
          <w:rFonts w:eastAsia="Times New Roman" w:cs="Times New Roman"/>
          <w:szCs w:val="24"/>
        </w:rPr>
        <w:t>pantu</w:t>
      </w:r>
      <w:proofErr w:type="gramEnd"/>
      <w:r>
        <w:rPr>
          <w:rFonts w:eastAsia="Times New Roman" w:cs="Times New Roman"/>
          <w:szCs w:val="24"/>
        </w:rPr>
        <w:t>, tādā veidā pieļaujot Kriminālprocesa likuma 574.panta 1.punktā norādīto Krimināllikuma pārkāpumu.</w:t>
      </w:r>
    </w:p>
    <w:p w14:paraId="527D0C73" w14:textId="77777777"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 xml:space="preserve">Turklāt, nepamatoti piemērojot juridiskajai personai naudas sodu, tiesa nepamatoti ir atsaukusies arī uz Krimināllikuma </w:t>
      </w:r>
      <w:proofErr w:type="gramStart"/>
      <w:r>
        <w:rPr>
          <w:rFonts w:eastAsia="Times New Roman" w:cs="Times New Roman"/>
          <w:szCs w:val="24"/>
        </w:rPr>
        <w:t>41.pantā</w:t>
      </w:r>
      <w:proofErr w:type="gramEnd"/>
      <w:r>
        <w:rPr>
          <w:rFonts w:eastAsia="Times New Roman" w:cs="Times New Roman"/>
          <w:szCs w:val="24"/>
        </w:rPr>
        <w:t xml:space="preserve"> ietvertajām tiesību normām, kas noteic kriminālsoda – naudas soda – izpildes kārtību un sekas, kas iestājas, ja tas netiek izpildīts labprātīgi likumā noteiktajā termiņā, tādā veidā maldinot juridisko personu par piespiedu ietekmēšanas līdzekļa izpildes kārtību un sekām, kas noteiktas Krimināllikuma 70.</w:t>
      </w:r>
      <w:r w:rsidRPr="005957DC">
        <w:rPr>
          <w:rFonts w:eastAsia="Times New Roman" w:cs="Times New Roman"/>
          <w:szCs w:val="24"/>
          <w:vertAlign w:val="superscript"/>
        </w:rPr>
        <w:t>6</w:t>
      </w:r>
      <w:r>
        <w:rPr>
          <w:rFonts w:eastAsia="Times New Roman" w:cs="Times New Roman"/>
          <w:szCs w:val="24"/>
        </w:rPr>
        <w:t xml:space="preserve"> pantā. </w:t>
      </w:r>
    </w:p>
    <w:p w14:paraId="22537BA9" w14:textId="2795670A" w:rsidR="00402A4B" w:rsidRPr="00BF4F9B" w:rsidRDefault="00402A4B" w:rsidP="00402A4B">
      <w:pPr>
        <w:spacing w:after="0" w:line="276" w:lineRule="auto"/>
        <w:ind w:firstLine="709"/>
        <w:jc w:val="both"/>
        <w:rPr>
          <w:rFonts w:eastAsia="Times New Roman" w:cs="Times New Roman"/>
          <w:szCs w:val="24"/>
        </w:rPr>
      </w:pPr>
      <w:r w:rsidRPr="00650BBD">
        <w:rPr>
          <w:rFonts w:eastAsia="Times New Roman" w:cs="Times New Roman"/>
          <w:szCs w:val="24"/>
        </w:rPr>
        <w:t>[</w:t>
      </w:r>
      <w:r w:rsidR="00D71152">
        <w:rPr>
          <w:rFonts w:eastAsia="Times New Roman" w:cs="Times New Roman"/>
          <w:szCs w:val="24"/>
        </w:rPr>
        <w:t>7</w:t>
      </w:r>
      <w:r w:rsidRPr="00650BBD">
        <w:rPr>
          <w:rFonts w:eastAsia="Times New Roman" w:cs="Times New Roman"/>
          <w:szCs w:val="24"/>
        </w:rPr>
        <w:t xml:space="preserve">.2] Tiesa, atzīstot par likumīgu un pamatotu starp prokuroru un juridiskās personas pārstāvi noslēgto vienošanos, apstiprinot to, bet nosakot citu, vienošanās protokolā nenorādītu, piespiedu ietekmēšanas līdzekli, ir </w:t>
      </w:r>
      <w:r>
        <w:rPr>
          <w:rFonts w:eastAsia="Times New Roman" w:cs="Times New Roman"/>
          <w:szCs w:val="24"/>
        </w:rPr>
        <w:t>arī</w:t>
      </w:r>
      <w:r w:rsidRPr="00650BBD">
        <w:rPr>
          <w:rFonts w:eastAsia="Times New Roman" w:cs="Times New Roman"/>
          <w:szCs w:val="24"/>
        </w:rPr>
        <w:t xml:space="preserve"> pārkāpusi</w:t>
      </w:r>
      <w:r>
        <w:rPr>
          <w:rFonts w:eastAsia="Times New Roman" w:cs="Times New Roman"/>
          <w:szCs w:val="24"/>
        </w:rPr>
        <w:t xml:space="preserve"> </w:t>
      </w:r>
      <w:r w:rsidRPr="00650BBD">
        <w:rPr>
          <w:rFonts w:eastAsia="Times New Roman" w:cs="Times New Roman"/>
          <w:szCs w:val="24"/>
        </w:rPr>
        <w:t xml:space="preserve">kriminālprocesā vienošanās </w:t>
      </w:r>
      <w:r w:rsidRPr="00BF4F9B">
        <w:rPr>
          <w:rFonts w:eastAsia="Times New Roman" w:cs="Times New Roman"/>
          <w:szCs w:val="24"/>
        </w:rPr>
        <w:t xml:space="preserve">procesa būtību un principus. </w:t>
      </w:r>
    </w:p>
    <w:p w14:paraId="77BBBABD" w14:textId="77777777" w:rsidR="00402A4B" w:rsidRPr="00BF4F9B" w:rsidRDefault="00402A4B" w:rsidP="00402A4B">
      <w:pPr>
        <w:spacing w:after="0" w:line="276" w:lineRule="auto"/>
        <w:ind w:firstLine="709"/>
        <w:jc w:val="both"/>
        <w:rPr>
          <w:rFonts w:eastAsia="Times New Roman" w:cs="Times New Roman"/>
          <w:szCs w:val="24"/>
        </w:rPr>
      </w:pPr>
      <w:r w:rsidRPr="00BF4F9B">
        <w:rPr>
          <w:rFonts w:eastAsia="Times New Roman" w:cs="Times New Roman"/>
          <w:szCs w:val="24"/>
        </w:rPr>
        <w:t>Pirmstiesas kriminālprocesa īpatnības, piemērojot piespiedu ietekmēšanas līdzekļus juridiskajai personai, arī vienošanās par piespiedu ietekmēšanas līdzekļa piemērošanu juridiskajai personai piemērošanas kārtība reglamentēta Kriminālprocesa likuma 39.nodaļā, bet tiesvedības īpatnības procesos par piespiedu ietekmēšanas līdzekļu piemērošanu juridiskajai personai – Kriminālprocesa likuma 51.nodaļā.</w:t>
      </w:r>
    </w:p>
    <w:p w14:paraId="77F7D546" w14:textId="77777777" w:rsidR="00402A4B" w:rsidRDefault="00402A4B" w:rsidP="00402A4B">
      <w:pPr>
        <w:spacing w:after="0" w:line="276" w:lineRule="auto"/>
        <w:ind w:firstLine="709"/>
        <w:jc w:val="both"/>
        <w:rPr>
          <w:rFonts w:eastAsia="Times New Roman" w:cs="Times New Roman"/>
          <w:szCs w:val="24"/>
        </w:rPr>
      </w:pPr>
      <w:r w:rsidRPr="00BF4F9B">
        <w:rPr>
          <w:rFonts w:eastAsia="Times New Roman" w:cs="Times New Roman"/>
          <w:szCs w:val="24"/>
        </w:rPr>
        <w:t xml:space="preserve">No minētajām tiesību normām izriet vienošanās būtība, proti, tiesa apstiprina starp prokuroru un juridiskās personas pārstāvi noslēgto vienošanos, ja netiek konstatēti Krimināllikuma vai Kriminālprocesa likuma normu pārkāpumi, nosakot tādu piespiedu ietekmēšanas līdzekli, par kādu ir vienojušies prokurors un juridiskās personas pārstāvis. Savukārt, ja tiesa konstatē </w:t>
      </w:r>
      <w:r>
        <w:rPr>
          <w:rFonts w:eastAsia="Times New Roman" w:cs="Times New Roman"/>
          <w:szCs w:val="24"/>
        </w:rPr>
        <w:t xml:space="preserve">likuma normu pārkāpumus, kas liedz apstiprināt noslēgto vienošanos un noteikt piespiedu ietekmēšanas līdzekli, par kuru prokurors ir vienojies ar juridiskās personas pārstāvi, tiesas kompetencē nav cita piespiedu ietekmēšanas līdzekļa noteikšana vienošanās procesa ietvaros. </w:t>
      </w:r>
    </w:p>
    <w:p w14:paraId="79BDDEEE" w14:textId="3E779524"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 xml:space="preserve">Senāts atzīst, ka pirmās instances tiesa, apstiprinot starp prokuroru un juridiskās personas pārstāvi noslēgtu vienošanos un vienlaikus nosakot tādu piespiedu ietekmēšanas līdzekli, par kādu viņi nebija vienojušies, ir pārkāpusi </w:t>
      </w:r>
      <w:r w:rsidRPr="00451CC6">
        <w:rPr>
          <w:rFonts w:eastAsia="Times New Roman" w:cs="Times New Roman"/>
          <w:szCs w:val="24"/>
        </w:rPr>
        <w:t>Kriminālprocesa likuma 548.</w:t>
      </w:r>
      <w:r w:rsidRPr="00451CC6">
        <w:rPr>
          <w:rFonts w:eastAsia="Times New Roman" w:cs="Times New Roman"/>
          <w:szCs w:val="24"/>
          <w:vertAlign w:val="superscript"/>
        </w:rPr>
        <w:t>2</w:t>
      </w:r>
      <w:r>
        <w:rPr>
          <w:rFonts w:eastAsia="Times New Roman" w:cs="Times New Roman"/>
          <w:szCs w:val="24"/>
        </w:rPr>
        <w:t> </w:t>
      </w:r>
      <w:r w:rsidRPr="00451CC6">
        <w:rPr>
          <w:rFonts w:eastAsia="Times New Roman" w:cs="Times New Roman"/>
          <w:szCs w:val="24"/>
        </w:rPr>
        <w:t>panta</w:t>
      </w:r>
      <w:r>
        <w:rPr>
          <w:rFonts w:eastAsia="Times New Roman" w:cs="Times New Roman"/>
          <w:szCs w:val="24"/>
        </w:rPr>
        <w:t xml:space="preserve"> pirm</w:t>
      </w:r>
      <w:r w:rsidR="00621A82">
        <w:rPr>
          <w:rFonts w:eastAsia="Times New Roman" w:cs="Times New Roman"/>
          <w:szCs w:val="24"/>
        </w:rPr>
        <w:t>aj</w:t>
      </w:r>
      <w:r>
        <w:rPr>
          <w:rFonts w:eastAsia="Times New Roman" w:cs="Times New Roman"/>
          <w:szCs w:val="24"/>
        </w:rPr>
        <w:t>ā</w:t>
      </w:r>
      <w:r w:rsidR="00621A82">
        <w:rPr>
          <w:rFonts w:eastAsia="Times New Roman" w:cs="Times New Roman"/>
          <w:szCs w:val="24"/>
        </w:rPr>
        <w:t xml:space="preserve"> </w:t>
      </w:r>
      <w:r>
        <w:rPr>
          <w:rFonts w:eastAsia="Times New Roman" w:cs="Times New Roman"/>
          <w:szCs w:val="24"/>
        </w:rPr>
        <w:t xml:space="preserve">daļā noteikto tiesas kompetenci, kas atzīstams par Kriminālprocesa likuma būtisku pārkāpumu šā likuma </w:t>
      </w:r>
      <w:proofErr w:type="gramStart"/>
      <w:r>
        <w:rPr>
          <w:rFonts w:eastAsia="Times New Roman" w:cs="Times New Roman"/>
          <w:szCs w:val="24"/>
        </w:rPr>
        <w:t>575.panta</w:t>
      </w:r>
      <w:proofErr w:type="gramEnd"/>
      <w:r>
        <w:rPr>
          <w:rFonts w:eastAsia="Times New Roman" w:cs="Times New Roman"/>
          <w:szCs w:val="24"/>
        </w:rPr>
        <w:t xml:space="preserve"> trešās daļas izpratnē, jo ir novedis pie nelikumīga nolēmuma.</w:t>
      </w:r>
    </w:p>
    <w:p w14:paraId="041E3E16" w14:textId="77777777" w:rsidR="00402A4B" w:rsidRDefault="00402A4B" w:rsidP="00402A4B">
      <w:pPr>
        <w:spacing w:after="0" w:line="276" w:lineRule="auto"/>
        <w:ind w:firstLine="709"/>
        <w:jc w:val="both"/>
        <w:rPr>
          <w:rFonts w:eastAsia="Times New Roman" w:cs="Times New Roman"/>
          <w:szCs w:val="24"/>
        </w:rPr>
      </w:pPr>
    </w:p>
    <w:p w14:paraId="17407B95" w14:textId="4A0C9154" w:rsidR="00402A4B" w:rsidRPr="00BF4F9B" w:rsidRDefault="00D71152" w:rsidP="00402A4B">
      <w:pPr>
        <w:spacing w:after="0" w:line="276" w:lineRule="auto"/>
        <w:ind w:firstLine="709"/>
        <w:jc w:val="both"/>
        <w:rPr>
          <w:rFonts w:eastAsia="Times New Roman" w:cs="Times New Roman"/>
          <w:szCs w:val="24"/>
        </w:rPr>
      </w:pPr>
      <w:r>
        <w:rPr>
          <w:rFonts w:eastAsia="Times New Roman" w:cs="Times New Roman"/>
          <w:szCs w:val="24"/>
        </w:rPr>
        <w:t>[8</w:t>
      </w:r>
      <w:r w:rsidR="00402A4B" w:rsidRPr="00BF4F9B">
        <w:rPr>
          <w:rFonts w:eastAsia="Times New Roman" w:cs="Times New Roman"/>
          <w:szCs w:val="24"/>
        </w:rPr>
        <w:t>] Senāts atzīst, ka pirmās instances tiesa ir ierobežojusi juridiskās personas tiesības uz lietas izskatīšanu taisnīgā tiesā.</w:t>
      </w:r>
    </w:p>
    <w:p w14:paraId="1FD1AF57" w14:textId="77777777" w:rsidR="00402A4B" w:rsidRDefault="00402A4B" w:rsidP="00402A4B">
      <w:pPr>
        <w:spacing w:after="0" w:line="276" w:lineRule="auto"/>
        <w:ind w:firstLine="709"/>
        <w:jc w:val="both"/>
        <w:rPr>
          <w:rFonts w:eastAsia="Times New Roman" w:cs="Times New Roman"/>
          <w:szCs w:val="24"/>
        </w:rPr>
      </w:pPr>
      <w:r w:rsidRPr="00BF4F9B">
        <w:rPr>
          <w:rFonts w:eastAsia="Times New Roman" w:cs="Times New Roman"/>
          <w:szCs w:val="24"/>
        </w:rPr>
        <w:t xml:space="preserve">Lieta pirmās instances tiesā </w:t>
      </w:r>
      <w:r>
        <w:rPr>
          <w:rFonts w:eastAsia="Times New Roman" w:cs="Times New Roman"/>
          <w:szCs w:val="24"/>
        </w:rPr>
        <w:t>tika iztiesāta rakstveida procesā.</w:t>
      </w:r>
    </w:p>
    <w:p w14:paraId="4A405686" w14:textId="77777777" w:rsidR="00402A4B" w:rsidRPr="00AC6039" w:rsidRDefault="00402A4B" w:rsidP="00402A4B">
      <w:pPr>
        <w:spacing w:after="0" w:line="276" w:lineRule="auto"/>
        <w:ind w:firstLine="709"/>
        <w:jc w:val="both"/>
        <w:rPr>
          <w:rFonts w:eastAsia="Times New Roman" w:cs="Times New Roman"/>
          <w:szCs w:val="24"/>
        </w:rPr>
      </w:pPr>
      <w:r>
        <w:rPr>
          <w:rFonts w:eastAsia="Times New Roman" w:cs="Times New Roman"/>
          <w:szCs w:val="24"/>
        </w:rPr>
        <w:lastRenderedPageBreak/>
        <w:t>Kriminālprocesa likuma 548.</w:t>
      </w:r>
      <w:r w:rsidRPr="00451CC6">
        <w:rPr>
          <w:rFonts w:eastAsia="Times New Roman" w:cs="Times New Roman"/>
          <w:szCs w:val="24"/>
          <w:vertAlign w:val="superscript"/>
        </w:rPr>
        <w:t>3</w:t>
      </w:r>
      <w:r>
        <w:rPr>
          <w:rFonts w:eastAsia="Times New Roman" w:cs="Times New Roman"/>
          <w:szCs w:val="24"/>
        </w:rPr>
        <w:t> panta otrā daļa noteic, ka l</w:t>
      </w:r>
      <w:r w:rsidRPr="00AC6039">
        <w:rPr>
          <w:rFonts w:eastAsia="Times New Roman" w:cs="Times New Roman"/>
          <w:szCs w:val="24"/>
        </w:rPr>
        <w:t>ēmumā par lietas pieņemšanu iztiesāš</w:t>
      </w:r>
      <w:r>
        <w:rPr>
          <w:rFonts w:eastAsia="Times New Roman" w:cs="Times New Roman"/>
          <w:szCs w:val="24"/>
        </w:rPr>
        <w:t>anai rakstveida procesā krimināllietā</w:t>
      </w:r>
      <w:r w:rsidRPr="006F5A65">
        <w:rPr>
          <w:rFonts w:eastAsia="Times New Roman" w:cs="Times New Roman"/>
          <w:szCs w:val="24"/>
        </w:rPr>
        <w:t xml:space="preserve">s, kurā slēgta vienošanās par piespiedu ietekmēšanas līdzekļa piemērošanu juridiskajai personai, </w:t>
      </w:r>
      <w:r>
        <w:rPr>
          <w:rFonts w:eastAsia="Times New Roman" w:cs="Times New Roman"/>
          <w:szCs w:val="24"/>
        </w:rPr>
        <w:t>norāda:</w:t>
      </w:r>
    </w:p>
    <w:p w14:paraId="21443C2E" w14:textId="77777777" w:rsidR="00402A4B" w:rsidRPr="00AC6039" w:rsidRDefault="00402A4B" w:rsidP="00402A4B">
      <w:pPr>
        <w:spacing w:after="0" w:line="276" w:lineRule="auto"/>
        <w:ind w:firstLine="709"/>
        <w:jc w:val="both"/>
        <w:rPr>
          <w:rFonts w:eastAsia="Times New Roman" w:cs="Times New Roman"/>
          <w:szCs w:val="24"/>
        </w:rPr>
      </w:pPr>
      <w:r w:rsidRPr="00AC6039">
        <w:rPr>
          <w:rFonts w:eastAsia="Times New Roman" w:cs="Times New Roman"/>
          <w:szCs w:val="24"/>
        </w:rPr>
        <w:t>1) tiesības prokuroram, juridis</w:t>
      </w:r>
      <w:r>
        <w:rPr>
          <w:rFonts w:eastAsia="Times New Roman" w:cs="Times New Roman"/>
          <w:szCs w:val="24"/>
        </w:rPr>
        <w:t>kajai personai un cietušajam 10 </w:t>
      </w:r>
      <w:r w:rsidRPr="00AC6039">
        <w:rPr>
          <w:rFonts w:eastAsia="Times New Roman" w:cs="Times New Roman"/>
          <w:szCs w:val="24"/>
        </w:rPr>
        <w:t xml:space="preserve">dienu laikā pieteikt noraidījumu tiesas sastāvam un iesniegt iebildumus pret lietas </w:t>
      </w:r>
      <w:r>
        <w:rPr>
          <w:rFonts w:eastAsia="Times New Roman" w:cs="Times New Roman"/>
          <w:szCs w:val="24"/>
        </w:rPr>
        <w:t>iztiesāšanu rakstveida procesā;</w:t>
      </w:r>
    </w:p>
    <w:p w14:paraId="51C580F5" w14:textId="77777777" w:rsidR="00402A4B" w:rsidRDefault="00402A4B" w:rsidP="00402A4B">
      <w:pPr>
        <w:spacing w:after="0" w:line="276" w:lineRule="auto"/>
        <w:ind w:firstLine="709"/>
        <w:jc w:val="both"/>
        <w:rPr>
          <w:rFonts w:eastAsia="Times New Roman" w:cs="Times New Roman"/>
          <w:szCs w:val="24"/>
        </w:rPr>
      </w:pPr>
      <w:r w:rsidRPr="00AC6039">
        <w:rPr>
          <w:rFonts w:eastAsia="Times New Roman" w:cs="Times New Roman"/>
          <w:szCs w:val="24"/>
        </w:rPr>
        <w:t>2) nolēmuma pieejamības dienu.</w:t>
      </w:r>
    </w:p>
    <w:p w14:paraId="20F12573" w14:textId="77777777" w:rsidR="00402A4B" w:rsidRPr="001E4120" w:rsidRDefault="00402A4B" w:rsidP="00402A4B">
      <w:pPr>
        <w:spacing w:after="0" w:line="276" w:lineRule="auto"/>
        <w:ind w:firstLine="709"/>
        <w:jc w:val="both"/>
        <w:rPr>
          <w:rFonts w:eastAsia="Times New Roman" w:cs="Times New Roman"/>
          <w:szCs w:val="24"/>
        </w:rPr>
      </w:pPr>
      <w:r>
        <w:rPr>
          <w:rFonts w:eastAsia="Times New Roman" w:cs="Times New Roman"/>
          <w:szCs w:val="24"/>
        </w:rPr>
        <w:t xml:space="preserve">Senāts konstatē, ka pirmās instances </w:t>
      </w:r>
      <w:r w:rsidRPr="001E4120">
        <w:rPr>
          <w:rFonts w:eastAsia="Times New Roman" w:cs="Times New Roman"/>
          <w:szCs w:val="24"/>
        </w:rPr>
        <w:t xml:space="preserve">tiesa </w:t>
      </w:r>
      <w:proofErr w:type="gramStart"/>
      <w:r w:rsidRPr="001E4120">
        <w:rPr>
          <w:rFonts w:eastAsia="Times New Roman" w:cs="Times New Roman"/>
          <w:szCs w:val="24"/>
        </w:rPr>
        <w:t>2020.gada</w:t>
      </w:r>
      <w:proofErr w:type="gramEnd"/>
      <w:r w:rsidRPr="001E4120">
        <w:rPr>
          <w:rFonts w:eastAsia="Times New Roman" w:cs="Times New Roman"/>
          <w:szCs w:val="24"/>
        </w:rPr>
        <w:t xml:space="preserve"> 6.augustā lietas dalībniekiem </w:t>
      </w:r>
      <w:r>
        <w:rPr>
          <w:rFonts w:eastAsia="Times New Roman" w:cs="Times New Roman"/>
          <w:szCs w:val="24"/>
        </w:rPr>
        <w:t xml:space="preserve">paziņojusi par lietas izskatīšanu rakstveida procesā, norādot, </w:t>
      </w:r>
      <w:r w:rsidRPr="001E4120">
        <w:rPr>
          <w:rFonts w:eastAsia="Times New Roman" w:cs="Times New Roman"/>
          <w:szCs w:val="24"/>
        </w:rPr>
        <w:t>ka saskaņā ar Krimin</w:t>
      </w:r>
      <w:r>
        <w:rPr>
          <w:rFonts w:eastAsia="Times New Roman" w:cs="Times New Roman"/>
          <w:szCs w:val="24"/>
        </w:rPr>
        <w:t>ālprocesa likuma</w:t>
      </w:r>
      <w:r w:rsidRPr="001E4120">
        <w:rPr>
          <w:rFonts w:eastAsia="Times New Roman" w:cs="Times New Roman"/>
          <w:szCs w:val="24"/>
        </w:rPr>
        <w:t xml:space="preserve"> 540.</w:t>
      </w:r>
      <w:r>
        <w:rPr>
          <w:rFonts w:eastAsia="Times New Roman" w:cs="Times New Roman"/>
          <w:szCs w:val="24"/>
          <w:vertAlign w:val="superscript"/>
        </w:rPr>
        <w:t>1 </w:t>
      </w:r>
      <w:r w:rsidRPr="001E4120">
        <w:rPr>
          <w:rFonts w:eastAsia="Times New Roman" w:cs="Times New Roman"/>
          <w:szCs w:val="24"/>
        </w:rPr>
        <w:t xml:space="preserve">pantu prokuroram, apsūdzētajam, aizstāvim un cietušajam </w:t>
      </w:r>
      <w:r>
        <w:rPr>
          <w:rFonts w:eastAsia="Times New Roman" w:cs="Times New Roman"/>
          <w:szCs w:val="24"/>
        </w:rPr>
        <w:t>ir tiesības 10 </w:t>
      </w:r>
      <w:r w:rsidRPr="001E4120">
        <w:rPr>
          <w:rFonts w:eastAsia="Times New Roman" w:cs="Times New Roman"/>
          <w:szCs w:val="24"/>
        </w:rPr>
        <w:t>dienu laikā pieteikt noraidījumu tiesas sastāvam un iesniegt iebildumus pret lietas iztiesāšanu rakstveida procesā</w:t>
      </w:r>
      <w:r>
        <w:rPr>
          <w:rFonts w:eastAsia="Times New Roman" w:cs="Times New Roman"/>
          <w:szCs w:val="24"/>
        </w:rPr>
        <w:t>, bet nenorādot, ka saskaņā ar Kriminālprocesa likuma 548.</w:t>
      </w:r>
      <w:r>
        <w:rPr>
          <w:rFonts w:eastAsia="Times New Roman" w:cs="Times New Roman"/>
          <w:szCs w:val="24"/>
          <w:vertAlign w:val="superscript"/>
        </w:rPr>
        <w:t>3 </w:t>
      </w:r>
      <w:r>
        <w:rPr>
          <w:rFonts w:eastAsia="Times New Roman" w:cs="Times New Roman"/>
          <w:szCs w:val="24"/>
        </w:rPr>
        <w:t xml:space="preserve">panta otro daļu tādas pašas tiesības ir arī juridiskās personas pārstāvim. </w:t>
      </w:r>
    </w:p>
    <w:p w14:paraId="5E367C93" w14:textId="77777777" w:rsidR="00402A4B" w:rsidRPr="00547590" w:rsidRDefault="00402A4B" w:rsidP="00402A4B">
      <w:pPr>
        <w:spacing w:after="0" w:line="276" w:lineRule="auto"/>
        <w:ind w:firstLine="709"/>
        <w:jc w:val="both"/>
        <w:rPr>
          <w:rFonts w:eastAsia="Times New Roman" w:cs="Times New Roman"/>
          <w:szCs w:val="24"/>
          <w:highlight w:val="yellow"/>
        </w:rPr>
      </w:pPr>
      <w:r>
        <w:rPr>
          <w:rFonts w:eastAsia="Times New Roman" w:cs="Times New Roman"/>
          <w:szCs w:val="24"/>
        </w:rPr>
        <w:t>Proti, tiesa nav izskaidrojusi juridiskās personas pārstāvim, ka arī viņam ir tiesības izteikt iebildumus pret lietas iztiesāšanu rakstveida procesā šajā lietas izskatīšanas stadijā, tādā veidā liedzot juridiskajai personai iespēju realizēt Kriminālprocesa likuma 441.</w:t>
      </w:r>
      <w:r w:rsidRPr="00AE54DF">
        <w:rPr>
          <w:rFonts w:eastAsia="Times New Roman" w:cs="Times New Roman"/>
          <w:szCs w:val="24"/>
          <w:vertAlign w:val="superscript"/>
        </w:rPr>
        <w:t>6</w:t>
      </w:r>
      <w:r>
        <w:rPr>
          <w:rFonts w:eastAsia="Times New Roman" w:cs="Times New Roman"/>
          <w:szCs w:val="24"/>
        </w:rPr>
        <w:t> panta piektās daļas 8.punktā noteiktās tiesības izteikt iebildumus pret lietas iztiesāšanu rakstveida procesā un pasliktinot tās stāvokli attiecībā pret citiem lietas dalībniekiem. Pieļaujot Kriminālprocesa likuma 548.</w:t>
      </w:r>
      <w:r>
        <w:rPr>
          <w:rFonts w:eastAsia="Times New Roman" w:cs="Times New Roman"/>
          <w:szCs w:val="24"/>
          <w:vertAlign w:val="superscript"/>
        </w:rPr>
        <w:t>3 </w:t>
      </w:r>
      <w:r>
        <w:rPr>
          <w:rFonts w:eastAsia="Times New Roman" w:cs="Times New Roman"/>
          <w:szCs w:val="24"/>
        </w:rPr>
        <w:t xml:space="preserve">panta otrās daļas pārkāpumu, pirmās instances tiesa ierobežojusi juridiskās personas tiesības uz lietas izskatīšanu taisnīgā tiesā, kādēļ tas atzīstams par Kriminālprocesa likuma būtisku pārkāpumu šā likuma 575.panta trešās daļas izpratnē. </w:t>
      </w:r>
    </w:p>
    <w:p w14:paraId="6B55FE66" w14:textId="77777777" w:rsidR="00402A4B" w:rsidRDefault="00402A4B" w:rsidP="00402A4B">
      <w:pPr>
        <w:spacing w:after="0" w:line="276" w:lineRule="auto"/>
        <w:jc w:val="both"/>
        <w:rPr>
          <w:rFonts w:eastAsia="Times New Roman" w:cs="Times New Roman"/>
          <w:szCs w:val="24"/>
        </w:rPr>
      </w:pPr>
    </w:p>
    <w:p w14:paraId="65DAF687" w14:textId="54251AC1" w:rsidR="003A7B46" w:rsidRPr="00496993" w:rsidRDefault="00D71152" w:rsidP="00402A4B">
      <w:pPr>
        <w:spacing w:after="0" w:line="276" w:lineRule="auto"/>
        <w:ind w:firstLine="709"/>
        <w:jc w:val="both"/>
        <w:rPr>
          <w:rFonts w:eastAsia="Times New Roman" w:cs="Times New Roman"/>
          <w:szCs w:val="24"/>
        </w:rPr>
      </w:pPr>
      <w:r>
        <w:rPr>
          <w:rFonts w:eastAsia="Times New Roman" w:cs="Times New Roman"/>
          <w:szCs w:val="24"/>
        </w:rPr>
        <w:t>[9</w:t>
      </w:r>
      <w:r w:rsidR="00402A4B" w:rsidRPr="00496993">
        <w:rPr>
          <w:rFonts w:eastAsia="Times New Roman" w:cs="Times New Roman"/>
          <w:szCs w:val="24"/>
        </w:rPr>
        <w:t>] Senāts atzīst, ka pirmās instances tiesas spriedums ir atceļams pilnībā.</w:t>
      </w:r>
      <w:r w:rsidR="003A7B46" w:rsidRPr="00496993">
        <w:rPr>
          <w:rFonts w:eastAsia="Times New Roman" w:cs="Times New Roman"/>
          <w:szCs w:val="24"/>
        </w:rPr>
        <w:t xml:space="preserve"> </w:t>
      </w:r>
    </w:p>
    <w:p w14:paraId="68B15197" w14:textId="1EE6D30B" w:rsidR="00402A4B" w:rsidRDefault="00402A4B" w:rsidP="00402A4B">
      <w:pPr>
        <w:spacing w:after="0" w:line="276" w:lineRule="auto"/>
        <w:ind w:firstLine="709"/>
        <w:jc w:val="both"/>
        <w:rPr>
          <w:rFonts w:eastAsia="Calibri" w:cs="Times New Roman"/>
          <w:szCs w:val="24"/>
          <w:lang w:eastAsia="lv-LV"/>
        </w:rPr>
      </w:pPr>
      <w:r>
        <w:rPr>
          <w:rFonts w:eastAsia="Times New Roman" w:cs="Times New Roman"/>
          <w:szCs w:val="24"/>
        </w:rPr>
        <w:t xml:space="preserve">Prokurors protestā lūdz atcelt Rīgas pilsētas Vidzemes priekšpilsētas tiesas </w:t>
      </w:r>
      <w:proofErr w:type="gramStart"/>
      <w:r>
        <w:rPr>
          <w:rFonts w:eastAsia="Times New Roman" w:cs="Times New Roman"/>
          <w:szCs w:val="24"/>
        </w:rPr>
        <w:t>2020.gada</w:t>
      </w:r>
      <w:proofErr w:type="gramEnd"/>
      <w:r>
        <w:rPr>
          <w:rFonts w:eastAsia="Times New Roman" w:cs="Times New Roman"/>
          <w:szCs w:val="24"/>
        </w:rPr>
        <w:t xml:space="preserve"> 20.augusta spriedumu daļā par </w:t>
      </w:r>
      <w:r>
        <w:rPr>
          <w:rFonts w:eastAsia="Calibri" w:cs="Times New Roman"/>
          <w:szCs w:val="24"/>
          <w:lang w:eastAsia="lv-LV"/>
        </w:rPr>
        <w:t>piemēroto piespiedu ietekmēšanas līdzekli SIA „</w:t>
      </w:r>
      <w:r w:rsidR="009E32D6">
        <w:rPr>
          <w:rFonts w:eastAsia="Calibri" w:cs="Times New Roman"/>
          <w:szCs w:val="24"/>
          <w:lang w:eastAsia="lv-LV"/>
        </w:rPr>
        <w:t>[</w:t>
      </w:r>
      <w:r w:rsidR="00F71A94">
        <w:rPr>
          <w:rFonts w:eastAsia="Calibri" w:cs="Times New Roman"/>
          <w:szCs w:val="24"/>
          <w:lang w:eastAsia="lv-LV"/>
        </w:rPr>
        <w:t>f</w:t>
      </w:r>
      <w:r w:rsidR="009E32D6">
        <w:rPr>
          <w:rFonts w:eastAsia="Calibri" w:cs="Times New Roman"/>
          <w:szCs w:val="24"/>
          <w:lang w:eastAsia="lv-LV"/>
        </w:rPr>
        <w:t>irma]</w:t>
      </w:r>
      <w:r>
        <w:rPr>
          <w:rFonts w:eastAsia="Calibri" w:cs="Times New Roman"/>
          <w:szCs w:val="24"/>
          <w:lang w:eastAsia="lv-LV"/>
        </w:rPr>
        <w:t>”.</w:t>
      </w:r>
    </w:p>
    <w:p w14:paraId="7593EC1D" w14:textId="77777777" w:rsidR="00402A4B" w:rsidRPr="00251617" w:rsidRDefault="00402A4B" w:rsidP="00402A4B">
      <w:pPr>
        <w:spacing w:after="0" w:line="276" w:lineRule="auto"/>
        <w:ind w:firstLine="709"/>
        <w:jc w:val="both"/>
        <w:rPr>
          <w:rFonts w:eastAsia="Times New Roman" w:cs="Times New Roman"/>
          <w:szCs w:val="24"/>
        </w:rPr>
      </w:pPr>
      <w:r w:rsidRPr="00251617">
        <w:rPr>
          <w:rFonts w:eastAsia="Times New Roman" w:cs="Times New Roman"/>
          <w:szCs w:val="24"/>
        </w:rPr>
        <w:t>Pamats piespiedu ietekmēšanas līdzekļa piemēr</w:t>
      </w:r>
      <w:r>
        <w:rPr>
          <w:rFonts w:eastAsia="Times New Roman" w:cs="Times New Roman"/>
          <w:szCs w:val="24"/>
        </w:rPr>
        <w:t xml:space="preserve">ošanai juridiskajai personai ir </w:t>
      </w:r>
      <w:r w:rsidRPr="00251617">
        <w:rPr>
          <w:rFonts w:eastAsia="Times New Roman" w:cs="Times New Roman"/>
          <w:szCs w:val="24"/>
        </w:rPr>
        <w:t>definēts Krimināllikuma 70.</w:t>
      </w:r>
      <w:r w:rsidRPr="00725188">
        <w:rPr>
          <w:rFonts w:eastAsia="Times New Roman" w:cs="Times New Roman"/>
          <w:szCs w:val="24"/>
          <w:vertAlign w:val="superscript"/>
        </w:rPr>
        <w:t>1</w:t>
      </w:r>
      <w:r>
        <w:rPr>
          <w:rFonts w:eastAsia="Times New Roman" w:cs="Times New Roman"/>
          <w:szCs w:val="24"/>
        </w:rPr>
        <w:t> </w:t>
      </w:r>
      <w:r w:rsidRPr="00251617">
        <w:rPr>
          <w:rFonts w:eastAsia="Times New Roman" w:cs="Times New Roman"/>
          <w:szCs w:val="24"/>
        </w:rPr>
        <w:t>pantā. Šajā normā var nošķirt divu kategoriju apstākļus, kas jākonstatē, lai krimināltiesību ietvaros vērstos pret juridisko personu.</w:t>
      </w:r>
      <w:r>
        <w:rPr>
          <w:rFonts w:eastAsia="Times New Roman" w:cs="Times New Roman"/>
          <w:szCs w:val="24"/>
        </w:rPr>
        <w:t xml:space="preserve"> </w:t>
      </w:r>
      <w:r w:rsidRPr="00251617">
        <w:rPr>
          <w:rFonts w:eastAsia="Times New Roman" w:cs="Times New Roman"/>
          <w:szCs w:val="24"/>
        </w:rPr>
        <w:t xml:space="preserve">Pirmkārt, tie ir apstākļi, kas raksturo juridiskās </w:t>
      </w:r>
      <w:r>
        <w:rPr>
          <w:rFonts w:eastAsia="Times New Roman" w:cs="Times New Roman"/>
          <w:szCs w:val="24"/>
        </w:rPr>
        <w:t xml:space="preserve">personas saistību ar noziedzīgo </w:t>
      </w:r>
      <w:r w:rsidRPr="00251617">
        <w:rPr>
          <w:rFonts w:eastAsia="Times New Roman" w:cs="Times New Roman"/>
          <w:szCs w:val="24"/>
        </w:rPr>
        <w:t>nodarījumu. Otrkārt, tie ir apstākļi, kas raksturo noziedzīgo nodarījumu izdarījušās fiziskās personas tiesisko saikni ar juridisko personu. Ja trūkst juridiskās personas saiknes ar noziedzīgo nodarījumu vai ar n</w:t>
      </w:r>
      <w:r>
        <w:rPr>
          <w:rFonts w:eastAsia="Times New Roman" w:cs="Times New Roman"/>
          <w:szCs w:val="24"/>
        </w:rPr>
        <w:t xml:space="preserve">oziedzīgo nodarījumu izdarījušo </w:t>
      </w:r>
      <w:r w:rsidRPr="00251617">
        <w:rPr>
          <w:rFonts w:eastAsia="Times New Roman" w:cs="Times New Roman"/>
          <w:szCs w:val="24"/>
        </w:rPr>
        <w:t xml:space="preserve">personu, nebūs pamata juridiskajai personai piemērot jebkādu piespiedu </w:t>
      </w:r>
      <w:r>
        <w:rPr>
          <w:rFonts w:eastAsia="Times New Roman" w:cs="Times New Roman"/>
          <w:szCs w:val="24"/>
        </w:rPr>
        <w:t>ietekmēšanas līdzekli (</w:t>
      </w:r>
      <w:r>
        <w:rPr>
          <w:rFonts w:eastAsia="Times New Roman" w:cs="Times New Roman"/>
          <w:i/>
          <w:szCs w:val="24"/>
        </w:rPr>
        <w:t>Rozenbergs J., Strada-Rozenberga </w:t>
      </w:r>
      <w:r w:rsidRPr="00AE54DF">
        <w:rPr>
          <w:rFonts w:eastAsia="Times New Roman" w:cs="Times New Roman"/>
          <w:i/>
          <w:szCs w:val="24"/>
        </w:rPr>
        <w:t xml:space="preserve">K. Krimināltiesiskie piespiedu ietekmēšanas līdzekļi juridiskām personām, to piemērošanas process un </w:t>
      </w:r>
      <w:proofErr w:type="gramStart"/>
      <w:r w:rsidRPr="00AE54DF">
        <w:rPr>
          <w:rFonts w:eastAsia="Times New Roman" w:cs="Times New Roman"/>
          <w:i/>
          <w:szCs w:val="24"/>
        </w:rPr>
        <w:t>tā aktuālās problēmas</w:t>
      </w:r>
      <w:proofErr w:type="gramEnd"/>
      <w:r w:rsidRPr="00AE54DF">
        <w:rPr>
          <w:rFonts w:eastAsia="Times New Roman" w:cs="Times New Roman"/>
          <w:i/>
          <w:szCs w:val="24"/>
        </w:rPr>
        <w:t xml:space="preserve"> Latvijas kriminālprocesā. </w:t>
      </w:r>
      <w:proofErr w:type="spellStart"/>
      <w:r w:rsidRPr="00AE54DF">
        <w:rPr>
          <w:rFonts w:eastAsia="Times New Roman" w:cs="Times New Roman"/>
          <w:i/>
          <w:szCs w:val="24"/>
        </w:rPr>
        <w:t>Grām</w:t>
      </w:r>
      <w:proofErr w:type="spellEnd"/>
      <w:r w:rsidRPr="00AE54DF">
        <w:rPr>
          <w:rFonts w:eastAsia="Times New Roman" w:cs="Times New Roman"/>
          <w:i/>
          <w:szCs w:val="24"/>
        </w:rPr>
        <w:t>.: Juridisko personu publiski tiesiskā atbildība. Rīga: Latvijas Vēstnesis, 2018, 180.-181.</w:t>
      </w:r>
      <w:r>
        <w:rPr>
          <w:rFonts w:eastAsia="Times New Roman" w:cs="Times New Roman"/>
          <w:i/>
          <w:szCs w:val="24"/>
        </w:rPr>
        <w:t> </w:t>
      </w:r>
      <w:r w:rsidRPr="00AE54DF">
        <w:rPr>
          <w:rFonts w:eastAsia="Times New Roman" w:cs="Times New Roman"/>
          <w:i/>
          <w:szCs w:val="24"/>
        </w:rPr>
        <w:t>lpp., pieejams: https://www.apgads.lu.lv/fileadmin/user_upload/lu_portal/apgads/izdevumi/2018/Jurid.pers.publiski_tiesiska_atbild.pdf</w:t>
      </w:r>
      <w:r w:rsidRPr="00AE54DF">
        <w:rPr>
          <w:rFonts w:eastAsia="Times New Roman" w:cs="Times New Roman"/>
          <w:szCs w:val="24"/>
        </w:rPr>
        <w:t>).</w:t>
      </w:r>
      <w:r>
        <w:rPr>
          <w:rFonts w:eastAsia="Times New Roman" w:cs="Times New Roman"/>
          <w:szCs w:val="24"/>
        </w:rPr>
        <w:t xml:space="preserve"> </w:t>
      </w:r>
    </w:p>
    <w:p w14:paraId="46D601B5" w14:textId="77777777" w:rsidR="00402A4B" w:rsidRDefault="00402A4B" w:rsidP="00402A4B">
      <w:pPr>
        <w:spacing w:after="0" w:line="276" w:lineRule="auto"/>
        <w:ind w:firstLine="709"/>
        <w:jc w:val="both"/>
        <w:rPr>
          <w:rFonts w:eastAsia="Calibri" w:cs="Times New Roman"/>
          <w:szCs w:val="24"/>
          <w:lang w:eastAsia="lv-LV"/>
        </w:rPr>
      </w:pPr>
      <w:r>
        <w:rPr>
          <w:rFonts w:eastAsia="Calibri" w:cs="Times New Roman"/>
          <w:szCs w:val="24"/>
          <w:lang w:eastAsia="lv-LV"/>
        </w:rPr>
        <w:t xml:space="preserve">Turpat, analizējot tiesisko regulējumu par piespiedu ietekmēšanas līdzekļu piemērošanas pamatu juridiskajai personai un šā procesa iespējamo nošķiršanu no fiziskās personas lietas, raksta autori norāda – lai arī Kriminālprocesa likumā ir paredzēts </w:t>
      </w:r>
      <w:r w:rsidRPr="00AB6691">
        <w:rPr>
          <w:rFonts w:eastAsia="Calibri" w:cs="Times New Roman"/>
          <w:szCs w:val="24"/>
          <w:lang w:eastAsia="lv-LV"/>
        </w:rPr>
        <w:t>procesu pret juridisko personu izdalīt atsevišķākā lietvedībā,</w:t>
      </w:r>
      <w:r>
        <w:rPr>
          <w:rFonts w:eastAsia="Calibri" w:cs="Times New Roman"/>
          <w:szCs w:val="24"/>
          <w:lang w:eastAsia="lv-LV"/>
        </w:rPr>
        <w:t xml:space="preserve"> jāatceras, ka </w:t>
      </w:r>
      <w:r w:rsidRPr="00AB6691">
        <w:rPr>
          <w:rFonts w:eastAsia="Calibri" w:cs="Times New Roman"/>
          <w:szCs w:val="24"/>
          <w:lang w:eastAsia="lv-LV"/>
        </w:rPr>
        <w:t>Latvijas krimināltiesībās juridiskā persona pati par sevi na</w:t>
      </w:r>
      <w:r>
        <w:rPr>
          <w:rFonts w:eastAsia="Calibri" w:cs="Times New Roman"/>
          <w:szCs w:val="24"/>
          <w:lang w:eastAsia="lv-LV"/>
        </w:rPr>
        <w:t>v kriminālatbildības subjekts, kā arī p</w:t>
      </w:r>
      <w:r w:rsidRPr="00AB6691">
        <w:rPr>
          <w:rFonts w:eastAsia="Calibri" w:cs="Times New Roman"/>
          <w:szCs w:val="24"/>
          <w:lang w:eastAsia="lv-LV"/>
        </w:rPr>
        <w:t xml:space="preserve">iespiedu ietekmēšanas </w:t>
      </w:r>
      <w:r w:rsidRPr="00AB6691">
        <w:rPr>
          <w:rFonts w:eastAsia="Calibri" w:cs="Times New Roman"/>
          <w:szCs w:val="24"/>
          <w:lang w:eastAsia="lv-LV"/>
        </w:rPr>
        <w:lastRenderedPageBreak/>
        <w:t>līdzekļu piemērošanas pamatā ir jābūt fiziskās personas izdarītam noziedzīgam nodarījumam</w:t>
      </w:r>
      <w:r>
        <w:rPr>
          <w:rFonts w:eastAsia="Calibri" w:cs="Times New Roman"/>
          <w:szCs w:val="24"/>
          <w:lang w:eastAsia="lv-LV"/>
        </w:rPr>
        <w:t xml:space="preserve"> (</w:t>
      </w:r>
      <w:r>
        <w:rPr>
          <w:rFonts w:eastAsia="Times New Roman" w:cs="Times New Roman"/>
          <w:i/>
          <w:szCs w:val="24"/>
        </w:rPr>
        <w:t>Rozenbergs J., Strada-Rozenberga </w:t>
      </w:r>
      <w:r w:rsidRPr="00AE54DF">
        <w:rPr>
          <w:rFonts w:eastAsia="Times New Roman" w:cs="Times New Roman"/>
          <w:i/>
          <w:szCs w:val="24"/>
        </w:rPr>
        <w:t xml:space="preserve">K. Krimināltiesiskie piespiedu ietekmēšanas līdzekļi juridiskām personām, to piemērošanas process un tā aktuālās problēmas Latvijas kriminālprocesā. </w:t>
      </w:r>
      <w:proofErr w:type="spellStart"/>
      <w:r w:rsidRPr="00AE54DF">
        <w:rPr>
          <w:rFonts w:eastAsia="Times New Roman" w:cs="Times New Roman"/>
          <w:i/>
          <w:szCs w:val="24"/>
        </w:rPr>
        <w:t>Grām</w:t>
      </w:r>
      <w:proofErr w:type="spellEnd"/>
      <w:r w:rsidRPr="00AE54DF">
        <w:rPr>
          <w:rFonts w:eastAsia="Times New Roman" w:cs="Times New Roman"/>
          <w:i/>
          <w:szCs w:val="24"/>
        </w:rPr>
        <w:t>.: Juridisko personu publiski tiesiskā atbildība. Rīga: Latvijas Vēstnesis, 2018,</w:t>
      </w:r>
      <w:r>
        <w:rPr>
          <w:rFonts w:eastAsia="Times New Roman" w:cs="Times New Roman"/>
          <w:i/>
          <w:szCs w:val="24"/>
        </w:rPr>
        <w:t xml:space="preserve"> 183.-184</w:t>
      </w:r>
      <w:r w:rsidRPr="00AE54DF">
        <w:rPr>
          <w:rFonts w:eastAsia="Times New Roman" w:cs="Times New Roman"/>
          <w:i/>
          <w:szCs w:val="24"/>
        </w:rPr>
        <w:t>.</w:t>
      </w:r>
      <w:r>
        <w:rPr>
          <w:rFonts w:eastAsia="Times New Roman" w:cs="Times New Roman"/>
          <w:i/>
          <w:szCs w:val="24"/>
        </w:rPr>
        <w:t> </w:t>
      </w:r>
      <w:r w:rsidRPr="00AE54DF">
        <w:rPr>
          <w:rFonts w:eastAsia="Times New Roman" w:cs="Times New Roman"/>
          <w:i/>
          <w:szCs w:val="24"/>
        </w:rPr>
        <w:t>lpp., pieejams: https://www.apgads.lu.lv/fileadmin/user_upload/lu_portal/apgads/izdevumi/2018/Jurid.pers.publiski_tiesiska_atbild.pdf</w:t>
      </w:r>
      <w:r>
        <w:rPr>
          <w:rFonts w:eastAsia="Calibri" w:cs="Times New Roman"/>
          <w:szCs w:val="24"/>
          <w:lang w:eastAsia="lv-LV"/>
        </w:rPr>
        <w:t xml:space="preserve">). Proti, </w:t>
      </w:r>
      <w:r w:rsidRPr="006C1E3D">
        <w:rPr>
          <w:rFonts w:eastAsia="Calibri" w:cs="Times New Roman"/>
          <w:szCs w:val="24"/>
          <w:lang w:eastAsia="lv-LV"/>
        </w:rPr>
        <w:t>būtisks piespiedu ietekmē</w:t>
      </w:r>
      <w:r>
        <w:rPr>
          <w:rFonts w:eastAsia="Calibri" w:cs="Times New Roman"/>
          <w:szCs w:val="24"/>
          <w:lang w:eastAsia="lv-LV"/>
        </w:rPr>
        <w:t xml:space="preserve">šanas līdzekļa pamatelements ir </w:t>
      </w:r>
      <w:r w:rsidRPr="006C1E3D">
        <w:rPr>
          <w:rFonts w:eastAsia="Calibri" w:cs="Times New Roman"/>
          <w:szCs w:val="24"/>
          <w:lang w:eastAsia="lv-LV"/>
        </w:rPr>
        <w:t>noziedzīgu nodarījumu izdarījušās fiziskās personas saikne ar juridisko personu</w:t>
      </w:r>
      <w:r>
        <w:rPr>
          <w:rFonts w:eastAsia="Calibri" w:cs="Times New Roman"/>
          <w:szCs w:val="24"/>
          <w:lang w:eastAsia="lv-LV"/>
        </w:rPr>
        <w:t xml:space="preserve">. </w:t>
      </w:r>
    </w:p>
    <w:p w14:paraId="1B0C4942" w14:textId="0CA150A3" w:rsidR="00402A4B" w:rsidRDefault="00402A4B" w:rsidP="00402A4B">
      <w:pPr>
        <w:spacing w:after="0" w:line="276" w:lineRule="auto"/>
        <w:ind w:firstLine="709"/>
        <w:jc w:val="both"/>
        <w:rPr>
          <w:rFonts w:eastAsia="Times New Roman" w:cs="Times New Roman"/>
          <w:szCs w:val="24"/>
        </w:rPr>
      </w:pPr>
      <w:r>
        <w:rPr>
          <w:rFonts w:eastAsia="Calibri" w:cs="Times New Roman"/>
          <w:szCs w:val="24"/>
          <w:lang w:eastAsia="lv-LV"/>
        </w:rPr>
        <w:t xml:space="preserve">Minētais princips ir nostiprināts </w:t>
      </w:r>
      <w:r>
        <w:rPr>
          <w:rFonts w:eastAsia="Times New Roman" w:cs="Times New Roman"/>
          <w:szCs w:val="24"/>
        </w:rPr>
        <w:t>Krimināllikuma 70.</w:t>
      </w:r>
      <w:r w:rsidRPr="005957DC">
        <w:rPr>
          <w:rFonts w:eastAsia="Times New Roman" w:cs="Times New Roman"/>
          <w:szCs w:val="24"/>
          <w:vertAlign w:val="superscript"/>
        </w:rPr>
        <w:t>6</w:t>
      </w:r>
      <w:r>
        <w:rPr>
          <w:rFonts w:eastAsia="Times New Roman" w:cs="Times New Roman"/>
          <w:szCs w:val="24"/>
        </w:rPr>
        <w:t> pantā, kur noteikts, ka p</w:t>
      </w:r>
      <w:r w:rsidRPr="00512A5F">
        <w:rPr>
          <w:rFonts w:eastAsia="Times New Roman" w:cs="Times New Roman"/>
          <w:szCs w:val="24"/>
        </w:rPr>
        <w:t>ar šā likuma sevišķajā daļā paredzētu noziedzīgu nodarījumu privāto tiesību juridiskajai personai, tai skaitā valsts vai pašvaldību kapitālsabiedrībai, kā arī personālsabiedrībai, tiesa vai likumā paredzētajos gadījumos prokurors var piemērot piespiedu ietekmēšanas līdzekli, ja nodarījumu juridiskās personas interesēs, šīs personas labā vai tās nepienācīgas pārraudzības vai kontroles rezultātā izdarījusi fiziskā persona, rīkodamās individuāli vai kā attiecīgās juridiskās personas koleģiālās institūcijas loceklis</w:t>
      </w:r>
      <w:r>
        <w:rPr>
          <w:rFonts w:eastAsia="Times New Roman" w:cs="Times New Roman"/>
          <w:szCs w:val="24"/>
        </w:rPr>
        <w:t xml:space="preserve">. Proti, juridiskajai personai piemērojamais piespiedu ietekmēšanas līdzeklis ir cieši saistīts ar noziedzīgo nodarījumu, ko kāda persona ir izdarījusi </w:t>
      </w:r>
      <w:r w:rsidRPr="00512A5F">
        <w:rPr>
          <w:rFonts w:eastAsia="Calibri" w:cs="Times New Roman"/>
          <w:szCs w:val="24"/>
          <w:lang w:eastAsia="lv-LV"/>
        </w:rPr>
        <w:t>juridiskās personas interesēs, šīs personas labā vai tās nepienācīgas pārraudzības vai kontroles rezultātā</w:t>
      </w:r>
      <w:r>
        <w:rPr>
          <w:rFonts w:eastAsia="Calibri" w:cs="Times New Roman"/>
          <w:szCs w:val="24"/>
          <w:lang w:eastAsia="lv-LV"/>
        </w:rPr>
        <w:t xml:space="preserve">, un </w:t>
      </w:r>
      <w:r>
        <w:rPr>
          <w:rFonts w:eastAsia="Times New Roman" w:cs="Times New Roman"/>
          <w:szCs w:val="24"/>
        </w:rPr>
        <w:t>tikai Krimināllikuma 439.panta trešajā daļā noteiktajos izņēmuma gadījumos p</w:t>
      </w:r>
      <w:r w:rsidRPr="002B301C">
        <w:rPr>
          <w:rFonts w:eastAsia="Times New Roman" w:cs="Times New Roman"/>
          <w:szCs w:val="24"/>
        </w:rPr>
        <w:t>rocesa virzītājs procesu par piespiedu ietekmēšanas līdzekļa piemērošanu juridiskajai personai ar lēmumu var izdalīt atsevišķā lietvedībā</w:t>
      </w:r>
      <w:r>
        <w:rPr>
          <w:rFonts w:eastAsia="Times New Roman" w:cs="Times New Roman"/>
          <w:szCs w:val="24"/>
        </w:rPr>
        <w:t xml:space="preserve"> vai minētā panta 3.</w:t>
      </w:r>
      <w:r w:rsidRPr="003213D2">
        <w:rPr>
          <w:rFonts w:eastAsia="Times New Roman" w:cs="Times New Roman"/>
          <w:szCs w:val="24"/>
          <w:vertAlign w:val="superscript"/>
        </w:rPr>
        <w:t>1</w:t>
      </w:r>
      <w:r>
        <w:rPr>
          <w:rFonts w:eastAsia="Times New Roman" w:cs="Times New Roman"/>
          <w:szCs w:val="24"/>
        </w:rPr>
        <w:t xml:space="preserve"> daļā noteiktajos gadījumos uzsākt atsevišķu procesu par piespiedu ietekmēšanas līdzekļa piemērošanu juridiskajai personai. </w:t>
      </w:r>
    </w:p>
    <w:p w14:paraId="41632DE9" w14:textId="77777777"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Augstākās tiesas judikatūrā ir nostiprināta atziņa, ka Kriminālprocesa likuma normu jēga par vienošanās slēgšanu pirmstiesas procesā vai iztiesāšanas procesā ir tāda, ka vienošanās jāpanāk kopumā par visiem jautājumiem, kuriem ir nozīme krimināltiesisko attiecību taisnīgā noregulējumā (</w:t>
      </w:r>
      <w:r w:rsidRPr="0045392B">
        <w:rPr>
          <w:rFonts w:eastAsia="Times New Roman" w:cs="Times New Roman"/>
          <w:i/>
          <w:szCs w:val="24"/>
        </w:rPr>
        <w:t xml:space="preserve">Augstākās tiesas </w:t>
      </w:r>
      <w:proofErr w:type="gramStart"/>
      <w:r w:rsidRPr="0045392B">
        <w:rPr>
          <w:rFonts w:eastAsia="Times New Roman" w:cs="Times New Roman"/>
          <w:i/>
          <w:szCs w:val="24"/>
        </w:rPr>
        <w:t>2010.gada</w:t>
      </w:r>
      <w:proofErr w:type="gramEnd"/>
      <w:r w:rsidRPr="0045392B">
        <w:rPr>
          <w:rFonts w:eastAsia="Times New Roman" w:cs="Times New Roman"/>
          <w:i/>
          <w:szCs w:val="24"/>
        </w:rPr>
        <w:t xml:space="preserve"> 8.jūnija lēmums lietā Nr. SKK-121/2010 (16870000808), 2015.gada 18.decembra lēmums lietā Nr. SKK-649/2015 (11250063414), 2016.gada 22.septembra lēmums lietā Nr. SKK-J-620/2016 (12507002912), 2020.gada 30.septembra lēmums lietā Nr. SKK-J-632/2020 (ECLI:LV:AT:2020:0930.11370079117.2.L</w:t>
      </w:r>
      <w:r>
        <w:rPr>
          <w:rFonts w:eastAsia="Times New Roman" w:cs="Times New Roman"/>
          <w:szCs w:val="24"/>
        </w:rPr>
        <w:t xml:space="preserve">). </w:t>
      </w:r>
    </w:p>
    <w:p w14:paraId="14E521AF" w14:textId="77777777"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Senāts atzīst, ka kriminālprocesā, kur tiek lemts gan par fiziskās personas, gan par juridiskās personas atbildību</w:t>
      </w:r>
      <w:r w:rsidRPr="00DF6926">
        <w:rPr>
          <w:rFonts w:eastAsia="Times New Roman" w:cs="Times New Roman"/>
          <w:szCs w:val="24"/>
        </w:rPr>
        <w:t xml:space="preserve"> </w:t>
      </w:r>
      <w:r>
        <w:rPr>
          <w:rFonts w:eastAsia="Times New Roman" w:cs="Times New Roman"/>
          <w:szCs w:val="24"/>
        </w:rPr>
        <w:t>par izdarītu noziedzīgu nodarījumu, krimināltiesisko attiecību taisnīgā noregulējumā nozīme ir abiem minētajiem jautājumiem, jo tos saista fiziskās personas izdarītais noziedzīgais nodarījums</w:t>
      </w:r>
      <w:r w:rsidRPr="00F473EA">
        <w:rPr>
          <w:rFonts w:eastAsia="Times New Roman" w:cs="Times New Roman"/>
          <w:szCs w:val="24"/>
        </w:rPr>
        <w:t xml:space="preserve"> </w:t>
      </w:r>
      <w:r>
        <w:rPr>
          <w:rFonts w:eastAsia="Times New Roman" w:cs="Times New Roman"/>
          <w:szCs w:val="24"/>
        </w:rPr>
        <w:t xml:space="preserve">juridiskās personas labā. Līdz ar to spriedumu vienošanās procesā, kura ietvaros noslēgta vienošanās gan ar apsūdzēto par vainas atzīšanu un sodu, gan ar juridiskās personas pārstāvi par piespiedu ietekmēšanas līdzekļa piemērošanu, var lūgt atcelt tikai pilnībā. </w:t>
      </w:r>
    </w:p>
    <w:p w14:paraId="3549E87A" w14:textId="77777777" w:rsidR="00402A4B" w:rsidRDefault="00402A4B" w:rsidP="00402A4B">
      <w:pPr>
        <w:spacing w:after="0" w:line="276" w:lineRule="auto"/>
        <w:ind w:firstLine="709"/>
        <w:jc w:val="both"/>
        <w:rPr>
          <w:rFonts w:eastAsia="Times New Roman" w:cs="Times New Roman"/>
          <w:szCs w:val="24"/>
        </w:rPr>
      </w:pPr>
      <w:r>
        <w:rPr>
          <w:rFonts w:eastAsia="Times New Roman" w:cs="Times New Roman"/>
          <w:szCs w:val="24"/>
        </w:rPr>
        <w:t>Turklāt</w:t>
      </w:r>
      <w:r w:rsidRPr="00B07095">
        <w:rPr>
          <w:rFonts w:eastAsia="Times New Roman" w:cs="Times New Roman"/>
          <w:szCs w:val="24"/>
        </w:rPr>
        <w:t xml:space="preserve"> </w:t>
      </w:r>
      <w:r>
        <w:rPr>
          <w:rFonts w:eastAsia="Times New Roman" w:cs="Times New Roman"/>
          <w:szCs w:val="24"/>
        </w:rPr>
        <w:t xml:space="preserve">konkrētajā lietā iespēju atcelt spriedumu tikai daļā par juridiskajai personai piemēroto piespiedu ietekmēšanas līdzekli liedz pirmās instances tiesas pieļautais </w:t>
      </w:r>
      <w:r w:rsidRPr="00B07095">
        <w:rPr>
          <w:rFonts w:eastAsia="Times New Roman" w:cs="Times New Roman"/>
          <w:szCs w:val="24"/>
        </w:rPr>
        <w:t>Kriminālprocesa likuma 548.</w:t>
      </w:r>
      <w:r w:rsidRPr="00AA4F44">
        <w:rPr>
          <w:rFonts w:eastAsia="Times New Roman" w:cs="Times New Roman"/>
          <w:szCs w:val="24"/>
          <w:vertAlign w:val="superscript"/>
        </w:rPr>
        <w:t>3</w:t>
      </w:r>
      <w:r>
        <w:rPr>
          <w:rFonts w:eastAsia="Times New Roman" w:cs="Times New Roman"/>
          <w:szCs w:val="24"/>
        </w:rPr>
        <w:t> </w:t>
      </w:r>
      <w:r w:rsidRPr="00B07095">
        <w:rPr>
          <w:rFonts w:eastAsia="Times New Roman" w:cs="Times New Roman"/>
          <w:szCs w:val="24"/>
        </w:rPr>
        <w:t>panta otrās daļas pārk</w:t>
      </w:r>
      <w:r>
        <w:rPr>
          <w:rFonts w:eastAsia="Times New Roman" w:cs="Times New Roman"/>
          <w:szCs w:val="24"/>
        </w:rPr>
        <w:t xml:space="preserve">āpums. </w:t>
      </w:r>
    </w:p>
    <w:p w14:paraId="6F68691C" w14:textId="77777777" w:rsidR="00402A4B" w:rsidRPr="00496993" w:rsidRDefault="00402A4B" w:rsidP="00402A4B">
      <w:pPr>
        <w:spacing w:after="0" w:line="276" w:lineRule="auto"/>
        <w:ind w:firstLine="709"/>
        <w:jc w:val="both"/>
        <w:rPr>
          <w:rFonts w:eastAsia="Times New Roman" w:cs="Times New Roman"/>
          <w:szCs w:val="24"/>
        </w:rPr>
      </w:pPr>
      <w:r>
        <w:rPr>
          <w:rFonts w:eastAsia="Times New Roman" w:cs="Times New Roman"/>
          <w:szCs w:val="24"/>
        </w:rPr>
        <w:t xml:space="preserve">Ievērojot minēto, Senāts atzīst, ka Rīgas pilsētas Vidzemes priekšpilsētas tiesas </w:t>
      </w:r>
      <w:proofErr w:type="gramStart"/>
      <w:r>
        <w:rPr>
          <w:rFonts w:eastAsia="Times New Roman" w:cs="Times New Roman"/>
          <w:szCs w:val="24"/>
        </w:rPr>
        <w:t>2020.gada</w:t>
      </w:r>
      <w:proofErr w:type="gramEnd"/>
      <w:r>
        <w:rPr>
          <w:rFonts w:eastAsia="Times New Roman" w:cs="Times New Roman"/>
          <w:szCs w:val="24"/>
        </w:rPr>
        <w:t xml:space="preserve"> 20.augusta </w:t>
      </w:r>
      <w:r w:rsidRPr="00496993">
        <w:rPr>
          <w:rFonts w:eastAsia="Times New Roman" w:cs="Times New Roman"/>
          <w:szCs w:val="24"/>
        </w:rPr>
        <w:t xml:space="preserve">spriedums ir atceļams pilnībā. </w:t>
      </w:r>
    </w:p>
    <w:p w14:paraId="13953A61" w14:textId="77777777" w:rsidR="00402A4B" w:rsidRDefault="00402A4B" w:rsidP="00402A4B">
      <w:pPr>
        <w:spacing w:after="0" w:line="276" w:lineRule="auto"/>
        <w:jc w:val="both"/>
        <w:rPr>
          <w:rFonts w:eastAsia="Times New Roman" w:cs="Times New Roman"/>
          <w:szCs w:val="24"/>
        </w:rPr>
      </w:pPr>
    </w:p>
    <w:p w14:paraId="6C1DB201" w14:textId="0AE91B0B" w:rsidR="00402A4B" w:rsidRPr="007A35DB" w:rsidRDefault="00402A4B" w:rsidP="00402A4B">
      <w:pPr>
        <w:spacing w:after="0" w:line="276" w:lineRule="auto"/>
        <w:ind w:firstLine="709"/>
        <w:jc w:val="both"/>
        <w:rPr>
          <w:rFonts w:eastAsia="Times New Roman" w:cs="Times New Roman"/>
          <w:szCs w:val="24"/>
        </w:rPr>
      </w:pPr>
      <w:r w:rsidRPr="00031935">
        <w:rPr>
          <w:rFonts w:eastAsia="Times New Roman" w:cs="Times New Roman"/>
          <w:szCs w:val="24"/>
        </w:rPr>
        <w:lastRenderedPageBreak/>
        <w:t>[</w:t>
      </w:r>
      <w:r w:rsidR="00D71152">
        <w:rPr>
          <w:rFonts w:eastAsia="Times New Roman" w:cs="Times New Roman"/>
          <w:szCs w:val="24"/>
        </w:rPr>
        <w:t>10</w:t>
      </w:r>
      <w:r w:rsidRPr="00031935">
        <w:rPr>
          <w:rFonts w:eastAsia="Times New Roman" w:cs="Times New Roman"/>
          <w:szCs w:val="24"/>
        </w:rPr>
        <w:t xml:space="preserve">] </w:t>
      </w:r>
      <w:r>
        <w:rPr>
          <w:rFonts w:eastAsia="Times New Roman" w:cs="Times New Roman"/>
          <w:szCs w:val="24"/>
        </w:rPr>
        <w:t xml:space="preserve">Kriminālprocesa likuma </w:t>
      </w:r>
      <w:proofErr w:type="gramStart"/>
      <w:r>
        <w:rPr>
          <w:rFonts w:eastAsia="Times New Roman" w:cs="Times New Roman"/>
          <w:szCs w:val="24"/>
        </w:rPr>
        <w:t>588.panta</w:t>
      </w:r>
      <w:proofErr w:type="gramEnd"/>
      <w:r>
        <w:rPr>
          <w:rFonts w:eastAsia="Times New Roman" w:cs="Times New Roman"/>
          <w:szCs w:val="24"/>
        </w:rPr>
        <w:t xml:space="preserve"> 3.</w:t>
      </w:r>
      <w:r>
        <w:rPr>
          <w:rFonts w:eastAsia="Times New Roman" w:cs="Times New Roman"/>
          <w:szCs w:val="24"/>
          <w:vertAlign w:val="superscript"/>
        </w:rPr>
        <w:t>1 </w:t>
      </w:r>
      <w:r>
        <w:rPr>
          <w:rFonts w:eastAsia="Times New Roman" w:cs="Times New Roman"/>
          <w:szCs w:val="24"/>
        </w:rPr>
        <w:t xml:space="preserve">daļa noteic, ka gadījumā, ja </w:t>
      </w:r>
      <w:r w:rsidRPr="008B1B59">
        <w:rPr>
          <w:rFonts w:eastAsia="Times New Roman" w:cs="Times New Roman"/>
          <w:szCs w:val="24"/>
        </w:rPr>
        <w:t>kasācijas instances tiesa pieņem šā likuma 587.panta pirmās daļas 2.punktā paredzēto lēmumu, tā izlemj jautājumu arī par drošības līdzekli.</w:t>
      </w:r>
    </w:p>
    <w:p w14:paraId="4A42B045" w14:textId="1E69725D" w:rsidR="00402A4B" w:rsidRPr="00031935" w:rsidRDefault="00402A4B" w:rsidP="00402A4B">
      <w:pPr>
        <w:spacing w:after="0" w:line="276" w:lineRule="auto"/>
        <w:ind w:firstLine="709"/>
        <w:jc w:val="both"/>
      </w:pPr>
      <w:r w:rsidRPr="00031935">
        <w:rPr>
          <w:rFonts w:eastAsia="Times New Roman" w:cs="Times New Roman"/>
          <w:szCs w:val="24"/>
        </w:rPr>
        <w:t xml:space="preserve">Apsūdzētajam </w:t>
      </w:r>
      <w:r w:rsidR="009E32D6">
        <w:rPr>
          <w:rFonts w:eastAsia="Times New Roman" w:cs="Times New Roman"/>
          <w:szCs w:val="24"/>
        </w:rPr>
        <w:t>[pers. A]</w:t>
      </w:r>
      <w:r w:rsidRPr="00031935">
        <w:t xml:space="preserve"> </w:t>
      </w:r>
      <w:r>
        <w:t xml:space="preserve">pirmstiesas procesā </w:t>
      </w:r>
      <w:proofErr w:type="gramStart"/>
      <w:r w:rsidRPr="00031935">
        <w:t>2020.</w:t>
      </w:r>
      <w:r>
        <w:t>gada</w:t>
      </w:r>
      <w:proofErr w:type="gramEnd"/>
      <w:r>
        <w:t xml:space="preserve"> 9.janvārī tika piemēroti drošības līdzekļi </w:t>
      </w:r>
      <w:r w:rsidRPr="00031935">
        <w:t>– aizliegums izbraukt no valsts un dzīvesvietas maiņas paziņošana</w:t>
      </w:r>
      <w:r>
        <w:t xml:space="preserve">. </w:t>
      </w:r>
      <w:r w:rsidRPr="00031935">
        <w:t>2020.</w:t>
      </w:r>
      <w:r>
        <w:t>gada 6.februārī</w:t>
      </w:r>
      <w:r w:rsidRPr="00031935">
        <w:t xml:space="preserve"> </w:t>
      </w:r>
      <w:r w:rsidR="009E32D6">
        <w:t>[pers. A]</w:t>
      </w:r>
      <w:r>
        <w:t xml:space="preserve"> </w:t>
      </w:r>
      <w:r w:rsidRPr="00031935">
        <w:t xml:space="preserve">tika </w:t>
      </w:r>
      <w:r>
        <w:t>atcelts drošības līdzeklis – aizliegums izbraukt no valsts –, bet 2020.gada 27.februārī tika atcelts arī drošības līdzeklis –</w:t>
      </w:r>
      <w:r w:rsidRPr="00031935">
        <w:t xml:space="preserve"> dzīvesvietas maiņas paziņo</w:t>
      </w:r>
      <w:r>
        <w:t xml:space="preserve">šana. </w:t>
      </w:r>
      <w:r w:rsidRPr="00031935">
        <w:t xml:space="preserve">Ar </w:t>
      </w:r>
      <w:r>
        <w:t xml:space="preserve">Rīgas pilsētas Vidzemes priekšpilsētas </w:t>
      </w:r>
      <w:r w:rsidRPr="00031935">
        <w:t xml:space="preserve">tiesas </w:t>
      </w:r>
      <w:r>
        <w:t xml:space="preserve">2020.gada 20.augusta </w:t>
      </w:r>
      <w:r w:rsidRPr="00031935">
        <w:t xml:space="preserve">spriedumu apsūdzētajam </w:t>
      </w:r>
      <w:r w:rsidR="009E32D6">
        <w:t>[pers. A]</w:t>
      </w:r>
      <w:r>
        <w:t xml:space="preserve"> </w:t>
      </w:r>
      <w:r w:rsidRPr="00031935">
        <w:t xml:space="preserve">drošības līdzeklis netika piemērots. </w:t>
      </w:r>
    </w:p>
    <w:p w14:paraId="7B713415" w14:textId="0B183643" w:rsidR="00402A4B" w:rsidRPr="00031935" w:rsidRDefault="00402A4B" w:rsidP="00402A4B">
      <w:pPr>
        <w:spacing w:after="0" w:line="276" w:lineRule="auto"/>
        <w:ind w:firstLine="709"/>
        <w:jc w:val="both"/>
      </w:pPr>
      <w:r w:rsidRPr="00031935">
        <w:rPr>
          <w:rFonts w:eastAsia="Times New Roman" w:cs="Times New Roman"/>
          <w:szCs w:val="24"/>
        </w:rPr>
        <w:t>Senāts atzīst, ka šajā kriminālprocesa stadijā nav tiesiska pamata</w:t>
      </w:r>
      <w:proofErr w:type="gramStart"/>
      <w:r w:rsidRPr="00031935">
        <w:rPr>
          <w:rFonts w:eastAsia="Times New Roman" w:cs="Times New Roman"/>
          <w:szCs w:val="24"/>
        </w:rPr>
        <w:t xml:space="preserve"> piemērot drošības līdzekli apsūdzētajam</w:t>
      </w:r>
      <w:proofErr w:type="gramEnd"/>
      <w:r w:rsidRPr="00031935">
        <w:rPr>
          <w:rFonts w:eastAsia="Times New Roman" w:cs="Times New Roman"/>
          <w:szCs w:val="24"/>
        </w:rPr>
        <w:t xml:space="preserve"> </w:t>
      </w:r>
      <w:r w:rsidR="009E32D6">
        <w:rPr>
          <w:rFonts w:eastAsia="Times New Roman" w:cs="Times New Roman"/>
          <w:szCs w:val="24"/>
        </w:rPr>
        <w:t>[pers. A]</w:t>
      </w:r>
      <w:r w:rsidRPr="00031935">
        <w:t xml:space="preserve">. </w:t>
      </w:r>
    </w:p>
    <w:p w14:paraId="40E814D9" w14:textId="77777777" w:rsidR="00402A4B" w:rsidRPr="00031935" w:rsidRDefault="00402A4B" w:rsidP="00402A4B">
      <w:pPr>
        <w:spacing w:after="0" w:line="276" w:lineRule="auto"/>
        <w:ind w:firstLine="720"/>
        <w:jc w:val="both"/>
        <w:rPr>
          <w:rFonts w:eastAsia="Times New Roman" w:cs="Times New Roman"/>
          <w:b/>
          <w:szCs w:val="24"/>
        </w:rPr>
      </w:pPr>
    </w:p>
    <w:p w14:paraId="22748F31" w14:textId="77777777" w:rsidR="00402A4B" w:rsidRPr="00BD6BEF" w:rsidRDefault="00402A4B" w:rsidP="00402A4B">
      <w:pPr>
        <w:spacing w:after="0" w:line="276" w:lineRule="auto"/>
        <w:contextualSpacing/>
        <w:jc w:val="center"/>
        <w:rPr>
          <w:rFonts w:eastAsia="Calibri" w:cs="Times New Roman"/>
          <w:szCs w:val="24"/>
        </w:rPr>
      </w:pPr>
      <w:r w:rsidRPr="00BD6BEF">
        <w:rPr>
          <w:rFonts w:eastAsia="Calibri" w:cs="Times New Roman"/>
          <w:b/>
          <w:szCs w:val="24"/>
        </w:rPr>
        <w:t>Rezolutīvā daļa</w:t>
      </w:r>
    </w:p>
    <w:p w14:paraId="6CA613C7" w14:textId="77777777" w:rsidR="00402A4B" w:rsidRPr="00BD6BEF" w:rsidRDefault="00402A4B" w:rsidP="00402A4B">
      <w:pPr>
        <w:suppressAutoHyphens/>
        <w:autoSpaceDN w:val="0"/>
        <w:spacing w:after="0" w:line="276" w:lineRule="auto"/>
        <w:ind w:firstLine="720"/>
        <w:contextualSpacing/>
        <w:jc w:val="both"/>
        <w:textAlignment w:val="baseline"/>
        <w:rPr>
          <w:rFonts w:eastAsia="Calibri" w:cs="Times New Roman"/>
          <w:b/>
          <w:szCs w:val="24"/>
        </w:rPr>
      </w:pPr>
    </w:p>
    <w:p w14:paraId="3A51B659" w14:textId="77777777" w:rsidR="00402A4B" w:rsidRPr="00BD6BEF" w:rsidRDefault="00402A4B" w:rsidP="00402A4B">
      <w:pPr>
        <w:suppressAutoHyphens/>
        <w:autoSpaceDN w:val="0"/>
        <w:spacing w:after="0" w:line="276" w:lineRule="auto"/>
        <w:ind w:right="-6"/>
        <w:contextualSpacing/>
        <w:jc w:val="both"/>
        <w:textAlignment w:val="baseline"/>
        <w:rPr>
          <w:rFonts w:eastAsia="Calibri" w:cs="Times New Roman"/>
          <w:szCs w:val="24"/>
        </w:rPr>
      </w:pPr>
      <w:r w:rsidRPr="00BD6BEF">
        <w:rPr>
          <w:rFonts w:eastAsia="Calibri" w:cs="Times New Roman"/>
          <w:szCs w:val="24"/>
        </w:rPr>
        <w:t xml:space="preserve"> </w:t>
      </w:r>
      <w:r w:rsidRPr="00BD6BEF">
        <w:rPr>
          <w:rFonts w:eastAsia="Calibri" w:cs="Times New Roman"/>
          <w:szCs w:val="24"/>
        </w:rPr>
        <w:tab/>
        <w:t xml:space="preserve">Pamatojoties uz Kriminālprocesa likuma 585., </w:t>
      </w:r>
      <w:proofErr w:type="gramStart"/>
      <w:r w:rsidRPr="00BD6BEF">
        <w:rPr>
          <w:rFonts w:eastAsia="Calibri" w:cs="Times New Roman"/>
          <w:szCs w:val="24"/>
        </w:rPr>
        <w:t>587.pantu</w:t>
      </w:r>
      <w:proofErr w:type="gramEnd"/>
      <w:r w:rsidRPr="00BD6BEF">
        <w:rPr>
          <w:rFonts w:eastAsia="Calibri" w:cs="Times New Roman"/>
          <w:szCs w:val="24"/>
        </w:rPr>
        <w:t xml:space="preserve">, tiesa </w:t>
      </w:r>
    </w:p>
    <w:p w14:paraId="6BCD5450" w14:textId="77777777" w:rsidR="00402A4B" w:rsidRPr="00BD6BEF" w:rsidRDefault="00402A4B" w:rsidP="00402A4B">
      <w:pPr>
        <w:spacing w:after="0" w:line="276" w:lineRule="auto"/>
        <w:jc w:val="both"/>
        <w:rPr>
          <w:rFonts w:eastAsia="Calibri" w:cs="Times New Roman"/>
          <w:szCs w:val="24"/>
        </w:rPr>
      </w:pPr>
    </w:p>
    <w:p w14:paraId="3F28750D" w14:textId="77777777" w:rsidR="00402A4B" w:rsidRDefault="00402A4B" w:rsidP="00402A4B">
      <w:pPr>
        <w:spacing w:after="0" w:line="276" w:lineRule="auto"/>
        <w:jc w:val="center"/>
        <w:rPr>
          <w:rFonts w:eastAsia="Calibri" w:cs="Times New Roman"/>
          <w:b/>
          <w:szCs w:val="24"/>
        </w:rPr>
      </w:pPr>
      <w:r w:rsidRPr="00BD6BEF">
        <w:rPr>
          <w:rFonts w:eastAsia="Calibri" w:cs="Times New Roman"/>
          <w:b/>
          <w:szCs w:val="24"/>
        </w:rPr>
        <w:t>nolēma:</w:t>
      </w:r>
    </w:p>
    <w:p w14:paraId="0E1F5475" w14:textId="77777777" w:rsidR="00402A4B" w:rsidRPr="008F247C" w:rsidRDefault="00402A4B" w:rsidP="00402A4B">
      <w:pPr>
        <w:tabs>
          <w:tab w:val="left" w:pos="0"/>
          <w:tab w:val="left" w:pos="6660"/>
        </w:tabs>
        <w:spacing w:after="0" w:line="276" w:lineRule="auto"/>
        <w:jc w:val="both"/>
        <w:rPr>
          <w:rFonts w:eastAsia="Calibri" w:cs="Times New Roman"/>
          <w:szCs w:val="24"/>
        </w:rPr>
      </w:pPr>
    </w:p>
    <w:p w14:paraId="62F7D316" w14:textId="77777777" w:rsidR="00402A4B" w:rsidRPr="00547EBB" w:rsidRDefault="00402A4B" w:rsidP="00402A4B">
      <w:pPr>
        <w:spacing w:after="0" w:line="276" w:lineRule="auto"/>
        <w:jc w:val="both"/>
        <w:rPr>
          <w:rFonts w:eastAsia="Calibri" w:cs="Times New Roman"/>
          <w:szCs w:val="24"/>
        </w:rPr>
      </w:pPr>
      <w:r>
        <w:rPr>
          <w:rFonts w:eastAsia="Calibri" w:cs="Times New Roman"/>
          <w:szCs w:val="24"/>
        </w:rPr>
        <w:tab/>
        <w:t xml:space="preserve">atcelt Rīgas pilsētas Vidzemes priekšpilsētas tiesas </w:t>
      </w:r>
      <w:proofErr w:type="gramStart"/>
      <w:r>
        <w:rPr>
          <w:rFonts w:eastAsia="Calibri" w:cs="Times New Roman"/>
          <w:szCs w:val="24"/>
        </w:rPr>
        <w:t>2020.gada</w:t>
      </w:r>
      <w:proofErr w:type="gramEnd"/>
      <w:r>
        <w:rPr>
          <w:rFonts w:eastAsia="Calibri" w:cs="Times New Roman"/>
          <w:szCs w:val="24"/>
        </w:rPr>
        <w:t xml:space="preserve"> 20.augusta spriedumu un nosūtīt lietu jaunai izskatīšanai </w:t>
      </w:r>
      <w:r w:rsidRPr="008F247C">
        <w:rPr>
          <w:rFonts w:eastAsia="Calibri" w:cs="Times New Roman"/>
          <w:szCs w:val="24"/>
        </w:rPr>
        <w:t>Rīgas pilsēta</w:t>
      </w:r>
      <w:r>
        <w:rPr>
          <w:rFonts w:eastAsia="Calibri" w:cs="Times New Roman"/>
          <w:szCs w:val="24"/>
        </w:rPr>
        <w:t xml:space="preserve">s Vidzemes priekšpilsētas tiesā. </w:t>
      </w:r>
    </w:p>
    <w:p w14:paraId="52DAB59E" w14:textId="3AE6669B" w:rsidR="00402A4B" w:rsidRPr="009E32D6" w:rsidRDefault="00402A4B" w:rsidP="009E32D6">
      <w:pPr>
        <w:spacing w:after="0" w:line="276" w:lineRule="auto"/>
        <w:ind w:firstLine="709"/>
        <w:jc w:val="both"/>
        <w:rPr>
          <w:rFonts w:eastAsia="Calibri" w:cs="Times New Roman"/>
          <w:szCs w:val="24"/>
        </w:rPr>
      </w:pPr>
      <w:r w:rsidRPr="00BD6BEF">
        <w:rPr>
          <w:rFonts w:eastAsia="Calibri" w:cs="Times New Roman"/>
          <w:szCs w:val="24"/>
        </w:rPr>
        <w:t>Lēmums nav pārsūdzams.</w:t>
      </w:r>
    </w:p>
    <w:p w14:paraId="6FE3B108" w14:textId="77777777" w:rsidR="00676563" w:rsidRDefault="00676563"/>
    <w:sectPr w:rsidR="00676563" w:rsidSect="008300DA">
      <w:footerReference w:type="default" r:id="rId8"/>
      <w:pgSz w:w="11907" w:h="16840" w:code="9"/>
      <w:pgMar w:top="1134" w:right="1304" w:bottom="1134"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C153E" w14:textId="77777777" w:rsidR="00091130" w:rsidRDefault="003A7B46">
      <w:pPr>
        <w:spacing w:after="0" w:line="240" w:lineRule="auto"/>
      </w:pPr>
      <w:r>
        <w:separator/>
      </w:r>
    </w:p>
  </w:endnote>
  <w:endnote w:type="continuationSeparator" w:id="0">
    <w:p w14:paraId="1379C451" w14:textId="77777777" w:rsidR="00091130" w:rsidRDefault="003A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34174"/>
      <w:docPartObj>
        <w:docPartGallery w:val="Page Numbers (Bottom of Page)"/>
        <w:docPartUnique/>
      </w:docPartObj>
    </w:sdtPr>
    <w:sdtEndPr/>
    <w:sdtContent>
      <w:sdt>
        <w:sdtPr>
          <w:id w:val="-100419401"/>
          <w:docPartObj>
            <w:docPartGallery w:val="Page Numbers (Top of Page)"/>
            <w:docPartUnique/>
          </w:docPartObj>
        </w:sdtPr>
        <w:sdtEndPr/>
        <w:sdtContent>
          <w:p w14:paraId="34A2281F" w14:textId="77777777" w:rsidR="004E03AC" w:rsidRDefault="000B2323" w:rsidP="000169A2">
            <w:pPr>
              <w:pStyle w:val="Footer"/>
              <w:tabs>
                <w:tab w:val="left" w:pos="3243"/>
                <w:tab w:val="center" w:pos="4536"/>
              </w:tabs>
            </w:pPr>
            <w:r>
              <w:tab/>
            </w:r>
            <w:r>
              <w:tab/>
            </w:r>
            <w:r w:rsidRPr="00EA176A">
              <w:rPr>
                <w:bCs/>
              </w:rPr>
              <w:fldChar w:fldCharType="begin"/>
            </w:r>
            <w:r w:rsidRPr="00EA176A">
              <w:rPr>
                <w:bCs/>
              </w:rPr>
              <w:instrText xml:space="preserve"> PAGE </w:instrText>
            </w:r>
            <w:r w:rsidRPr="00EA176A">
              <w:rPr>
                <w:bCs/>
              </w:rPr>
              <w:fldChar w:fldCharType="separate"/>
            </w:r>
            <w:r w:rsidR="00517C16">
              <w:rPr>
                <w:bCs/>
                <w:noProof/>
              </w:rPr>
              <w:t>7</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517C16">
              <w:rPr>
                <w:bCs/>
                <w:noProof/>
              </w:rPr>
              <w:t>7</w:t>
            </w:r>
            <w:r w:rsidRPr="00EA176A">
              <w:rPr>
                <w:bCs/>
              </w:rPr>
              <w:fldChar w:fldCharType="end"/>
            </w:r>
          </w:p>
        </w:sdtContent>
      </w:sdt>
    </w:sdtContent>
  </w:sdt>
  <w:p w14:paraId="4BE9FCE9" w14:textId="77777777" w:rsidR="004E03AC" w:rsidRDefault="006F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A189D" w14:textId="77777777" w:rsidR="00091130" w:rsidRDefault="003A7B46">
      <w:pPr>
        <w:spacing w:after="0" w:line="240" w:lineRule="auto"/>
      </w:pPr>
      <w:r>
        <w:separator/>
      </w:r>
    </w:p>
  </w:footnote>
  <w:footnote w:type="continuationSeparator" w:id="0">
    <w:p w14:paraId="7870F53F" w14:textId="77777777" w:rsidR="00091130" w:rsidRDefault="003A7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DC2364"/>
    <w:multiLevelType w:val="hybridMultilevel"/>
    <w:tmpl w:val="ED5C729E"/>
    <w:lvl w:ilvl="0" w:tplc="89A4EB4E">
      <w:start w:val="1"/>
      <w:numFmt w:val="decimal"/>
      <w:lvlText w:val="%1."/>
      <w:lvlJc w:val="left"/>
      <w:pPr>
        <w:ind w:left="720" w:hanging="360"/>
      </w:pPr>
      <w:rPr>
        <w:rFonts w:ascii="Times New Roman" w:eastAsia="Times New Roman" w:hAnsi="Times New Roman" w:cs="Times New Roman"/>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4B"/>
    <w:rsid w:val="00091130"/>
    <w:rsid w:val="000B2323"/>
    <w:rsid w:val="000E6C7E"/>
    <w:rsid w:val="00142950"/>
    <w:rsid w:val="002A77BF"/>
    <w:rsid w:val="002D7ECB"/>
    <w:rsid w:val="003A7B46"/>
    <w:rsid w:val="003C1CA7"/>
    <w:rsid w:val="00402A4B"/>
    <w:rsid w:val="004823EC"/>
    <w:rsid w:val="00496993"/>
    <w:rsid w:val="004C3A7A"/>
    <w:rsid w:val="00517C16"/>
    <w:rsid w:val="00621A82"/>
    <w:rsid w:val="00622F28"/>
    <w:rsid w:val="00676563"/>
    <w:rsid w:val="006F0FC6"/>
    <w:rsid w:val="007363C2"/>
    <w:rsid w:val="008300DA"/>
    <w:rsid w:val="009E32D6"/>
    <w:rsid w:val="00A24026"/>
    <w:rsid w:val="00D71152"/>
    <w:rsid w:val="00D87B0C"/>
    <w:rsid w:val="00E7177F"/>
    <w:rsid w:val="00F71A94"/>
    <w:rsid w:val="00FE45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91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A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2A4B"/>
  </w:style>
  <w:style w:type="paragraph" w:styleId="Footer">
    <w:name w:val="footer"/>
    <w:basedOn w:val="Normal"/>
    <w:link w:val="FooterChar"/>
    <w:uiPriority w:val="99"/>
    <w:unhideWhenUsed/>
    <w:rsid w:val="00402A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2A4B"/>
  </w:style>
  <w:style w:type="paragraph" w:styleId="BalloonText">
    <w:name w:val="Balloon Text"/>
    <w:basedOn w:val="Normal"/>
    <w:link w:val="BalloonTextChar"/>
    <w:uiPriority w:val="99"/>
    <w:semiHidden/>
    <w:unhideWhenUsed/>
    <w:rsid w:val="00736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C2"/>
    <w:rPr>
      <w:rFonts w:ascii="Segoe UI" w:hAnsi="Segoe UI" w:cs="Segoe UI"/>
      <w:sz w:val="18"/>
      <w:szCs w:val="18"/>
    </w:rPr>
  </w:style>
  <w:style w:type="paragraph" w:styleId="ListParagraph">
    <w:name w:val="List Paragraph"/>
    <w:basedOn w:val="Normal"/>
    <w:uiPriority w:val="34"/>
    <w:qFormat/>
    <w:rsid w:val="00FE4551"/>
    <w:pPr>
      <w:spacing w:after="0" w:line="240" w:lineRule="auto"/>
      <w:ind w:left="720"/>
    </w:pPr>
    <w:rPr>
      <w:rFonts w:ascii="Calibri" w:hAnsi="Calibri" w:cs="Calibri"/>
      <w:sz w:val="22"/>
      <w:lang w:eastAsia="lv-LV"/>
    </w:rPr>
  </w:style>
  <w:style w:type="character" w:styleId="Hyperlink">
    <w:name w:val="Hyperlink"/>
    <w:basedOn w:val="DefaultParagraphFont"/>
    <w:uiPriority w:val="99"/>
    <w:unhideWhenUsed/>
    <w:rsid w:val="00FE4551"/>
    <w:rPr>
      <w:color w:val="0563C1" w:themeColor="hyperlink"/>
      <w:u w:val="single"/>
    </w:rPr>
  </w:style>
  <w:style w:type="character" w:styleId="UnresolvedMention">
    <w:name w:val="Unresolved Mention"/>
    <w:basedOn w:val="DefaultParagraphFont"/>
    <w:uiPriority w:val="99"/>
    <w:semiHidden/>
    <w:unhideWhenUsed/>
    <w:rsid w:val="00FE4551"/>
    <w:rPr>
      <w:color w:val="605E5C"/>
      <w:shd w:val="clear" w:color="auto" w:fill="E1DFDD"/>
    </w:rPr>
  </w:style>
  <w:style w:type="character" w:styleId="FollowedHyperlink">
    <w:name w:val="FollowedHyperlink"/>
    <w:basedOn w:val="DefaultParagraphFont"/>
    <w:uiPriority w:val="99"/>
    <w:semiHidden/>
    <w:unhideWhenUsed/>
    <w:rsid w:val="00D87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9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757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12725</Words>
  <Characters>7254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2021-02-26T07:14:00Z</dcterms:created>
  <dcterms:modified xsi:type="dcterms:W3CDTF">2021-02-26T07:14:00Z</dcterms:modified>
</cp:coreProperties>
</file>