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98F82" w14:textId="77777777" w:rsidR="008B66C5" w:rsidRPr="008B66C5" w:rsidRDefault="008B66C5" w:rsidP="008B66C5">
      <w:pPr>
        <w:spacing w:line="276" w:lineRule="auto"/>
        <w:rPr>
          <w:rFonts w:cs="Times New Roman"/>
          <w:b/>
          <w:bCs/>
          <w:szCs w:val="24"/>
        </w:rPr>
      </w:pPr>
      <w:r w:rsidRPr="008B66C5">
        <w:rPr>
          <w:rFonts w:cs="Times New Roman"/>
          <w:b/>
          <w:bCs/>
          <w:szCs w:val="24"/>
        </w:rPr>
        <w:t>Privātpersonas tiesību ievērošanas princips</w:t>
      </w:r>
    </w:p>
    <w:p w14:paraId="6268E923" w14:textId="6175AEEB" w:rsidR="008B66C5" w:rsidRPr="008B66C5" w:rsidRDefault="008B66C5" w:rsidP="008B66C5">
      <w:pPr>
        <w:spacing w:line="276" w:lineRule="auto"/>
        <w:jc w:val="both"/>
        <w:rPr>
          <w:rFonts w:cs="Times New Roman"/>
          <w:b/>
          <w:bCs/>
          <w:szCs w:val="24"/>
        </w:rPr>
      </w:pPr>
      <w:r w:rsidRPr="008B66C5">
        <w:rPr>
          <w:rFonts w:cs="Times New Roman"/>
          <w:szCs w:val="24"/>
        </w:rPr>
        <w:t>Privātpersonas tiesību ievērošanas princips formulē administratīvā procesa pamatuzdevumu – uzliek pienākumu iestādei un tiesai administratīvā procesa ietvaros pēc iespējas nodrošināt un veicināt privātpersonas tiesību un tiesisko interešu aizsardzību. Privātpersonas tiesību ievērošanas princips attiecināms uz jebkuru, arī procesuālo, tiesību normu piemērošanu. Tādējādi tas uzliek tiesai pienākumu nodrošināt tādu lietas izskatīšanas procesu, kurā privātpersonas tiesības tiek ievērotas visefektīvākajā veidā. Nepieciešamības gadījumā tas nozīmē arī pienākumu administratīvajai tiesai iedziļināties jautājuma būtībā, notikumu attīstībā vai plašākā apstākļu kontekstā, lai palīdzētu personai pārvarēt formālus šķēršļus pieteikuma pieņemšanai. Formāla pieeja ir pretēja administratīvā procesa būtībai. Ja tiesa piemērojamo tiesību normu ietvaros redz risinājumu, kas novērš šķēršļus pieteikuma pieņemšanai, tad tas nebūtu ignorējams tikai tāpēc, ka persona uz šādu risinājumu pati nav norādījusi. Proti, tiesvedības izbeigšana lietā, lai arī formāli ir pareiza, var būt nepamatota, ja lietā ir iespējams procesuālās ekonomijas un privātpersonas tiesību ievērošanas principam atbilstošāks risinājums, piemēram, tiesa var dot iespēju pieteicējai grozīt pieteikuma priekšmetu atbilstoši aktuālajai faktiskajai situācijai.</w:t>
      </w:r>
    </w:p>
    <w:p w14:paraId="399FA347" w14:textId="30BFCE20" w:rsidR="00FD09C0" w:rsidRPr="008B66C5" w:rsidRDefault="00FD09C0" w:rsidP="008B66C5">
      <w:pPr>
        <w:tabs>
          <w:tab w:val="left" w:pos="1276"/>
        </w:tabs>
        <w:spacing w:after="0" w:line="276" w:lineRule="auto"/>
        <w:jc w:val="center"/>
        <w:rPr>
          <w:rFonts w:cs="Times New Roman"/>
          <w:b/>
          <w:color w:val="auto"/>
          <w:szCs w:val="24"/>
        </w:rPr>
      </w:pPr>
      <w:r w:rsidRPr="008B66C5">
        <w:rPr>
          <w:rFonts w:cs="Times New Roman"/>
          <w:b/>
          <w:color w:val="auto"/>
          <w:szCs w:val="24"/>
        </w:rPr>
        <w:t>Latvijas Republikas Senāta</w:t>
      </w:r>
    </w:p>
    <w:p w14:paraId="053023F4" w14:textId="7234BA93" w:rsidR="00FD09C0" w:rsidRPr="008B66C5" w:rsidRDefault="00FD09C0" w:rsidP="008B66C5">
      <w:pPr>
        <w:tabs>
          <w:tab w:val="left" w:pos="1276"/>
        </w:tabs>
        <w:spacing w:after="0" w:line="276" w:lineRule="auto"/>
        <w:jc w:val="center"/>
        <w:rPr>
          <w:rFonts w:cs="Times New Roman"/>
          <w:b/>
          <w:color w:val="auto"/>
          <w:szCs w:val="24"/>
        </w:rPr>
      </w:pPr>
      <w:r w:rsidRPr="008B66C5">
        <w:rPr>
          <w:rFonts w:cs="Times New Roman"/>
          <w:b/>
          <w:color w:val="auto"/>
          <w:szCs w:val="24"/>
        </w:rPr>
        <w:t>Administratīvo lietu departamenta</w:t>
      </w:r>
    </w:p>
    <w:p w14:paraId="6BE6848D" w14:textId="671AB38A" w:rsidR="00FD09C0" w:rsidRPr="008B66C5" w:rsidRDefault="00FD09C0" w:rsidP="008B66C5">
      <w:pPr>
        <w:tabs>
          <w:tab w:val="left" w:pos="1276"/>
        </w:tabs>
        <w:spacing w:after="0" w:line="276" w:lineRule="auto"/>
        <w:jc w:val="center"/>
        <w:rPr>
          <w:rFonts w:cs="Times New Roman"/>
          <w:b/>
          <w:color w:val="auto"/>
          <w:szCs w:val="24"/>
        </w:rPr>
      </w:pPr>
      <w:proofErr w:type="gramStart"/>
      <w:r w:rsidRPr="008B66C5">
        <w:rPr>
          <w:rFonts w:cs="Times New Roman"/>
          <w:b/>
          <w:color w:val="auto"/>
          <w:szCs w:val="24"/>
        </w:rPr>
        <w:t>2021.gada</w:t>
      </w:r>
      <w:proofErr w:type="gramEnd"/>
      <w:r w:rsidRPr="008B66C5">
        <w:rPr>
          <w:rFonts w:cs="Times New Roman"/>
          <w:b/>
          <w:color w:val="auto"/>
          <w:szCs w:val="24"/>
        </w:rPr>
        <w:t xml:space="preserve"> 30.marta</w:t>
      </w:r>
    </w:p>
    <w:p w14:paraId="5227488D" w14:textId="77777777" w:rsidR="00C1149D" w:rsidRPr="008B66C5" w:rsidRDefault="00C1149D" w:rsidP="008B66C5">
      <w:pPr>
        <w:tabs>
          <w:tab w:val="left" w:pos="284"/>
        </w:tabs>
        <w:spacing w:after="0" w:line="276" w:lineRule="auto"/>
        <w:jc w:val="center"/>
        <w:rPr>
          <w:rFonts w:cs="Times New Roman"/>
          <w:b/>
          <w:color w:val="auto"/>
          <w:szCs w:val="24"/>
        </w:rPr>
      </w:pPr>
      <w:bookmarkStart w:id="0" w:name="OLE_LINK2"/>
      <w:bookmarkStart w:id="1" w:name="OLE_LINK1"/>
      <w:bookmarkEnd w:id="0"/>
      <w:bookmarkEnd w:id="1"/>
      <w:r w:rsidRPr="008B66C5">
        <w:rPr>
          <w:rFonts w:cs="Times New Roman"/>
          <w:b/>
          <w:color w:val="auto"/>
          <w:szCs w:val="24"/>
        </w:rPr>
        <w:t>LĒMUMS</w:t>
      </w:r>
    </w:p>
    <w:p w14:paraId="48173CD6" w14:textId="388381C8" w:rsidR="00C1149D" w:rsidRPr="008B66C5" w:rsidRDefault="00FD09C0" w:rsidP="008B66C5">
      <w:pPr>
        <w:tabs>
          <w:tab w:val="left" w:pos="1276"/>
        </w:tabs>
        <w:spacing w:after="0" w:line="276" w:lineRule="auto"/>
        <w:jc w:val="center"/>
        <w:rPr>
          <w:rFonts w:cs="Times New Roman"/>
          <w:b/>
          <w:color w:val="auto"/>
          <w:szCs w:val="24"/>
          <w:lang w:val="en-US"/>
        </w:rPr>
      </w:pPr>
      <w:r w:rsidRPr="008B66C5">
        <w:rPr>
          <w:rFonts w:cs="Times New Roman"/>
          <w:b/>
          <w:color w:val="auto"/>
          <w:szCs w:val="24"/>
        </w:rPr>
        <w:t xml:space="preserve">Lieta Nr. </w:t>
      </w:r>
      <w:r w:rsidRPr="008B66C5">
        <w:rPr>
          <w:rFonts w:cs="Times New Roman"/>
          <w:b/>
          <w:color w:val="auto"/>
          <w:szCs w:val="24"/>
          <w:lang w:val="en-US"/>
        </w:rPr>
        <w:t>A420200720, SKA-709/2021</w:t>
      </w:r>
    </w:p>
    <w:p w14:paraId="3E85C1FF" w14:textId="562DA8C2" w:rsidR="00C1149D" w:rsidRDefault="00F40203" w:rsidP="008B66C5">
      <w:pPr>
        <w:tabs>
          <w:tab w:val="left" w:pos="1276"/>
        </w:tabs>
        <w:spacing w:after="0" w:line="276" w:lineRule="auto"/>
        <w:jc w:val="center"/>
        <w:rPr>
          <w:rFonts w:cs="Times New Roman"/>
          <w:color w:val="auto"/>
          <w:szCs w:val="24"/>
        </w:rPr>
      </w:pPr>
      <w:r>
        <w:rPr>
          <w:rFonts w:cs="Times New Roman"/>
          <w:color w:val="auto"/>
          <w:szCs w:val="24"/>
        </w:rPr>
        <w:fldChar w:fldCharType="begin"/>
      </w:r>
      <w:r>
        <w:rPr>
          <w:rFonts w:cs="Times New Roman"/>
          <w:color w:val="auto"/>
          <w:szCs w:val="24"/>
        </w:rPr>
        <w:instrText xml:space="preserve"> HYPERLINK "</w:instrText>
      </w:r>
      <w:r w:rsidRPr="00F40203">
        <w:rPr>
          <w:rFonts w:cs="Times New Roman"/>
          <w:color w:val="auto"/>
          <w:szCs w:val="24"/>
        </w:rPr>
        <w:instrText>https://manas.tiesas.lv/eTiesasMvc/eclinolemumi/ECLI:LV:AT:2021:0330.A420200720.9.L</w:instrText>
      </w:r>
      <w:r>
        <w:rPr>
          <w:rFonts w:cs="Times New Roman"/>
          <w:color w:val="auto"/>
          <w:szCs w:val="24"/>
        </w:rPr>
        <w:instrText xml:space="preserve">" </w:instrText>
      </w:r>
      <w:r>
        <w:rPr>
          <w:rFonts w:cs="Times New Roman"/>
          <w:color w:val="auto"/>
          <w:szCs w:val="24"/>
        </w:rPr>
        <w:fldChar w:fldCharType="separate"/>
      </w:r>
      <w:r w:rsidRPr="008D1CDC">
        <w:rPr>
          <w:rStyle w:val="Hyperlink"/>
          <w:rFonts w:cs="Times New Roman"/>
          <w:szCs w:val="24"/>
        </w:rPr>
        <w:t>ECLI:LV:AT:2021:0330.A420200720.9.L</w:t>
      </w:r>
      <w:r>
        <w:rPr>
          <w:rFonts w:cs="Times New Roman"/>
          <w:color w:val="auto"/>
          <w:szCs w:val="24"/>
        </w:rPr>
        <w:fldChar w:fldCharType="end"/>
      </w:r>
      <w:r>
        <w:rPr>
          <w:rFonts w:cs="Times New Roman"/>
          <w:color w:val="auto"/>
          <w:szCs w:val="24"/>
        </w:rPr>
        <w:t xml:space="preserve"> </w:t>
      </w:r>
    </w:p>
    <w:p w14:paraId="2E56E220" w14:textId="77777777" w:rsidR="00F40203" w:rsidRPr="008B66C5" w:rsidRDefault="00F40203" w:rsidP="008B66C5">
      <w:pPr>
        <w:tabs>
          <w:tab w:val="left" w:pos="1276"/>
        </w:tabs>
        <w:spacing w:after="0" w:line="276" w:lineRule="auto"/>
        <w:jc w:val="center"/>
        <w:rPr>
          <w:rFonts w:cs="Times New Roman"/>
          <w:color w:val="auto"/>
          <w:szCs w:val="24"/>
        </w:rPr>
      </w:pPr>
      <w:bookmarkStart w:id="2" w:name="_GoBack"/>
      <w:bookmarkEnd w:id="2"/>
    </w:p>
    <w:p w14:paraId="2C702ED3" w14:textId="554E64D6" w:rsidR="00C1149D" w:rsidRPr="008B66C5" w:rsidRDefault="00C1149D" w:rsidP="008B66C5">
      <w:pPr>
        <w:tabs>
          <w:tab w:val="left" w:pos="1276"/>
        </w:tabs>
        <w:spacing w:after="0" w:line="276" w:lineRule="auto"/>
        <w:ind w:firstLine="567"/>
        <w:jc w:val="both"/>
        <w:rPr>
          <w:rFonts w:cs="Times New Roman"/>
          <w:color w:val="auto"/>
          <w:szCs w:val="24"/>
        </w:rPr>
      </w:pPr>
      <w:r w:rsidRPr="008B66C5">
        <w:rPr>
          <w:rFonts w:cs="Times New Roman"/>
          <w:color w:val="auto"/>
          <w:szCs w:val="24"/>
        </w:rPr>
        <w:t>Tiesa šādā sastāvā: senator</w:t>
      </w:r>
      <w:r w:rsidR="00A77ED6" w:rsidRPr="008B66C5">
        <w:rPr>
          <w:rFonts w:cs="Times New Roman"/>
          <w:color w:val="auto"/>
          <w:szCs w:val="24"/>
        </w:rPr>
        <w:t xml:space="preserve">i </w:t>
      </w:r>
      <w:r w:rsidRPr="008B66C5">
        <w:rPr>
          <w:rFonts w:cs="Times New Roman"/>
          <w:color w:val="auto"/>
          <w:szCs w:val="24"/>
        </w:rPr>
        <w:t xml:space="preserve">Dace Mita, </w:t>
      </w:r>
      <w:r w:rsidR="00A77ED6" w:rsidRPr="008B66C5">
        <w:rPr>
          <w:rFonts w:cs="Times New Roman"/>
          <w:color w:val="auto"/>
          <w:szCs w:val="24"/>
        </w:rPr>
        <w:t>Andris Guļāns</w:t>
      </w:r>
      <w:r w:rsidRPr="008B66C5">
        <w:rPr>
          <w:rFonts w:cs="Times New Roman"/>
          <w:color w:val="auto"/>
          <w:szCs w:val="24"/>
        </w:rPr>
        <w:t xml:space="preserve">, </w:t>
      </w:r>
      <w:r w:rsidR="00A77ED6" w:rsidRPr="008B66C5">
        <w:rPr>
          <w:rFonts w:cs="Times New Roman"/>
          <w:color w:val="auto"/>
          <w:szCs w:val="24"/>
        </w:rPr>
        <w:t xml:space="preserve">Līvija </w:t>
      </w:r>
      <w:proofErr w:type="spellStart"/>
      <w:r w:rsidR="00A77ED6" w:rsidRPr="008B66C5">
        <w:rPr>
          <w:rFonts w:cs="Times New Roman"/>
          <w:color w:val="auto"/>
          <w:szCs w:val="24"/>
        </w:rPr>
        <w:t>Slica</w:t>
      </w:r>
      <w:proofErr w:type="spellEnd"/>
    </w:p>
    <w:p w14:paraId="66C130AA" w14:textId="77777777" w:rsidR="00C1149D" w:rsidRPr="008B66C5" w:rsidRDefault="00C1149D" w:rsidP="008B66C5">
      <w:pPr>
        <w:tabs>
          <w:tab w:val="left" w:pos="1276"/>
        </w:tabs>
        <w:spacing w:after="0" w:line="276" w:lineRule="auto"/>
        <w:jc w:val="both"/>
        <w:rPr>
          <w:rFonts w:cs="Times New Roman"/>
          <w:color w:val="auto"/>
          <w:szCs w:val="24"/>
        </w:rPr>
      </w:pPr>
    </w:p>
    <w:p w14:paraId="470A8756" w14:textId="68087C20" w:rsidR="00B318CD" w:rsidRPr="008B66C5" w:rsidRDefault="00C1149D" w:rsidP="008B66C5">
      <w:pPr>
        <w:tabs>
          <w:tab w:val="left" w:pos="1276"/>
        </w:tabs>
        <w:spacing w:after="0" w:line="276" w:lineRule="auto"/>
        <w:ind w:firstLine="567"/>
        <w:jc w:val="both"/>
        <w:rPr>
          <w:rFonts w:cs="Times New Roman"/>
          <w:color w:val="auto"/>
          <w:szCs w:val="24"/>
        </w:rPr>
      </w:pPr>
      <w:r w:rsidRPr="008B66C5">
        <w:rPr>
          <w:rFonts w:cs="Times New Roman"/>
          <w:color w:val="auto"/>
          <w:szCs w:val="24"/>
        </w:rPr>
        <w:t xml:space="preserve">rakstveida procesā izskatīja </w:t>
      </w:r>
      <w:r w:rsidR="008B169A" w:rsidRPr="008B66C5">
        <w:rPr>
          <w:rFonts w:cs="Times New Roman"/>
          <w:color w:val="auto"/>
          <w:szCs w:val="24"/>
        </w:rPr>
        <w:t>SIA „</w:t>
      </w:r>
      <w:proofErr w:type="spellStart"/>
      <w:r w:rsidR="008B169A" w:rsidRPr="008B66C5">
        <w:rPr>
          <w:rFonts w:cs="Times New Roman"/>
          <w:color w:val="auto"/>
          <w:szCs w:val="24"/>
        </w:rPr>
        <w:t>Spikeru</w:t>
      </w:r>
      <w:proofErr w:type="spellEnd"/>
      <w:r w:rsidR="008B169A" w:rsidRPr="008B66C5">
        <w:rPr>
          <w:rFonts w:cs="Times New Roman"/>
          <w:color w:val="auto"/>
          <w:szCs w:val="24"/>
        </w:rPr>
        <w:t xml:space="preserve"> nami”</w:t>
      </w:r>
      <w:r w:rsidRPr="008B66C5">
        <w:rPr>
          <w:rFonts w:cs="Times New Roman"/>
          <w:color w:val="auto"/>
          <w:szCs w:val="24"/>
        </w:rPr>
        <w:t xml:space="preserve"> blakus sūdzību par Administratīvās </w:t>
      </w:r>
      <w:r w:rsidR="00A77ED6" w:rsidRPr="008B66C5">
        <w:rPr>
          <w:rFonts w:cs="Times New Roman"/>
          <w:color w:val="auto"/>
          <w:szCs w:val="24"/>
        </w:rPr>
        <w:t>rajona tiesas</w:t>
      </w:r>
      <w:r w:rsidR="000729EA" w:rsidRPr="008B66C5">
        <w:rPr>
          <w:rFonts w:cs="Times New Roman"/>
          <w:color w:val="auto"/>
          <w:szCs w:val="24"/>
        </w:rPr>
        <w:t xml:space="preserve"> </w:t>
      </w:r>
      <w:proofErr w:type="gramStart"/>
      <w:r w:rsidRPr="008B66C5">
        <w:rPr>
          <w:rFonts w:cs="Times New Roman"/>
          <w:color w:val="auto"/>
          <w:szCs w:val="24"/>
        </w:rPr>
        <w:t>20</w:t>
      </w:r>
      <w:r w:rsidR="0023706B" w:rsidRPr="008B66C5">
        <w:rPr>
          <w:rFonts w:cs="Times New Roman"/>
          <w:color w:val="auto"/>
          <w:szCs w:val="24"/>
        </w:rPr>
        <w:t>20</w:t>
      </w:r>
      <w:r w:rsidRPr="008B66C5">
        <w:rPr>
          <w:rFonts w:cs="Times New Roman"/>
          <w:color w:val="auto"/>
          <w:szCs w:val="24"/>
        </w:rPr>
        <w:t>.gada</w:t>
      </w:r>
      <w:proofErr w:type="gramEnd"/>
      <w:r w:rsidRPr="008B66C5">
        <w:rPr>
          <w:rFonts w:cs="Times New Roman"/>
          <w:color w:val="auto"/>
          <w:szCs w:val="24"/>
        </w:rPr>
        <w:t xml:space="preserve"> </w:t>
      </w:r>
      <w:r w:rsidR="008B169A" w:rsidRPr="008B66C5">
        <w:rPr>
          <w:rFonts w:cs="Times New Roman"/>
          <w:color w:val="auto"/>
          <w:szCs w:val="24"/>
        </w:rPr>
        <w:t xml:space="preserve">27.novembra </w:t>
      </w:r>
      <w:r w:rsidRPr="008B66C5">
        <w:rPr>
          <w:rFonts w:cs="Times New Roman"/>
          <w:color w:val="auto"/>
          <w:szCs w:val="24"/>
        </w:rPr>
        <w:t>lēmumu</w:t>
      </w:r>
      <w:r w:rsidR="008B169A" w:rsidRPr="008B66C5">
        <w:rPr>
          <w:rFonts w:cs="Times New Roman"/>
          <w:color w:val="auto"/>
          <w:szCs w:val="24"/>
        </w:rPr>
        <w:t xml:space="preserve">, ar kuru administratīvajā lietā Nr. A420200720 izbeigta </w:t>
      </w:r>
      <w:r w:rsidR="00A77ED6" w:rsidRPr="008B66C5">
        <w:rPr>
          <w:rFonts w:cs="Times New Roman"/>
          <w:color w:val="auto"/>
          <w:szCs w:val="24"/>
        </w:rPr>
        <w:t>tiesvedīb</w:t>
      </w:r>
      <w:r w:rsidR="008B169A" w:rsidRPr="008B66C5">
        <w:rPr>
          <w:rFonts w:cs="Times New Roman"/>
          <w:color w:val="auto"/>
          <w:szCs w:val="24"/>
        </w:rPr>
        <w:t>a.</w:t>
      </w:r>
    </w:p>
    <w:p w14:paraId="2CC21426" w14:textId="77777777" w:rsidR="00A77ED6" w:rsidRPr="008B66C5" w:rsidRDefault="00A77ED6" w:rsidP="008B66C5">
      <w:pPr>
        <w:tabs>
          <w:tab w:val="left" w:pos="1276"/>
        </w:tabs>
        <w:spacing w:after="0" w:line="276" w:lineRule="auto"/>
        <w:jc w:val="both"/>
        <w:rPr>
          <w:rFonts w:cs="Times New Roman"/>
          <w:color w:val="auto"/>
          <w:szCs w:val="24"/>
        </w:rPr>
      </w:pPr>
    </w:p>
    <w:p w14:paraId="5DC4A9F1" w14:textId="77777777" w:rsidR="00C1149D" w:rsidRPr="008B66C5" w:rsidRDefault="00C1149D" w:rsidP="008B66C5">
      <w:pPr>
        <w:tabs>
          <w:tab w:val="left" w:pos="1276"/>
        </w:tabs>
        <w:spacing w:after="0" w:line="276" w:lineRule="auto"/>
        <w:jc w:val="center"/>
        <w:rPr>
          <w:rFonts w:cs="Times New Roman"/>
          <w:b/>
          <w:color w:val="auto"/>
          <w:szCs w:val="24"/>
        </w:rPr>
      </w:pPr>
      <w:r w:rsidRPr="008B66C5">
        <w:rPr>
          <w:rFonts w:cs="Times New Roman"/>
          <w:b/>
          <w:color w:val="auto"/>
          <w:szCs w:val="24"/>
        </w:rPr>
        <w:t>Aprakstošā daļa</w:t>
      </w:r>
    </w:p>
    <w:p w14:paraId="5CB85B44" w14:textId="77777777" w:rsidR="00C1149D" w:rsidRPr="008B66C5" w:rsidRDefault="00C1149D" w:rsidP="008B66C5">
      <w:pPr>
        <w:tabs>
          <w:tab w:val="left" w:pos="1276"/>
        </w:tabs>
        <w:spacing w:after="0" w:line="276" w:lineRule="auto"/>
        <w:rPr>
          <w:rFonts w:cs="Times New Roman"/>
          <w:color w:val="auto"/>
          <w:szCs w:val="24"/>
        </w:rPr>
      </w:pPr>
    </w:p>
    <w:p w14:paraId="4D5960C9" w14:textId="198E5DAE" w:rsidR="00E663C2" w:rsidRPr="008B66C5" w:rsidRDefault="00020D7D" w:rsidP="008B66C5">
      <w:pPr>
        <w:spacing w:after="0" w:line="276" w:lineRule="auto"/>
        <w:ind w:firstLine="567"/>
        <w:jc w:val="both"/>
        <w:rPr>
          <w:rFonts w:cs="Times New Roman"/>
          <w:szCs w:val="24"/>
          <w:lang w:eastAsia="lv-LV"/>
        </w:rPr>
      </w:pPr>
      <w:r w:rsidRPr="008B66C5">
        <w:rPr>
          <w:rFonts w:cs="Times New Roman"/>
          <w:color w:val="auto"/>
          <w:szCs w:val="24"/>
        </w:rPr>
        <w:t>[1]</w:t>
      </w:r>
      <w:r w:rsidR="008B169A" w:rsidRPr="008B66C5">
        <w:rPr>
          <w:rFonts w:cs="Times New Roman"/>
          <w:color w:val="auto"/>
          <w:szCs w:val="24"/>
        </w:rPr>
        <w:t> </w:t>
      </w:r>
      <w:r w:rsidR="00292DF9" w:rsidRPr="008B66C5">
        <w:rPr>
          <w:rFonts w:cs="Times New Roman"/>
          <w:szCs w:val="24"/>
          <w:lang w:eastAsia="lv-LV"/>
        </w:rPr>
        <w:t xml:space="preserve">Ar Rīgas domes </w:t>
      </w:r>
      <w:proofErr w:type="gramStart"/>
      <w:r w:rsidR="00292DF9" w:rsidRPr="008B66C5">
        <w:rPr>
          <w:rFonts w:cs="Times New Roman"/>
          <w:szCs w:val="24"/>
          <w:lang w:eastAsia="lv-LV"/>
        </w:rPr>
        <w:t>2017.gada</w:t>
      </w:r>
      <w:proofErr w:type="gramEnd"/>
      <w:r w:rsidR="00292DF9" w:rsidRPr="008B66C5">
        <w:rPr>
          <w:rFonts w:cs="Times New Roman"/>
          <w:szCs w:val="24"/>
          <w:lang w:eastAsia="lv-LV"/>
        </w:rPr>
        <w:t xml:space="preserve"> 21.jūnija lēmumu, saskaņā ar kuru starp domi un biedrību noslēgta 2017.gada 28.augusta vienošanās pie 2010.gada 22.oktobra līguma,</w:t>
      </w:r>
      <w:r w:rsidR="008B169A" w:rsidRPr="008B66C5">
        <w:rPr>
          <w:rFonts w:cs="Times New Roman"/>
          <w:szCs w:val="24"/>
          <w:lang w:eastAsia="lv-LV"/>
        </w:rPr>
        <w:t xml:space="preserve"> Rīgas dome nodevusi </w:t>
      </w:r>
      <w:r w:rsidR="00E663C2" w:rsidRPr="008B66C5">
        <w:rPr>
          <w:rFonts w:cs="Times New Roman"/>
          <w:szCs w:val="24"/>
          <w:lang w:eastAsia="lv-LV"/>
        </w:rPr>
        <w:t xml:space="preserve">trešajai personai </w:t>
      </w:r>
      <w:r w:rsidR="008B169A" w:rsidRPr="008B66C5">
        <w:rPr>
          <w:rFonts w:cs="Times New Roman"/>
          <w:szCs w:val="24"/>
          <w:lang w:eastAsia="lv-LV"/>
        </w:rPr>
        <w:t>biedrībai „</w:t>
      </w:r>
      <w:proofErr w:type="spellStart"/>
      <w:r w:rsidR="008B169A" w:rsidRPr="008B66C5">
        <w:rPr>
          <w:rFonts w:cs="Times New Roman"/>
          <w:szCs w:val="24"/>
          <w:lang w:eastAsia="lv-LV"/>
        </w:rPr>
        <w:t>Šamir</w:t>
      </w:r>
      <w:proofErr w:type="spellEnd"/>
      <w:r w:rsidR="008B169A" w:rsidRPr="008B66C5">
        <w:rPr>
          <w:rFonts w:cs="Times New Roman"/>
          <w:szCs w:val="24"/>
          <w:lang w:eastAsia="lv-LV"/>
        </w:rPr>
        <w:t>” bezatlīdzības lietošanā pašvaldībai piederošo zemesgabalu</w:t>
      </w:r>
      <w:r w:rsidR="008B66C5">
        <w:rPr>
          <w:rFonts w:cs="Times New Roman"/>
          <w:szCs w:val="24"/>
          <w:lang w:eastAsia="lv-LV"/>
        </w:rPr>
        <w:t xml:space="preserve"> [adrese]</w:t>
      </w:r>
      <w:r w:rsidR="008B169A" w:rsidRPr="008B66C5">
        <w:rPr>
          <w:rFonts w:cs="Times New Roman"/>
          <w:szCs w:val="24"/>
          <w:lang w:eastAsia="lv-LV"/>
        </w:rPr>
        <w:t>, Rīgā</w:t>
      </w:r>
      <w:r w:rsidR="00E663C2" w:rsidRPr="008B66C5">
        <w:rPr>
          <w:rFonts w:cs="Times New Roman"/>
          <w:szCs w:val="24"/>
          <w:lang w:eastAsia="lv-LV"/>
        </w:rPr>
        <w:t xml:space="preserve"> (turpmāk – zemesgabals). </w:t>
      </w:r>
    </w:p>
    <w:p w14:paraId="2083CA9A" w14:textId="77777777" w:rsidR="00E663C2" w:rsidRPr="008B66C5" w:rsidRDefault="00E663C2" w:rsidP="008B66C5">
      <w:pPr>
        <w:spacing w:after="0" w:line="276" w:lineRule="auto"/>
        <w:ind w:firstLine="567"/>
        <w:jc w:val="both"/>
        <w:rPr>
          <w:rFonts w:cs="Times New Roman"/>
          <w:color w:val="auto"/>
          <w:szCs w:val="24"/>
        </w:rPr>
      </w:pPr>
    </w:p>
    <w:p w14:paraId="64C8E5FA" w14:textId="6BCF6394" w:rsidR="00E663C2" w:rsidRPr="008B66C5" w:rsidRDefault="006042C8" w:rsidP="008B66C5">
      <w:pPr>
        <w:spacing w:after="0" w:line="276" w:lineRule="auto"/>
        <w:ind w:firstLine="567"/>
        <w:jc w:val="both"/>
        <w:rPr>
          <w:rFonts w:cs="Times New Roman"/>
          <w:szCs w:val="24"/>
          <w:lang w:eastAsia="lv-LV"/>
        </w:rPr>
      </w:pPr>
      <w:r w:rsidRPr="008B66C5">
        <w:rPr>
          <w:rFonts w:cs="Times New Roman"/>
          <w:color w:val="auto"/>
          <w:szCs w:val="24"/>
        </w:rPr>
        <w:t>[2]</w:t>
      </w:r>
      <w:r w:rsidR="00E663C2" w:rsidRPr="008B66C5">
        <w:rPr>
          <w:rFonts w:cs="Times New Roman"/>
          <w:color w:val="auto"/>
          <w:szCs w:val="24"/>
        </w:rPr>
        <w:t> </w:t>
      </w:r>
      <w:r w:rsidR="00E663C2" w:rsidRPr="008B66C5">
        <w:rPr>
          <w:rFonts w:cs="Times New Roman"/>
          <w:szCs w:val="24"/>
          <w:lang w:eastAsia="lv-LV"/>
        </w:rPr>
        <w:t>Pieteicēja SIA „</w:t>
      </w:r>
      <w:proofErr w:type="spellStart"/>
      <w:r w:rsidR="00E663C2" w:rsidRPr="008B66C5">
        <w:rPr>
          <w:rFonts w:cs="Times New Roman"/>
          <w:szCs w:val="24"/>
          <w:lang w:eastAsia="lv-LV"/>
        </w:rPr>
        <w:t>Spikeru</w:t>
      </w:r>
      <w:proofErr w:type="spellEnd"/>
      <w:r w:rsidR="00E663C2" w:rsidRPr="008B66C5">
        <w:rPr>
          <w:rFonts w:cs="Times New Roman"/>
          <w:szCs w:val="24"/>
          <w:lang w:eastAsia="lv-LV"/>
        </w:rPr>
        <w:t xml:space="preserve"> nami” vērsās domē, lūdzot izbeigt ar trešo personu nodibinātās zemesgabala lietošanas tiesiskās attiecības</w:t>
      </w:r>
      <w:r w:rsidR="00853948" w:rsidRPr="008B66C5">
        <w:rPr>
          <w:rFonts w:cs="Times New Roman"/>
          <w:szCs w:val="24"/>
          <w:lang w:eastAsia="lv-LV"/>
        </w:rPr>
        <w:t>.</w:t>
      </w:r>
      <w:r w:rsidR="00102AF2" w:rsidRPr="008B66C5">
        <w:rPr>
          <w:rFonts w:cs="Times New Roman"/>
          <w:szCs w:val="24"/>
          <w:lang w:eastAsia="lv-LV"/>
        </w:rPr>
        <w:t xml:space="preserve"> Izskatījusi pieteicējas iesniegumu, dome atzina, ka izskatāmajā gadījumā nav iestājušies līgumā noteiktie apstākļi, kādos gadījumos tas ir izbeidzams, tāpēc pašvaldībai nav pamata ierosināt līguma izbeigšanu.</w:t>
      </w:r>
    </w:p>
    <w:p w14:paraId="5934B0C3" w14:textId="77777777" w:rsidR="00853948" w:rsidRPr="008B66C5" w:rsidRDefault="00853948" w:rsidP="008B66C5">
      <w:pPr>
        <w:spacing w:after="0" w:line="276" w:lineRule="auto"/>
        <w:jc w:val="both"/>
        <w:rPr>
          <w:rFonts w:cs="Times New Roman"/>
          <w:szCs w:val="24"/>
          <w:lang w:eastAsia="lv-LV"/>
        </w:rPr>
      </w:pPr>
    </w:p>
    <w:p w14:paraId="5159823A" w14:textId="1D1C7809" w:rsidR="00D92C50" w:rsidRPr="008B66C5" w:rsidRDefault="00853948" w:rsidP="008B66C5">
      <w:pPr>
        <w:spacing w:after="0" w:line="276" w:lineRule="auto"/>
        <w:ind w:firstLine="567"/>
        <w:jc w:val="both"/>
        <w:rPr>
          <w:rFonts w:cs="Times New Roman"/>
          <w:szCs w:val="24"/>
          <w:lang w:eastAsia="lv-LV"/>
        </w:rPr>
      </w:pPr>
      <w:r w:rsidRPr="008B66C5">
        <w:rPr>
          <w:rFonts w:cs="Times New Roman"/>
          <w:szCs w:val="24"/>
          <w:lang w:eastAsia="lv-LV"/>
        </w:rPr>
        <w:t xml:space="preserve">[3] Nepiekrītot domes </w:t>
      </w:r>
      <w:r w:rsidR="00102AF2" w:rsidRPr="008B66C5">
        <w:rPr>
          <w:rFonts w:cs="Times New Roman"/>
          <w:szCs w:val="24"/>
          <w:lang w:eastAsia="lv-LV"/>
        </w:rPr>
        <w:t>atbildei</w:t>
      </w:r>
      <w:r w:rsidRPr="008B66C5">
        <w:rPr>
          <w:rFonts w:cs="Times New Roman"/>
          <w:szCs w:val="24"/>
          <w:lang w:eastAsia="lv-LV"/>
        </w:rPr>
        <w:t xml:space="preserve">, pieteicēja vērsās ar pieteikumu tiesā, </w:t>
      </w:r>
      <w:proofErr w:type="gramStart"/>
      <w:r w:rsidRPr="008B66C5">
        <w:rPr>
          <w:rFonts w:cs="Times New Roman"/>
          <w:szCs w:val="24"/>
          <w:lang w:eastAsia="lv-LV"/>
        </w:rPr>
        <w:t xml:space="preserve">lūdzot izbeigt līgumu </w:t>
      </w:r>
      <w:r w:rsidR="00102AF2" w:rsidRPr="008B66C5">
        <w:rPr>
          <w:rFonts w:cs="Times New Roman"/>
          <w:szCs w:val="24"/>
          <w:lang w:eastAsia="lv-LV"/>
        </w:rPr>
        <w:t xml:space="preserve">par </w:t>
      </w:r>
      <w:r w:rsidRPr="008B66C5">
        <w:rPr>
          <w:rFonts w:cs="Times New Roman"/>
          <w:szCs w:val="24"/>
          <w:lang w:eastAsia="lv-LV"/>
        </w:rPr>
        <w:t xml:space="preserve">zemesgabala nodošanu </w:t>
      </w:r>
      <w:r w:rsidR="00102AF2" w:rsidRPr="008B66C5">
        <w:rPr>
          <w:rFonts w:cs="Times New Roman"/>
          <w:szCs w:val="24"/>
          <w:lang w:eastAsia="lv-LV"/>
        </w:rPr>
        <w:t>trešās personas</w:t>
      </w:r>
      <w:r w:rsidRPr="008B66C5">
        <w:rPr>
          <w:rFonts w:cs="Times New Roman"/>
          <w:szCs w:val="24"/>
          <w:lang w:eastAsia="lv-LV"/>
        </w:rPr>
        <w:t xml:space="preserve"> lietošanā</w:t>
      </w:r>
      <w:proofErr w:type="gramEnd"/>
      <w:r w:rsidRPr="008B66C5">
        <w:rPr>
          <w:rFonts w:cs="Times New Roman"/>
          <w:szCs w:val="24"/>
          <w:lang w:eastAsia="lv-LV"/>
        </w:rPr>
        <w:t xml:space="preserve"> un atjaunot zemesgabala publisko pieejamību un paredzēto izmantošanu –</w:t>
      </w:r>
      <w:r w:rsidR="00A63FAC" w:rsidRPr="008B66C5">
        <w:rPr>
          <w:rFonts w:cs="Times New Roman"/>
          <w:szCs w:val="24"/>
          <w:lang w:eastAsia="lv-LV"/>
        </w:rPr>
        <w:t xml:space="preserve"> </w:t>
      </w:r>
      <w:r w:rsidRPr="008B66C5">
        <w:rPr>
          <w:rFonts w:cs="Times New Roman"/>
          <w:szCs w:val="24"/>
          <w:lang w:eastAsia="lv-LV"/>
        </w:rPr>
        <w:t>iela ar prioritāti gājējiem.</w:t>
      </w:r>
      <w:r w:rsidR="00B828D3" w:rsidRPr="008B66C5">
        <w:rPr>
          <w:rFonts w:cs="Times New Roman"/>
          <w:szCs w:val="24"/>
          <w:lang w:eastAsia="lv-LV"/>
        </w:rPr>
        <w:t xml:space="preserve"> Pieteikums pieņemts, un </w:t>
      </w:r>
      <w:r w:rsidR="00B828D3" w:rsidRPr="008B66C5">
        <w:rPr>
          <w:rFonts w:cs="Times New Roman"/>
          <w:szCs w:val="24"/>
          <w:lang w:eastAsia="lv-LV"/>
        </w:rPr>
        <w:lastRenderedPageBreak/>
        <w:t>ierosin</w:t>
      </w:r>
      <w:r w:rsidR="00D92C50" w:rsidRPr="008B66C5">
        <w:rPr>
          <w:rFonts w:cs="Times New Roman"/>
          <w:szCs w:val="24"/>
          <w:lang w:eastAsia="lv-LV"/>
        </w:rPr>
        <w:t xml:space="preserve">āta lieta par </w:t>
      </w:r>
      <w:proofErr w:type="gramStart"/>
      <w:r w:rsidR="00D92C50" w:rsidRPr="008B66C5">
        <w:rPr>
          <w:rFonts w:cs="Times New Roman"/>
          <w:color w:val="auto"/>
          <w:szCs w:val="24"/>
        </w:rPr>
        <w:t>2010.gada</w:t>
      </w:r>
      <w:proofErr w:type="gramEnd"/>
      <w:r w:rsidR="00D92C50" w:rsidRPr="008B66C5">
        <w:rPr>
          <w:rFonts w:cs="Times New Roman"/>
          <w:color w:val="auto"/>
          <w:szCs w:val="24"/>
        </w:rPr>
        <w:t xml:space="preserve"> 22.oktobra līguma spēkā esību daļā, ar kuru zemesgabals nodots trešajai personai bezatlīdzības lietošanā.</w:t>
      </w:r>
    </w:p>
    <w:p w14:paraId="322BEDEB" w14:textId="77777777" w:rsidR="00853948" w:rsidRPr="008B66C5" w:rsidRDefault="00853948" w:rsidP="008B66C5">
      <w:pPr>
        <w:spacing w:after="0" w:line="276" w:lineRule="auto"/>
        <w:jc w:val="both"/>
        <w:rPr>
          <w:rFonts w:cs="Times New Roman"/>
          <w:szCs w:val="24"/>
        </w:rPr>
      </w:pPr>
    </w:p>
    <w:p w14:paraId="2AC133A1" w14:textId="77E7DF08" w:rsidR="005C0979" w:rsidRPr="008B66C5" w:rsidRDefault="000E34D8" w:rsidP="008B66C5">
      <w:pPr>
        <w:spacing w:after="0" w:line="276" w:lineRule="auto"/>
        <w:ind w:firstLine="567"/>
        <w:jc w:val="both"/>
        <w:rPr>
          <w:rFonts w:cs="Times New Roman"/>
          <w:color w:val="auto"/>
          <w:szCs w:val="24"/>
        </w:rPr>
      </w:pPr>
      <w:r w:rsidRPr="008B66C5">
        <w:rPr>
          <w:rFonts w:cs="Times New Roman"/>
          <w:color w:val="auto"/>
          <w:szCs w:val="24"/>
        </w:rPr>
        <w:t>[</w:t>
      </w:r>
      <w:r w:rsidR="00D92C50" w:rsidRPr="008B66C5">
        <w:rPr>
          <w:rFonts w:cs="Times New Roman"/>
          <w:color w:val="auto"/>
          <w:szCs w:val="24"/>
        </w:rPr>
        <w:t>4</w:t>
      </w:r>
      <w:r w:rsidRPr="008B66C5">
        <w:rPr>
          <w:rFonts w:cs="Times New Roman"/>
          <w:color w:val="auto"/>
          <w:szCs w:val="24"/>
        </w:rPr>
        <w:t>]</w:t>
      </w:r>
      <w:r w:rsidR="00953019" w:rsidRPr="008B66C5">
        <w:rPr>
          <w:rFonts w:cs="Times New Roman"/>
          <w:color w:val="auto"/>
          <w:szCs w:val="24"/>
        </w:rPr>
        <w:t xml:space="preserve"> Ar </w:t>
      </w:r>
      <w:r w:rsidR="00B318CD" w:rsidRPr="008B66C5">
        <w:rPr>
          <w:rFonts w:cs="Times New Roman"/>
          <w:color w:val="auto"/>
          <w:szCs w:val="24"/>
        </w:rPr>
        <w:t xml:space="preserve">Administratīvās rajona tiesas </w:t>
      </w:r>
      <w:proofErr w:type="gramStart"/>
      <w:r w:rsidR="00953019" w:rsidRPr="008B66C5">
        <w:rPr>
          <w:rFonts w:cs="Times New Roman"/>
          <w:color w:val="auto"/>
          <w:szCs w:val="24"/>
        </w:rPr>
        <w:t>20</w:t>
      </w:r>
      <w:r w:rsidR="001E0E95" w:rsidRPr="008B66C5">
        <w:rPr>
          <w:rFonts w:cs="Times New Roman"/>
          <w:color w:val="auto"/>
          <w:szCs w:val="24"/>
        </w:rPr>
        <w:t>20</w:t>
      </w:r>
      <w:r w:rsidR="00953019" w:rsidRPr="008B66C5">
        <w:rPr>
          <w:rFonts w:cs="Times New Roman"/>
          <w:color w:val="auto"/>
          <w:szCs w:val="24"/>
        </w:rPr>
        <w:t>.gada</w:t>
      </w:r>
      <w:proofErr w:type="gramEnd"/>
      <w:r w:rsidR="00953019" w:rsidRPr="008B66C5">
        <w:rPr>
          <w:rFonts w:cs="Times New Roman"/>
          <w:color w:val="auto"/>
          <w:szCs w:val="24"/>
        </w:rPr>
        <w:t xml:space="preserve"> </w:t>
      </w:r>
      <w:r w:rsidR="008B169A" w:rsidRPr="008B66C5">
        <w:rPr>
          <w:rFonts w:cs="Times New Roman"/>
          <w:color w:val="auto"/>
          <w:szCs w:val="24"/>
        </w:rPr>
        <w:t>27.novembra</w:t>
      </w:r>
      <w:r w:rsidR="00953019" w:rsidRPr="008B66C5">
        <w:rPr>
          <w:rFonts w:cs="Times New Roman"/>
          <w:color w:val="auto"/>
          <w:szCs w:val="24"/>
        </w:rPr>
        <w:t xml:space="preserve"> </w:t>
      </w:r>
      <w:r w:rsidR="008B169A" w:rsidRPr="008B66C5">
        <w:rPr>
          <w:rFonts w:cs="Times New Roman"/>
          <w:color w:val="auto"/>
          <w:szCs w:val="24"/>
        </w:rPr>
        <w:t>lēmumu</w:t>
      </w:r>
      <w:r w:rsidR="00B828D3" w:rsidRPr="008B66C5">
        <w:rPr>
          <w:rFonts w:cs="Times New Roman"/>
          <w:color w:val="auto"/>
          <w:szCs w:val="24"/>
        </w:rPr>
        <w:t xml:space="preserve">, </w:t>
      </w:r>
      <w:r w:rsidR="00B828D3" w:rsidRPr="008B66C5">
        <w:rPr>
          <w:rFonts w:cs="Times New Roman"/>
          <w:bCs/>
          <w:color w:val="auto"/>
          <w:szCs w:val="24"/>
        </w:rPr>
        <w:t>skatot pieteicējas pieteikumu par pagaidu noregulējuma piemērošanu, lietā nolemts izbeigt tiesvedību.</w:t>
      </w:r>
      <w:r w:rsidR="00D92C50" w:rsidRPr="008B66C5">
        <w:rPr>
          <w:rFonts w:cs="Times New Roman"/>
          <w:color w:val="auto"/>
          <w:szCs w:val="24"/>
        </w:rPr>
        <w:t xml:space="preserve"> Lēmums pamatots ar</w:t>
      </w:r>
      <w:r w:rsidR="00EE33F7" w:rsidRPr="008B66C5">
        <w:rPr>
          <w:rFonts w:cs="Times New Roman"/>
          <w:color w:val="auto"/>
          <w:szCs w:val="24"/>
        </w:rPr>
        <w:t xml:space="preserve"> </w:t>
      </w:r>
      <w:r w:rsidR="00EE33F7" w:rsidRPr="008B66C5">
        <w:rPr>
          <w:rFonts w:cs="Times New Roman"/>
          <w:szCs w:val="24"/>
        </w:rPr>
        <w:t xml:space="preserve">Administratīvā procesa likuma </w:t>
      </w:r>
      <w:proofErr w:type="gramStart"/>
      <w:r w:rsidR="00EE33F7" w:rsidRPr="008B66C5">
        <w:rPr>
          <w:rFonts w:cs="Times New Roman"/>
          <w:szCs w:val="24"/>
        </w:rPr>
        <w:t>282.panta</w:t>
      </w:r>
      <w:proofErr w:type="gramEnd"/>
      <w:r w:rsidR="00EE33F7" w:rsidRPr="008B66C5">
        <w:rPr>
          <w:rFonts w:cs="Times New Roman"/>
          <w:szCs w:val="24"/>
        </w:rPr>
        <w:t xml:space="preserve"> 2.punktu (pieteikumu iesniegusi persona, kurai nav</w:t>
      </w:r>
      <w:r w:rsidR="00EE33F7" w:rsidRPr="008B66C5">
        <w:rPr>
          <w:rFonts w:cs="Times New Roman"/>
          <w:color w:val="000000"/>
          <w:szCs w:val="24"/>
        </w:rPr>
        <w:t xml:space="preserve"> </w:t>
      </w:r>
      <w:r w:rsidR="00EE33F7" w:rsidRPr="008B66C5">
        <w:rPr>
          <w:rFonts w:cs="Times New Roman"/>
          <w:szCs w:val="24"/>
        </w:rPr>
        <w:t>tiesību iesniegt pieteikumu)</w:t>
      </w:r>
      <w:r w:rsidR="00EE33F7" w:rsidRPr="008B66C5">
        <w:rPr>
          <w:rFonts w:cs="Times New Roman"/>
          <w:color w:val="auto"/>
          <w:szCs w:val="24"/>
        </w:rPr>
        <w:t xml:space="preserve"> atbilstoši</w:t>
      </w:r>
      <w:r w:rsidR="00D92C50" w:rsidRPr="008B66C5">
        <w:rPr>
          <w:rFonts w:cs="Times New Roman"/>
          <w:color w:val="auto"/>
          <w:szCs w:val="24"/>
        </w:rPr>
        <w:t xml:space="preserve"> turpmāk minētajiem apsvērumiem.</w:t>
      </w:r>
    </w:p>
    <w:p w14:paraId="2E2D0240" w14:textId="1B1EB786" w:rsidR="00D92C50" w:rsidRPr="008B66C5" w:rsidRDefault="00D92C50" w:rsidP="008B66C5">
      <w:pPr>
        <w:spacing w:after="0" w:line="276" w:lineRule="auto"/>
        <w:ind w:firstLine="567"/>
        <w:jc w:val="both"/>
        <w:rPr>
          <w:rFonts w:cs="Times New Roman"/>
          <w:bCs/>
          <w:color w:val="000000"/>
          <w:szCs w:val="24"/>
        </w:rPr>
      </w:pPr>
      <w:r w:rsidRPr="008B66C5">
        <w:rPr>
          <w:rFonts w:cs="Times New Roman"/>
          <w:color w:val="auto"/>
          <w:szCs w:val="24"/>
        </w:rPr>
        <w:t>[4.1] </w:t>
      </w:r>
      <w:r w:rsidRPr="008B66C5">
        <w:rPr>
          <w:rFonts w:cs="Times New Roman"/>
          <w:bCs/>
          <w:color w:val="000000"/>
          <w:szCs w:val="24"/>
        </w:rPr>
        <w:t xml:space="preserve">Ņemot vērā, ka </w:t>
      </w:r>
      <w:proofErr w:type="gramStart"/>
      <w:r w:rsidRPr="008B66C5">
        <w:rPr>
          <w:rFonts w:cs="Times New Roman"/>
          <w:bCs/>
          <w:color w:val="000000"/>
          <w:szCs w:val="24"/>
        </w:rPr>
        <w:t>2010.gada</w:t>
      </w:r>
      <w:proofErr w:type="gramEnd"/>
      <w:r w:rsidRPr="008B66C5">
        <w:rPr>
          <w:rFonts w:cs="Times New Roman"/>
          <w:bCs/>
          <w:color w:val="000000"/>
          <w:szCs w:val="24"/>
        </w:rPr>
        <w:t xml:space="preserve"> 22.oktobra līguma darbība izbeidzās 2020.gada 22.oktobrī, tiesa vairs nevar lemt par pārsūdzētā līguma atzīšanu par spēkā neesošu, bet var tikai izvērtēt tā tiesiskumu.</w:t>
      </w:r>
      <w:r w:rsidR="00C270BF" w:rsidRPr="008B66C5">
        <w:rPr>
          <w:rFonts w:cs="Times New Roman"/>
          <w:bCs/>
          <w:color w:val="000000"/>
          <w:szCs w:val="24"/>
        </w:rPr>
        <w:t xml:space="preserve"> Līdz ar to pieteicējas </w:t>
      </w:r>
      <w:r w:rsidR="00C270BF" w:rsidRPr="008B66C5">
        <w:rPr>
          <w:rFonts w:cs="Times New Roman"/>
          <w:szCs w:val="24"/>
        </w:rPr>
        <w:t xml:space="preserve">pieteikuma priekšmets precizējams kā pieteikums par </w:t>
      </w:r>
      <w:proofErr w:type="gramStart"/>
      <w:r w:rsidR="00C270BF" w:rsidRPr="008B66C5">
        <w:rPr>
          <w:rFonts w:cs="Times New Roman"/>
          <w:szCs w:val="24"/>
        </w:rPr>
        <w:t>2010.gada</w:t>
      </w:r>
      <w:proofErr w:type="gramEnd"/>
      <w:r w:rsidR="00C270BF" w:rsidRPr="008B66C5">
        <w:rPr>
          <w:rFonts w:cs="Times New Roman"/>
          <w:szCs w:val="24"/>
        </w:rPr>
        <w:t xml:space="preserve"> 22.oktobra līguma atzīšanu par prettiesisku daļā.</w:t>
      </w:r>
    </w:p>
    <w:p w14:paraId="146288FD" w14:textId="6FDCDEBA" w:rsidR="00C270BF" w:rsidRPr="008B66C5" w:rsidRDefault="00C270BF" w:rsidP="008B66C5">
      <w:pPr>
        <w:spacing w:after="0" w:line="276" w:lineRule="auto"/>
        <w:ind w:firstLine="567"/>
        <w:jc w:val="both"/>
        <w:rPr>
          <w:rFonts w:cs="Times New Roman"/>
          <w:bCs/>
          <w:color w:val="000000"/>
          <w:szCs w:val="24"/>
        </w:rPr>
      </w:pPr>
      <w:r w:rsidRPr="008B66C5">
        <w:rPr>
          <w:rFonts w:cs="Times New Roman"/>
          <w:bCs/>
          <w:color w:val="000000"/>
          <w:szCs w:val="24"/>
        </w:rPr>
        <w:t xml:space="preserve">[4.2] Zemesgabals trešajai personai lietošanā nodots, pamatojoties uz domes </w:t>
      </w:r>
      <w:proofErr w:type="gramStart"/>
      <w:r w:rsidRPr="008B66C5">
        <w:rPr>
          <w:rFonts w:cs="Times New Roman"/>
          <w:szCs w:val="24"/>
          <w:lang w:eastAsia="lv-LV"/>
        </w:rPr>
        <w:t>2017.gada</w:t>
      </w:r>
      <w:proofErr w:type="gramEnd"/>
      <w:r w:rsidRPr="008B66C5">
        <w:rPr>
          <w:rFonts w:cs="Times New Roman"/>
          <w:szCs w:val="24"/>
          <w:lang w:eastAsia="lv-LV"/>
        </w:rPr>
        <w:t xml:space="preserve"> 21.jūnija lēmumu.</w:t>
      </w:r>
    </w:p>
    <w:p w14:paraId="248F800A" w14:textId="33C8F51A" w:rsidR="005D706B" w:rsidRPr="008B66C5" w:rsidRDefault="00A14E17" w:rsidP="008B66C5">
      <w:pPr>
        <w:spacing w:after="0" w:line="276" w:lineRule="auto"/>
        <w:ind w:firstLine="567"/>
        <w:jc w:val="both"/>
        <w:rPr>
          <w:rFonts w:cs="Times New Roman"/>
          <w:color w:val="auto"/>
          <w:szCs w:val="24"/>
        </w:rPr>
      </w:pPr>
      <w:r w:rsidRPr="008B66C5">
        <w:rPr>
          <w:rFonts w:cs="Times New Roman"/>
          <w:bCs/>
          <w:color w:val="000000"/>
          <w:szCs w:val="24"/>
        </w:rPr>
        <w:t>No pieteicējas pieteikum</w:t>
      </w:r>
      <w:r w:rsidR="00157096" w:rsidRPr="008B66C5">
        <w:rPr>
          <w:rFonts w:cs="Times New Roman"/>
          <w:bCs/>
          <w:color w:val="000000"/>
          <w:szCs w:val="24"/>
        </w:rPr>
        <w:t>a</w:t>
      </w:r>
      <w:r w:rsidRPr="008B66C5">
        <w:rPr>
          <w:rFonts w:cs="Times New Roman"/>
          <w:bCs/>
          <w:color w:val="000000"/>
          <w:szCs w:val="24"/>
        </w:rPr>
        <w:t xml:space="preserve"> lietā</w:t>
      </w:r>
      <w:r w:rsidR="00292DF9" w:rsidRPr="008B66C5">
        <w:rPr>
          <w:rFonts w:cs="Times New Roman"/>
          <w:bCs/>
          <w:color w:val="000000"/>
          <w:szCs w:val="24"/>
        </w:rPr>
        <w:t xml:space="preserve"> </w:t>
      </w:r>
      <w:r w:rsidR="00292DF9" w:rsidRPr="008B66C5">
        <w:rPr>
          <w:rFonts w:cs="Times New Roman"/>
          <w:szCs w:val="24"/>
        </w:rPr>
        <w:t>Nr. A420141219</w:t>
      </w:r>
      <w:r w:rsidR="00C270BF" w:rsidRPr="008B66C5">
        <w:rPr>
          <w:rFonts w:cs="Times New Roman"/>
          <w:szCs w:val="24"/>
        </w:rPr>
        <w:t xml:space="preserve"> (strīds par trešās personas tiesībām apbūvēt zemesgabalu, norobežojot to ar žogu)</w:t>
      </w:r>
      <w:r w:rsidR="00292DF9" w:rsidRPr="008B66C5">
        <w:rPr>
          <w:rFonts w:cs="Times New Roman"/>
          <w:szCs w:val="24"/>
        </w:rPr>
        <w:t xml:space="preserve"> </w:t>
      </w:r>
      <w:r w:rsidRPr="008B66C5">
        <w:rPr>
          <w:rFonts w:cs="Times New Roman"/>
          <w:szCs w:val="24"/>
        </w:rPr>
        <w:t xml:space="preserve">norādītās informācijas </w:t>
      </w:r>
      <w:r w:rsidR="00292DF9" w:rsidRPr="008B66C5">
        <w:rPr>
          <w:rFonts w:cs="Times New Roman"/>
          <w:szCs w:val="24"/>
        </w:rPr>
        <w:t xml:space="preserve">izriet, ka </w:t>
      </w:r>
      <w:r w:rsidR="005D706B" w:rsidRPr="008B66C5">
        <w:rPr>
          <w:rFonts w:cs="Times New Roman"/>
          <w:szCs w:val="24"/>
        </w:rPr>
        <w:t xml:space="preserve">pieteicējai par </w:t>
      </w:r>
      <w:r w:rsidR="00F7501D" w:rsidRPr="008B66C5">
        <w:rPr>
          <w:rFonts w:cs="Times New Roman"/>
          <w:szCs w:val="24"/>
        </w:rPr>
        <w:t>minēto</w:t>
      </w:r>
      <w:r w:rsidR="005D706B" w:rsidRPr="008B66C5">
        <w:rPr>
          <w:rFonts w:cs="Times New Roman"/>
          <w:szCs w:val="24"/>
          <w:lang w:eastAsia="lv-LV"/>
        </w:rPr>
        <w:t xml:space="preserve"> lēmumu bija zināms jau vismaz </w:t>
      </w:r>
      <w:proofErr w:type="gramStart"/>
      <w:r w:rsidR="005D706B" w:rsidRPr="008B66C5">
        <w:rPr>
          <w:rFonts w:cs="Times New Roman"/>
          <w:szCs w:val="24"/>
          <w:lang w:eastAsia="lv-LV"/>
        </w:rPr>
        <w:t>2018.gada</w:t>
      </w:r>
      <w:proofErr w:type="gramEnd"/>
      <w:r w:rsidR="005D706B" w:rsidRPr="008B66C5">
        <w:rPr>
          <w:rFonts w:cs="Times New Roman"/>
          <w:szCs w:val="24"/>
          <w:lang w:eastAsia="lv-LV"/>
        </w:rPr>
        <w:t xml:space="preserve"> 21.decembrī</w:t>
      </w:r>
      <w:r w:rsidR="005D706B" w:rsidRPr="008B66C5">
        <w:rPr>
          <w:rFonts w:cs="Times New Roman"/>
          <w:color w:val="auto"/>
          <w:szCs w:val="24"/>
        </w:rPr>
        <w:t xml:space="preserve">. </w:t>
      </w:r>
      <w:r w:rsidR="005D706B" w:rsidRPr="008B66C5">
        <w:rPr>
          <w:rFonts w:cs="Times New Roman"/>
          <w:szCs w:val="24"/>
        </w:rPr>
        <w:t xml:space="preserve">Pieteicēja norādītos faktus nav apšaubījusi. Savukārt izskatāmajā lietā pieteicējas </w:t>
      </w:r>
      <w:r w:rsidR="005D706B" w:rsidRPr="008B66C5">
        <w:rPr>
          <w:rFonts w:cs="Times New Roman"/>
          <w:color w:val="auto"/>
          <w:szCs w:val="24"/>
        </w:rPr>
        <w:t xml:space="preserve">pieteikums tiesā saņemts </w:t>
      </w:r>
      <w:proofErr w:type="gramStart"/>
      <w:r w:rsidR="005D706B" w:rsidRPr="008B66C5">
        <w:rPr>
          <w:rFonts w:cs="Times New Roman"/>
          <w:color w:val="auto"/>
          <w:szCs w:val="24"/>
        </w:rPr>
        <w:t>2020.gada</w:t>
      </w:r>
      <w:proofErr w:type="gramEnd"/>
      <w:r w:rsidR="005D706B" w:rsidRPr="008B66C5">
        <w:rPr>
          <w:rFonts w:cs="Times New Roman"/>
          <w:color w:val="auto"/>
          <w:szCs w:val="24"/>
        </w:rPr>
        <w:t xml:space="preserve"> 2.aprīlī. Tātad no brīža, kad pieteicēja uzzināja par pamatu vērsties tiesā saistībā ar publisko tiesību līgumu, pagāja </w:t>
      </w:r>
      <w:proofErr w:type="gramStart"/>
      <w:r w:rsidR="005D706B" w:rsidRPr="008B66C5">
        <w:rPr>
          <w:rFonts w:cs="Times New Roman"/>
          <w:color w:val="auto"/>
          <w:szCs w:val="24"/>
        </w:rPr>
        <w:t>vairāk kā</w:t>
      </w:r>
      <w:proofErr w:type="gramEnd"/>
      <w:r w:rsidR="005D706B" w:rsidRPr="008B66C5">
        <w:rPr>
          <w:rFonts w:cs="Times New Roman"/>
          <w:color w:val="auto"/>
          <w:szCs w:val="24"/>
        </w:rPr>
        <w:t xml:space="preserve"> viens gads.</w:t>
      </w:r>
    </w:p>
    <w:p w14:paraId="2F0DD77A" w14:textId="4D2CD7D3" w:rsidR="00EE33F7" w:rsidRPr="008B66C5" w:rsidRDefault="00EE33F7" w:rsidP="008B66C5">
      <w:pPr>
        <w:spacing w:after="0" w:line="276" w:lineRule="auto"/>
        <w:ind w:firstLine="567"/>
        <w:jc w:val="both"/>
        <w:rPr>
          <w:rFonts w:cs="Times New Roman"/>
          <w:color w:val="auto"/>
          <w:szCs w:val="24"/>
        </w:rPr>
      </w:pPr>
      <w:r w:rsidRPr="008B66C5">
        <w:rPr>
          <w:rFonts w:cs="Times New Roman"/>
          <w:color w:val="auto"/>
          <w:szCs w:val="24"/>
        </w:rPr>
        <w:t xml:space="preserve">Atbilstoši </w:t>
      </w:r>
      <w:r w:rsidRPr="008B66C5">
        <w:rPr>
          <w:rFonts w:cs="Times New Roman"/>
          <w:szCs w:val="24"/>
        </w:rPr>
        <w:t>Administratīvā procesa likuma</w:t>
      </w:r>
      <w:r w:rsidRPr="008B66C5">
        <w:rPr>
          <w:rFonts w:cs="Times New Roman"/>
          <w:color w:val="000000"/>
          <w:szCs w:val="24"/>
        </w:rPr>
        <w:t xml:space="preserve"> </w:t>
      </w:r>
      <w:proofErr w:type="gramStart"/>
      <w:r w:rsidRPr="008B66C5">
        <w:rPr>
          <w:rFonts w:cs="Times New Roman"/>
          <w:szCs w:val="24"/>
        </w:rPr>
        <w:t>188.panta</w:t>
      </w:r>
      <w:proofErr w:type="gramEnd"/>
      <w:r w:rsidRPr="008B66C5">
        <w:rPr>
          <w:rFonts w:cs="Times New Roman"/>
          <w:szCs w:val="24"/>
        </w:rPr>
        <w:t xml:space="preserve"> sestajai daļai</w:t>
      </w:r>
      <w:r w:rsidRPr="008B66C5">
        <w:rPr>
          <w:rFonts w:cs="Times New Roman"/>
          <w:color w:val="auto"/>
          <w:szCs w:val="24"/>
        </w:rPr>
        <w:t xml:space="preserve"> </w:t>
      </w:r>
      <w:r w:rsidRPr="008B66C5">
        <w:rPr>
          <w:rFonts w:cs="Times New Roman"/>
          <w:szCs w:val="24"/>
        </w:rPr>
        <w:t>pieteicējai bija tiesības</w:t>
      </w:r>
      <w:r w:rsidRPr="008B66C5">
        <w:rPr>
          <w:rFonts w:cs="Times New Roman"/>
          <w:color w:val="000000"/>
          <w:szCs w:val="24"/>
        </w:rPr>
        <w:t xml:space="preserve"> </w:t>
      </w:r>
      <w:r w:rsidRPr="008B66C5">
        <w:rPr>
          <w:rFonts w:cs="Times New Roman"/>
          <w:szCs w:val="24"/>
        </w:rPr>
        <w:t>vērsties tiesā ar pieteikumu par publisko tiesību līgumu viena gada laikā no dienas, kad pieteicēja</w:t>
      </w:r>
      <w:r w:rsidRPr="008B66C5">
        <w:rPr>
          <w:rFonts w:cs="Times New Roman"/>
          <w:color w:val="000000"/>
          <w:szCs w:val="24"/>
        </w:rPr>
        <w:t xml:space="preserve"> </w:t>
      </w:r>
      <w:r w:rsidRPr="008B66C5">
        <w:rPr>
          <w:rFonts w:cs="Times New Roman"/>
          <w:szCs w:val="24"/>
        </w:rPr>
        <w:t>uzzināja par pamatu vērsties tiesā saistībā ar līgumu.</w:t>
      </w:r>
      <w:r w:rsidRPr="008B66C5">
        <w:rPr>
          <w:rFonts w:cs="Times New Roman"/>
          <w:color w:val="auto"/>
          <w:szCs w:val="24"/>
        </w:rPr>
        <w:t xml:space="preserve"> </w:t>
      </w:r>
      <w:r w:rsidRPr="008B66C5">
        <w:rPr>
          <w:rFonts w:cs="Times New Roman"/>
          <w:szCs w:val="24"/>
        </w:rPr>
        <w:t>No lietā esošajiem materiāliem nav konstatējams, ka termiņa nokavējumam ir</w:t>
      </w:r>
      <w:r w:rsidRPr="008B66C5">
        <w:rPr>
          <w:rFonts w:cs="Times New Roman"/>
          <w:color w:val="000000"/>
          <w:szCs w:val="24"/>
        </w:rPr>
        <w:t xml:space="preserve"> </w:t>
      </w:r>
      <w:r w:rsidRPr="008B66C5">
        <w:rPr>
          <w:rFonts w:cs="Times New Roman"/>
          <w:szCs w:val="24"/>
        </w:rPr>
        <w:t>attaisnojošs iemesls, jo pieteicēja nav norādījusi uz iespējamiem kavēšanās iemesliem.</w:t>
      </w:r>
      <w:r w:rsidRPr="008B66C5">
        <w:rPr>
          <w:rFonts w:cs="Times New Roman"/>
          <w:color w:val="000000"/>
          <w:szCs w:val="24"/>
        </w:rPr>
        <w:t xml:space="preserve"> </w:t>
      </w:r>
      <w:r w:rsidRPr="008B66C5">
        <w:rPr>
          <w:rFonts w:cs="Times New Roman"/>
          <w:szCs w:val="24"/>
        </w:rPr>
        <w:t>Tādējādi pieteicējai ir zudušas subjektīvās tiesības vērsties tiesā ar</w:t>
      </w:r>
      <w:r w:rsidRPr="008B66C5">
        <w:rPr>
          <w:rFonts w:cs="Times New Roman"/>
          <w:color w:val="000000"/>
          <w:szCs w:val="24"/>
        </w:rPr>
        <w:t xml:space="preserve"> </w:t>
      </w:r>
      <w:r w:rsidRPr="008B66C5">
        <w:rPr>
          <w:rFonts w:cs="Times New Roman"/>
          <w:szCs w:val="24"/>
        </w:rPr>
        <w:t xml:space="preserve">pieteikumu par </w:t>
      </w:r>
      <w:proofErr w:type="gramStart"/>
      <w:r w:rsidRPr="008B66C5">
        <w:rPr>
          <w:rFonts w:cs="Times New Roman"/>
          <w:szCs w:val="24"/>
        </w:rPr>
        <w:t>2010.gada</w:t>
      </w:r>
      <w:proofErr w:type="gramEnd"/>
      <w:r w:rsidRPr="008B66C5">
        <w:rPr>
          <w:rFonts w:cs="Times New Roman"/>
          <w:szCs w:val="24"/>
        </w:rPr>
        <w:t xml:space="preserve"> 22.oktobra līguma atzīšanu par prettiesisku daļā.</w:t>
      </w:r>
    </w:p>
    <w:p w14:paraId="1049228D" w14:textId="1C48009B" w:rsidR="00E06EFE" w:rsidRPr="008B66C5" w:rsidRDefault="00920EF4" w:rsidP="008B66C5">
      <w:pPr>
        <w:spacing w:after="0" w:line="276" w:lineRule="auto"/>
        <w:ind w:firstLine="567"/>
        <w:jc w:val="both"/>
        <w:rPr>
          <w:rFonts w:cs="Times New Roman"/>
          <w:szCs w:val="24"/>
        </w:rPr>
      </w:pPr>
      <w:r w:rsidRPr="008B66C5">
        <w:rPr>
          <w:rFonts w:cs="Times New Roman"/>
          <w:color w:val="auto"/>
          <w:szCs w:val="24"/>
        </w:rPr>
        <w:t>[4.3] </w:t>
      </w:r>
      <w:r w:rsidRPr="008B66C5">
        <w:rPr>
          <w:rFonts w:cs="Times New Roman"/>
          <w:szCs w:val="24"/>
        </w:rPr>
        <w:t>Pretēji pieteicējas norādītajam, pieteikumā nav izteikts lūgums par pienākuma uzlikšanu pašvaldībai nepagarināt ar biedrību noslēgto līgumu. Turklāt lietas materiāl</w:t>
      </w:r>
      <w:r w:rsidR="002432C0" w:rsidRPr="008B66C5">
        <w:rPr>
          <w:rFonts w:cs="Times New Roman"/>
          <w:szCs w:val="24"/>
        </w:rPr>
        <w:t>os nav</w:t>
      </w:r>
      <w:r w:rsidRPr="008B66C5">
        <w:rPr>
          <w:rFonts w:cs="Times New Roman"/>
          <w:szCs w:val="24"/>
        </w:rPr>
        <w:t xml:space="preserve"> pierādījumu</w:t>
      </w:r>
      <w:r w:rsidR="002432C0" w:rsidRPr="008B66C5">
        <w:rPr>
          <w:rFonts w:cs="Times New Roman"/>
          <w:szCs w:val="24"/>
        </w:rPr>
        <w:t xml:space="preserve"> tam</w:t>
      </w:r>
      <w:r w:rsidRPr="008B66C5">
        <w:rPr>
          <w:rFonts w:cs="Times New Roman"/>
          <w:szCs w:val="24"/>
        </w:rPr>
        <w:t xml:space="preserve">, ka pašvaldība būtu plānojusi pagarināt </w:t>
      </w:r>
      <w:proofErr w:type="gramStart"/>
      <w:r w:rsidRPr="008B66C5">
        <w:rPr>
          <w:rFonts w:cs="Times New Roman"/>
          <w:szCs w:val="24"/>
        </w:rPr>
        <w:t>2010.gada</w:t>
      </w:r>
      <w:proofErr w:type="gramEnd"/>
      <w:r w:rsidRPr="008B66C5">
        <w:rPr>
          <w:rFonts w:cs="Times New Roman"/>
          <w:szCs w:val="24"/>
        </w:rPr>
        <w:t xml:space="preserve"> 22.oktobra līguma darbību. Tieši pretēji, starp pusēm noslēgts jauns līgums uz noteiktu termiņu.</w:t>
      </w:r>
    </w:p>
    <w:p w14:paraId="5D3E6F23" w14:textId="3258D108" w:rsidR="00920EF4" w:rsidRPr="008B66C5" w:rsidRDefault="00E06EFE" w:rsidP="008B66C5">
      <w:pPr>
        <w:spacing w:after="0" w:line="276" w:lineRule="auto"/>
        <w:ind w:firstLine="567"/>
        <w:jc w:val="both"/>
        <w:rPr>
          <w:rFonts w:cs="Times New Roman"/>
          <w:szCs w:val="24"/>
        </w:rPr>
      </w:pPr>
      <w:r w:rsidRPr="008B66C5">
        <w:rPr>
          <w:rFonts w:cs="Times New Roman"/>
          <w:szCs w:val="24"/>
        </w:rPr>
        <w:t xml:space="preserve">Pieteikumā pieteicēja lūdz izbeigt līgumu par pašvaldībai piederošā zemesgabala nodošanu biedrības lietošanā. Tātad pieteicējas mērķis ir panākt līguma, kas papildināts ar minēto domes </w:t>
      </w:r>
      <w:proofErr w:type="gramStart"/>
      <w:r w:rsidRPr="008B66C5">
        <w:rPr>
          <w:rFonts w:cs="Times New Roman"/>
          <w:szCs w:val="24"/>
        </w:rPr>
        <w:t>2017.gada</w:t>
      </w:r>
      <w:proofErr w:type="gramEnd"/>
      <w:r w:rsidRPr="008B66C5">
        <w:rPr>
          <w:rFonts w:cs="Times New Roman"/>
          <w:szCs w:val="24"/>
        </w:rPr>
        <w:t xml:space="preserve"> 21.jūnija lēmumu, atzīšanu par spēkā neesošu daļā, ar kuru biedrībai bezatlīdzības lietošanā</w:t>
      </w:r>
      <w:r w:rsidR="009318A7" w:rsidRPr="008B66C5">
        <w:rPr>
          <w:rFonts w:cs="Times New Roman"/>
          <w:szCs w:val="24"/>
        </w:rPr>
        <w:t xml:space="preserve"> nodots norādītais zemesgabals. </w:t>
      </w:r>
      <w:r w:rsidRPr="008B66C5">
        <w:rPr>
          <w:rFonts w:cs="Times New Roman"/>
          <w:szCs w:val="24"/>
        </w:rPr>
        <w:t>Minēto mērķi var sasniegt ar līguma atcelšanu vai atzīšanu par spēkā neesošu, kas nozīmē, ka atjaunosies tāds tiesiskais stāvoklis, kāds pastāvēja pirms š</w:t>
      </w:r>
      <w:r w:rsidR="002432C0" w:rsidRPr="008B66C5">
        <w:rPr>
          <w:rFonts w:cs="Times New Roman"/>
          <w:szCs w:val="24"/>
        </w:rPr>
        <w:t>ā</w:t>
      </w:r>
      <w:r w:rsidRPr="008B66C5">
        <w:rPr>
          <w:rFonts w:cs="Times New Roman"/>
          <w:szCs w:val="24"/>
        </w:rPr>
        <w:t xml:space="preserve"> līguma noslēgšanas.</w:t>
      </w:r>
    </w:p>
    <w:p w14:paraId="64CB9925" w14:textId="55A55A64" w:rsidR="005D706B" w:rsidRPr="008B66C5" w:rsidRDefault="005D706B" w:rsidP="008B66C5">
      <w:pPr>
        <w:spacing w:after="0" w:line="276" w:lineRule="auto"/>
        <w:ind w:firstLine="567"/>
        <w:jc w:val="both"/>
        <w:rPr>
          <w:rFonts w:cs="Times New Roman"/>
          <w:color w:val="auto"/>
          <w:szCs w:val="24"/>
        </w:rPr>
      </w:pPr>
      <w:r w:rsidRPr="008B66C5">
        <w:rPr>
          <w:rFonts w:cs="Times New Roman"/>
          <w:color w:val="auto"/>
          <w:szCs w:val="24"/>
        </w:rPr>
        <w:t>[4.</w:t>
      </w:r>
      <w:r w:rsidR="00005C90" w:rsidRPr="008B66C5">
        <w:rPr>
          <w:rFonts w:cs="Times New Roman"/>
          <w:color w:val="auto"/>
          <w:szCs w:val="24"/>
        </w:rPr>
        <w:t>4</w:t>
      </w:r>
      <w:r w:rsidRPr="008B66C5">
        <w:rPr>
          <w:rFonts w:cs="Times New Roman"/>
          <w:color w:val="auto"/>
          <w:szCs w:val="24"/>
        </w:rPr>
        <w:t>] Nav pamatots pieteicējas viedoklis, ka prasījums par zemesgabala publiskās pieejamības atjaunošanu, kā arī prasījums atjaunot strīdus zeme</w:t>
      </w:r>
      <w:r w:rsidR="00920EF4" w:rsidRPr="008B66C5">
        <w:rPr>
          <w:rFonts w:cs="Times New Roman"/>
          <w:color w:val="auto"/>
          <w:szCs w:val="24"/>
        </w:rPr>
        <w:t>sgabala paredzēto izmantošanu (gājēju iela)</w:t>
      </w:r>
      <w:r w:rsidRPr="008B66C5">
        <w:rPr>
          <w:rFonts w:cs="Times New Roman"/>
          <w:color w:val="auto"/>
          <w:szCs w:val="24"/>
        </w:rPr>
        <w:t xml:space="preserve"> pielīdzināms prasījumam par labvēlīga administratīvā akta izdošanu. Konkrētajā gadījumā publiskā lieta nodota sevišķā izmantošanā ar publisko tiesību līgumu</w:t>
      </w:r>
      <w:r w:rsidR="0072539A" w:rsidRPr="008B66C5">
        <w:rPr>
          <w:rFonts w:cs="Times New Roman"/>
          <w:color w:val="auto"/>
          <w:szCs w:val="24"/>
        </w:rPr>
        <w:t>,</w:t>
      </w:r>
      <w:r w:rsidRPr="008B66C5">
        <w:rPr>
          <w:rFonts w:cs="Times New Roman"/>
          <w:color w:val="auto"/>
          <w:szCs w:val="24"/>
        </w:rPr>
        <w:t xml:space="preserve"> un minēto tiesisko situāciju var atrisināt</w:t>
      </w:r>
      <w:r w:rsidR="002432C0" w:rsidRPr="008B66C5">
        <w:rPr>
          <w:rFonts w:cs="Times New Roman"/>
          <w:color w:val="auto"/>
          <w:szCs w:val="24"/>
        </w:rPr>
        <w:t>,</w:t>
      </w:r>
      <w:r w:rsidRPr="008B66C5">
        <w:rPr>
          <w:rFonts w:cs="Times New Roman"/>
          <w:color w:val="auto"/>
          <w:szCs w:val="24"/>
        </w:rPr>
        <w:t xml:space="preserve"> tikai atzīstot </w:t>
      </w:r>
      <w:r w:rsidRPr="008B66C5">
        <w:rPr>
          <w:rFonts w:cs="Times New Roman"/>
          <w:szCs w:val="24"/>
        </w:rPr>
        <w:t>noslēgto līgumu par prettiesisku, nevis izdodot pieteicējai labvēlīgu administratīvo aktu</w:t>
      </w:r>
      <w:r w:rsidR="0072539A" w:rsidRPr="008B66C5">
        <w:rPr>
          <w:rFonts w:cs="Times New Roman"/>
          <w:szCs w:val="24"/>
        </w:rPr>
        <w:t xml:space="preserve">, </w:t>
      </w:r>
      <w:r w:rsidRPr="008B66C5">
        <w:rPr>
          <w:rFonts w:cs="Times New Roman"/>
          <w:szCs w:val="24"/>
        </w:rPr>
        <w:t xml:space="preserve">ar kuru pašvaldība piešķirtu pieteicējai konkrētu labumu. </w:t>
      </w:r>
    </w:p>
    <w:p w14:paraId="1B28420E" w14:textId="77777777" w:rsidR="00D92C50" w:rsidRPr="008B66C5" w:rsidRDefault="00D92C50" w:rsidP="008B66C5">
      <w:pPr>
        <w:spacing w:after="0" w:line="276" w:lineRule="auto"/>
        <w:ind w:firstLine="567"/>
        <w:jc w:val="both"/>
        <w:rPr>
          <w:rFonts w:cs="Times New Roman"/>
          <w:color w:val="auto"/>
          <w:szCs w:val="24"/>
        </w:rPr>
      </w:pPr>
    </w:p>
    <w:p w14:paraId="3058A3E8" w14:textId="009B445A" w:rsidR="003F17AF" w:rsidRPr="008B66C5" w:rsidRDefault="00953019" w:rsidP="008B66C5">
      <w:pPr>
        <w:spacing w:after="0" w:line="276" w:lineRule="auto"/>
        <w:ind w:firstLine="567"/>
        <w:jc w:val="both"/>
        <w:rPr>
          <w:rFonts w:cs="Times New Roman"/>
          <w:color w:val="auto"/>
          <w:szCs w:val="24"/>
        </w:rPr>
      </w:pPr>
      <w:r w:rsidRPr="008B66C5">
        <w:rPr>
          <w:rFonts w:cs="Times New Roman"/>
          <w:color w:val="auto"/>
          <w:szCs w:val="24"/>
        </w:rPr>
        <w:t>[</w:t>
      </w:r>
      <w:r w:rsidR="00D92C50" w:rsidRPr="008B66C5">
        <w:rPr>
          <w:rFonts w:cs="Times New Roman"/>
          <w:color w:val="auto"/>
          <w:szCs w:val="24"/>
        </w:rPr>
        <w:t>5</w:t>
      </w:r>
      <w:r w:rsidRPr="008B66C5">
        <w:rPr>
          <w:rFonts w:cs="Times New Roman"/>
          <w:color w:val="auto"/>
          <w:szCs w:val="24"/>
        </w:rPr>
        <w:t>] </w:t>
      </w:r>
      <w:r w:rsidR="0072539A" w:rsidRPr="008B66C5">
        <w:rPr>
          <w:rFonts w:cs="Times New Roman"/>
          <w:color w:val="auto"/>
          <w:szCs w:val="24"/>
        </w:rPr>
        <w:t xml:space="preserve">Par minēto lēmumu </w:t>
      </w:r>
      <w:r w:rsidRPr="008B66C5">
        <w:rPr>
          <w:rFonts w:cs="Times New Roman"/>
          <w:color w:val="auto"/>
          <w:szCs w:val="24"/>
        </w:rPr>
        <w:t>Senātā saņemta pieteicēja</w:t>
      </w:r>
      <w:r w:rsidR="003F17AF" w:rsidRPr="008B66C5">
        <w:rPr>
          <w:rFonts w:cs="Times New Roman"/>
          <w:color w:val="auto"/>
          <w:szCs w:val="24"/>
        </w:rPr>
        <w:t>s</w:t>
      </w:r>
      <w:r w:rsidRPr="008B66C5">
        <w:rPr>
          <w:rFonts w:cs="Times New Roman"/>
          <w:color w:val="auto"/>
          <w:szCs w:val="24"/>
        </w:rPr>
        <w:t xml:space="preserve"> blakus sūdzība</w:t>
      </w:r>
      <w:r w:rsidR="000A1AEC" w:rsidRPr="008B66C5">
        <w:rPr>
          <w:rFonts w:cs="Times New Roman"/>
          <w:color w:val="auto"/>
          <w:szCs w:val="24"/>
        </w:rPr>
        <w:t>, kurā norādīti turpmāk minētie apsvērumi.</w:t>
      </w:r>
    </w:p>
    <w:p w14:paraId="1464A2A2" w14:textId="434A2DD7" w:rsidR="002B50A5" w:rsidRPr="008B66C5" w:rsidRDefault="000A1AEC" w:rsidP="008B66C5">
      <w:pPr>
        <w:spacing w:after="0" w:line="276" w:lineRule="auto"/>
        <w:ind w:firstLine="567"/>
        <w:jc w:val="both"/>
        <w:rPr>
          <w:rFonts w:cs="Times New Roman"/>
          <w:szCs w:val="24"/>
        </w:rPr>
      </w:pPr>
      <w:r w:rsidRPr="008B66C5">
        <w:rPr>
          <w:rFonts w:cs="Times New Roman"/>
          <w:color w:val="auto"/>
          <w:szCs w:val="24"/>
        </w:rPr>
        <w:lastRenderedPageBreak/>
        <w:t>[5.1]</w:t>
      </w:r>
      <w:r w:rsidR="002B50A5" w:rsidRPr="008B66C5">
        <w:rPr>
          <w:rFonts w:cs="Times New Roman"/>
          <w:color w:val="auto"/>
          <w:szCs w:val="24"/>
        </w:rPr>
        <w:t> </w:t>
      </w:r>
      <w:r w:rsidR="002B50A5" w:rsidRPr="008B66C5">
        <w:rPr>
          <w:rFonts w:cs="Times New Roman"/>
          <w:szCs w:val="24"/>
        </w:rPr>
        <w:t>Pieteicēja nepiekrīt tiesai, ka radušos situāciju var atrisināt tikai ar prasījumu par līguma atzīšanu par prettiesisku d</w:t>
      </w:r>
      <w:r w:rsidR="008D1D87" w:rsidRPr="008B66C5">
        <w:rPr>
          <w:rFonts w:cs="Times New Roman"/>
          <w:szCs w:val="24"/>
        </w:rPr>
        <w:t>aļā. Atbildētāja ir zemesgabala</w:t>
      </w:r>
      <w:r w:rsidR="002B50A5" w:rsidRPr="008B66C5">
        <w:rPr>
          <w:rFonts w:cs="Times New Roman"/>
          <w:szCs w:val="24"/>
        </w:rPr>
        <w:t xml:space="preserve"> īpašniece, un tās pienākums ir nodrošināt tā pieejamību un </w:t>
      </w:r>
      <w:r w:rsidR="008D1D87" w:rsidRPr="008B66C5">
        <w:rPr>
          <w:rFonts w:cs="Times New Roman"/>
          <w:szCs w:val="24"/>
        </w:rPr>
        <w:t xml:space="preserve">normatīvajiem aktiem </w:t>
      </w:r>
      <w:r w:rsidR="002B50A5" w:rsidRPr="008B66C5">
        <w:rPr>
          <w:rFonts w:cs="Times New Roman"/>
          <w:szCs w:val="24"/>
        </w:rPr>
        <w:t>atbilstoš</w:t>
      </w:r>
      <w:r w:rsidR="008D1D87" w:rsidRPr="008B66C5">
        <w:rPr>
          <w:rFonts w:cs="Times New Roman"/>
          <w:szCs w:val="24"/>
        </w:rPr>
        <w:t>u</w:t>
      </w:r>
      <w:r w:rsidR="002B50A5" w:rsidRPr="008B66C5">
        <w:rPr>
          <w:rFonts w:cs="Times New Roman"/>
          <w:szCs w:val="24"/>
        </w:rPr>
        <w:t xml:space="preserve"> izmantošanu.</w:t>
      </w:r>
      <w:r w:rsidR="002B50A5" w:rsidRPr="008B66C5">
        <w:rPr>
          <w:rFonts w:cs="Times New Roman"/>
          <w:color w:val="auto"/>
          <w:szCs w:val="24"/>
        </w:rPr>
        <w:t xml:space="preserve"> </w:t>
      </w:r>
      <w:r w:rsidR="002B50A5" w:rsidRPr="008B66C5">
        <w:rPr>
          <w:rFonts w:cs="Times New Roman"/>
          <w:szCs w:val="24"/>
        </w:rPr>
        <w:t>Pieteicēja vērsusies domē ar iesniegumiem par zemesgabala izmantošanas kārtības neatbilstību esošajam tiesiskajam regulējumam, un pieteicējas prasījums par strīdus zemesgabala publiskās pieejamības atjaunošanu un izmantošanu paredzētajiem mērķiem var tikt pielīdzinā</w:t>
      </w:r>
      <w:r w:rsidR="002432C0" w:rsidRPr="008B66C5">
        <w:rPr>
          <w:rFonts w:cs="Times New Roman"/>
          <w:szCs w:val="24"/>
        </w:rPr>
        <w:t>t</w:t>
      </w:r>
      <w:r w:rsidR="002B50A5" w:rsidRPr="008B66C5">
        <w:rPr>
          <w:rFonts w:cs="Times New Roman"/>
          <w:szCs w:val="24"/>
        </w:rPr>
        <w:t>s prasījumam par labvēlīga administratīvā akta izdošanu.</w:t>
      </w:r>
    </w:p>
    <w:p w14:paraId="4643E49A" w14:textId="16AF4D29" w:rsidR="007D42DF" w:rsidRPr="008B66C5" w:rsidRDefault="002B50A5" w:rsidP="008B66C5">
      <w:pPr>
        <w:spacing w:after="0" w:line="276" w:lineRule="auto"/>
        <w:ind w:firstLine="567"/>
        <w:jc w:val="both"/>
        <w:rPr>
          <w:rFonts w:cs="Times New Roman"/>
          <w:szCs w:val="24"/>
        </w:rPr>
      </w:pPr>
      <w:r w:rsidRPr="008B66C5">
        <w:rPr>
          <w:rFonts w:cs="Times New Roman"/>
          <w:szCs w:val="24"/>
        </w:rPr>
        <w:t>[5.2]</w:t>
      </w:r>
      <w:r w:rsidR="007D42DF" w:rsidRPr="008B66C5">
        <w:rPr>
          <w:rFonts w:cs="Times New Roman"/>
          <w:szCs w:val="24"/>
        </w:rPr>
        <w:t xml:space="preserve"> Pieteicēja nevēlas iegūt tiesības un zemesgabala vienpersonisku lietošanu, bet tikai vēlas panākt, lai tā izmantošanā tiktu ievērotas visu personu tiesiskās intereses. </w:t>
      </w:r>
      <w:proofErr w:type="gramStart"/>
      <w:r w:rsidR="007D42DF" w:rsidRPr="008B66C5">
        <w:rPr>
          <w:rFonts w:cs="Times New Roman"/>
          <w:szCs w:val="24"/>
        </w:rPr>
        <w:t>2010.gada</w:t>
      </w:r>
      <w:proofErr w:type="gramEnd"/>
      <w:r w:rsidR="007D42DF" w:rsidRPr="008B66C5">
        <w:rPr>
          <w:rFonts w:cs="Times New Roman"/>
          <w:szCs w:val="24"/>
        </w:rPr>
        <w:t xml:space="preserve"> 22.oktobra līgumā ir atsauces uz citiem zemesgabaliem, kā arī no 2017.gada 21.jūnija lēmuma neizriet, ka trešā persona iegūst vienpersoniskas tiesības uz zemesgabalu, tostarp tiesības mainīt ielas lietošanas kārtību. Šādas trešās personas </w:t>
      </w:r>
      <w:r w:rsidR="000464D1" w:rsidRPr="008B66C5">
        <w:rPr>
          <w:rFonts w:cs="Times New Roman"/>
          <w:szCs w:val="24"/>
        </w:rPr>
        <w:t xml:space="preserve">tiesības </w:t>
      </w:r>
      <w:r w:rsidR="007D42DF" w:rsidRPr="008B66C5">
        <w:rPr>
          <w:rFonts w:cs="Times New Roman"/>
          <w:szCs w:val="24"/>
        </w:rPr>
        <w:t xml:space="preserve">atklājušās tikai līguma pildīšanas laikā. Ievērojot minēto, pieteicēja nepārsūdz </w:t>
      </w:r>
      <w:r w:rsidR="007D42DF" w:rsidRPr="008B66C5">
        <w:rPr>
          <w:rFonts w:cs="Times New Roman"/>
          <w:bCs/>
          <w:color w:val="000000"/>
          <w:szCs w:val="24"/>
        </w:rPr>
        <w:t>domes 2017.gada 21.jūnija lēmumu, bet gan darbības, kuras trešā persona sākusi īstenot pēc tā pieņemšanas. Savukārt 2010.gada 22.oktobra līguma saturs pieteicējai kļuva zināms tikai 2019.gada septembrī.</w:t>
      </w:r>
    </w:p>
    <w:p w14:paraId="35EDECF5" w14:textId="066E7F77" w:rsidR="00D410DF" w:rsidRPr="008B66C5" w:rsidRDefault="007D42DF" w:rsidP="008B66C5">
      <w:pPr>
        <w:spacing w:after="0" w:line="276" w:lineRule="auto"/>
        <w:ind w:firstLine="567"/>
        <w:jc w:val="both"/>
        <w:rPr>
          <w:rFonts w:cs="Times New Roman"/>
          <w:szCs w:val="24"/>
        </w:rPr>
      </w:pPr>
      <w:r w:rsidRPr="008B66C5">
        <w:rPr>
          <w:rFonts w:cs="Times New Roman"/>
          <w:szCs w:val="24"/>
        </w:rPr>
        <w:t>[5.3] </w:t>
      </w:r>
      <w:r w:rsidR="003220FA" w:rsidRPr="008B66C5">
        <w:rPr>
          <w:rFonts w:cs="Times New Roman"/>
          <w:color w:val="auto"/>
          <w:szCs w:val="24"/>
        </w:rPr>
        <w:t xml:space="preserve">Tiesa nepamatoti nav devusi iespēju pieteicējai </w:t>
      </w:r>
      <w:r w:rsidR="003220FA" w:rsidRPr="008B66C5">
        <w:rPr>
          <w:rFonts w:cs="Times New Roman"/>
          <w:szCs w:val="24"/>
        </w:rPr>
        <w:t>izteikt savus apsvērumus par prasījumu vai to grozīt, kā arī nav devusi iespēju pieteicējai izteikt lūgumu par procesuālā termiņa atjaunošanu, ja patiešām šis termiņš ir nokavēts.</w:t>
      </w:r>
      <w:r w:rsidR="003220FA" w:rsidRPr="008B66C5">
        <w:rPr>
          <w:rFonts w:cs="Times New Roman"/>
          <w:color w:val="auto"/>
          <w:szCs w:val="24"/>
        </w:rPr>
        <w:t xml:space="preserve"> </w:t>
      </w:r>
      <w:r w:rsidR="003220FA" w:rsidRPr="008B66C5">
        <w:rPr>
          <w:rFonts w:cs="Times New Roman"/>
          <w:szCs w:val="24"/>
        </w:rPr>
        <w:t>Tiesa nav iedziļinājusies problēmā un nepamatoti</w:t>
      </w:r>
      <w:proofErr w:type="gramStart"/>
      <w:r w:rsidR="003220FA" w:rsidRPr="008B66C5">
        <w:rPr>
          <w:rFonts w:cs="Times New Roman"/>
          <w:szCs w:val="24"/>
        </w:rPr>
        <w:t xml:space="preserve"> piešķīrusi lielāku ticamību citu personu viedokļiem, nevis noskaidrojusi pieteicējas interesi un mērķi</w:t>
      </w:r>
      <w:proofErr w:type="gramEnd"/>
      <w:r w:rsidR="003220FA" w:rsidRPr="008B66C5">
        <w:rPr>
          <w:rFonts w:cs="Times New Roman"/>
          <w:szCs w:val="24"/>
        </w:rPr>
        <w:t>.</w:t>
      </w:r>
    </w:p>
    <w:p w14:paraId="3C71BC44" w14:textId="712CE81D" w:rsidR="00B15947" w:rsidRPr="008B66C5" w:rsidRDefault="00D410DF" w:rsidP="008B66C5">
      <w:pPr>
        <w:spacing w:after="0" w:line="276" w:lineRule="auto"/>
        <w:ind w:firstLine="567"/>
        <w:jc w:val="both"/>
        <w:rPr>
          <w:rFonts w:cs="Times New Roman"/>
          <w:szCs w:val="24"/>
        </w:rPr>
      </w:pPr>
      <w:r w:rsidRPr="008B66C5">
        <w:rPr>
          <w:rFonts w:cs="Times New Roman"/>
          <w:szCs w:val="24"/>
        </w:rPr>
        <w:t>Tiesa nav ņēmusi vēr</w:t>
      </w:r>
      <w:r w:rsidR="004A53E7" w:rsidRPr="008B66C5">
        <w:rPr>
          <w:rFonts w:cs="Times New Roman"/>
          <w:szCs w:val="24"/>
        </w:rPr>
        <w:t>ā</w:t>
      </w:r>
      <w:r w:rsidRPr="008B66C5">
        <w:rPr>
          <w:rFonts w:cs="Times New Roman"/>
          <w:szCs w:val="24"/>
        </w:rPr>
        <w:t xml:space="preserve"> pieteicējas izteiktos iebildumus, ka dome </w:t>
      </w:r>
      <w:proofErr w:type="gramStart"/>
      <w:r w:rsidRPr="008B66C5">
        <w:rPr>
          <w:rFonts w:cs="Times New Roman"/>
          <w:szCs w:val="24"/>
        </w:rPr>
        <w:t>2020.gada</w:t>
      </w:r>
      <w:proofErr w:type="gramEnd"/>
      <w:r w:rsidRPr="008B66C5">
        <w:rPr>
          <w:rFonts w:cs="Times New Roman"/>
          <w:szCs w:val="24"/>
        </w:rPr>
        <w:t xml:space="preserve"> oktobrī atbalstīja zemesgabala izmantošanu trešās personas interesēs arī turpmāk.</w:t>
      </w:r>
      <w:r w:rsidR="00B15947" w:rsidRPr="008B66C5">
        <w:rPr>
          <w:rFonts w:cs="Times New Roman"/>
          <w:szCs w:val="24"/>
        </w:rPr>
        <w:t xml:space="preserve"> </w:t>
      </w:r>
      <w:r w:rsidRPr="008B66C5">
        <w:rPr>
          <w:rFonts w:cs="Times New Roman"/>
          <w:szCs w:val="24"/>
        </w:rPr>
        <w:t>Lai arī dome nav pieņēmusi lēmumu par līguma pagarināšanu, pēc jaunā līguma satura var secināt, ka faktiski tur</w:t>
      </w:r>
      <w:r w:rsidR="00B15947" w:rsidRPr="008B66C5">
        <w:rPr>
          <w:rFonts w:cs="Times New Roman"/>
          <w:szCs w:val="24"/>
        </w:rPr>
        <w:t>p</w:t>
      </w:r>
      <w:r w:rsidRPr="008B66C5">
        <w:rPr>
          <w:rFonts w:cs="Times New Roman"/>
          <w:szCs w:val="24"/>
        </w:rPr>
        <w:t xml:space="preserve">inās </w:t>
      </w:r>
      <w:proofErr w:type="gramStart"/>
      <w:r w:rsidRPr="008B66C5">
        <w:rPr>
          <w:rFonts w:cs="Times New Roman"/>
          <w:szCs w:val="24"/>
        </w:rPr>
        <w:t>2010.gada</w:t>
      </w:r>
      <w:proofErr w:type="gramEnd"/>
      <w:r w:rsidRPr="008B66C5">
        <w:rPr>
          <w:rFonts w:cs="Times New Roman"/>
          <w:szCs w:val="24"/>
        </w:rPr>
        <w:t xml:space="preserve"> 22.oktobrī noslēgtā līguma darbība, jo </w:t>
      </w:r>
      <w:r w:rsidR="002432C0" w:rsidRPr="008B66C5">
        <w:rPr>
          <w:rFonts w:cs="Times New Roman"/>
          <w:szCs w:val="24"/>
        </w:rPr>
        <w:t>tas paredz</w:t>
      </w:r>
      <w:r w:rsidR="00B15947" w:rsidRPr="008B66C5">
        <w:rPr>
          <w:rFonts w:cs="Times New Roman"/>
          <w:szCs w:val="24"/>
        </w:rPr>
        <w:t xml:space="preserve"> tādas pašas tiesības zemesgabala izmantošanā. Tāp</w:t>
      </w:r>
      <w:r w:rsidR="001356E3" w:rsidRPr="008B66C5">
        <w:rPr>
          <w:rFonts w:cs="Times New Roman"/>
          <w:szCs w:val="24"/>
        </w:rPr>
        <w:t xml:space="preserve">ēc </w:t>
      </w:r>
      <w:r w:rsidR="00B15947" w:rsidRPr="008B66C5">
        <w:rPr>
          <w:rFonts w:cs="Times New Roman"/>
          <w:szCs w:val="24"/>
        </w:rPr>
        <w:t>līgumus nodal</w:t>
      </w:r>
      <w:r w:rsidR="001356E3" w:rsidRPr="008B66C5">
        <w:rPr>
          <w:rFonts w:cs="Times New Roman"/>
          <w:szCs w:val="24"/>
        </w:rPr>
        <w:t xml:space="preserve">īt nav pamata, un pieteicējai bija jāsniedz iespēja grozīt </w:t>
      </w:r>
      <w:r w:rsidR="0066025C" w:rsidRPr="008B66C5">
        <w:rPr>
          <w:rFonts w:cs="Times New Roman"/>
          <w:szCs w:val="24"/>
        </w:rPr>
        <w:t xml:space="preserve">pieteikumu </w:t>
      </w:r>
      <w:r w:rsidR="001356E3" w:rsidRPr="008B66C5">
        <w:rPr>
          <w:rFonts w:cs="Times New Roman"/>
          <w:szCs w:val="24"/>
        </w:rPr>
        <w:t xml:space="preserve">atbilstoši Administratīvā procesa likuma </w:t>
      </w:r>
      <w:proofErr w:type="gramStart"/>
      <w:r w:rsidR="001356E3" w:rsidRPr="008B66C5">
        <w:rPr>
          <w:rFonts w:cs="Times New Roman"/>
          <w:szCs w:val="24"/>
        </w:rPr>
        <w:t>145.panta</w:t>
      </w:r>
      <w:proofErr w:type="gramEnd"/>
      <w:r w:rsidR="001356E3" w:rsidRPr="008B66C5">
        <w:rPr>
          <w:rFonts w:cs="Times New Roman"/>
          <w:szCs w:val="24"/>
        </w:rPr>
        <w:t xml:space="preserve"> otrajai daļai.</w:t>
      </w:r>
    </w:p>
    <w:p w14:paraId="0C627EBC" w14:textId="77777777" w:rsidR="003F17AF" w:rsidRPr="008B66C5" w:rsidRDefault="003F17AF" w:rsidP="008B66C5">
      <w:pPr>
        <w:spacing w:after="0" w:line="276" w:lineRule="auto"/>
        <w:jc w:val="both"/>
        <w:rPr>
          <w:rFonts w:cs="Times New Roman"/>
          <w:color w:val="auto"/>
          <w:szCs w:val="24"/>
        </w:rPr>
      </w:pPr>
    </w:p>
    <w:p w14:paraId="29A77BC4" w14:textId="7AAD1DB4" w:rsidR="00C1149D" w:rsidRPr="008B66C5" w:rsidRDefault="00C1149D" w:rsidP="008B66C5">
      <w:pPr>
        <w:spacing w:after="0" w:line="276" w:lineRule="auto"/>
        <w:jc w:val="center"/>
        <w:rPr>
          <w:rFonts w:cs="Times New Roman"/>
          <w:color w:val="auto"/>
          <w:szCs w:val="24"/>
        </w:rPr>
      </w:pPr>
      <w:r w:rsidRPr="008B66C5">
        <w:rPr>
          <w:rFonts w:cs="Times New Roman"/>
          <w:b/>
          <w:color w:val="auto"/>
          <w:szCs w:val="24"/>
        </w:rPr>
        <w:t>Motīvu daļa</w:t>
      </w:r>
    </w:p>
    <w:p w14:paraId="1943C86D" w14:textId="77777777" w:rsidR="00C1149D" w:rsidRPr="008B66C5" w:rsidRDefault="00C1149D" w:rsidP="008B66C5">
      <w:pPr>
        <w:spacing w:after="0" w:line="276" w:lineRule="auto"/>
        <w:rPr>
          <w:rFonts w:cs="Times New Roman"/>
          <w:color w:val="auto"/>
          <w:szCs w:val="24"/>
        </w:rPr>
      </w:pPr>
    </w:p>
    <w:p w14:paraId="617D25E9" w14:textId="271DC008" w:rsidR="008833D8" w:rsidRPr="008B66C5" w:rsidRDefault="00C1149D" w:rsidP="008B66C5">
      <w:pPr>
        <w:tabs>
          <w:tab w:val="left" w:pos="1335"/>
        </w:tabs>
        <w:spacing w:after="0" w:line="276" w:lineRule="auto"/>
        <w:ind w:firstLine="567"/>
        <w:jc w:val="both"/>
        <w:rPr>
          <w:rFonts w:cs="Times New Roman"/>
          <w:color w:val="auto"/>
          <w:szCs w:val="24"/>
        </w:rPr>
      </w:pPr>
      <w:r w:rsidRPr="008B66C5">
        <w:rPr>
          <w:rFonts w:cs="Times New Roman"/>
          <w:color w:val="auto"/>
          <w:szCs w:val="24"/>
        </w:rPr>
        <w:t>[</w:t>
      </w:r>
      <w:r w:rsidR="007D42DF" w:rsidRPr="008B66C5">
        <w:rPr>
          <w:rFonts w:cs="Times New Roman"/>
          <w:color w:val="auto"/>
          <w:szCs w:val="24"/>
        </w:rPr>
        <w:t>6</w:t>
      </w:r>
      <w:r w:rsidR="00A77ED6" w:rsidRPr="008B66C5">
        <w:rPr>
          <w:rFonts w:cs="Times New Roman"/>
          <w:color w:val="auto"/>
          <w:szCs w:val="24"/>
        </w:rPr>
        <w:t>]</w:t>
      </w:r>
      <w:r w:rsidR="00244859" w:rsidRPr="008B66C5">
        <w:rPr>
          <w:rFonts w:cs="Times New Roman"/>
          <w:color w:val="auto"/>
          <w:szCs w:val="24"/>
        </w:rPr>
        <w:t> </w:t>
      </w:r>
      <w:r w:rsidR="00F77B7D" w:rsidRPr="008B66C5">
        <w:rPr>
          <w:rFonts w:cs="Times New Roman"/>
          <w:szCs w:val="24"/>
        </w:rPr>
        <w:t>Pieteicēja</w:t>
      </w:r>
      <w:r w:rsidR="00B418DB" w:rsidRPr="008B66C5">
        <w:rPr>
          <w:rFonts w:cs="Times New Roman"/>
          <w:szCs w:val="24"/>
        </w:rPr>
        <w:t>s</w:t>
      </w:r>
      <w:r w:rsidR="00F77B7D" w:rsidRPr="008B66C5">
        <w:rPr>
          <w:rFonts w:cs="Times New Roman"/>
          <w:szCs w:val="24"/>
        </w:rPr>
        <w:t xml:space="preserve"> centieni</w:t>
      </w:r>
      <w:r w:rsidR="00244859" w:rsidRPr="008B66C5">
        <w:rPr>
          <w:rFonts w:cs="Times New Roman"/>
          <w:szCs w:val="24"/>
        </w:rPr>
        <w:t xml:space="preserve"> tiesā</w:t>
      </w:r>
      <w:r w:rsidR="00F77B7D" w:rsidRPr="008B66C5">
        <w:rPr>
          <w:rFonts w:cs="Times New Roman"/>
          <w:szCs w:val="24"/>
        </w:rPr>
        <w:t xml:space="preserve"> ir panākt starp domi un trešo personu nodibināto tiesisko attiecību saistībā ar zemesgabala lietošanas tiesībām tiesiskuma izvērtēšanu.</w:t>
      </w:r>
      <w:r w:rsidR="00244859" w:rsidRPr="008B66C5">
        <w:rPr>
          <w:rFonts w:cs="Times New Roman"/>
          <w:szCs w:val="24"/>
        </w:rPr>
        <w:t xml:space="preserve"> </w:t>
      </w:r>
      <w:r w:rsidR="009C567B" w:rsidRPr="008B66C5">
        <w:rPr>
          <w:rFonts w:cs="Times New Roman"/>
          <w:szCs w:val="24"/>
        </w:rPr>
        <w:t>P</w:t>
      </w:r>
      <w:r w:rsidR="00244859" w:rsidRPr="008B66C5">
        <w:rPr>
          <w:rFonts w:cs="Times New Roman"/>
          <w:szCs w:val="24"/>
        </w:rPr>
        <w:t xml:space="preserve">ieteicēja </w:t>
      </w:r>
      <w:r w:rsidR="00B418DB" w:rsidRPr="008B66C5">
        <w:rPr>
          <w:rFonts w:cs="Times New Roman"/>
          <w:szCs w:val="24"/>
        </w:rPr>
        <w:t>uzsver, ka ne</w:t>
      </w:r>
      <w:r w:rsidR="00244859" w:rsidRPr="008B66C5">
        <w:rPr>
          <w:rFonts w:cs="Times New Roman"/>
          <w:szCs w:val="24"/>
        </w:rPr>
        <w:t>vēlas, lai</w:t>
      </w:r>
      <w:r w:rsidR="00B418DB" w:rsidRPr="008B66C5">
        <w:rPr>
          <w:rFonts w:cs="Times New Roman"/>
          <w:szCs w:val="24"/>
        </w:rPr>
        <w:t xml:space="preserve"> strīdus zemesgabals tiktu nodots lietošanā pieteicējai, bet gan vēlas, lai zemesgabalam</w:t>
      </w:r>
      <w:r w:rsidR="00244859" w:rsidRPr="008B66C5">
        <w:rPr>
          <w:rFonts w:cs="Times New Roman"/>
          <w:szCs w:val="24"/>
        </w:rPr>
        <w:t xml:space="preserve"> tiktu atjaunota publiskā pieejamība un paredzētā izmantošana – iela</w:t>
      </w:r>
      <w:r w:rsidR="008833D8" w:rsidRPr="008B66C5">
        <w:rPr>
          <w:rFonts w:cs="Times New Roman"/>
          <w:szCs w:val="24"/>
        </w:rPr>
        <w:t xml:space="preserve"> </w:t>
      </w:r>
      <w:r w:rsidR="00244859" w:rsidRPr="008B66C5">
        <w:rPr>
          <w:rFonts w:cs="Times New Roman"/>
          <w:szCs w:val="24"/>
        </w:rPr>
        <w:t>ar prioritāti gājējiem.</w:t>
      </w:r>
    </w:p>
    <w:p w14:paraId="1E2A3BF4" w14:textId="77777777" w:rsidR="008833D8" w:rsidRPr="008B66C5" w:rsidRDefault="008833D8" w:rsidP="008B66C5">
      <w:pPr>
        <w:tabs>
          <w:tab w:val="left" w:pos="1335"/>
        </w:tabs>
        <w:spacing w:after="0" w:line="276" w:lineRule="auto"/>
        <w:ind w:firstLine="567"/>
        <w:jc w:val="both"/>
        <w:rPr>
          <w:rFonts w:cs="Times New Roman"/>
          <w:color w:val="auto"/>
          <w:szCs w:val="24"/>
        </w:rPr>
      </w:pPr>
    </w:p>
    <w:p w14:paraId="35AA232E" w14:textId="77777777" w:rsidR="000848CE" w:rsidRPr="008B66C5" w:rsidRDefault="008833D8" w:rsidP="008B66C5">
      <w:pPr>
        <w:tabs>
          <w:tab w:val="left" w:pos="1335"/>
        </w:tabs>
        <w:spacing w:after="0" w:line="276" w:lineRule="auto"/>
        <w:ind w:firstLine="567"/>
        <w:jc w:val="both"/>
        <w:rPr>
          <w:rFonts w:cs="Times New Roman"/>
          <w:szCs w:val="24"/>
          <w:lang w:eastAsia="lv-LV"/>
        </w:rPr>
      </w:pPr>
      <w:r w:rsidRPr="008B66C5">
        <w:rPr>
          <w:rFonts w:cs="Times New Roman"/>
          <w:color w:val="auto"/>
          <w:szCs w:val="24"/>
        </w:rPr>
        <w:t>[7] </w:t>
      </w:r>
      <w:r w:rsidRPr="008B66C5">
        <w:rPr>
          <w:rFonts w:cs="Times New Roman"/>
          <w:szCs w:val="24"/>
          <w:lang w:eastAsia="lv-LV"/>
        </w:rPr>
        <w:t xml:space="preserve">Kā pamatoti atzinusi rajona tiesa, </w:t>
      </w:r>
      <w:r w:rsidR="009F40D9" w:rsidRPr="008B66C5">
        <w:rPr>
          <w:rFonts w:cs="Times New Roman"/>
          <w:szCs w:val="24"/>
          <w:lang w:eastAsia="lv-LV"/>
        </w:rPr>
        <w:t xml:space="preserve">zemesgabals trešās personas lietošanā </w:t>
      </w:r>
      <w:r w:rsidRPr="008B66C5">
        <w:rPr>
          <w:rFonts w:cs="Times New Roman"/>
          <w:szCs w:val="24"/>
          <w:lang w:eastAsia="lv-LV"/>
        </w:rPr>
        <w:t xml:space="preserve">sākotnēji </w:t>
      </w:r>
      <w:r w:rsidR="009F40D9" w:rsidRPr="008B66C5">
        <w:rPr>
          <w:rFonts w:cs="Times New Roman"/>
          <w:szCs w:val="24"/>
          <w:lang w:eastAsia="lv-LV"/>
        </w:rPr>
        <w:t xml:space="preserve">nodots ar domes </w:t>
      </w:r>
      <w:proofErr w:type="gramStart"/>
      <w:r w:rsidR="009F40D9" w:rsidRPr="008B66C5">
        <w:rPr>
          <w:rFonts w:cs="Times New Roman"/>
          <w:szCs w:val="24"/>
          <w:lang w:eastAsia="lv-LV"/>
        </w:rPr>
        <w:t>2017.gada</w:t>
      </w:r>
      <w:proofErr w:type="gramEnd"/>
      <w:r w:rsidR="009F40D9" w:rsidRPr="008B66C5">
        <w:rPr>
          <w:rFonts w:cs="Times New Roman"/>
          <w:szCs w:val="24"/>
          <w:lang w:eastAsia="lv-LV"/>
        </w:rPr>
        <w:t xml:space="preserve"> 21.jūnija lēmumu, saskaņā ar kuru starp domi un trešo personu noslēgta 2017.gada 28.augusta vienošanās pie 2010.gada 22.oktobra līguma.</w:t>
      </w:r>
      <w:r w:rsidR="00D148B1" w:rsidRPr="008B66C5">
        <w:rPr>
          <w:rFonts w:cs="Times New Roman"/>
          <w:szCs w:val="24"/>
          <w:lang w:eastAsia="lv-LV"/>
        </w:rPr>
        <w:t xml:space="preserve"> </w:t>
      </w:r>
    </w:p>
    <w:p w14:paraId="4C484B55" w14:textId="3B9706A1" w:rsidR="008B02C4" w:rsidRPr="008B66C5" w:rsidRDefault="00E9432D" w:rsidP="008B66C5">
      <w:pPr>
        <w:tabs>
          <w:tab w:val="left" w:pos="1335"/>
        </w:tabs>
        <w:spacing w:after="0" w:line="276" w:lineRule="auto"/>
        <w:ind w:firstLine="567"/>
        <w:jc w:val="both"/>
        <w:rPr>
          <w:rFonts w:cs="Times New Roman"/>
          <w:color w:val="auto"/>
          <w:szCs w:val="24"/>
        </w:rPr>
      </w:pPr>
      <w:r w:rsidRPr="008B66C5">
        <w:rPr>
          <w:rFonts w:cs="Times New Roman"/>
          <w:color w:val="auto"/>
          <w:szCs w:val="24"/>
        </w:rPr>
        <w:t xml:space="preserve">Tādējādi, ievērojot, ka tiesiskās attiecības, kuru tiesiskumu pieteicēja lūdz izvērtēt, nodibinātas ar minēto domes lēmumu un publisko tiesību līgumu, </w:t>
      </w:r>
      <w:r w:rsidR="000848CE" w:rsidRPr="008B66C5">
        <w:rPr>
          <w:rFonts w:cs="Times New Roman"/>
          <w:color w:val="auto"/>
          <w:szCs w:val="24"/>
        </w:rPr>
        <w:t>Senāts atzīst par pamatotu pārsūdzētā lēmum</w:t>
      </w:r>
      <w:r w:rsidR="007F517F" w:rsidRPr="008B66C5">
        <w:rPr>
          <w:rFonts w:cs="Times New Roman"/>
          <w:color w:val="auto"/>
          <w:szCs w:val="24"/>
        </w:rPr>
        <w:t>a</w:t>
      </w:r>
      <w:r w:rsidR="001C676A" w:rsidRPr="008B66C5">
        <w:rPr>
          <w:rFonts w:cs="Times New Roman"/>
          <w:color w:val="auto"/>
          <w:szCs w:val="24"/>
        </w:rPr>
        <w:t xml:space="preserve"> </w:t>
      </w:r>
      <w:r w:rsidR="007F517F" w:rsidRPr="008B66C5">
        <w:rPr>
          <w:rFonts w:cs="Times New Roman"/>
          <w:color w:val="auto"/>
          <w:szCs w:val="24"/>
        </w:rPr>
        <w:t xml:space="preserve">motivāciju, </w:t>
      </w:r>
      <w:r w:rsidR="000848CE" w:rsidRPr="008B66C5">
        <w:rPr>
          <w:rFonts w:cs="Times New Roman"/>
          <w:color w:val="auto"/>
          <w:szCs w:val="24"/>
        </w:rPr>
        <w:t xml:space="preserve">ka </w:t>
      </w:r>
      <w:r w:rsidRPr="008B66C5">
        <w:rPr>
          <w:rFonts w:cs="Times New Roman"/>
          <w:color w:val="auto"/>
          <w:szCs w:val="24"/>
        </w:rPr>
        <w:t xml:space="preserve">šo mērķi var sasniegt ar līguma atcelšanu un ka </w:t>
      </w:r>
      <w:r w:rsidR="000848CE" w:rsidRPr="008B66C5">
        <w:rPr>
          <w:rFonts w:cs="Times New Roman"/>
          <w:color w:val="auto"/>
          <w:szCs w:val="24"/>
        </w:rPr>
        <w:t>pieteicējas prasījums nevar tikt pielīdzināts prasījumam par labvēlīga administratīvā akta izdošanu.</w:t>
      </w:r>
      <w:r w:rsidRPr="008B66C5">
        <w:rPr>
          <w:rFonts w:cs="Times New Roman"/>
          <w:color w:val="auto"/>
          <w:szCs w:val="24"/>
        </w:rPr>
        <w:t xml:space="preserve"> </w:t>
      </w:r>
      <w:r w:rsidRPr="008B66C5">
        <w:rPr>
          <w:rFonts w:cs="Times New Roman"/>
          <w:szCs w:val="24"/>
          <w:lang w:eastAsia="lv-LV"/>
        </w:rPr>
        <w:t>Tāpat, i</w:t>
      </w:r>
      <w:r w:rsidR="00B418DB" w:rsidRPr="008B66C5">
        <w:rPr>
          <w:rFonts w:cs="Times New Roman"/>
          <w:szCs w:val="24"/>
          <w:lang w:eastAsia="lv-LV"/>
        </w:rPr>
        <w:t xml:space="preserve">evērojot, ka </w:t>
      </w:r>
      <w:r w:rsidR="00D148B1" w:rsidRPr="008B66C5">
        <w:rPr>
          <w:rFonts w:cs="Times New Roman"/>
          <w:bCs/>
          <w:color w:val="000000"/>
          <w:szCs w:val="24"/>
        </w:rPr>
        <w:t>2010.gada 22.oktobra līguma darbība izbeidzās 2020.gada 22.oktobrī</w:t>
      </w:r>
      <w:r w:rsidR="00B418DB" w:rsidRPr="008B66C5">
        <w:rPr>
          <w:rFonts w:cs="Times New Roman"/>
          <w:bCs/>
          <w:color w:val="000000"/>
          <w:szCs w:val="24"/>
        </w:rPr>
        <w:t xml:space="preserve">, Senāts piekrīt pārsūdzētajā lēmumā secinātajam, ka </w:t>
      </w:r>
      <w:r w:rsidR="00305948" w:rsidRPr="008B66C5">
        <w:rPr>
          <w:rFonts w:cs="Times New Roman"/>
          <w:color w:val="auto"/>
          <w:szCs w:val="24"/>
        </w:rPr>
        <w:t>tiesa vairs nevar lemt par konkrētā līguma atzīšanu par spēkā neesošu,</w:t>
      </w:r>
      <w:r w:rsidR="00305948" w:rsidRPr="008B66C5">
        <w:rPr>
          <w:rFonts w:cs="Times New Roman"/>
          <w:bCs/>
          <w:color w:val="000000"/>
          <w:szCs w:val="24"/>
        </w:rPr>
        <w:t xml:space="preserve"> </w:t>
      </w:r>
      <w:r w:rsidR="00305948" w:rsidRPr="008B66C5">
        <w:rPr>
          <w:rFonts w:cs="Times New Roman"/>
          <w:color w:val="auto"/>
          <w:szCs w:val="24"/>
        </w:rPr>
        <w:t>bet var tikai izvērtēt tā tiesiskumu.</w:t>
      </w:r>
      <w:r w:rsidR="008B02C4" w:rsidRPr="008B66C5">
        <w:rPr>
          <w:rFonts w:cs="Times New Roman"/>
          <w:color w:val="auto"/>
          <w:szCs w:val="24"/>
        </w:rPr>
        <w:t xml:space="preserve"> </w:t>
      </w:r>
      <w:r w:rsidR="00837D8B" w:rsidRPr="008B66C5">
        <w:rPr>
          <w:rFonts w:cs="Times New Roman"/>
          <w:color w:val="auto"/>
          <w:szCs w:val="24"/>
        </w:rPr>
        <w:t>Tomēr tālāk minēto apsvērumu dēļ Senāts nevar pilnībā piekrist rajona tiesas lēmumam.</w:t>
      </w:r>
    </w:p>
    <w:p w14:paraId="2BD06C21" w14:textId="77777777" w:rsidR="00837D8B" w:rsidRPr="008B66C5" w:rsidRDefault="00837D8B" w:rsidP="008B66C5">
      <w:pPr>
        <w:tabs>
          <w:tab w:val="left" w:pos="1335"/>
        </w:tabs>
        <w:spacing w:after="0" w:line="276" w:lineRule="auto"/>
        <w:ind w:firstLine="567"/>
        <w:jc w:val="both"/>
        <w:rPr>
          <w:rFonts w:cs="Times New Roman"/>
          <w:color w:val="auto"/>
          <w:szCs w:val="24"/>
        </w:rPr>
      </w:pPr>
    </w:p>
    <w:p w14:paraId="7F17E17E" w14:textId="2FE67CA0" w:rsidR="00D148B1" w:rsidRPr="008B66C5" w:rsidRDefault="00837D8B" w:rsidP="008B66C5">
      <w:pPr>
        <w:tabs>
          <w:tab w:val="left" w:pos="1335"/>
        </w:tabs>
        <w:spacing w:after="0" w:line="276" w:lineRule="auto"/>
        <w:ind w:firstLine="567"/>
        <w:jc w:val="both"/>
        <w:rPr>
          <w:rFonts w:cs="Times New Roman"/>
          <w:color w:val="auto"/>
          <w:szCs w:val="24"/>
        </w:rPr>
      </w:pPr>
      <w:r w:rsidRPr="008B66C5">
        <w:rPr>
          <w:rFonts w:cs="Times New Roman"/>
          <w:color w:val="auto"/>
          <w:szCs w:val="24"/>
        </w:rPr>
        <w:t>[8] No</w:t>
      </w:r>
      <w:r w:rsidR="008833D8" w:rsidRPr="008B66C5">
        <w:rPr>
          <w:rFonts w:cs="Times New Roman"/>
          <w:color w:val="auto"/>
          <w:szCs w:val="24"/>
        </w:rPr>
        <w:t xml:space="preserve"> Senātam sniegtās informācijas </w:t>
      </w:r>
      <w:r w:rsidR="002921F0" w:rsidRPr="008B66C5">
        <w:rPr>
          <w:rFonts w:cs="Times New Roman"/>
          <w:color w:val="auto"/>
          <w:szCs w:val="24"/>
        </w:rPr>
        <w:t>izriet</w:t>
      </w:r>
      <w:r w:rsidR="008833D8" w:rsidRPr="008B66C5">
        <w:rPr>
          <w:rFonts w:cs="Times New Roman"/>
          <w:color w:val="auto"/>
          <w:szCs w:val="24"/>
        </w:rPr>
        <w:t>, ka a</w:t>
      </w:r>
      <w:r w:rsidR="00D148B1" w:rsidRPr="008B66C5">
        <w:rPr>
          <w:rFonts w:cs="Times New Roman"/>
          <w:color w:val="auto"/>
          <w:szCs w:val="24"/>
        </w:rPr>
        <w:t xml:space="preserve">r domes </w:t>
      </w:r>
      <w:proofErr w:type="gramStart"/>
      <w:r w:rsidR="00D148B1" w:rsidRPr="008B66C5">
        <w:rPr>
          <w:rFonts w:cs="Times New Roman"/>
          <w:color w:val="auto"/>
          <w:szCs w:val="24"/>
        </w:rPr>
        <w:t>2020.gada</w:t>
      </w:r>
      <w:proofErr w:type="gramEnd"/>
      <w:r w:rsidR="00D148B1" w:rsidRPr="008B66C5">
        <w:rPr>
          <w:rFonts w:cs="Times New Roman"/>
          <w:color w:val="auto"/>
          <w:szCs w:val="24"/>
        </w:rPr>
        <w:t xml:space="preserve"> 12.novembra lēmumu Nr. 34 (prot. Nr. 3, 33. </w:t>
      </w:r>
      <w:r w:rsidR="00D148B1" w:rsidRPr="008B66C5">
        <w:rPr>
          <w:rFonts w:cs="Times New Roman"/>
          <w:color w:val="auto"/>
          <w:szCs w:val="24"/>
          <w:shd w:val="clear" w:color="auto" w:fill="FFFFFF"/>
        </w:rPr>
        <w:t xml:space="preserve">§) zemesgabalu </w:t>
      </w:r>
      <w:r w:rsidRPr="008B66C5">
        <w:rPr>
          <w:rFonts w:cs="Times New Roman"/>
          <w:color w:val="auto"/>
          <w:szCs w:val="24"/>
        </w:rPr>
        <w:t xml:space="preserve">atkārtoti </w:t>
      </w:r>
      <w:r w:rsidR="00D148B1" w:rsidRPr="008B66C5">
        <w:rPr>
          <w:rFonts w:cs="Times New Roman"/>
          <w:color w:val="auto"/>
          <w:szCs w:val="24"/>
        </w:rPr>
        <w:t>nolemts nodot bezatlīdzības lietošanā trešajai personai un Rīgas domes Īpašuma departamentam uzdots noslēgt</w:t>
      </w:r>
      <w:r w:rsidR="00D148B1" w:rsidRPr="008B66C5">
        <w:rPr>
          <w:rFonts w:cs="Times New Roman"/>
          <w:bCs/>
          <w:color w:val="000000"/>
          <w:szCs w:val="24"/>
        </w:rPr>
        <w:t xml:space="preserve"> </w:t>
      </w:r>
      <w:r w:rsidR="00305948" w:rsidRPr="008B66C5">
        <w:rPr>
          <w:rFonts w:cs="Times New Roman"/>
          <w:bCs/>
          <w:color w:val="000000"/>
          <w:szCs w:val="24"/>
        </w:rPr>
        <w:t xml:space="preserve">jaunu </w:t>
      </w:r>
      <w:r w:rsidR="00D148B1" w:rsidRPr="008B66C5">
        <w:rPr>
          <w:rFonts w:cs="Times New Roman"/>
          <w:color w:val="auto"/>
          <w:szCs w:val="24"/>
        </w:rPr>
        <w:t>līgumu par nekustamā īpašuma bezatlīdzības lietošanu. Tādējādi, pamatojoties uz minēto lēmumu,</w:t>
      </w:r>
      <w:r w:rsidR="0023167A" w:rsidRPr="008B66C5">
        <w:rPr>
          <w:rFonts w:cs="Times New Roman"/>
          <w:color w:val="auto"/>
          <w:szCs w:val="24"/>
        </w:rPr>
        <w:t xml:space="preserve"> </w:t>
      </w:r>
      <w:proofErr w:type="gramStart"/>
      <w:r w:rsidR="0023167A" w:rsidRPr="008B66C5">
        <w:rPr>
          <w:rFonts w:cs="Times New Roman"/>
          <w:color w:val="auto"/>
          <w:szCs w:val="24"/>
        </w:rPr>
        <w:t>2020.gada</w:t>
      </w:r>
      <w:proofErr w:type="gramEnd"/>
      <w:r w:rsidR="0023167A" w:rsidRPr="008B66C5">
        <w:rPr>
          <w:rFonts w:cs="Times New Roman"/>
          <w:bCs/>
          <w:color w:val="000000"/>
          <w:szCs w:val="24"/>
        </w:rPr>
        <w:t xml:space="preserve"> </w:t>
      </w:r>
      <w:r w:rsidR="0023167A" w:rsidRPr="008B66C5">
        <w:rPr>
          <w:rFonts w:cs="Times New Roman"/>
          <w:color w:val="auto"/>
          <w:szCs w:val="24"/>
        </w:rPr>
        <w:t>27.novembrī starp Rīgas pilsētas pašvaldību un trešo personu noslēgts</w:t>
      </w:r>
      <w:r w:rsidR="0023167A" w:rsidRPr="008B66C5">
        <w:rPr>
          <w:rFonts w:cs="Times New Roman"/>
          <w:bCs/>
          <w:color w:val="000000"/>
          <w:szCs w:val="24"/>
        </w:rPr>
        <w:t xml:space="preserve"> </w:t>
      </w:r>
      <w:r w:rsidR="0023167A" w:rsidRPr="008B66C5">
        <w:rPr>
          <w:rFonts w:cs="Times New Roman"/>
          <w:color w:val="auto"/>
          <w:szCs w:val="24"/>
        </w:rPr>
        <w:t>līgums par nekustamā īpašuma nodošanu trešajai personai</w:t>
      </w:r>
      <w:r w:rsidR="002921F0" w:rsidRPr="008B66C5">
        <w:rPr>
          <w:rFonts w:cs="Times New Roman"/>
          <w:color w:val="auto"/>
          <w:szCs w:val="24"/>
        </w:rPr>
        <w:t xml:space="preserve"> bezatlīdzības lietošanā</w:t>
      </w:r>
      <w:r w:rsidR="000848CE" w:rsidRPr="008B66C5">
        <w:rPr>
          <w:rFonts w:cs="Times New Roman"/>
          <w:color w:val="auto"/>
          <w:szCs w:val="24"/>
        </w:rPr>
        <w:t xml:space="preserve"> uz desmit gadiem</w:t>
      </w:r>
      <w:r w:rsidR="002921F0" w:rsidRPr="008B66C5">
        <w:rPr>
          <w:rFonts w:cs="Times New Roman"/>
          <w:color w:val="auto"/>
          <w:szCs w:val="24"/>
        </w:rPr>
        <w:t>.</w:t>
      </w:r>
      <w:r w:rsidRPr="008B66C5">
        <w:rPr>
          <w:rFonts w:cs="Times New Roman"/>
          <w:color w:val="auto"/>
          <w:szCs w:val="24"/>
        </w:rPr>
        <w:t xml:space="preserve"> </w:t>
      </w:r>
    </w:p>
    <w:p w14:paraId="6CF6F764" w14:textId="77777777" w:rsidR="006544C6" w:rsidRPr="008B66C5" w:rsidRDefault="00AB70F9" w:rsidP="008B66C5">
      <w:pPr>
        <w:tabs>
          <w:tab w:val="left" w:pos="1335"/>
        </w:tabs>
        <w:spacing w:after="0" w:line="276" w:lineRule="auto"/>
        <w:ind w:firstLine="567"/>
        <w:jc w:val="both"/>
        <w:rPr>
          <w:rFonts w:cs="Times New Roman"/>
          <w:color w:val="auto"/>
          <w:szCs w:val="24"/>
        </w:rPr>
      </w:pPr>
      <w:r w:rsidRPr="008B66C5">
        <w:rPr>
          <w:rFonts w:cs="Times New Roman"/>
          <w:color w:val="auto"/>
          <w:szCs w:val="24"/>
        </w:rPr>
        <w:t>Pārbaudot minēto dokumentu saturu, Sen</w:t>
      </w:r>
      <w:r w:rsidR="009C567B" w:rsidRPr="008B66C5">
        <w:rPr>
          <w:rFonts w:cs="Times New Roman"/>
          <w:color w:val="auto"/>
          <w:szCs w:val="24"/>
        </w:rPr>
        <w:t xml:space="preserve">āts secina, ka, lai arī pušu starpā </w:t>
      </w:r>
      <w:r w:rsidR="00837D8B" w:rsidRPr="008B66C5">
        <w:rPr>
          <w:rFonts w:cs="Times New Roman"/>
          <w:color w:val="auto"/>
          <w:szCs w:val="24"/>
        </w:rPr>
        <w:t>no</w:t>
      </w:r>
      <w:r w:rsidR="009C567B" w:rsidRPr="008B66C5">
        <w:rPr>
          <w:rFonts w:cs="Times New Roman"/>
          <w:color w:val="auto"/>
          <w:szCs w:val="24"/>
        </w:rPr>
        <w:t xml:space="preserve">slēgts jauns līgums, pēc būtības tas paredz </w:t>
      </w:r>
      <w:r w:rsidR="00305948" w:rsidRPr="008B66C5">
        <w:rPr>
          <w:rFonts w:cs="Times New Roman"/>
          <w:color w:val="auto"/>
          <w:szCs w:val="24"/>
        </w:rPr>
        <w:t>jau iepriekš nodibināto tiesisko attiecību turpināšanu</w:t>
      </w:r>
      <w:r w:rsidR="009C567B" w:rsidRPr="008B66C5">
        <w:rPr>
          <w:rFonts w:cs="Times New Roman"/>
          <w:color w:val="auto"/>
          <w:szCs w:val="24"/>
        </w:rPr>
        <w:t>. Proti, z</w:t>
      </w:r>
      <w:r w:rsidR="005F6F81" w:rsidRPr="008B66C5">
        <w:rPr>
          <w:rFonts w:cs="Times New Roman"/>
          <w:szCs w:val="24"/>
          <w:lang w:eastAsia="lv-LV"/>
        </w:rPr>
        <w:t xml:space="preserve">emesgabals </w:t>
      </w:r>
      <w:r w:rsidR="00305948" w:rsidRPr="008B66C5">
        <w:rPr>
          <w:rFonts w:cs="Times New Roman"/>
          <w:szCs w:val="24"/>
          <w:lang w:eastAsia="lv-LV"/>
        </w:rPr>
        <w:t xml:space="preserve">atkārtoti </w:t>
      </w:r>
      <w:r w:rsidR="005F6F81" w:rsidRPr="008B66C5">
        <w:rPr>
          <w:rFonts w:cs="Times New Roman"/>
          <w:szCs w:val="24"/>
          <w:lang w:eastAsia="lv-LV"/>
        </w:rPr>
        <w:t xml:space="preserve">nodots bezatlīdzības </w:t>
      </w:r>
      <w:r w:rsidR="005F6F81" w:rsidRPr="008B66C5">
        <w:rPr>
          <w:rFonts w:cs="Times New Roman"/>
          <w:color w:val="auto"/>
          <w:szCs w:val="24"/>
        </w:rPr>
        <w:t xml:space="preserve">lietošanā </w:t>
      </w:r>
      <w:r w:rsidR="009C567B" w:rsidRPr="008B66C5">
        <w:rPr>
          <w:rFonts w:cs="Times New Roman"/>
          <w:color w:val="auto"/>
          <w:szCs w:val="24"/>
        </w:rPr>
        <w:t xml:space="preserve">trešajai personai </w:t>
      </w:r>
      <w:r w:rsidR="005F6F81" w:rsidRPr="008B66C5">
        <w:rPr>
          <w:rFonts w:cs="Times New Roman"/>
          <w:color w:val="auto"/>
          <w:szCs w:val="24"/>
        </w:rPr>
        <w:t xml:space="preserve">bez jaunas apbūves tiesībām ar </w:t>
      </w:r>
      <w:r w:rsidR="00305948" w:rsidRPr="008B66C5">
        <w:rPr>
          <w:rFonts w:cs="Times New Roman"/>
          <w:color w:val="auto"/>
          <w:szCs w:val="24"/>
        </w:rPr>
        <w:t xml:space="preserve">tādu pašu </w:t>
      </w:r>
      <w:r w:rsidR="005F6F81" w:rsidRPr="008B66C5">
        <w:rPr>
          <w:rFonts w:cs="Times New Roman"/>
          <w:color w:val="auto"/>
          <w:szCs w:val="24"/>
        </w:rPr>
        <w:t xml:space="preserve">mērķi </w:t>
      </w:r>
      <w:r w:rsidR="00305948" w:rsidRPr="008B66C5">
        <w:rPr>
          <w:rFonts w:cs="Times New Roman"/>
          <w:color w:val="auto"/>
          <w:szCs w:val="24"/>
        </w:rPr>
        <w:t xml:space="preserve">– </w:t>
      </w:r>
      <w:r w:rsidR="005F6F81" w:rsidRPr="008B66C5">
        <w:rPr>
          <w:rFonts w:cs="Times New Roman"/>
          <w:color w:val="auto"/>
          <w:szCs w:val="24"/>
        </w:rPr>
        <w:t>veicināt Holokausta traģēdijas upuru piemiņas saglabāšanu, veidojot nozīmīgu ebreju vēstures pētniecības un tolerances centru – Rīgas geto muzeju.</w:t>
      </w:r>
    </w:p>
    <w:p w14:paraId="3EBC3D0D" w14:textId="597DB8CE" w:rsidR="007D6EFD" w:rsidRPr="008B66C5" w:rsidRDefault="004B5E23" w:rsidP="008B66C5">
      <w:pPr>
        <w:tabs>
          <w:tab w:val="left" w:pos="1335"/>
        </w:tabs>
        <w:spacing w:after="0" w:line="276" w:lineRule="auto"/>
        <w:ind w:firstLine="567"/>
        <w:jc w:val="both"/>
        <w:rPr>
          <w:rFonts w:cs="Times New Roman"/>
          <w:color w:val="auto"/>
          <w:szCs w:val="24"/>
        </w:rPr>
      </w:pPr>
      <w:r w:rsidRPr="008B66C5">
        <w:rPr>
          <w:rFonts w:cs="Times New Roman"/>
          <w:color w:val="auto"/>
          <w:szCs w:val="24"/>
        </w:rPr>
        <w:t>[</w:t>
      </w:r>
      <w:r w:rsidR="00837D8B" w:rsidRPr="008B66C5">
        <w:rPr>
          <w:rFonts w:cs="Times New Roman"/>
          <w:color w:val="auto"/>
          <w:szCs w:val="24"/>
        </w:rPr>
        <w:t>9</w:t>
      </w:r>
      <w:r w:rsidRPr="008B66C5">
        <w:rPr>
          <w:rFonts w:cs="Times New Roman"/>
          <w:color w:val="auto"/>
          <w:szCs w:val="24"/>
        </w:rPr>
        <w:t>] </w:t>
      </w:r>
      <w:r w:rsidR="006E0673" w:rsidRPr="008B66C5">
        <w:rPr>
          <w:rFonts w:cs="Times New Roman"/>
          <w:color w:val="auto"/>
          <w:szCs w:val="24"/>
        </w:rPr>
        <w:t xml:space="preserve">Administratīvā procesa likuma </w:t>
      </w:r>
      <w:proofErr w:type="gramStart"/>
      <w:r w:rsidR="006E0673" w:rsidRPr="008B66C5">
        <w:rPr>
          <w:rFonts w:cs="Times New Roman"/>
          <w:color w:val="auto"/>
          <w:szCs w:val="24"/>
        </w:rPr>
        <w:t>5.pantā</w:t>
      </w:r>
      <w:proofErr w:type="gramEnd"/>
      <w:r w:rsidR="006E0673" w:rsidRPr="008B66C5">
        <w:rPr>
          <w:rFonts w:cs="Times New Roman"/>
          <w:color w:val="auto"/>
          <w:szCs w:val="24"/>
        </w:rPr>
        <w:t xml:space="preserve"> nostiprināts privātpersonas tiesību ievēro</w:t>
      </w:r>
      <w:r w:rsidR="00D9574F" w:rsidRPr="008B66C5">
        <w:rPr>
          <w:rFonts w:cs="Times New Roman"/>
          <w:color w:val="auto"/>
          <w:szCs w:val="24"/>
        </w:rPr>
        <w:t xml:space="preserve">šanas princips, kas </w:t>
      </w:r>
      <w:proofErr w:type="spellStart"/>
      <w:r w:rsidR="006E0673" w:rsidRPr="008B66C5">
        <w:rPr>
          <w:rFonts w:cs="Times New Roman"/>
          <w:color w:val="auto"/>
          <w:szCs w:val="24"/>
        </w:rPr>
        <w:t>citstarp</w:t>
      </w:r>
      <w:proofErr w:type="spellEnd"/>
      <w:r w:rsidR="006E0673" w:rsidRPr="008B66C5">
        <w:rPr>
          <w:rFonts w:cs="Times New Roman"/>
          <w:color w:val="auto"/>
          <w:szCs w:val="24"/>
        </w:rPr>
        <w:t xml:space="preserve"> formulē administratīvā procesa pamat</w:t>
      </w:r>
      <w:r w:rsidR="00837D8B" w:rsidRPr="008B66C5">
        <w:rPr>
          <w:rFonts w:cs="Times New Roman"/>
          <w:color w:val="auto"/>
          <w:szCs w:val="24"/>
        </w:rPr>
        <w:t>uzdevumu</w:t>
      </w:r>
      <w:r w:rsidR="006E0673" w:rsidRPr="008B66C5">
        <w:rPr>
          <w:rFonts w:cs="Times New Roman"/>
          <w:color w:val="auto"/>
          <w:szCs w:val="24"/>
        </w:rPr>
        <w:t xml:space="preserve"> – uzliek pienākumu </w:t>
      </w:r>
      <w:r w:rsidR="00D9574F" w:rsidRPr="008B66C5">
        <w:rPr>
          <w:rFonts w:cs="Times New Roman"/>
          <w:color w:val="auto"/>
          <w:szCs w:val="24"/>
        </w:rPr>
        <w:br/>
      </w:r>
      <w:r w:rsidR="006E0673" w:rsidRPr="008B66C5">
        <w:rPr>
          <w:rFonts w:cs="Times New Roman"/>
          <w:color w:val="auto"/>
          <w:szCs w:val="24"/>
        </w:rPr>
        <w:t>iestādei un tiesai administratīvā procesa ietvaros pēc iespējas nodrošināt un veicināt privātpersonas tiesību un tiesisko interešu aizsardzību.</w:t>
      </w:r>
      <w:r w:rsidR="00837D8B" w:rsidRPr="008B66C5">
        <w:rPr>
          <w:rFonts w:cs="Times New Roman"/>
          <w:color w:val="auto"/>
          <w:szCs w:val="24"/>
        </w:rPr>
        <w:t xml:space="preserve"> </w:t>
      </w:r>
      <w:r w:rsidR="00D9574F" w:rsidRPr="008B66C5">
        <w:rPr>
          <w:rFonts w:cs="Times New Roman"/>
          <w:szCs w:val="24"/>
        </w:rPr>
        <w:t>Privātpersonas tiesību ievērošanas princip</w:t>
      </w:r>
      <w:r w:rsidR="00837D8B" w:rsidRPr="008B66C5">
        <w:rPr>
          <w:rFonts w:cs="Times New Roman"/>
          <w:szCs w:val="24"/>
        </w:rPr>
        <w:t>s</w:t>
      </w:r>
      <w:r w:rsidR="00D9574F" w:rsidRPr="008B66C5">
        <w:rPr>
          <w:rFonts w:cs="Times New Roman"/>
          <w:szCs w:val="24"/>
        </w:rPr>
        <w:t xml:space="preserve"> </w:t>
      </w:r>
      <w:r w:rsidR="00FC2026" w:rsidRPr="008B66C5">
        <w:rPr>
          <w:rFonts w:cs="Times New Roman"/>
          <w:szCs w:val="24"/>
        </w:rPr>
        <w:t xml:space="preserve">attiecināms uz jebkuru, arī procesuālo, tiesību normu piemērošanu. Tādējādi tas </w:t>
      </w:r>
      <w:r w:rsidR="00D9574F" w:rsidRPr="008B66C5">
        <w:rPr>
          <w:rFonts w:cs="Times New Roman"/>
          <w:szCs w:val="24"/>
        </w:rPr>
        <w:t>uzliek tiesai pienākumu nodrošināt tādu lietas izskatīšanas proce</w:t>
      </w:r>
      <w:r w:rsidR="00FC2026" w:rsidRPr="008B66C5">
        <w:rPr>
          <w:rFonts w:cs="Times New Roman"/>
          <w:szCs w:val="24"/>
        </w:rPr>
        <w:t>su</w:t>
      </w:r>
      <w:r w:rsidR="00D9574F" w:rsidRPr="008B66C5">
        <w:rPr>
          <w:rFonts w:cs="Times New Roman"/>
          <w:szCs w:val="24"/>
        </w:rPr>
        <w:t xml:space="preserve">, </w:t>
      </w:r>
      <w:r w:rsidR="00FC2026" w:rsidRPr="008B66C5">
        <w:rPr>
          <w:rFonts w:cs="Times New Roman"/>
          <w:szCs w:val="24"/>
        </w:rPr>
        <w:t>kurā</w:t>
      </w:r>
      <w:r w:rsidR="00D9574F" w:rsidRPr="008B66C5">
        <w:rPr>
          <w:rFonts w:cs="Times New Roman"/>
          <w:szCs w:val="24"/>
        </w:rPr>
        <w:t xml:space="preserve"> privātpersonas tiesības ti</w:t>
      </w:r>
      <w:r w:rsidR="00FC2026" w:rsidRPr="008B66C5">
        <w:rPr>
          <w:rFonts w:cs="Times New Roman"/>
          <w:szCs w:val="24"/>
        </w:rPr>
        <w:t>ek</w:t>
      </w:r>
      <w:r w:rsidR="00D9574F" w:rsidRPr="008B66C5">
        <w:rPr>
          <w:rFonts w:cs="Times New Roman"/>
          <w:szCs w:val="24"/>
        </w:rPr>
        <w:t xml:space="preserve"> </w:t>
      </w:r>
      <w:r w:rsidR="00FC2026" w:rsidRPr="008B66C5">
        <w:rPr>
          <w:rFonts w:cs="Times New Roman"/>
          <w:szCs w:val="24"/>
        </w:rPr>
        <w:t>ievērotas</w:t>
      </w:r>
      <w:r w:rsidR="00D9574F" w:rsidRPr="008B66C5">
        <w:rPr>
          <w:rFonts w:cs="Times New Roman"/>
          <w:szCs w:val="24"/>
        </w:rPr>
        <w:t xml:space="preserve"> visefektīvāk</w:t>
      </w:r>
      <w:r w:rsidR="004C5576" w:rsidRPr="008B66C5">
        <w:rPr>
          <w:rFonts w:cs="Times New Roman"/>
          <w:szCs w:val="24"/>
        </w:rPr>
        <w:t>ajā veidā</w:t>
      </w:r>
      <w:r w:rsidR="00837D8B" w:rsidRPr="008B66C5">
        <w:rPr>
          <w:rFonts w:cs="Times New Roman"/>
          <w:szCs w:val="24"/>
        </w:rPr>
        <w:t xml:space="preserve">. Nepieciešamības gadījumā tas nozīmē arī pienākumu administratīvajai tiesai iedziļināties jautājuma būtībā, </w:t>
      </w:r>
      <w:r w:rsidR="004C5576" w:rsidRPr="008B66C5">
        <w:rPr>
          <w:rFonts w:cs="Times New Roman"/>
          <w:szCs w:val="24"/>
        </w:rPr>
        <w:t xml:space="preserve">notikumu attīstībā vai plašākā apstākļu kontekstā, </w:t>
      </w:r>
      <w:r w:rsidR="00837D8B" w:rsidRPr="008B66C5">
        <w:rPr>
          <w:rFonts w:cs="Times New Roman"/>
          <w:szCs w:val="24"/>
        </w:rPr>
        <w:t xml:space="preserve">lai palīdzētu personai </w:t>
      </w:r>
      <w:r w:rsidR="004C5576" w:rsidRPr="008B66C5">
        <w:rPr>
          <w:rFonts w:cs="Times New Roman"/>
          <w:szCs w:val="24"/>
        </w:rPr>
        <w:t>pārvarēt formālus šķēršļus pieteikuma pieņemšanai. Formāla pieeja ir pretēja administratīvā procesa būtībai. Ja tiesa piemērojamo tiesību normu ietvaros redz risinājumu, kas novērš šķēršļus pieteikuma pieņemšanai, tad tas nebūtu ignorējams tikai tāpēc, ka persona uz šādu risinājumu nav norādījusi.</w:t>
      </w:r>
    </w:p>
    <w:p w14:paraId="7EB59830" w14:textId="77777777" w:rsidR="007D6EFD" w:rsidRPr="008B66C5" w:rsidRDefault="007D6EFD" w:rsidP="008B66C5">
      <w:pPr>
        <w:tabs>
          <w:tab w:val="left" w:pos="1335"/>
        </w:tabs>
        <w:spacing w:after="0" w:line="276" w:lineRule="auto"/>
        <w:ind w:firstLine="567"/>
        <w:jc w:val="both"/>
        <w:rPr>
          <w:rFonts w:cs="Times New Roman"/>
          <w:szCs w:val="24"/>
        </w:rPr>
      </w:pPr>
    </w:p>
    <w:p w14:paraId="7E179451" w14:textId="04EDAF42" w:rsidR="008833D8" w:rsidRPr="008B66C5" w:rsidRDefault="004F409C" w:rsidP="008B66C5">
      <w:pPr>
        <w:tabs>
          <w:tab w:val="left" w:pos="1335"/>
        </w:tabs>
        <w:spacing w:after="0" w:line="276" w:lineRule="auto"/>
        <w:ind w:firstLine="567"/>
        <w:jc w:val="both"/>
        <w:rPr>
          <w:rFonts w:cs="Times New Roman"/>
          <w:color w:val="auto"/>
          <w:szCs w:val="24"/>
        </w:rPr>
      </w:pPr>
      <w:r w:rsidRPr="008B66C5">
        <w:rPr>
          <w:rFonts w:cs="Times New Roman"/>
          <w:szCs w:val="24"/>
        </w:rPr>
        <w:t>[</w:t>
      </w:r>
      <w:r w:rsidR="004C5576" w:rsidRPr="008B66C5">
        <w:rPr>
          <w:rFonts w:cs="Times New Roman"/>
          <w:szCs w:val="24"/>
        </w:rPr>
        <w:t>10</w:t>
      </w:r>
      <w:r w:rsidRPr="008B66C5">
        <w:rPr>
          <w:rFonts w:cs="Times New Roman"/>
          <w:szCs w:val="24"/>
        </w:rPr>
        <w:t>]</w:t>
      </w:r>
      <w:r w:rsidR="009078E2" w:rsidRPr="008B66C5">
        <w:rPr>
          <w:rFonts w:cs="Times New Roman"/>
          <w:szCs w:val="24"/>
        </w:rPr>
        <w:t> </w:t>
      </w:r>
      <w:r w:rsidR="009078E2" w:rsidRPr="008B66C5">
        <w:rPr>
          <w:rFonts w:cs="Times New Roman"/>
          <w:bCs/>
          <w:color w:val="000000"/>
          <w:szCs w:val="24"/>
        </w:rPr>
        <w:t>N</w:t>
      </w:r>
      <w:r w:rsidR="00305948" w:rsidRPr="008B66C5">
        <w:rPr>
          <w:rFonts w:cs="Times New Roman"/>
          <w:color w:val="auto"/>
          <w:szCs w:val="24"/>
        </w:rPr>
        <w:t xml:space="preserve">o pārsūdzētā lēmuma izriet, ka tiesai bija zināms, ka </w:t>
      </w:r>
      <w:proofErr w:type="gramStart"/>
      <w:r w:rsidR="00305948" w:rsidRPr="008B66C5">
        <w:rPr>
          <w:rFonts w:cs="Times New Roman"/>
          <w:color w:val="auto"/>
          <w:szCs w:val="24"/>
        </w:rPr>
        <w:t>2020.gada</w:t>
      </w:r>
      <w:proofErr w:type="gramEnd"/>
      <w:r w:rsidR="00305948" w:rsidRPr="008B66C5">
        <w:rPr>
          <w:rFonts w:cs="Times New Roman"/>
          <w:color w:val="auto"/>
          <w:szCs w:val="24"/>
        </w:rPr>
        <w:t xml:space="preserve"> 23.oktobrī starp iestādi un trešo personu tik</w:t>
      </w:r>
      <w:r w:rsidR="009078E2" w:rsidRPr="008B66C5">
        <w:rPr>
          <w:rFonts w:cs="Times New Roman"/>
          <w:color w:val="auto"/>
          <w:szCs w:val="24"/>
        </w:rPr>
        <w:t>a</w:t>
      </w:r>
      <w:r w:rsidR="00305948" w:rsidRPr="008B66C5">
        <w:rPr>
          <w:rFonts w:cs="Times New Roman"/>
          <w:color w:val="auto"/>
          <w:szCs w:val="24"/>
        </w:rPr>
        <w:t xml:space="preserve"> noslēgts l</w:t>
      </w:r>
      <w:r w:rsidR="009078E2" w:rsidRPr="008B66C5">
        <w:rPr>
          <w:rFonts w:cs="Times New Roman"/>
          <w:color w:val="auto"/>
          <w:szCs w:val="24"/>
        </w:rPr>
        <w:t>īgums, ar kuru citastarp strīdus zemesgabals nodots bezatlīdzības lietošanā biedrībai uz vienu mēnesi, savukārt 2020.gada 12.novembrī pieņemts lēmums noslēgt līgumu ar biedrību par nekustamo īpašumu nodošanu bezatlīdzības lietošanā uz desmit gadiem. Ievērojot minēto,</w:t>
      </w:r>
      <w:r w:rsidR="008833D8" w:rsidRPr="008B66C5">
        <w:rPr>
          <w:rFonts w:cs="Times New Roman"/>
          <w:color w:val="auto"/>
          <w:szCs w:val="24"/>
        </w:rPr>
        <w:t xml:space="preserve"> </w:t>
      </w:r>
      <w:r w:rsidR="008833D8" w:rsidRPr="008B66C5">
        <w:rPr>
          <w:rFonts w:cs="Times New Roman"/>
          <w:szCs w:val="24"/>
        </w:rPr>
        <w:t xml:space="preserve">Senātam nav šaubu, ka lietā jau pirms lēmuma par tiesvedības izbeigšanu pieņemšanas ar lielu ticamības pakāpi varēja pieņemt, ka konkrētās tiesiskās attiecības starp domi un trešo personu pēc būtības tiks turpinātas arī pēc </w:t>
      </w:r>
      <w:r w:rsidR="008833D8" w:rsidRPr="008B66C5">
        <w:rPr>
          <w:rFonts w:cs="Times New Roman"/>
          <w:bCs/>
          <w:color w:val="000000"/>
          <w:szCs w:val="24"/>
        </w:rPr>
        <w:t>2010.gada 22.oktobra līguma darbības izbeigšanās 2020.gada 22.oktobrī</w:t>
      </w:r>
      <w:r w:rsidR="007C1EC0" w:rsidRPr="008B66C5">
        <w:rPr>
          <w:rFonts w:cs="Times New Roman"/>
          <w:bCs/>
          <w:color w:val="000000"/>
          <w:szCs w:val="24"/>
        </w:rPr>
        <w:t>.</w:t>
      </w:r>
    </w:p>
    <w:p w14:paraId="06E146EC" w14:textId="3F3883CC" w:rsidR="00EA0AE1" w:rsidRPr="008B66C5" w:rsidRDefault="00B63AC9" w:rsidP="008B66C5">
      <w:pPr>
        <w:spacing w:after="0" w:line="276" w:lineRule="auto"/>
        <w:ind w:firstLine="567"/>
        <w:jc w:val="both"/>
        <w:rPr>
          <w:rFonts w:cs="Times New Roman"/>
          <w:szCs w:val="24"/>
        </w:rPr>
      </w:pPr>
      <w:r w:rsidRPr="008B66C5">
        <w:rPr>
          <w:rFonts w:cs="Times New Roman"/>
          <w:szCs w:val="24"/>
        </w:rPr>
        <w:t>Sen</w:t>
      </w:r>
      <w:r w:rsidR="00883BE2" w:rsidRPr="008B66C5">
        <w:rPr>
          <w:rFonts w:cs="Times New Roman"/>
          <w:szCs w:val="24"/>
        </w:rPr>
        <w:t xml:space="preserve">āta ieskatā, </w:t>
      </w:r>
      <w:r w:rsidRPr="008B66C5">
        <w:rPr>
          <w:rFonts w:cs="Times New Roman"/>
          <w:szCs w:val="24"/>
        </w:rPr>
        <w:t>t</w:t>
      </w:r>
      <w:r w:rsidR="007D6EFD" w:rsidRPr="008B66C5">
        <w:rPr>
          <w:rFonts w:cs="Times New Roman"/>
          <w:szCs w:val="24"/>
        </w:rPr>
        <w:t xml:space="preserve">iesvedības izbeigšana šādos apstākļos, lai arī formāli pareiza, </w:t>
      </w:r>
      <w:r w:rsidR="00031855" w:rsidRPr="008B66C5">
        <w:rPr>
          <w:rFonts w:cs="Times New Roman"/>
          <w:szCs w:val="24"/>
        </w:rPr>
        <w:t>nebija pamatota</w:t>
      </w:r>
      <w:r w:rsidR="004F3C9D" w:rsidRPr="008B66C5">
        <w:rPr>
          <w:rFonts w:cs="Times New Roman"/>
          <w:szCs w:val="24"/>
        </w:rPr>
        <w:t xml:space="preserve">, jo </w:t>
      </w:r>
      <w:r w:rsidR="00883BE2" w:rsidRPr="008B66C5">
        <w:rPr>
          <w:rFonts w:cs="Times New Roman"/>
          <w:szCs w:val="24"/>
        </w:rPr>
        <w:t xml:space="preserve">lietā </w:t>
      </w:r>
      <w:r w:rsidR="004F3C9D" w:rsidRPr="008B66C5">
        <w:rPr>
          <w:rFonts w:cs="Times New Roman"/>
          <w:szCs w:val="24"/>
        </w:rPr>
        <w:t>ir iespējams procesuālās ekonomijas un privātpersonas tiesību ievērošanas principam atbilstošāks risinājums</w:t>
      </w:r>
      <w:r w:rsidR="00D456F2" w:rsidRPr="008B66C5">
        <w:rPr>
          <w:rFonts w:cs="Times New Roman"/>
          <w:szCs w:val="24"/>
        </w:rPr>
        <w:t>.</w:t>
      </w:r>
      <w:r w:rsidRPr="008B66C5">
        <w:rPr>
          <w:rFonts w:cs="Times New Roman"/>
          <w:szCs w:val="24"/>
        </w:rPr>
        <w:t xml:space="preserve"> </w:t>
      </w:r>
    </w:p>
    <w:p w14:paraId="100AA240" w14:textId="57058AF8" w:rsidR="00D456F2" w:rsidRPr="008B66C5" w:rsidRDefault="00EA0AE1" w:rsidP="008B66C5">
      <w:pPr>
        <w:spacing w:after="0" w:line="276" w:lineRule="auto"/>
        <w:ind w:firstLine="567"/>
        <w:jc w:val="both"/>
        <w:rPr>
          <w:rFonts w:cs="Times New Roman"/>
          <w:szCs w:val="24"/>
        </w:rPr>
      </w:pPr>
      <w:r w:rsidRPr="008B66C5">
        <w:rPr>
          <w:rFonts w:cs="Times New Roman"/>
          <w:szCs w:val="24"/>
        </w:rPr>
        <w:t>Pieteikuma priekšmets ir saistāms ar mērķi, kuru pieteicējs vēlējies panākt, vēršoties iestādē (</w:t>
      </w:r>
      <w:r w:rsidRPr="008B66C5">
        <w:rPr>
          <w:rFonts w:cs="Times New Roman"/>
          <w:i/>
          <w:szCs w:val="24"/>
        </w:rPr>
        <w:t xml:space="preserve">Senāta </w:t>
      </w:r>
      <w:proofErr w:type="gramStart"/>
      <w:r w:rsidRPr="008B66C5">
        <w:rPr>
          <w:rFonts w:cs="Times New Roman"/>
          <w:i/>
          <w:szCs w:val="24"/>
        </w:rPr>
        <w:t>2014.gada</w:t>
      </w:r>
      <w:proofErr w:type="gramEnd"/>
      <w:r w:rsidRPr="008B66C5">
        <w:rPr>
          <w:rFonts w:cs="Times New Roman"/>
          <w:i/>
          <w:szCs w:val="24"/>
        </w:rPr>
        <w:t xml:space="preserve"> 3.aprīļa lēmuma lietā Nr. SKA-261/2014 8.punkts</w:t>
      </w:r>
      <w:r w:rsidRPr="008B66C5">
        <w:rPr>
          <w:rFonts w:cs="Times New Roman"/>
          <w:szCs w:val="24"/>
        </w:rPr>
        <w:t>). I</w:t>
      </w:r>
      <w:r w:rsidR="00D456F2" w:rsidRPr="008B66C5">
        <w:rPr>
          <w:rFonts w:cs="Times New Roman"/>
          <w:szCs w:val="24"/>
        </w:rPr>
        <w:t xml:space="preserve">evērojot, ka </w:t>
      </w:r>
      <w:r w:rsidRPr="008B66C5">
        <w:rPr>
          <w:rFonts w:cs="Times New Roman"/>
          <w:szCs w:val="24"/>
        </w:rPr>
        <w:t xml:space="preserve">izskatāmajā gadījumā </w:t>
      </w:r>
      <w:r w:rsidR="00F77B7D" w:rsidRPr="008B66C5">
        <w:rPr>
          <w:rFonts w:cs="Times New Roman"/>
          <w:szCs w:val="24"/>
        </w:rPr>
        <w:t>pieteicēja</w:t>
      </w:r>
      <w:r w:rsidR="004D3A3B" w:rsidRPr="008B66C5">
        <w:rPr>
          <w:rFonts w:cs="Times New Roman"/>
          <w:szCs w:val="24"/>
        </w:rPr>
        <w:t>s</w:t>
      </w:r>
      <w:r w:rsidR="00F77B7D" w:rsidRPr="008B66C5">
        <w:rPr>
          <w:rFonts w:cs="Times New Roman"/>
          <w:szCs w:val="24"/>
        </w:rPr>
        <w:t xml:space="preserve"> mērķis</w:t>
      </w:r>
      <w:r w:rsidR="00144D9D" w:rsidRPr="008B66C5">
        <w:rPr>
          <w:rFonts w:cs="Times New Roman"/>
          <w:szCs w:val="24"/>
        </w:rPr>
        <w:t>, vēršoties iestādē un tiesā,</w:t>
      </w:r>
      <w:r w:rsidR="00F77B7D" w:rsidRPr="008B66C5">
        <w:rPr>
          <w:rFonts w:cs="Times New Roman"/>
          <w:szCs w:val="24"/>
        </w:rPr>
        <w:t xml:space="preserve"> ir </w:t>
      </w:r>
      <w:r w:rsidR="00144D9D" w:rsidRPr="008B66C5">
        <w:rPr>
          <w:rFonts w:cs="Times New Roman"/>
          <w:szCs w:val="24"/>
        </w:rPr>
        <w:t xml:space="preserve">bijis </w:t>
      </w:r>
      <w:r w:rsidR="00F77B7D" w:rsidRPr="008B66C5">
        <w:rPr>
          <w:rFonts w:cs="Times New Roman"/>
          <w:szCs w:val="24"/>
        </w:rPr>
        <w:t xml:space="preserve">panākt starp domi un trešo personu nodibināto tiesisko attiecību saistībā ar zemesgabala lietošanas tiesībām tiesiskuma izvērtēšanu, un </w:t>
      </w:r>
      <w:r w:rsidR="00D456F2" w:rsidRPr="008B66C5">
        <w:rPr>
          <w:rFonts w:cs="Times New Roman"/>
          <w:szCs w:val="24"/>
        </w:rPr>
        <w:t xml:space="preserve">ar jauno līgumu </w:t>
      </w:r>
      <w:r w:rsidR="00F77B7D" w:rsidRPr="008B66C5">
        <w:rPr>
          <w:rFonts w:cs="Times New Roman"/>
          <w:szCs w:val="24"/>
        </w:rPr>
        <w:t xml:space="preserve">šīs </w:t>
      </w:r>
      <w:r w:rsidR="00D456F2" w:rsidRPr="008B66C5">
        <w:rPr>
          <w:rFonts w:cs="Times New Roman"/>
          <w:szCs w:val="24"/>
        </w:rPr>
        <w:t xml:space="preserve">tiesiskās attiecības pēc būtības tiek turpinātas bez </w:t>
      </w:r>
      <w:r w:rsidR="00EF6032" w:rsidRPr="008B66C5">
        <w:rPr>
          <w:rFonts w:cs="Times New Roman"/>
          <w:szCs w:val="24"/>
        </w:rPr>
        <w:t xml:space="preserve">vērā ņemamām </w:t>
      </w:r>
      <w:r w:rsidR="00D456F2" w:rsidRPr="008B66C5">
        <w:rPr>
          <w:rFonts w:cs="Times New Roman"/>
          <w:szCs w:val="24"/>
        </w:rPr>
        <w:t xml:space="preserve">izmaiņām, </w:t>
      </w:r>
      <w:r w:rsidR="00AE538A" w:rsidRPr="008B66C5">
        <w:rPr>
          <w:rFonts w:cs="Times New Roman"/>
          <w:szCs w:val="24"/>
        </w:rPr>
        <w:t xml:space="preserve">Senāts uzskata, ka </w:t>
      </w:r>
      <w:r w:rsidR="00D456F2" w:rsidRPr="008B66C5">
        <w:rPr>
          <w:rFonts w:cs="Times New Roman"/>
          <w:szCs w:val="24"/>
        </w:rPr>
        <w:t>t</w:t>
      </w:r>
      <w:r w:rsidR="00303808" w:rsidRPr="008B66C5">
        <w:rPr>
          <w:rFonts w:cs="Times New Roman"/>
          <w:szCs w:val="24"/>
        </w:rPr>
        <w:t xml:space="preserve">iesai </w:t>
      </w:r>
      <w:r w:rsidR="00883BE2" w:rsidRPr="008B66C5">
        <w:rPr>
          <w:rFonts w:cs="Times New Roman"/>
          <w:szCs w:val="24"/>
        </w:rPr>
        <w:t xml:space="preserve">bija </w:t>
      </w:r>
      <w:r w:rsidR="00EF6032" w:rsidRPr="008B66C5">
        <w:rPr>
          <w:rFonts w:cs="Times New Roman"/>
          <w:szCs w:val="24"/>
        </w:rPr>
        <w:t>jādod iespēja pieteicējai grozīt</w:t>
      </w:r>
      <w:r w:rsidR="004D6923" w:rsidRPr="008B66C5">
        <w:rPr>
          <w:rFonts w:cs="Times New Roman"/>
          <w:szCs w:val="24"/>
        </w:rPr>
        <w:t xml:space="preserve"> </w:t>
      </w:r>
      <w:r w:rsidR="00303808" w:rsidRPr="008B66C5">
        <w:rPr>
          <w:rFonts w:cs="Times New Roman"/>
          <w:szCs w:val="24"/>
        </w:rPr>
        <w:t xml:space="preserve">prasījumu atbilstoši </w:t>
      </w:r>
      <w:r w:rsidR="00B63AC9" w:rsidRPr="008B66C5">
        <w:rPr>
          <w:rFonts w:cs="Times New Roman"/>
          <w:szCs w:val="24"/>
        </w:rPr>
        <w:t>aktuālajai faktiskajai situācijai.</w:t>
      </w:r>
      <w:r w:rsidR="004D6923" w:rsidRPr="008B66C5">
        <w:rPr>
          <w:rFonts w:cs="Times New Roman"/>
          <w:szCs w:val="24"/>
        </w:rPr>
        <w:t xml:space="preserve"> Ja pieteicēj</w:t>
      </w:r>
      <w:r w:rsidR="004D3A3B" w:rsidRPr="008B66C5">
        <w:rPr>
          <w:rFonts w:cs="Times New Roman"/>
          <w:szCs w:val="24"/>
        </w:rPr>
        <w:t>a</w:t>
      </w:r>
      <w:r w:rsidR="004D6923" w:rsidRPr="008B66C5">
        <w:rPr>
          <w:rFonts w:cs="Times New Roman"/>
          <w:szCs w:val="24"/>
        </w:rPr>
        <w:t xml:space="preserve"> iesniegtu pieteikuma grozījumus, izsakot prasījumu par </w:t>
      </w:r>
      <w:r w:rsidR="004D6923" w:rsidRPr="008B66C5">
        <w:rPr>
          <w:rFonts w:cs="Times New Roman"/>
          <w:color w:val="auto"/>
          <w:szCs w:val="24"/>
        </w:rPr>
        <w:t>2020.gada 27.novembra līguma spēkā esību daļā, ar kuru zemesgabals nodots trešajai personai bezatlīdzības lietošanā, tiesa</w:t>
      </w:r>
      <w:r w:rsidR="004F409C" w:rsidRPr="008B66C5">
        <w:rPr>
          <w:rFonts w:cs="Times New Roman"/>
          <w:color w:val="auto"/>
          <w:szCs w:val="24"/>
        </w:rPr>
        <w:t xml:space="preserve">i nebūtu procesuālu šķēršļu </w:t>
      </w:r>
      <w:r w:rsidR="004D6923" w:rsidRPr="008B66C5">
        <w:rPr>
          <w:rFonts w:cs="Times New Roman"/>
          <w:color w:val="auto"/>
          <w:szCs w:val="24"/>
        </w:rPr>
        <w:t xml:space="preserve">grozīt </w:t>
      </w:r>
      <w:r w:rsidR="00D456F2" w:rsidRPr="008B66C5">
        <w:rPr>
          <w:rFonts w:cs="Times New Roman"/>
          <w:szCs w:val="24"/>
        </w:rPr>
        <w:t>šajā lietā iesniegto pieteicēja</w:t>
      </w:r>
      <w:r w:rsidR="004D3A3B" w:rsidRPr="008B66C5">
        <w:rPr>
          <w:rFonts w:cs="Times New Roman"/>
          <w:szCs w:val="24"/>
        </w:rPr>
        <w:t>s</w:t>
      </w:r>
      <w:r w:rsidR="00D456F2" w:rsidRPr="008B66C5">
        <w:rPr>
          <w:rFonts w:cs="Times New Roman"/>
          <w:szCs w:val="24"/>
        </w:rPr>
        <w:t xml:space="preserve"> pieteikumu atbilstoši </w:t>
      </w:r>
      <w:r w:rsidR="004F409C" w:rsidRPr="008B66C5">
        <w:rPr>
          <w:rFonts w:cs="Times New Roman"/>
          <w:szCs w:val="24"/>
        </w:rPr>
        <w:t>š</w:t>
      </w:r>
      <w:r w:rsidR="009C567B" w:rsidRPr="008B66C5">
        <w:rPr>
          <w:rFonts w:cs="Times New Roman"/>
          <w:szCs w:val="24"/>
        </w:rPr>
        <w:t>ādam prasījumam un skatīt lietu pēc būtības.</w:t>
      </w:r>
    </w:p>
    <w:p w14:paraId="02FF276D" w14:textId="77777777" w:rsidR="00D456F2" w:rsidRPr="008B66C5" w:rsidRDefault="00D456F2" w:rsidP="008B66C5">
      <w:pPr>
        <w:tabs>
          <w:tab w:val="left" w:pos="1335"/>
        </w:tabs>
        <w:spacing w:after="0" w:line="276" w:lineRule="auto"/>
        <w:ind w:firstLine="567"/>
        <w:jc w:val="both"/>
        <w:rPr>
          <w:rFonts w:cs="Times New Roman"/>
          <w:strike/>
          <w:szCs w:val="24"/>
        </w:rPr>
      </w:pPr>
    </w:p>
    <w:p w14:paraId="061701BE" w14:textId="2C042242" w:rsidR="004D3A3B" w:rsidRPr="008B66C5" w:rsidRDefault="00526F43" w:rsidP="008B66C5">
      <w:pPr>
        <w:tabs>
          <w:tab w:val="left" w:pos="1335"/>
        </w:tabs>
        <w:spacing w:after="0" w:line="276" w:lineRule="auto"/>
        <w:ind w:firstLine="567"/>
        <w:jc w:val="both"/>
        <w:rPr>
          <w:rFonts w:cs="Times New Roman"/>
          <w:color w:val="auto"/>
          <w:szCs w:val="24"/>
        </w:rPr>
      </w:pPr>
      <w:r w:rsidRPr="008B66C5">
        <w:rPr>
          <w:rFonts w:cs="Times New Roman"/>
          <w:szCs w:val="24"/>
        </w:rPr>
        <w:t>[</w:t>
      </w:r>
      <w:r w:rsidR="004F409C" w:rsidRPr="008B66C5">
        <w:rPr>
          <w:rFonts w:cs="Times New Roman"/>
          <w:szCs w:val="24"/>
        </w:rPr>
        <w:t>1</w:t>
      </w:r>
      <w:r w:rsidR="00031855" w:rsidRPr="008B66C5">
        <w:rPr>
          <w:rFonts w:cs="Times New Roman"/>
          <w:szCs w:val="24"/>
        </w:rPr>
        <w:t>1</w:t>
      </w:r>
      <w:r w:rsidRPr="008B66C5">
        <w:rPr>
          <w:rFonts w:cs="Times New Roman"/>
          <w:color w:val="auto"/>
          <w:szCs w:val="24"/>
        </w:rPr>
        <w:t>] </w:t>
      </w:r>
      <w:r w:rsidR="004F409C" w:rsidRPr="008B66C5">
        <w:rPr>
          <w:rFonts w:cs="Times New Roman"/>
          <w:color w:val="auto"/>
          <w:szCs w:val="24"/>
        </w:rPr>
        <w:t>Ievērojot minēto, Senāts atzīst, k</w:t>
      </w:r>
      <w:r w:rsidR="00EF6032" w:rsidRPr="008B66C5">
        <w:rPr>
          <w:rFonts w:cs="Times New Roman"/>
          <w:color w:val="auto"/>
          <w:szCs w:val="24"/>
        </w:rPr>
        <w:t xml:space="preserve">a, lai gan pārsūdzētais lēmums ir formāli pareizs, </w:t>
      </w:r>
      <w:r w:rsidR="008B02C4" w:rsidRPr="008B66C5">
        <w:rPr>
          <w:rFonts w:cs="Times New Roman"/>
          <w:color w:val="auto"/>
          <w:szCs w:val="24"/>
        </w:rPr>
        <w:t xml:space="preserve">izskatāmajā lietā </w:t>
      </w:r>
      <w:r w:rsidR="00F04EA1" w:rsidRPr="008B66C5">
        <w:rPr>
          <w:rFonts w:cs="Times New Roman"/>
          <w:color w:val="auto"/>
          <w:szCs w:val="24"/>
        </w:rPr>
        <w:t>personas tiesību ievērošanai atbilstošs</w:t>
      </w:r>
      <w:r w:rsidR="004F409C" w:rsidRPr="008B66C5">
        <w:rPr>
          <w:rFonts w:cs="Times New Roman"/>
          <w:color w:val="auto"/>
          <w:szCs w:val="24"/>
        </w:rPr>
        <w:t xml:space="preserve"> risinājums būtu</w:t>
      </w:r>
      <w:r w:rsidR="008B02C4" w:rsidRPr="008B66C5">
        <w:rPr>
          <w:rFonts w:cs="Times New Roman"/>
          <w:color w:val="auto"/>
          <w:szCs w:val="24"/>
        </w:rPr>
        <w:t xml:space="preserve"> bijis</w:t>
      </w:r>
      <w:r w:rsidR="004F409C" w:rsidRPr="008B66C5">
        <w:rPr>
          <w:rFonts w:cs="Times New Roman"/>
          <w:color w:val="auto"/>
          <w:szCs w:val="24"/>
        </w:rPr>
        <w:t xml:space="preserve"> dot iespēju pieteicējai grozīt pieteikuma priekšmetu</w:t>
      </w:r>
      <w:r w:rsidR="008B02C4" w:rsidRPr="008B66C5">
        <w:rPr>
          <w:rFonts w:cs="Times New Roman"/>
          <w:color w:val="auto"/>
          <w:szCs w:val="24"/>
        </w:rPr>
        <w:t xml:space="preserve"> atbilstoši aktuālajai faktiskajai situācijai</w:t>
      </w:r>
      <w:r w:rsidR="004F409C" w:rsidRPr="008B66C5">
        <w:rPr>
          <w:rFonts w:cs="Times New Roman"/>
          <w:color w:val="auto"/>
          <w:szCs w:val="24"/>
        </w:rPr>
        <w:t xml:space="preserve">. </w:t>
      </w:r>
    </w:p>
    <w:p w14:paraId="50289C7B" w14:textId="77777777" w:rsidR="004D3A3B" w:rsidRPr="008B66C5" w:rsidRDefault="004D3A3B" w:rsidP="008B66C5">
      <w:pPr>
        <w:tabs>
          <w:tab w:val="left" w:pos="1335"/>
        </w:tabs>
        <w:spacing w:after="0" w:line="276" w:lineRule="auto"/>
        <w:ind w:firstLine="567"/>
        <w:jc w:val="both"/>
        <w:rPr>
          <w:rFonts w:cs="Times New Roman"/>
          <w:color w:val="auto"/>
          <w:szCs w:val="24"/>
        </w:rPr>
      </w:pPr>
    </w:p>
    <w:p w14:paraId="17C57746" w14:textId="47278BE1" w:rsidR="00F619A6" w:rsidRPr="008B66C5" w:rsidRDefault="004D3A3B" w:rsidP="008B66C5">
      <w:pPr>
        <w:tabs>
          <w:tab w:val="left" w:pos="1335"/>
        </w:tabs>
        <w:spacing w:after="0" w:line="276" w:lineRule="auto"/>
        <w:ind w:firstLine="567"/>
        <w:jc w:val="both"/>
        <w:rPr>
          <w:rFonts w:cs="Times New Roman"/>
          <w:szCs w:val="24"/>
        </w:rPr>
      </w:pPr>
      <w:r w:rsidRPr="008B66C5">
        <w:rPr>
          <w:rFonts w:cs="Times New Roman"/>
          <w:color w:val="auto"/>
          <w:szCs w:val="24"/>
        </w:rPr>
        <w:t>[1</w:t>
      </w:r>
      <w:r w:rsidR="00031855" w:rsidRPr="008B66C5">
        <w:rPr>
          <w:rFonts w:cs="Times New Roman"/>
          <w:color w:val="auto"/>
          <w:szCs w:val="24"/>
        </w:rPr>
        <w:t>2</w:t>
      </w:r>
      <w:r w:rsidRPr="008B66C5">
        <w:rPr>
          <w:rFonts w:cs="Times New Roman"/>
          <w:color w:val="auto"/>
          <w:szCs w:val="24"/>
        </w:rPr>
        <w:t xml:space="preserve">] </w:t>
      </w:r>
      <w:r w:rsidR="00031855" w:rsidRPr="008B66C5">
        <w:rPr>
          <w:rFonts w:cs="Times New Roman"/>
          <w:szCs w:val="24"/>
        </w:rPr>
        <w:t>Vienlaikus tālāko notikumu attīstības dēļ</w:t>
      </w:r>
      <w:r w:rsidR="00875394" w:rsidRPr="008B66C5">
        <w:rPr>
          <w:rFonts w:cs="Times New Roman"/>
          <w:szCs w:val="24"/>
        </w:rPr>
        <w:t xml:space="preserve"> </w:t>
      </w:r>
      <w:r w:rsidR="00F04EA1" w:rsidRPr="008B66C5">
        <w:rPr>
          <w:rFonts w:cs="Times New Roman"/>
          <w:szCs w:val="24"/>
        </w:rPr>
        <w:t xml:space="preserve">iepriekš </w:t>
      </w:r>
      <w:r w:rsidR="008B02C4" w:rsidRPr="008B66C5">
        <w:rPr>
          <w:rFonts w:cs="Times New Roman"/>
          <w:szCs w:val="24"/>
        </w:rPr>
        <w:t xml:space="preserve">minētais </w:t>
      </w:r>
      <w:r w:rsidR="000464D1" w:rsidRPr="008B66C5">
        <w:rPr>
          <w:rFonts w:cs="Times New Roman"/>
          <w:szCs w:val="24"/>
        </w:rPr>
        <w:t>nenoved pie</w:t>
      </w:r>
      <w:r w:rsidR="008B02C4" w:rsidRPr="008B66C5">
        <w:rPr>
          <w:rFonts w:cs="Times New Roman"/>
          <w:szCs w:val="24"/>
        </w:rPr>
        <w:t xml:space="preserve"> pārsūdzēt</w:t>
      </w:r>
      <w:r w:rsidR="000464D1" w:rsidRPr="008B66C5">
        <w:rPr>
          <w:rFonts w:cs="Times New Roman"/>
          <w:szCs w:val="24"/>
        </w:rPr>
        <w:t>ā</w:t>
      </w:r>
      <w:r w:rsidR="008B02C4" w:rsidRPr="008B66C5">
        <w:rPr>
          <w:rFonts w:cs="Times New Roman"/>
          <w:szCs w:val="24"/>
        </w:rPr>
        <w:t xml:space="preserve"> </w:t>
      </w:r>
      <w:r w:rsidR="00F04EA1" w:rsidRPr="008B66C5">
        <w:rPr>
          <w:rFonts w:cs="Times New Roman"/>
          <w:szCs w:val="24"/>
        </w:rPr>
        <w:t xml:space="preserve">tiesas </w:t>
      </w:r>
      <w:r w:rsidR="008B02C4" w:rsidRPr="008B66C5">
        <w:rPr>
          <w:rFonts w:cs="Times New Roman"/>
          <w:szCs w:val="24"/>
        </w:rPr>
        <w:t>lēmum</w:t>
      </w:r>
      <w:r w:rsidR="000464D1" w:rsidRPr="008B66C5">
        <w:rPr>
          <w:rFonts w:cs="Times New Roman"/>
          <w:szCs w:val="24"/>
        </w:rPr>
        <w:t>a</w:t>
      </w:r>
      <w:r w:rsidR="008B02C4" w:rsidRPr="008B66C5">
        <w:rPr>
          <w:rFonts w:cs="Times New Roman"/>
          <w:szCs w:val="24"/>
        </w:rPr>
        <w:t xml:space="preserve"> atce</w:t>
      </w:r>
      <w:r w:rsidR="006544C6" w:rsidRPr="008B66C5">
        <w:rPr>
          <w:rFonts w:cs="Times New Roman"/>
          <w:szCs w:val="24"/>
        </w:rPr>
        <w:t>l</w:t>
      </w:r>
      <w:r w:rsidR="000464D1" w:rsidRPr="008B66C5">
        <w:rPr>
          <w:rFonts w:cs="Times New Roman"/>
          <w:szCs w:val="24"/>
        </w:rPr>
        <w:t>šanas</w:t>
      </w:r>
      <w:r w:rsidR="008B02C4" w:rsidRPr="008B66C5">
        <w:rPr>
          <w:rFonts w:cs="Times New Roman"/>
          <w:szCs w:val="24"/>
        </w:rPr>
        <w:t>.</w:t>
      </w:r>
    </w:p>
    <w:p w14:paraId="20947B09" w14:textId="52905497" w:rsidR="00EF6032" w:rsidRPr="008B66C5" w:rsidRDefault="00875394" w:rsidP="008B66C5">
      <w:pPr>
        <w:tabs>
          <w:tab w:val="left" w:pos="1335"/>
        </w:tabs>
        <w:spacing w:after="0" w:line="276" w:lineRule="auto"/>
        <w:ind w:firstLine="567"/>
        <w:jc w:val="both"/>
        <w:rPr>
          <w:rFonts w:cs="Times New Roman"/>
          <w:color w:val="auto"/>
          <w:szCs w:val="24"/>
        </w:rPr>
      </w:pPr>
      <w:r w:rsidRPr="008B66C5">
        <w:rPr>
          <w:rFonts w:cs="Times New Roman"/>
          <w:szCs w:val="24"/>
        </w:rPr>
        <w:t xml:space="preserve">No Tiesu informācijas sistēmā pieejamiem datiem izriet, ka </w:t>
      </w:r>
      <w:proofErr w:type="gramStart"/>
      <w:r w:rsidRPr="008B66C5">
        <w:rPr>
          <w:rFonts w:cs="Times New Roman"/>
          <w:szCs w:val="24"/>
        </w:rPr>
        <w:t>2021.gada</w:t>
      </w:r>
      <w:proofErr w:type="gramEnd"/>
      <w:r w:rsidRPr="008B66C5">
        <w:rPr>
          <w:rFonts w:cs="Times New Roman"/>
          <w:szCs w:val="24"/>
        </w:rPr>
        <w:t xml:space="preserve"> 4.martā Administratīvās rajona tiesas tiesnesis pieņēmis pieteicējas pieteikumu </w:t>
      </w:r>
      <w:r w:rsidRPr="008B66C5">
        <w:rPr>
          <w:rFonts w:cs="Times New Roman"/>
          <w:color w:val="auto"/>
          <w:szCs w:val="24"/>
        </w:rPr>
        <w:t xml:space="preserve">par Rīgas domes 2020.gada 12.novembra lēmuma Nr. 34 </w:t>
      </w:r>
      <w:r w:rsidR="009642C4" w:rsidRPr="008B66C5">
        <w:rPr>
          <w:rFonts w:cs="Times New Roman"/>
          <w:color w:val="auto"/>
          <w:szCs w:val="24"/>
        </w:rPr>
        <w:t>(prot. Nr. 3, 33. </w:t>
      </w:r>
      <w:r w:rsidR="009642C4" w:rsidRPr="008B66C5">
        <w:rPr>
          <w:rFonts w:cs="Times New Roman"/>
          <w:color w:val="auto"/>
          <w:szCs w:val="24"/>
          <w:shd w:val="clear" w:color="auto" w:fill="FFFFFF"/>
        </w:rPr>
        <w:t xml:space="preserve">§) </w:t>
      </w:r>
      <w:r w:rsidRPr="008B66C5">
        <w:rPr>
          <w:rFonts w:cs="Times New Roman"/>
          <w:color w:val="auto"/>
          <w:szCs w:val="24"/>
        </w:rPr>
        <w:t xml:space="preserve">un uz tā pamata 2020.gada 27.novembrī starp Rīgas domi un biedrību noslēgtā līguma atcelšanu, un ierosinājis administratīvo lietu. </w:t>
      </w:r>
      <w:r w:rsidR="00017F9C" w:rsidRPr="008B66C5">
        <w:rPr>
          <w:rFonts w:cs="Times New Roman"/>
          <w:color w:val="auto"/>
          <w:szCs w:val="24"/>
        </w:rPr>
        <w:t>Tādējādi var secināt, ka pieteicējai nav tikušas liegtas Latvijas Republikas Satversmes 92.pantā nostiprinātās tiesības aizstāvēt savas tiesības un likumiskās intereses taisnīgā tiesā, un atcelt pārsūdzēto lēmumu šo tiesību nodrošināšanai nav nepieciešams.</w:t>
      </w:r>
    </w:p>
    <w:p w14:paraId="0609FE19" w14:textId="77777777" w:rsidR="00EF6032" w:rsidRPr="008B66C5" w:rsidRDefault="00EF6032" w:rsidP="008B66C5">
      <w:pPr>
        <w:tabs>
          <w:tab w:val="left" w:pos="1335"/>
        </w:tabs>
        <w:spacing w:after="0" w:line="276" w:lineRule="auto"/>
        <w:ind w:firstLine="567"/>
        <w:jc w:val="both"/>
        <w:rPr>
          <w:rFonts w:cs="Times New Roman"/>
          <w:color w:val="auto"/>
          <w:szCs w:val="24"/>
        </w:rPr>
      </w:pPr>
    </w:p>
    <w:p w14:paraId="79674DA0" w14:textId="3A554718" w:rsidR="00B65F74" w:rsidRPr="008B66C5" w:rsidRDefault="00C1149D" w:rsidP="008B66C5">
      <w:pPr>
        <w:spacing w:after="0" w:line="276" w:lineRule="auto"/>
        <w:jc w:val="center"/>
        <w:rPr>
          <w:rFonts w:cs="Times New Roman"/>
          <w:color w:val="auto"/>
          <w:szCs w:val="24"/>
        </w:rPr>
      </w:pPr>
      <w:r w:rsidRPr="008B66C5">
        <w:rPr>
          <w:rFonts w:cs="Times New Roman"/>
          <w:b/>
          <w:color w:val="auto"/>
          <w:szCs w:val="24"/>
        </w:rPr>
        <w:t>Rezolutīvā daļa</w:t>
      </w:r>
    </w:p>
    <w:p w14:paraId="7C737C73" w14:textId="77777777" w:rsidR="00B65F74" w:rsidRPr="008B66C5" w:rsidRDefault="00B65F74" w:rsidP="008B66C5">
      <w:pPr>
        <w:spacing w:after="0" w:line="276" w:lineRule="auto"/>
        <w:jc w:val="both"/>
        <w:rPr>
          <w:rFonts w:cs="Times New Roman"/>
          <w:color w:val="auto"/>
          <w:szCs w:val="24"/>
        </w:rPr>
      </w:pPr>
    </w:p>
    <w:p w14:paraId="6E28E68D" w14:textId="7936A914" w:rsidR="00B65F74" w:rsidRPr="008B66C5" w:rsidRDefault="00386782" w:rsidP="008B66C5">
      <w:pPr>
        <w:spacing w:after="0" w:line="276" w:lineRule="auto"/>
        <w:ind w:firstLine="567"/>
        <w:jc w:val="both"/>
        <w:rPr>
          <w:rFonts w:cs="Times New Roman"/>
          <w:color w:val="auto"/>
          <w:szCs w:val="24"/>
        </w:rPr>
      </w:pPr>
      <w:r w:rsidRPr="008B66C5">
        <w:rPr>
          <w:rFonts w:cs="Times New Roman"/>
          <w:color w:val="auto"/>
          <w:szCs w:val="24"/>
        </w:rPr>
        <w:t xml:space="preserve">Pamatojoties uz Administratīvā procesa </w:t>
      </w:r>
      <w:proofErr w:type="gramStart"/>
      <w:r w:rsidR="00C4420E" w:rsidRPr="008B66C5">
        <w:rPr>
          <w:rFonts w:cs="Times New Roman"/>
          <w:color w:val="auto"/>
          <w:szCs w:val="24"/>
        </w:rPr>
        <w:t>323.panta</w:t>
      </w:r>
      <w:proofErr w:type="gramEnd"/>
      <w:r w:rsidR="00C4420E" w:rsidRPr="008B66C5">
        <w:rPr>
          <w:rFonts w:cs="Times New Roman"/>
          <w:color w:val="auto"/>
          <w:szCs w:val="24"/>
        </w:rPr>
        <w:t xml:space="preserve"> pirmās daļas </w:t>
      </w:r>
      <w:r w:rsidR="00F04EA1" w:rsidRPr="008B66C5">
        <w:rPr>
          <w:rFonts w:cs="Times New Roman"/>
          <w:color w:val="auto"/>
          <w:szCs w:val="24"/>
        </w:rPr>
        <w:t>1</w:t>
      </w:r>
      <w:r w:rsidR="00C4420E" w:rsidRPr="008B66C5">
        <w:rPr>
          <w:rFonts w:cs="Times New Roman"/>
          <w:color w:val="auto"/>
          <w:szCs w:val="24"/>
        </w:rPr>
        <w:t>.punktu un 324.panta pirmo daļu</w:t>
      </w:r>
      <w:r w:rsidR="003C7DE6" w:rsidRPr="008B66C5">
        <w:rPr>
          <w:rFonts w:cs="Times New Roman"/>
          <w:color w:val="auto"/>
          <w:szCs w:val="24"/>
        </w:rPr>
        <w:t>,</w:t>
      </w:r>
      <w:r w:rsidRPr="008B66C5">
        <w:rPr>
          <w:rFonts w:cs="Times New Roman"/>
          <w:color w:val="auto"/>
          <w:szCs w:val="24"/>
        </w:rPr>
        <w:t xml:space="preserve"> Senāts</w:t>
      </w:r>
    </w:p>
    <w:p w14:paraId="3FD10F4C" w14:textId="77777777" w:rsidR="001A6A50" w:rsidRPr="008B66C5" w:rsidRDefault="001A6A50" w:rsidP="008B66C5">
      <w:pPr>
        <w:spacing w:after="0" w:line="276" w:lineRule="auto"/>
        <w:ind w:firstLine="567"/>
        <w:jc w:val="both"/>
        <w:rPr>
          <w:rFonts w:cs="Times New Roman"/>
          <w:color w:val="auto"/>
          <w:szCs w:val="24"/>
        </w:rPr>
      </w:pPr>
    </w:p>
    <w:p w14:paraId="4EAD58DD" w14:textId="61328428" w:rsidR="00B65F74" w:rsidRPr="008B66C5" w:rsidRDefault="00B65F74" w:rsidP="008B66C5">
      <w:pPr>
        <w:spacing w:after="0" w:line="276" w:lineRule="auto"/>
        <w:jc w:val="center"/>
        <w:rPr>
          <w:rFonts w:cs="Times New Roman"/>
          <w:color w:val="auto"/>
          <w:szCs w:val="24"/>
        </w:rPr>
      </w:pPr>
      <w:r w:rsidRPr="008B66C5">
        <w:rPr>
          <w:rFonts w:cs="Times New Roman"/>
          <w:b/>
          <w:color w:val="auto"/>
          <w:szCs w:val="24"/>
        </w:rPr>
        <w:t>n</w:t>
      </w:r>
      <w:r w:rsidR="003C7DE6" w:rsidRPr="008B66C5">
        <w:rPr>
          <w:rFonts w:cs="Times New Roman"/>
          <w:b/>
          <w:color w:val="auto"/>
          <w:szCs w:val="24"/>
        </w:rPr>
        <w:t>olēma</w:t>
      </w:r>
    </w:p>
    <w:p w14:paraId="7851084B" w14:textId="77777777" w:rsidR="00E32B69" w:rsidRPr="008B66C5" w:rsidRDefault="00E32B69" w:rsidP="008B66C5">
      <w:pPr>
        <w:spacing w:after="0" w:line="276" w:lineRule="auto"/>
        <w:jc w:val="both"/>
        <w:rPr>
          <w:rFonts w:cs="Times New Roman"/>
          <w:color w:val="auto"/>
          <w:szCs w:val="24"/>
        </w:rPr>
      </w:pPr>
    </w:p>
    <w:p w14:paraId="7291443A" w14:textId="11392F5D" w:rsidR="008531AF" w:rsidRPr="008B66C5" w:rsidRDefault="00684F3F" w:rsidP="008B66C5">
      <w:pPr>
        <w:spacing w:after="0" w:line="276" w:lineRule="auto"/>
        <w:ind w:firstLine="567"/>
        <w:jc w:val="both"/>
        <w:rPr>
          <w:rFonts w:cs="Times New Roman"/>
          <w:color w:val="auto"/>
          <w:szCs w:val="24"/>
        </w:rPr>
      </w:pPr>
      <w:r w:rsidRPr="008B66C5">
        <w:rPr>
          <w:rFonts w:cs="Times New Roman"/>
          <w:color w:val="auto"/>
          <w:szCs w:val="24"/>
        </w:rPr>
        <w:t>A</w:t>
      </w:r>
      <w:r w:rsidR="00A32EF1" w:rsidRPr="008B66C5">
        <w:rPr>
          <w:rFonts w:cs="Times New Roman"/>
          <w:color w:val="auto"/>
          <w:szCs w:val="24"/>
        </w:rPr>
        <w:t>t</w:t>
      </w:r>
      <w:r w:rsidR="005F2950" w:rsidRPr="008B66C5">
        <w:rPr>
          <w:rFonts w:cs="Times New Roman"/>
          <w:color w:val="auto"/>
          <w:szCs w:val="24"/>
        </w:rPr>
        <w:t>stāt negrozītu</w:t>
      </w:r>
      <w:r w:rsidR="00853948" w:rsidRPr="008B66C5">
        <w:rPr>
          <w:rFonts w:cs="Times New Roman"/>
          <w:color w:val="auto"/>
          <w:szCs w:val="24"/>
        </w:rPr>
        <w:t xml:space="preserve"> Administratīvās rajona tiesas </w:t>
      </w:r>
      <w:proofErr w:type="gramStart"/>
      <w:r w:rsidR="00853948" w:rsidRPr="008B66C5">
        <w:rPr>
          <w:rFonts w:cs="Times New Roman"/>
          <w:color w:val="auto"/>
          <w:szCs w:val="24"/>
        </w:rPr>
        <w:t>2020.gada</w:t>
      </w:r>
      <w:proofErr w:type="gramEnd"/>
      <w:r w:rsidR="00853948" w:rsidRPr="008B66C5">
        <w:rPr>
          <w:rFonts w:cs="Times New Roman"/>
          <w:color w:val="auto"/>
          <w:szCs w:val="24"/>
        </w:rPr>
        <w:t xml:space="preserve"> 27.novembra lēmumu, ar kuru </w:t>
      </w:r>
      <w:r w:rsidR="00B85C4E" w:rsidRPr="008B66C5">
        <w:rPr>
          <w:rFonts w:cs="Times New Roman"/>
          <w:color w:val="auto"/>
          <w:szCs w:val="24"/>
        </w:rPr>
        <w:t xml:space="preserve">lietā </w:t>
      </w:r>
      <w:r w:rsidR="004D3A3B" w:rsidRPr="008B66C5">
        <w:rPr>
          <w:rFonts w:cs="Times New Roman"/>
          <w:color w:val="auto"/>
          <w:szCs w:val="24"/>
        </w:rPr>
        <w:t>izbeigta tiesvedība</w:t>
      </w:r>
      <w:r w:rsidR="00B85C4E" w:rsidRPr="008B66C5">
        <w:rPr>
          <w:rFonts w:cs="Times New Roman"/>
          <w:color w:val="auto"/>
          <w:szCs w:val="24"/>
        </w:rPr>
        <w:t>, bet SIA „</w:t>
      </w:r>
      <w:proofErr w:type="spellStart"/>
      <w:r w:rsidR="00B85C4E" w:rsidRPr="008B66C5">
        <w:rPr>
          <w:rFonts w:cs="Times New Roman"/>
          <w:color w:val="auto"/>
          <w:szCs w:val="24"/>
        </w:rPr>
        <w:t>Spikeru</w:t>
      </w:r>
      <w:proofErr w:type="spellEnd"/>
      <w:r w:rsidR="00B85C4E" w:rsidRPr="008B66C5">
        <w:rPr>
          <w:rFonts w:cs="Times New Roman"/>
          <w:color w:val="auto"/>
          <w:szCs w:val="24"/>
        </w:rPr>
        <w:t xml:space="preserve"> nami” blakus sūdzību noraidīt.</w:t>
      </w:r>
    </w:p>
    <w:p w14:paraId="51AC0FDE" w14:textId="6C25576A" w:rsidR="007C1EC0" w:rsidRPr="008B66C5" w:rsidRDefault="00386782" w:rsidP="008B66C5">
      <w:pPr>
        <w:spacing w:after="0" w:line="276" w:lineRule="auto"/>
        <w:ind w:firstLine="567"/>
        <w:jc w:val="both"/>
        <w:rPr>
          <w:rFonts w:cs="Times New Roman"/>
          <w:color w:val="auto"/>
          <w:szCs w:val="24"/>
        </w:rPr>
      </w:pPr>
      <w:r w:rsidRPr="008B66C5">
        <w:rPr>
          <w:rFonts w:cs="Times New Roman"/>
          <w:color w:val="auto"/>
          <w:szCs w:val="24"/>
        </w:rPr>
        <w:t xml:space="preserve">Lēmums nav </w:t>
      </w:r>
      <w:proofErr w:type="spellStart"/>
      <w:r w:rsidRPr="008B66C5">
        <w:rPr>
          <w:rFonts w:cs="Times New Roman"/>
          <w:color w:val="auto"/>
          <w:szCs w:val="24"/>
        </w:rPr>
        <w:t>pārsūdzams.</w:t>
      </w:r>
      <w:r w:rsidR="008B66C5">
        <w:rPr>
          <w:color w:val="FFFFFF" w:themeColor="background1"/>
        </w:rPr>
        <w:t>ar</w:t>
      </w:r>
      <w:proofErr w:type="spellEnd"/>
    </w:p>
    <w:sectPr w:rsidR="007C1EC0" w:rsidRPr="008B66C5" w:rsidSect="00B84FD5">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69E11" w14:textId="77777777" w:rsidR="00D03261" w:rsidRDefault="00D03261">
      <w:pPr>
        <w:spacing w:after="0" w:line="240" w:lineRule="auto"/>
      </w:pPr>
      <w:r>
        <w:separator/>
      </w:r>
    </w:p>
  </w:endnote>
  <w:endnote w:type="continuationSeparator" w:id="0">
    <w:p w14:paraId="0EDEFE47" w14:textId="77777777" w:rsidR="00D03261" w:rsidRDefault="00D0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B394" w14:textId="77777777" w:rsidR="007B4521" w:rsidRDefault="007B4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36BB" w14:textId="3A45A55A" w:rsidR="007B4521" w:rsidRDefault="007B4521">
    <w:pPr>
      <w:pStyle w:val="Footer"/>
      <w:jc w:val="center"/>
    </w:pPr>
    <w:r>
      <w:fldChar w:fldCharType="begin"/>
    </w:r>
    <w:r>
      <w:instrText>PAGE</w:instrText>
    </w:r>
    <w:r>
      <w:fldChar w:fldCharType="separate"/>
    </w:r>
    <w:r w:rsidR="00F40203">
      <w:rPr>
        <w:noProof/>
      </w:rPr>
      <w:t>5</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F40203">
      <w:rPr>
        <w:noProof/>
      </w:rPr>
      <w:t>5</w:t>
    </w:r>
    <w:r>
      <w:rPr>
        <w:noProof/>
      </w:rPr>
      <w:fldChar w:fldCharType="end"/>
    </w:r>
    <w:bookmarkStart w:id="3" w:name="__Fieldmark__171_3260321367"/>
    <w:bookmarkStart w:id="4" w:name="__Fieldmark__667_1373986896"/>
    <w:bookmarkStart w:id="5" w:name="__Fieldmark__363_2235992191"/>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55B90" w14:textId="77777777" w:rsidR="007B4521" w:rsidRDefault="007B4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D80F" w14:textId="77777777" w:rsidR="00D03261" w:rsidRDefault="00D03261">
      <w:pPr>
        <w:spacing w:after="0" w:line="240" w:lineRule="auto"/>
      </w:pPr>
      <w:r>
        <w:separator/>
      </w:r>
    </w:p>
  </w:footnote>
  <w:footnote w:type="continuationSeparator" w:id="0">
    <w:p w14:paraId="7D3E1823" w14:textId="77777777" w:rsidR="00D03261" w:rsidRDefault="00D03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4332" w14:textId="77777777" w:rsidR="007B4521" w:rsidRDefault="007B4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CF4D9" w14:textId="77777777" w:rsidR="007B4521" w:rsidRDefault="007B4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BE24" w14:textId="77777777" w:rsidR="007B4521" w:rsidRDefault="007B4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AA31C72"/>
    <w:multiLevelType w:val="hybridMultilevel"/>
    <w:tmpl w:val="D9BA316E"/>
    <w:lvl w:ilvl="0" w:tplc="43381D7E">
      <w:start w:val="2020"/>
      <w:numFmt w:val="bullet"/>
      <w:lvlText w:val="-"/>
      <w:lvlJc w:val="left"/>
      <w:pPr>
        <w:ind w:left="1046" w:hanging="360"/>
      </w:pPr>
      <w:rPr>
        <w:rFonts w:ascii="Times New Roman" w:eastAsia="Times New Roman" w:hAnsi="Times New Roman" w:cs="Times New Roman" w:hint="default"/>
        <w:color w:val="000000"/>
      </w:rPr>
    </w:lvl>
    <w:lvl w:ilvl="1" w:tplc="04260003" w:tentative="1">
      <w:start w:val="1"/>
      <w:numFmt w:val="bullet"/>
      <w:lvlText w:val="o"/>
      <w:lvlJc w:val="left"/>
      <w:pPr>
        <w:ind w:left="1766" w:hanging="360"/>
      </w:pPr>
      <w:rPr>
        <w:rFonts w:ascii="Courier New" w:hAnsi="Courier New" w:cs="Courier New" w:hint="default"/>
      </w:rPr>
    </w:lvl>
    <w:lvl w:ilvl="2" w:tplc="04260005" w:tentative="1">
      <w:start w:val="1"/>
      <w:numFmt w:val="bullet"/>
      <w:lvlText w:val=""/>
      <w:lvlJc w:val="left"/>
      <w:pPr>
        <w:ind w:left="2486" w:hanging="360"/>
      </w:pPr>
      <w:rPr>
        <w:rFonts w:ascii="Wingdings" w:hAnsi="Wingdings" w:hint="default"/>
      </w:rPr>
    </w:lvl>
    <w:lvl w:ilvl="3" w:tplc="04260001" w:tentative="1">
      <w:start w:val="1"/>
      <w:numFmt w:val="bullet"/>
      <w:lvlText w:val=""/>
      <w:lvlJc w:val="left"/>
      <w:pPr>
        <w:ind w:left="3206" w:hanging="360"/>
      </w:pPr>
      <w:rPr>
        <w:rFonts w:ascii="Symbol" w:hAnsi="Symbol" w:hint="default"/>
      </w:rPr>
    </w:lvl>
    <w:lvl w:ilvl="4" w:tplc="04260003" w:tentative="1">
      <w:start w:val="1"/>
      <w:numFmt w:val="bullet"/>
      <w:lvlText w:val="o"/>
      <w:lvlJc w:val="left"/>
      <w:pPr>
        <w:ind w:left="3926" w:hanging="360"/>
      </w:pPr>
      <w:rPr>
        <w:rFonts w:ascii="Courier New" w:hAnsi="Courier New" w:cs="Courier New" w:hint="default"/>
      </w:rPr>
    </w:lvl>
    <w:lvl w:ilvl="5" w:tplc="04260005" w:tentative="1">
      <w:start w:val="1"/>
      <w:numFmt w:val="bullet"/>
      <w:lvlText w:val=""/>
      <w:lvlJc w:val="left"/>
      <w:pPr>
        <w:ind w:left="4646" w:hanging="360"/>
      </w:pPr>
      <w:rPr>
        <w:rFonts w:ascii="Wingdings" w:hAnsi="Wingdings" w:hint="default"/>
      </w:rPr>
    </w:lvl>
    <w:lvl w:ilvl="6" w:tplc="04260001" w:tentative="1">
      <w:start w:val="1"/>
      <w:numFmt w:val="bullet"/>
      <w:lvlText w:val=""/>
      <w:lvlJc w:val="left"/>
      <w:pPr>
        <w:ind w:left="5366" w:hanging="360"/>
      </w:pPr>
      <w:rPr>
        <w:rFonts w:ascii="Symbol" w:hAnsi="Symbol" w:hint="default"/>
      </w:rPr>
    </w:lvl>
    <w:lvl w:ilvl="7" w:tplc="04260003" w:tentative="1">
      <w:start w:val="1"/>
      <w:numFmt w:val="bullet"/>
      <w:lvlText w:val="o"/>
      <w:lvlJc w:val="left"/>
      <w:pPr>
        <w:ind w:left="6086" w:hanging="360"/>
      </w:pPr>
      <w:rPr>
        <w:rFonts w:ascii="Courier New" w:hAnsi="Courier New" w:cs="Courier New" w:hint="default"/>
      </w:rPr>
    </w:lvl>
    <w:lvl w:ilvl="8" w:tplc="04260005" w:tentative="1">
      <w:start w:val="1"/>
      <w:numFmt w:val="bullet"/>
      <w:lvlText w:val=""/>
      <w:lvlJc w:val="left"/>
      <w:pPr>
        <w:ind w:left="6806" w:hanging="360"/>
      </w:pPr>
      <w:rPr>
        <w:rFonts w:ascii="Wingdings" w:hAnsi="Wingdings" w:hint="default"/>
      </w:rPr>
    </w:lvl>
  </w:abstractNum>
  <w:abstractNum w:abstractNumId="3"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9D"/>
    <w:rsid w:val="00002FA5"/>
    <w:rsid w:val="000036CD"/>
    <w:rsid w:val="00005C90"/>
    <w:rsid w:val="00017F9C"/>
    <w:rsid w:val="00020B11"/>
    <w:rsid w:val="00020D7D"/>
    <w:rsid w:val="00023736"/>
    <w:rsid w:val="00023949"/>
    <w:rsid w:val="00026558"/>
    <w:rsid w:val="00031855"/>
    <w:rsid w:val="0003200F"/>
    <w:rsid w:val="000350DB"/>
    <w:rsid w:val="0004007A"/>
    <w:rsid w:val="000464D1"/>
    <w:rsid w:val="00050A85"/>
    <w:rsid w:val="000557C9"/>
    <w:rsid w:val="000565F4"/>
    <w:rsid w:val="00062566"/>
    <w:rsid w:val="0006288B"/>
    <w:rsid w:val="00064175"/>
    <w:rsid w:val="00070220"/>
    <w:rsid w:val="000729EA"/>
    <w:rsid w:val="0007641A"/>
    <w:rsid w:val="00077979"/>
    <w:rsid w:val="000848CE"/>
    <w:rsid w:val="000934DF"/>
    <w:rsid w:val="0009658B"/>
    <w:rsid w:val="00096A44"/>
    <w:rsid w:val="00097F4D"/>
    <w:rsid w:val="000A1AEC"/>
    <w:rsid w:val="000A71CB"/>
    <w:rsid w:val="000B0F70"/>
    <w:rsid w:val="000B37E0"/>
    <w:rsid w:val="000B3860"/>
    <w:rsid w:val="000C3FD3"/>
    <w:rsid w:val="000C4676"/>
    <w:rsid w:val="000D15C6"/>
    <w:rsid w:val="000E1CDB"/>
    <w:rsid w:val="000E34D8"/>
    <w:rsid w:val="000E3E0D"/>
    <w:rsid w:val="00102AF2"/>
    <w:rsid w:val="00103F26"/>
    <w:rsid w:val="00104FE4"/>
    <w:rsid w:val="001207A8"/>
    <w:rsid w:val="00134840"/>
    <w:rsid w:val="001352A2"/>
    <w:rsid w:val="001356E3"/>
    <w:rsid w:val="00143F0A"/>
    <w:rsid w:val="00144D9D"/>
    <w:rsid w:val="00144F5D"/>
    <w:rsid w:val="001524F8"/>
    <w:rsid w:val="0015323F"/>
    <w:rsid w:val="00157096"/>
    <w:rsid w:val="001611B1"/>
    <w:rsid w:val="00165D29"/>
    <w:rsid w:val="00175554"/>
    <w:rsid w:val="0018112E"/>
    <w:rsid w:val="00185F92"/>
    <w:rsid w:val="001A68B7"/>
    <w:rsid w:val="001A6A50"/>
    <w:rsid w:val="001A7087"/>
    <w:rsid w:val="001C676A"/>
    <w:rsid w:val="001C73BF"/>
    <w:rsid w:val="001D06BE"/>
    <w:rsid w:val="001D14B1"/>
    <w:rsid w:val="001E0E95"/>
    <w:rsid w:val="001F70CE"/>
    <w:rsid w:val="001F7B63"/>
    <w:rsid w:val="00204F60"/>
    <w:rsid w:val="00205542"/>
    <w:rsid w:val="00205F02"/>
    <w:rsid w:val="00206CE2"/>
    <w:rsid w:val="00213F43"/>
    <w:rsid w:val="00216926"/>
    <w:rsid w:val="002240DB"/>
    <w:rsid w:val="002304F0"/>
    <w:rsid w:val="0023167A"/>
    <w:rsid w:val="00232893"/>
    <w:rsid w:val="00236C7B"/>
    <w:rsid w:val="0023706B"/>
    <w:rsid w:val="002432C0"/>
    <w:rsid w:val="00244859"/>
    <w:rsid w:val="002506EF"/>
    <w:rsid w:val="00264028"/>
    <w:rsid w:val="00276381"/>
    <w:rsid w:val="00276FB8"/>
    <w:rsid w:val="002775BC"/>
    <w:rsid w:val="00277A24"/>
    <w:rsid w:val="00285455"/>
    <w:rsid w:val="00285ACA"/>
    <w:rsid w:val="002921F0"/>
    <w:rsid w:val="00292DF9"/>
    <w:rsid w:val="002B50A5"/>
    <w:rsid w:val="002B615C"/>
    <w:rsid w:val="002C43C3"/>
    <w:rsid w:val="002C47F8"/>
    <w:rsid w:val="002C6FE8"/>
    <w:rsid w:val="002D1BCB"/>
    <w:rsid w:val="002D1CCF"/>
    <w:rsid w:val="002D32B7"/>
    <w:rsid w:val="002D34A2"/>
    <w:rsid w:val="002D48E4"/>
    <w:rsid w:val="002D5088"/>
    <w:rsid w:val="002E7066"/>
    <w:rsid w:val="002F28EC"/>
    <w:rsid w:val="002F4E3E"/>
    <w:rsid w:val="00303808"/>
    <w:rsid w:val="00305948"/>
    <w:rsid w:val="00315A66"/>
    <w:rsid w:val="00315DBD"/>
    <w:rsid w:val="00317357"/>
    <w:rsid w:val="003220FA"/>
    <w:rsid w:val="00324371"/>
    <w:rsid w:val="00332F76"/>
    <w:rsid w:val="0033510A"/>
    <w:rsid w:val="00337F36"/>
    <w:rsid w:val="0034005E"/>
    <w:rsid w:val="00346563"/>
    <w:rsid w:val="00364E0D"/>
    <w:rsid w:val="00365890"/>
    <w:rsid w:val="00365B09"/>
    <w:rsid w:val="00372A03"/>
    <w:rsid w:val="00380EEF"/>
    <w:rsid w:val="00381723"/>
    <w:rsid w:val="00385FB8"/>
    <w:rsid w:val="00386782"/>
    <w:rsid w:val="00390F04"/>
    <w:rsid w:val="0039147D"/>
    <w:rsid w:val="00392BA5"/>
    <w:rsid w:val="003A19EA"/>
    <w:rsid w:val="003B3169"/>
    <w:rsid w:val="003B3F06"/>
    <w:rsid w:val="003C0534"/>
    <w:rsid w:val="003C7DE6"/>
    <w:rsid w:val="003D20FF"/>
    <w:rsid w:val="003D2A8B"/>
    <w:rsid w:val="003D6331"/>
    <w:rsid w:val="003E1755"/>
    <w:rsid w:val="003F17AF"/>
    <w:rsid w:val="00403BC0"/>
    <w:rsid w:val="00405886"/>
    <w:rsid w:val="00420AC9"/>
    <w:rsid w:val="00422CFD"/>
    <w:rsid w:val="00436429"/>
    <w:rsid w:val="00441A18"/>
    <w:rsid w:val="00445A7F"/>
    <w:rsid w:val="0044733A"/>
    <w:rsid w:val="00454790"/>
    <w:rsid w:val="00463585"/>
    <w:rsid w:val="004669AC"/>
    <w:rsid w:val="00473F2F"/>
    <w:rsid w:val="00474700"/>
    <w:rsid w:val="00480FED"/>
    <w:rsid w:val="00486FE1"/>
    <w:rsid w:val="00493EE8"/>
    <w:rsid w:val="004A0E49"/>
    <w:rsid w:val="004A1364"/>
    <w:rsid w:val="004A53E7"/>
    <w:rsid w:val="004B29FD"/>
    <w:rsid w:val="004B5E23"/>
    <w:rsid w:val="004C0911"/>
    <w:rsid w:val="004C120D"/>
    <w:rsid w:val="004C16AE"/>
    <w:rsid w:val="004C5576"/>
    <w:rsid w:val="004C7BF1"/>
    <w:rsid w:val="004D3A3B"/>
    <w:rsid w:val="004D6923"/>
    <w:rsid w:val="004E0838"/>
    <w:rsid w:val="004E1AF7"/>
    <w:rsid w:val="004E4CB8"/>
    <w:rsid w:val="004F0B68"/>
    <w:rsid w:val="004F0C1E"/>
    <w:rsid w:val="004F3C9D"/>
    <w:rsid w:val="004F409C"/>
    <w:rsid w:val="004F505E"/>
    <w:rsid w:val="004F69DA"/>
    <w:rsid w:val="004F7462"/>
    <w:rsid w:val="00504656"/>
    <w:rsid w:val="005143F2"/>
    <w:rsid w:val="00525597"/>
    <w:rsid w:val="00526F43"/>
    <w:rsid w:val="00544169"/>
    <w:rsid w:val="00545594"/>
    <w:rsid w:val="00561304"/>
    <w:rsid w:val="00571318"/>
    <w:rsid w:val="005721A7"/>
    <w:rsid w:val="0057285B"/>
    <w:rsid w:val="005877CD"/>
    <w:rsid w:val="00596711"/>
    <w:rsid w:val="005A50E4"/>
    <w:rsid w:val="005A6C77"/>
    <w:rsid w:val="005A78C8"/>
    <w:rsid w:val="005B4408"/>
    <w:rsid w:val="005C0979"/>
    <w:rsid w:val="005C442A"/>
    <w:rsid w:val="005C4718"/>
    <w:rsid w:val="005C68F0"/>
    <w:rsid w:val="005D16D1"/>
    <w:rsid w:val="005D706B"/>
    <w:rsid w:val="005F2950"/>
    <w:rsid w:val="005F6F81"/>
    <w:rsid w:val="0060424C"/>
    <w:rsid w:val="006042C8"/>
    <w:rsid w:val="00614999"/>
    <w:rsid w:val="006235C7"/>
    <w:rsid w:val="0062683F"/>
    <w:rsid w:val="0062761F"/>
    <w:rsid w:val="00634B70"/>
    <w:rsid w:val="00640960"/>
    <w:rsid w:val="006473D4"/>
    <w:rsid w:val="006544C6"/>
    <w:rsid w:val="0066025C"/>
    <w:rsid w:val="00661D16"/>
    <w:rsid w:val="006623F5"/>
    <w:rsid w:val="00662FCC"/>
    <w:rsid w:val="0066301E"/>
    <w:rsid w:val="00663205"/>
    <w:rsid w:val="006636E8"/>
    <w:rsid w:val="00676D68"/>
    <w:rsid w:val="006823D7"/>
    <w:rsid w:val="00684F3F"/>
    <w:rsid w:val="0068601A"/>
    <w:rsid w:val="0069046F"/>
    <w:rsid w:val="006A3857"/>
    <w:rsid w:val="006B5050"/>
    <w:rsid w:val="006C2B28"/>
    <w:rsid w:val="006C6B30"/>
    <w:rsid w:val="006E0673"/>
    <w:rsid w:val="006E1F51"/>
    <w:rsid w:val="006F3E8C"/>
    <w:rsid w:val="00707533"/>
    <w:rsid w:val="007104D8"/>
    <w:rsid w:val="007158DA"/>
    <w:rsid w:val="00715C65"/>
    <w:rsid w:val="00716E20"/>
    <w:rsid w:val="00717A72"/>
    <w:rsid w:val="0072391D"/>
    <w:rsid w:val="0072539A"/>
    <w:rsid w:val="0073622C"/>
    <w:rsid w:val="0073740A"/>
    <w:rsid w:val="007420CE"/>
    <w:rsid w:val="00744321"/>
    <w:rsid w:val="00747F27"/>
    <w:rsid w:val="00751FFD"/>
    <w:rsid w:val="00754944"/>
    <w:rsid w:val="00756A27"/>
    <w:rsid w:val="00764060"/>
    <w:rsid w:val="00765F35"/>
    <w:rsid w:val="00767DFF"/>
    <w:rsid w:val="007728A5"/>
    <w:rsid w:val="00780520"/>
    <w:rsid w:val="00784D30"/>
    <w:rsid w:val="00786221"/>
    <w:rsid w:val="00790204"/>
    <w:rsid w:val="00790467"/>
    <w:rsid w:val="007916DA"/>
    <w:rsid w:val="00797836"/>
    <w:rsid w:val="007A7C83"/>
    <w:rsid w:val="007B2CB8"/>
    <w:rsid w:val="007B4521"/>
    <w:rsid w:val="007C07B1"/>
    <w:rsid w:val="007C1EC0"/>
    <w:rsid w:val="007C2E86"/>
    <w:rsid w:val="007C4EC4"/>
    <w:rsid w:val="007C7C63"/>
    <w:rsid w:val="007D42DF"/>
    <w:rsid w:val="007D6EFD"/>
    <w:rsid w:val="007D6F8B"/>
    <w:rsid w:val="007E2D62"/>
    <w:rsid w:val="007E34FC"/>
    <w:rsid w:val="007E3A56"/>
    <w:rsid w:val="007E5F5B"/>
    <w:rsid w:val="007F517F"/>
    <w:rsid w:val="007F5A6D"/>
    <w:rsid w:val="008076F4"/>
    <w:rsid w:val="00810AC1"/>
    <w:rsid w:val="008164F8"/>
    <w:rsid w:val="00837D8B"/>
    <w:rsid w:val="00840CB2"/>
    <w:rsid w:val="008529D4"/>
    <w:rsid w:val="008531AF"/>
    <w:rsid w:val="00853948"/>
    <w:rsid w:val="00854DFA"/>
    <w:rsid w:val="0086379D"/>
    <w:rsid w:val="0086722D"/>
    <w:rsid w:val="00870CA7"/>
    <w:rsid w:val="00873736"/>
    <w:rsid w:val="00875394"/>
    <w:rsid w:val="008833D8"/>
    <w:rsid w:val="00883BE2"/>
    <w:rsid w:val="008953DE"/>
    <w:rsid w:val="00895F46"/>
    <w:rsid w:val="008A1C7F"/>
    <w:rsid w:val="008A6AE1"/>
    <w:rsid w:val="008B02C4"/>
    <w:rsid w:val="008B03D8"/>
    <w:rsid w:val="008B1080"/>
    <w:rsid w:val="008B169A"/>
    <w:rsid w:val="008B66C5"/>
    <w:rsid w:val="008C7CBA"/>
    <w:rsid w:val="008D029E"/>
    <w:rsid w:val="008D0D4A"/>
    <w:rsid w:val="008D1D87"/>
    <w:rsid w:val="008D44F9"/>
    <w:rsid w:val="008D637F"/>
    <w:rsid w:val="00904635"/>
    <w:rsid w:val="00906806"/>
    <w:rsid w:val="00907270"/>
    <w:rsid w:val="009078E2"/>
    <w:rsid w:val="00920EF4"/>
    <w:rsid w:val="0092219F"/>
    <w:rsid w:val="009265A1"/>
    <w:rsid w:val="009267C6"/>
    <w:rsid w:val="009318A7"/>
    <w:rsid w:val="0093669E"/>
    <w:rsid w:val="00940624"/>
    <w:rsid w:val="00953019"/>
    <w:rsid w:val="00955CA4"/>
    <w:rsid w:val="009642C4"/>
    <w:rsid w:val="00977C79"/>
    <w:rsid w:val="009A5824"/>
    <w:rsid w:val="009B73B3"/>
    <w:rsid w:val="009C110F"/>
    <w:rsid w:val="009C567B"/>
    <w:rsid w:val="009C68B0"/>
    <w:rsid w:val="009D2E19"/>
    <w:rsid w:val="009D3184"/>
    <w:rsid w:val="009D3E46"/>
    <w:rsid w:val="009D4C38"/>
    <w:rsid w:val="009F40D9"/>
    <w:rsid w:val="009F7297"/>
    <w:rsid w:val="00A10C08"/>
    <w:rsid w:val="00A12336"/>
    <w:rsid w:val="00A12F5E"/>
    <w:rsid w:val="00A14E17"/>
    <w:rsid w:val="00A20886"/>
    <w:rsid w:val="00A2373B"/>
    <w:rsid w:val="00A251A4"/>
    <w:rsid w:val="00A3043E"/>
    <w:rsid w:val="00A32EF1"/>
    <w:rsid w:val="00A335F0"/>
    <w:rsid w:val="00A4284A"/>
    <w:rsid w:val="00A601D4"/>
    <w:rsid w:val="00A630FD"/>
    <w:rsid w:val="00A63FAC"/>
    <w:rsid w:val="00A7617B"/>
    <w:rsid w:val="00A76523"/>
    <w:rsid w:val="00A77ED6"/>
    <w:rsid w:val="00A828B0"/>
    <w:rsid w:val="00A865BD"/>
    <w:rsid w:val="00A92B45"/>
    <w:rsid w:val="00AA36C2"/>
    <w:rsid w:val="00AA5D02"/>
    <w:rsid w:val="00AB5C39"/>
    <w:rsid w:val="00AB625A"/>
    <w:rsid w:val="00AB70F9"/>
    <w:rsid w:val="00AE538A"/>
    <w:rsid w:val="00B01E96"/>
    <w:rsid w:val="00B1002D"/>
    <w:rsid w:val="00B13183"/>
    <w:rsid w:val="00B13D11"/>
    <w:rsid w:val="00B15947"/>
    <w:rsid w:val="00B17136"/>
    <w:rsid w:val="00B17C8F"/>
    <w:rsid w:val="00B20F68"/>
    <w:rsid w:val="00B21390"/>
    <w:rsid w:val="00B24D8C"/>
    <w:rsid w:val="00B269DF"/>
    <w:rsid w:val="00B30793"/>
    <w:rsid w:val="00B318CD"/>
    <w:rsid w:val="00B418DB"/>
    <w:rsid w:val="00B5308F"/>
    <w:rsid w:val="00B54B5D"/>
    <w:rsid w:val="00B55D5F"/>
    <w:rsid w:val="00B62D33"/>
    <w:rsid w:val="00B63AC9"/>
    <w:rsid w:val="00B64178"/>
    <w:rsid w:val="00B65F74"/>
    <w:rsid w:val="00B81273"/>
    <w:rsid w:val="00B8250B"/>
    <w:rsid w:val="00B828D3"/>
    <w:rsid w:val="00B84FD5"/>
    <w:rsid w:val="00B85C4E"/>
    <w:rsid w:val="00B96DD8"/>
    <w:rsid w:val="00BA1FB4"/>
    <w:rsid w:val="00BA30E0"/>
    <w:rsid w:val="00BA56C4"/>
    <w:rsid w:val="00BA6BC9"/>
    <w:rsid w:val="00BA7CFD"/>
    <w:rsid w:val="00BB3845"/>
    <w:rsid w:val="00BB3C71"/>
    <w:rsid w:val="00BB5A68"/>
    <w:rsid w:val="00BB6B6F"/>
    <w:rsid w:val="00BC11C1"/>
    <w:rsid w:val="00BC3454"/>
    <w:rsid w:val="00BC4CD8"/>
    <w:rsid w:val="00BC7CF2"/>
    <w:rsid w:val="00BD0CDA"/>
    <w:rsid w:val="00BD73C0"/>
    <w:rsid w:val="00BE0926"/>
    <w:rsid w:val="00BE788D"/>
    <w:rsid w:val="00BF40CA"/>
    <w:rsid w:val="00C008A9"/>
    <w:rsid w:val="00C01D16"/>
    <w:rsid w:val="00C03752"/>
    <w:rsid w:val="00C056B3"/>
    <w:rsid w:val="00C0591E"/>
    <w:rsid w:val="00C06FEB"/>
    <w:rsid w:val="00C1149D"/>
    <w:rsid w:val="00C12A87"/>
    <w:rsid w:val="00C24D94"/>
    <w:rsid w:val="00C26BCA"/>
    <w:rsid w:val="00C270BF"/>
    <w:rsid w:val="00C27F17"/>
    <w:rsid w:val="00C33825"/>
    <w:rsid w:val="00C376B7"/>
    <w:rsid w:val="00C41430"/>
    <w:rsid w:val="00C4420E"/>
    <w:rsid w:val="00C47522"/>
    <w:rsid w:val="00C47D56"/>
    <w:rsid w:val="00C60FCF"/>
    <w:rsid w:val="00C62844"/>
    <w:rsid w:val="00C7002F"/>
    <w:rsid w:val="00C7335B"/>
    <w:rsid w:val="00C75EA7"/>
    <w:rsid w:val="00C80B07"/>
    <w:rsid w:val="00C912AE"/>
    <w:rsid w:val="00C9643E"/>
    <w:rsid w:val="00CA1CB4"/>
    <w:rsid w:val="00CC2B35"/>
    <w:rsid w:val="00CC4586"/>
    <w:rsid w:val="00CD78BB"/>
    <w:rsid w:val="00CE09A9"/>
    <w:rsid w:val="00D02AF5"/>
    <w:rsid w:val="00D03261"/>
    <w:rsid w:val="00D03A0C"/>
    <w:rsid w:val="00D06FB5"/>
    <w:rsid w:val="00D128B9"/>
    <w:rsid w:val="00D13648"/>
    <w:rsid w:val="00D148B1"/>
    <w:rsid w:val="00D216B0"/>
    <w:rsid w:val="00D25E4E"/>
    <w:rsid w:val="00D3408D"/>
    <w:rsid w:val="00D410DF"/>
    <w:rsid w:val="00D44EF2"/>
    <w:rsid w:val="00D456F2"/>
    <w:rsid w:val="00D54760"/>
    <w:rsid w:val="00D5503B"/>
    <w:rsid w:val="00D578BC"/>
    <w:rsid w:val="00D672A1"/>
    <w:rsid w:val="00D675ED"/>
    <w:rsid w:val="00D70522"/>
    <w:rsid w:val="00D709CE"/>
    <w:rsid w:val="00D71FFF"/>
    <w:rsid w:val="00D739B1"/>
    <w:rsid w:val="00D755F5"/>
    <w:rsid w:val="00D76B78"/>
    <w:rsid w:val="00D87936"/>
    <w:rsid w:val="00D922A7"/>
    <w:rsid w:val="00D92C50"/>
    <w:rsid w:val="00D93B92"/>
    <w:rsid w:val="00D9574F"/>
    <w:rsid w:val="00DA1765"/>
    <w:rsid w:val="00DA5035"/>
    <w:rsid w:val="00DA67C8"/>
    <w:rsid w:val="00DA7ED2"/>
    <w:rsid w:val="00DB2FC2"/>
    <w:rsid w:val="00DC077C"/>
    <w:rsid w:val="00DC2C4F"/>
    <w:rsid w:val="00DD0873"/>
    <w:rsid w:val="00DE1C63"/>
    <w:rsid w:val="00DE27C3"/>
    <w:rsid w:val="00DE4B55"/>
    <w:rsid w:val="00DE5727"/>
    <w:rsid w:val="00DF20C3"/>
    <w:rsid w:val="00DF6597"/>
    <w:rsid w:val="00E00EBF"/>
    <w:rsid w:val="00E0245B"/>
    <w:rsid w:val="00E06EFE"/>
    <w:rsid w:val="00E07841"/>
    <w:rsid w:val="00E10EEA"/>
    <w:rsid w:val="00E1702F"/>
    <w:rsid w:val="00E206DB"/>
    <w:rsid w:val="00E213E6"/>
    <w:rsid w:val="00E21F8C"/>
    <w:rsid w:val="00E2660B"/>
    <w:rsid w:val="00E27F1F"/>
    <w:rsid w:val="00E32B69"/>
    <w:rsid w:val="00E369FE"/>
    <w:rsid w:val="00E5645E"/>
    <w:rsid w:val="00E64BDD"/>
    <w:rsid w:val="00E663C2"/>
    <w:rsid w:val="00E75427"/>
    <w:rsid w:val="00E82247"/>
    <w:rsid w:val="00E8404C"/>
    <w:rsid w:val="00E844E2"/>
    <w:rsid w:val="00E907C6"/>
    <w:rsid w:val="00E9432D"/>
    <w:rsid w:val="00E95ED2"/>
    <w:rsid w:val="00E9761A"/>
    <w:rsid w:val="00EA0AE1"/>
    <w:rsid w:val="00EB01FA"/>
    <w:rsid w:val="00EB44F9"/>
    <w:rsid w:val="00EC557B"/>
    <w:rsid w:val="00ED1D3D"/>
    <w:rsid w:val="00ED4D1E"/>
    <w:rsid w:val="00ED72D7"/>
    <w:rsid w:val="00EE33F7"/>
    <w:rsid w:val="00EE4F1E"/>
    <w:rsid w:val="00EF0F00"/>
    <w:rsid w:val="00EF6032"/>
    <w:rsid w:val="00F0314B"/>
    <w:rsid w:val="00F04EA1"/>
    <w:rsid w:val="00F06147"/>
    <w:rsid w:val="00F075CC"/>
    <w:rsid w:val="00F14E32"/>
    <w:rsid w:val="00F14F07"/>
    <w:rsid w:val="00F21861"/>
    <w:rsid w:val="00F23593"/>
    <w:rsid w:val="00F40203"/>
    <w:rsid w:val="00F4178E"/>
    <w:rsid w:val="00F41F56"/>
    <w:rsid w:val="00F4200A"/>
    <w:rsid w:val="00F44B66"/>
    <w:rsid w:val="00F47DF6"/>
    <w:rsid w:val="00F52778"/>
    <w:rsid w:val="00F562C4"/>
    <w:rsid w:val="00F6087B"/>
    <w:rsid w:val="00F619A6"/>
    <w:rsid w:val="00F61BAD"/>
    <w:rsid w:val="00F62F0D"/>
    <w:rsid w:val="00F63904"/>
    <w:rsid w:val="00F730AF"/>
    <w:rsid w:val="00F7399B"/>
    <w:rsid w:val="00F7501D"/>
    <w:rsid w:val="00F77B7D"/>
    <w:rsid w:val="00F81356"/>
    <w:rsid w:val="00F830A0"/>
    <w:rsid w:val="00FA3ABB"/>
    <w:rsid w:val="00FA5A1D"/>
    <w:rsid w:val="00FA7719"/>
    <w:rsid w:val="00FA790D"/>
    <w:rsid w:val="00FB510E"/>
    <w:rsid w:val="00FC0FFA"/>
    <w:rsid w:val="00FC2026"/>
    <w:rsid w:val="00FC6DC9"/>
    <w:rsid w:val="00FC780F"/>
    <w:rsid w:val="00FD058E"/>
    <w:rsid w:val="00FD0993"/>
    <w:rsid w:val="00FD09C0"/>
    <w:rsid w:val="00FE3A91"/>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F40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D539-5198-4294-AC93-6E9B440A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2021-04-08T07:41:00Z</dcterms:created>
  <dcterms:modified xsi:type="dcterms:W3CDTF">2021-04-08T10:02:00Z</dcterms:modified>
</cp:coreProperties>
</file>