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E81B" w14:textId="7C271EE1" w:rsidR="008C7E0E" w:rsidRPr="0042114B" w:rsidRDefault="0042114B" w:rsidP="0042114B">
      <w:pPr>
        <w:spacing w:after="0" w:line="276" w:lineRule="auto"/>
        <w:rPr>
          <w:b/>
          <w:bCs/>
        </w:rPr>
      </w:pPr>
      <w:r w:rsidRPr="0042114B">
        <w:rPr>
          <w:rFonts w:eastAsia="Times New Roman"/>
          <w:b/>
          <w:bCs/>
        </w:rPr>
        <w:t>Noziedzīgi iegūta manta kā legalizēšanas priekšmets</w:t>
      </w:r>
    </w:p>
    <w:p w14:paraId="1BF03A7C" w14:textId="77777777" w:rsidR="0042114B" w:rsidRPr="003B229E" w:rsidRDefault="0042114B" w:rsidP="00EC3D43">
      <w:pPr>
        <w:spacing w:after="0" w:line="276" w:lineRule="auto"/>
        <w:rPr>
          <w:rFonts w:eastAsia="Calibri"/>
          <w:szCs w:val="24"/>
        </w:rPr>
      </w:pPr>
    </w:p>
    <w:p w14:paraId="26784D01" w14:textId="77777777" w:rsidR="0042114B" w:rsidRPr="0042114B" w:rsidRDefault="000B1C5B" w:rsidP="008F0472">
      <w:pPr>
        <w:spacing w:after="0" w:line="276" w:lineRule="auto"/>
        <w:jc w:val="center"/>
        <w:rPr>
          <w:rFonts w:cs="Times New Roman"/>
          <w:b/>
          <w:szCs w:val="24"/>
        </w:rPr>
      </w:pPr>
      <w:r w:rsidRPr="0042114B">
        <w:rPr>
          <w:rFonts w:cs="Times New Roman"/>
          <w:b/>
          <w:szCs w:val="24"/>
        </w:rPr>
        <w:t>Latvijas Republikas Senāt</w:t>
      </w:r>
      <w:r w:rsidR="0042114B" w:rsidRPr="0042114B">
        <w:rPr>
          <w:rFonts w:cs="Times New Roman"/>
          <w:b/>
          <w:szCs w:val="24"/>
        </w:rPr>
        <w:t>a</w:t>
      </w:r>
      <w:r w:rsidRPr="0042114B">
        <w:rPr>
          <w:rFonts w:cs="Times New Roman"/>
          <w:b/>
          <w:szCs w:val="24"/>
        </w:rPr>
        <w:t xml:space="preserve"> </w:t>
      </w:r>
    </w:p>
    <w:p w14:paraId="25C4387E" w14:textId="77777777" w:rsidR="0042114B" w:rsidRPr="0042114B" w:rsidRDefault="0042114B" w:rsidP="008F0472">
      <w:pPr>
        <w:spacing w:after="0" w:line="276" w:lineRule="auto"/>
        <w:jc w:val="center"/>
        <w:rPr>
          <w:rFonts w:cs="Times New Roman"/>
          <w:b/>
          <w:szCs w:val="24"/>
        </w:rPr>
      </w:pPr>
      <w:r w:rsidRPr="0042114B">
        <w:rPr>
          <w:rFonts w:cs="Times New Roman"/>
          <w:b/>
          <w:szCs w:val="24"/>
        </w:rPr>
        <w:t>Krimināllietu departamenta</w:t>
      </w:r>
    </w:p>
    <w:p w14:paraId="04C79D51" w14:textId="753FA5B0" w:rsidR="000B1C5B" w:rsidRPr="0042114B" w:rsidRDefault="0042114B" w:rsidP="008F0472">
      <w:pPr>
        <w:spacing w:after="0" w:line="276" w:lineRule="auto"/>
        <w:jc w:val="center"/>
        <w:rPr>
          <w:rFonts w:cs="Times New Roman"/>
          <w:b/>
          <w:szCs w:val="24"/>
        </w:rPr>
      </w:pPr>
      <w:r w:rsidRPr="0042114B">
        <w:rPr>
          <w:rFonts w:cs="Times New Roman"/>
          <w:b/>
          <w:szCs w:val="24"/>
        </w:rPr>
        <w:t>2021.gada 15.aprīļa</w:t>
      </w:r>
    </w:p>
    <w:p w14:paraId="2D45C143" w14:textId="77777777" w:rsidR="0042114B" w:rsidRPr="0042114B" w:rsidRDefault="000B1C5B" w:rsidP="008F0472">
      <w:pPr>
        <w:spacing w:after="0" w:line="276" w:lineRule="auto"/>
        <w:jc w:val="center"/>
        <w:rPr>
          <w:rFonts w:cs="Times New Roman"/>
          <w:b/>
          <w:szCs w:val="24"/>
        </w:rPr>
      </w:pPr>
      <w:r w:rsidRPr="0042114B">
        <w:rPr>
          <w:rFonts w:cs="Times New Roman"/>
          <w:b/>
          <w:szCs w:val="24"/>
        </w:rPr>
        <w:t>LĒMUMS</w:t>
      </w:r>
      <w:r w:rsidR="0042114B" w:rsidRPr="0042114B">
        <w:rPr>
          <w:rFonts w:cs="Times New Roman"/>
          <w:b/>
          <w:szCs w:val="24"/>
        </w:rPr>
        <w:t xml:space="preserve"> </w:t>
      </w:r>
    </w:p>
    <w:p w14:paraId="78EAE3CB" w14:textId="68140273" w:rsidR="000B1C5B" w:rsidRPr="0042114B" w:rsidRDefault="0042114B" w:rsidP="008F0472">
      <w:pPr>
        <w:spacing w:after="0" w:line="276" w:lineRule="auto"/>
        <w:jc w:val="center"/>
        <w:rPr>
          <w:rFonts w:cs="Times New Roman"/>
          <w:b/>
          <w:szCs w:val="24"/>
        </w:rPr>
      </w:pPr>
      <w:r w:rsidRPr="0042114B">
        <w:rPr>
          <w:rFonts w:cs="Times New Roman"/>
          <w:b/>
          <w:szCs w:val="24"/>
        </w:rPr>
        <w:t>Lieta</w:t>
      </w:r>
      <w:r w:rsidRPr="0042114B">
        <w:rPr>
          <w:rFonts w:cs="Times New Roman"/>
          <w:b/>
          <w:szCs w:val="24"/>
          <w:lang w:val="en-US"/>
        </w:rPr>
        <w:t xml:space="preserve"> </w:t>
      </w:r>
      <w:r w:rsidRPr="0042114B">
        <w:rPr>
          <w:rFonts w:cs="Times New Roman"/>
          <w:b/>
          <w:szCs w:val="24"/>
        </w:rPr>
        <w:t>Nr. 11380007919, SKK-94/2021</w:t>
      </w:r>
    </w:p>
    <w:p w14:paraId="62AEF12F" w14:textId="63ED1816" w:rsidR="0042114B" w:rsidRPr="0042114B" w:rsidRDefault="00710FEA" w:rsidP="008F0472">
      <w:pPr>
        <w:spacing w:after="0" w:line="276" w:lineRule="auto"/>
        <w:jc w:val="center"/>
        <w:rPr>
          <w:rFonts w:cs="Times New Roman"/>
          <w:bCs/>
          <w:szCs w:val="24"/>
        </w:rPr>
      </w:pPr>
      <w:hyperlink r:id="rId8" w:history="1">
        <w:r w:rsidR="0042114B" w:rsidRPr="00516C91">
          <w:rPr>
            <w:rStyle w:val="Hyperlink"/>
            <w:rFonts w:cs="Times New Roman"/>
            <w:bCs/>
            <w:szCs w:val="24"/>
            <w:shd w:val="clear" w:color="auto" w:fill="FFFFFF"/>
          </w:rPr>
          <w:t>ECLI:LV:AT:2021:0415.11380007919.4.L</w:t>
        </w:r>
      </w:hyperlink>
    </w:p>
    <w:p w14:paraId="243266B6" w14:textId="77777777" w:rsidR="000B1C5B" w:rsidRPr="003B229E" w:rsidRDefault="000B1C5B" w:rsidP="00710FEA">
      <w:pPr>
        <w:spacing w:after="0" w:line="276" w:lineRule="auto"/>
      </w:pPr>
    </w:p>
    <w:p w14:paraId="3C9B1D66" w14:textId="1DAF0717" w:rsidR="000B1C5B" w:rsidRPr="003B229E" w:rsidRDefault="000B1C5B" w:rsidP="008F0472">
      <w:pPr>
        <w:spacing w:after="0" w:line="276" w:lineRule="auto"/>
        <w:ind w:firstLine="720"/>
        <w:jc w:val="both"/>
        <w:rPr>
          <w:rFonts w:eastAsia="Calibri"/>
        </w:rPr>
      </w:pPr>
      <w:r w:rsidRPr="003B229E">
        <w:t xml:space="preserve">Tiesa šādā sastāvā: senatori Artūrs Freibergs, </w:t>
      </w:r>
      <w:r w:rsidR="00152728">
        <w:t>Pēteris Opincāns, Inguna Radzeviča</w:t>
      </w:r>
    </w:p>
    <w:p w14:paraId="25C39E42" w14:textId="77777777" w:rsidR="000B1C5B" w:rsidRPr="003B229E" w:rsidRDefault="000B1C5B" w:rsidP="008F0472">
      <w:pPr>
        <w:suppressAutoHyphens/>
        <w:spacing w:after="0" w:line="276" w:lineRule="auto"/>
        <w:ind w:firstLine="720"/>
        <w:jc w:val="both"/>
        <w:rPr>
          <w:rFonts w:eastAsia="Calibri"/>
        </w:rPr>
      </w:pPr>
    </w:p>
    <w:p w14:paraId="5C9B1966" w14:textId="442C99A0" w:rsidR="000B1C5B" w:rsidRPr="003B229E" w:rsidRDefault="000B1C5B" w:rsidP="008F0472">
      <w:pPr>
        <w:autoSpaceDE w:val="0"/>
        <w:autoSpaceDN w:val="0"/>
        <w:adjustRightInd w:val="0"/>
        <w:spacing w:after="0" w:line="276" w:lineRule="auto"/>
        <w:ind w:firstLine="720"/>
        <w:jc w:val="both"/>
      </w:pPr>
      <w:r w:rsidRPr="003B229E">
        <w:rPr>
          <w:rFonts w:eastAsia="Calibri" w:cs="Times New Roman"/>
          <w:szCs w:val="24"/>
        </w:rPr>
        <w:t xml:space="preserve">izskatīja rakstveida procesā krimināllietu sakarā ar </w:t>
      </w:r>
      <w:r w:rsidR="00AA5330">
        <w:rPr>
          <w:rFonts w:eastAsia="Calibri" w:cs="Times New Roman"/>
          <w:szCs w:val="24"/>
        </w:rPr>
        <w:t>apsūd</w:t>
      </w:r>
      <w:r w:rsidR="00682E00">
        <w:rPr>
          <w:rFonts w:eastAsia="Calibri" w:cs="Times New Roman"/>
          <w:szCs w:val="24"/>
        </w:rPr>
        <w:t xml:space="preserve">zētās </w:t>
      </w:r>
      <w:r w:rsidR="00516C91">
        <w:rPr>
          <w:rFonts w:eastAsia="Calibri" w:cs="Times New Roman"/>
          <w:szCs w:val="24"/>
        </w:rPr>
        <w:t>[pers. </w:t>
      </w:r>
      <w:r w:rsidR="00516C91">
        <w:t>A]</w:t>
      </w:r>
      <w:r w:rsidR="00682E00">
        <w:rPr>
          <w:rFonts w:eastAsia="Calibri" w:cs="Times New Roman"/>
          <w:szCs w:val="24"/>
        </w:rPr>
        <w:t>, aizskartā</w:t>
      </w:r>
      <w:r w:rsidR="00595DBF">
        <w:rPr>
          <w:rFonts w:eastAsia="Calibri" w:cs="Times New Roman"/>
          <w:szCs w:val="24"/>
        </w:rPr>
        <w:t>s</w:t>
      </w:r>
      <w:r w:rsidR="00AA5330">
        <w:rPr>
          <w:rFonts w:eastAsia="Calibri" w:cs="Times New Roman"/>
          <w:szCs w:val="24"/>
        </w:rPr>
        <w:t xml:space="preserve"> mantas īpašnieces </w:t>
      </w:r>
      <w:r w:rsidR="00516C91">
        <w:rPr>
          <w:rFonts w:eastAsia="Calibri" w:cs="Times New Roman"/>
          <w:szCs w:val="24"/>
        </w:rPr>
        <w:t>[pers. B]</w:t>
      </w:r>
      <w:r w:rsidR="00AA5330">
        <w:rPr>
          <w:rFonts w:eastAsia="Calibri" w:cs="Times New Roman"/>
          <w:szCs w:val="24"/>
        </w:rPr>
        <w:t xml:space="preserve"> un viņas pārstāvja </w:t>
      </w:r>
      <w:r w:rsidR="00516C91">
        <w:rPr>
          <w:rFonts w:eastAsia="Calibri" w:cs="Times New Roman"/>
          <w:szCs w:val="24"/>
        </w:rPr>
        <w:t>[pers. C]</w:t>
      </w:r>
      <w:r w:rsidR="00AA5330">
        <w:rPr>
          <w:rFonts w:eastAsia="Calibri" w:cs="Times New Roman"/>
          <w:szCs w:val="24"/>
        </w:rPr>
        <w:t xml:space="preserve"> kasācijas sūdzībām </w:t>
      </w:r>
      <w:r w:rsidR="008C35CF">
        <w:rPr>
          <w:rFonts w:eastAsia="Calibri" w:cs="Times New Roman"/>
          <w:szCs w:val="24"/>
        </w:rPr>
        <w:t>pa</w:t>
      </w:r>
      <w:r w:rsidRPr="003B229E">
        <w:t xml:space="preserve">r </w:t>
      </w:r>
      <w:r w:rsidR="00AA5330">
        <w:t>Kurzemes</w:t>
      </w:r>
      <w:r w:rsidR="00DC1330" w:rsidRPr="003B229E">
        <w:t xml:space="preserve"> </w:t>
      </w:r>
      <w:r w:rsidR="004F7526" w:rsidRPr="003B229E">
        <w:t xml:space="preserve">apgabaltiesas </w:t>
      </w:r>
      <w:r w:rsidR="007556E3" w:rsidRPr="003B229E">
        <w:t xml:space="preserve">2020.gada </w:t>
      </w:r>
      <w:r w:rsidR="00AA5330">
        <w:t xml:space="preserve">7.septembra lēmumu. </w:t>
      </w:r>
    </w:p>
    <w:p w14:paraId="452A4C93" w14:textId="77777777" w:rsidR="000B1C5B" w:rsidRPr="003B229E" w:rsidRDefault="000B1C5B" w:rsidP="008F0472">
      <w:pPr>
        <w:spacing w:after="0" w:line="276" w:lineRule="auto"/>
        <w:jc w:val="both"/>
        <w:rPr>
          <w:rFonts w:eastAsia="Times New Roman" w:cs="Times New Roman"/>
          <w:szCs w:val="24"/>
        </w:rPr>
      </w:pPr>
    </w:p>
    <w:p w14:paraId="02C87A2C" w14:textId="77777777" w:rsidR="000B1C5B" w:rsidRPr="003B229E" w:rsidRDefault="000B1C5B" w:rsidP="008F0472">
      <w:pPr>
        <w:spacing w:after="0" w:line="276" w:lineRule="auto"/>
        <w:jc w:val="center"/>
        <w:rPr>
          <w:b/>
        </w:rPr>
      </w:pPr>
      <w:r w:rsidRPr="003B229E">
        <w:rPr>
          <w:b/>
        </w:rPr>
        <w:t>Aprakstošā daļa</w:t>
      </w:r>
    </w:p>
    <w:p w14:paraId="6003AA7F" w14:textId="77777777" w:rsidR="000B1C5B" w:rsidRPr="004242E1" w:rsidRDefault="000B1C5B" w:rsidP="008F0472">
      <w:pPr>
        <w:spacing w:after="0" w:line="276" w:lineRule="auto"/>
        <w:jc w:val="center"/>
        <w:rPr>
          <w:b/>
        </w:rPr>
      </w:pPr>
    </w:p>
    <w:p w14:paraId="07B0B30B" w14:textId="2DA537B1" w:rsidR="000B1C5B" w:rsidRPr="004242E1" w:rsidRDefault="000B1C5B" w:rsidP="008F0472">
      <w:pPr>
        <w:autoSpaceDE w:val="0"/>
        <w:autoSpaceDN w:val="0"/>
        <w:adjustRightInd w:val="0"/>
        <w:spacing w:after="0" w:line="276" w:lineRule="auto"/>
        <w:ind w:left="720"/>
        <w:jc w:val="both"/>
        <w:rPr>
          <w:szCs w:val="24"/>
        </w:rPr>
      </w:pPr>
      <w:r w:rsidRPr="004242E1">
        <w:rPr>
          <w:szCs w:val="24"/>
        </w:rPr>
        <w:t xml:space="preserve">[1] Ar </w:t>
      </w:r>
      <w:r w:rsidR="00AE2F4D" w:rsidRPr="004242E1">
        <w:rPr>
          <w:szCs w:val="24"/>
        </w:rPr>
        <w:t xml:space="preserve">Kurzemes </w:t>
      </w:r>
      <w:r w:rsidR="006345F2" w:rsidRPr="004242E1">
        <w:rPr>
          <w:szCs w:val="24"/>
        </w:rPr>
        <w:t>rajona tiesas</w:t>
      </w:r>
      <w:r w:rsidR="00D42B5D" w:rsidRPr="004242E1">
        <w:rPr>
          <w:szCs w:val="24"/>
        </w:rPr>
        <w:t xml:space="preserve"> </w:t>
      </w:r>
      <w:r w:rsidR="00AE2F4D" w:rsidRPr="004242E1">
        <w:rPr>
          <w:szCs w:val="24"/>
        </w:rPr>
        <w:t>2019.gada 21.oktobra</w:t>
      </w:r>
      <w:r w:rsidR="006345F2" w:rsidRPr="004242E1">
        <w:rPr>
          <w:szCs w:val="24"/>
        </w:rPr>
        <w:t xml:space="preserve"> spriedumu</w:t>
      </w:r>
    </w:p>
    <w:p w14:paraId="20D15C81" w14:textId="1003C4AF" w:rsidR="000B1C5B" w:rsidRPr="004242E1" w:rsidRDefault="00516C91" w:rsidP="008F0472">
      <w:pPr>
        <w:autoSpaceDE w:val="0"/>
        <w:autoSpaceDN w:val="0"/>
        <w:adjustRightInd w:val="0"/>
        <w:spacing w:after="0" w:line="276" w:lineRule="auto"/>
        <w:ind w:left="720"/>
        <w:jc w:val="both"/>
      </w:pPr>
      <w:r>
        <w:t>[pers. A]</w:t>
      </w:r>
      <w:r w:rsidR="000B1C5B" w:rsidRPr="004242E1">
        <w:t xml:space="preserve">, personas kods </w:t>
      </w:r>
      <w:r>
        <w:t>[..]</w:t>
      </w:r>
      <w:r w:rsidR="000B1C5B" w:rsidRPr="004242E1">
        <w:t>,</w:t>
      </w:r>
    </w:p>
    <w:p w14:paraId="4742B65D" w14:textId="77777777" w:rsidR="00AE2F4D" w:rsidRPr="004242E1" w:rsidRDefault="00AE2F4D" w:rsidP="008F0472">
      <w:pPr>
        <w:spacing w:after="0" w:line="276" w:lineRule="auto"/>
        <w:ind w:firstLine="720"/>
        <w:jc w:val="both"/>
        <w:rPr>
          <w:szCs w:val="24"/>
        </w:rPr>
      </w:pPr>
      <w:r w:rsidRPr="004242E1">
        <w:rPr>
          <w:szCs w:val="24"/>
        </w:rPr>
        <w:t>atzīta</w:t>
      </w:r>
      <w:r w:rsidR="000B1C5B" w:rsidRPr="004242E1">
        <w:rPr>
          <w:szCs w:val="24"/>
        </w:rPr>
        <w:t xml:space="preserve"> par vainīgu Krimināllikuma </w:t>
      </w:r>
      <w:r w:rsidRPr="004242E1">
        <w:rPr>
          <w:szCs w:val="24"/>
        </w:rPr>
        <w:t>221.panta pirmajā daļā</w:t>
      </w:r>
      <w:r w:rsidR="0055397B" w:rsidRPr="004242E1">
        <w:rPr>
          <w:szCs w:val="24"/>
        </w:rPr>
        <w:t xml:space="preserve"> </w:t>
      </w:r>
      <w:r w:rsidR="000B1C5B" w:rsidRPr="004242E1">
        <w:rPr>
          <w:szCs w:val="24"/>
        </w:rPr>
        <w:t>paredzētajā noziedzīgajā nodarījumā</w:t>
      </w:r>
      <w:r w:rsidR="00C63E42" w:rsidRPr="004242E1">
        <w:rPr>
          <w:szCs w:val="24"/>
        </w:rPr>
        <w:t xml:space="preserve"> </w:t>
      </w:r>
      <w:r w:rsidR="00A30508" w:rsidRPr="004242E1">
        <w:rPr>
          <w:szCs w:val="24"/>
        </w:rPr>
        <w:t>un</w:t>
      </w:r>
      <w:r w:rsidR="000D76FE" w:rsidRPr="004242E1">
        <w:rPr>
          <w:szCs w:val="24"/>
        </w:rPr>
        <w:t xml:space="preserve"> </w:t>
      </w:r>
      <w:r w:rsidR="00A30508" w:rsidRPr="004242E1">
        <w:rPr>
          <w:szCs w:val="24"/>
        </w:rPr>
        <w:t>sodīt</w:t>
      </w:r>
      <w:r w:rsidRPr="004242E1">
        <w:rPr>
          <w:szCs w:val="24"/>
        </w:rPr>
        <w:t>a</w:t>
      </w:r>
      <w:r w:rsidR="000D76FE" w:rsidRPr="004242E1">
        <w:rPr>
          <w:szCs w:val="24"/>
        </w:rPr>
        <w:t xml:space="preserve"> </w:t>
      </w:r>
      <w:r w:rsidR="000B1C5B" w:rsidRPr="004242E1">
        <w:rPr>
          <w:szCs w:val="24"/>
        </w:rPr>
        <w:t xml:space="preserve">ar </w:t>
      </w:r>
      <w:r w:rsidRPr="004242E1">
        <w:rPr>
          <w:szCs w:val="24"/>
        </w:rPr>
        <w:t xml:space="preserve">brīvības atņemšanu uz 11 mēnešiem; </w:t>
      </w:r>
    </w:p>
    <w:p w14:paraId="42441040" w14:textId="57DEF936" w:rsidR="00AE2F4D" w:rsidRPr="004242E1" w:rsidRDefault="00AE2F4D" w:rsidP="008F0472">
      <w:pPr>
        <w:spacing w:after="0" w:line="276" w:lineRule="auto"/>
        <w:ind w:firstLine="720"/>
        <w:jc w:val="both"/>
        <w:rPr>
          <w:szCs w:val="24"/>
        </w:rPr>
      </w:pPr>
      <w:r w:rsidRPr="004242E1">
        <w:rPr>
          <w:szCs w:val="24"/>
        </w:rPr>
        <w:t>atzīta par vainīgu Krimināllikuma 221.</w:t>
      </w:r>
      <w:r w:rsidRPr="004242E1">
        <w:rPr>
          <w:szCs w:val="24"/>
          <w:vertAlign w:val="superscript"/>
        </w:rPr>
        <w:t>1</w:t>
      </w:r>
      <w:r w:rsidRPr="004242E1">
        <w:rPr>
          <w:szCs w:val="24"/>
        </w:rPr>
        <w:t>panta pirmajā daļā paredzētajā noziedzīgajā nodarījumā un sodīta ar brīvības atņemšanu uz 4 mēnešiem;</w:t>
      </w:r>
    </w:p>
    <w:p w14:paraId="72F2EAD1" w14:textId="0CF25C94" w:rsidR="00AE2F4D" w:rsidRPr="004242E1" w:rsidRDefault="00AE2F4D" w:rsidP="008F0472">
      <w:pPr>
        <w:spacing w:after="0" w:line="276" w:lineRule="auto"/>
        <w:ind w:firstLine="720"/>
        <w:jc w:val="both"/>
        <w:rPr>
          <w:szCs w:val="24"/>
        </w:rPr>
      </w:pPr>
      <w:r w:rsidRPr="004242E1">
        <w:rPr>
          <w:szCs w:val="24"/>
        </w:rPr>
        <w:t>atzīta par vainīgu Krimināllikuma 221.</w:t>
      </w:r>
      <w:r w:rsidRPr="004242E1">
        <w:rPr>
          <w:szCs w:val="24"/>
          <w:vertAlign w:val="superscript"/>
        </w:rPr>
        <w:t>2</w:t>
      </w:r>
      <w:r w:rsidRPr="004242E1">
        <w:rPr>
          <w:szCs w:val="24"/>
        </w:rPr>
        <w:t>panta trešajā daļā paredzētajā noziedzīgajā nodarījumā un sodīta ar brīvības atņemšanu uz 1 gadu;</w:t>
      </w:r>
    </w:p>
    <w:p w14:paraId="48D66093" w14:textId="151B2B59" w:rsidR="00AE2F4D" w:rsidRPr="004242E1" w:rsidRDefault="00AE2F4D" w:rsidP="008F0472">
      <w:pPr>
        <w:spacing w:after="0" w:line="276" w:lineRule="auto"/>
        <w:ind w:firstLine="720"/>
        <w:jc w:val="both"/>
        <w:rPr>
          <w:szCs w:val="24"/>
        </w:rPr>
      </w:pPr>
      <w:r w:rsidRPr="004242E1">
        <w:rPr>
          <w:szCs w:val="24"/>
        </w:rPr>
        <w:t>atzīta par vainīgu Krimināllikuma 195.panta trešajā daļā paredzētajā noziedzīgajā nodarījumā un sodīta ar brīvības atņemšanu uz 3 gadiem 3 mēnešiem</w:t>
      </w:r>
      <w:r w:rsidR="00CB030B">
        <w:rPr>
          <w:szCs w:val="24"/>
        </w:rPr>
        <w:t xml:space="preserve"> un</w:t>
      </w:r>
      <w:r w:rsidRPr="004242E1">
        <w:rPr>
          <w:szCs w:val="24"/>
        </w:rPr>
        <w:t xml:space="preserve"> probācijas uzraudzību uz 1 gadu.</w:t>
      </w:r>
    </w:p>
    <w:p w14:paraId="66DED085" w14:textId="14EF2CD6" w:rsidR="00AE2F4D" w:rsidRPr="004242E1" w:rsidRDefault="00AE2F4D" w:rsidP="008F0472">
      <w:pPr>
        <w:spacing w:after="0" w:line="276" w:lineRule="auto"/>
        <w:ind w:firstLine="720"/>
        <w:jc w:val="both"/>
        <w:rPr>
          <w:szCs w:val="24"/>
        </w:rPr>
      </w:pPr>
      <w:r w:rsidRPr="004242E1">
        <w:rPr>
          <w:szCs w:val="24"/>
        </w:rPr>
        <w:t>Saskaņā ar Krimināllikuma</w:t>
      </w:r>
      <w:r w:rsidR="005F1E0B">
        <w:rPr>
          <w:szCs w:val="24"/>
        </w:rPr>
        <w:t xml:space="preserve"> </w:t>
      </w:r>
      <w:r w:rsidRPr="004242E1">
        <w:rPr>
          <w:szCs w:val="24"/>
        </w:rPr>
        <w:t xml:space="preserve">50.panta pirmo un trešo daļu </w:t>
      </w:r>
      <w:r w:rsidR="00516C91">
        <w:rPr>
          <w:szCs w:val="24"/>
        </w:rPr>
        <w:t>[pers. A]</w:t>
      </w:r>
      <w:r w:rsidRPr="004242E1">
        <w:rPr>
          <w:szCs w:val="24"/>
        </w:rPr>
        <w:t xml:space="preserve"> galīgais sods noteikts brīvības atņemšana uz 4 gadiem 3 mēnešiem</w:t>
      </w:r>
      <w:r w:rsidR="00CB030B">
        <w:rPr>
          <w:szCs w:val="24"/>
        </w:rPr>
        <w:t xml:space="preserve"> un probācijas uzraudzība</w:t>
      </w:r>
      <w:r w:rsidRPr="004242E1">
        <w:rPr>
          <w:szCs w:val="24"/>
        </w:rPr>
        <w:t xml:space="preserve"> uz 1 gadu. </w:t>
      </w:r>
    </w:p>
    <w:p w14:paraId="2F6662C3" w14:textId="1CFD5BE7" w:rsidR="00AE2F4D" w:rsidRPr="004242E1" w:rsidRDefault="00AE2F4D" w:rsidP="008F0472">
      <w:pPr>
        <w:spacing w:after="0" w:line="276" w:lineRule="auto"/>
        <w:ind w:firstLine="720"/>
        <w:jc w:val="both"/>
        <w:rPr>
          <w:szCs w:val="24"/>
        </w:rPr>
      </w:pPr>
      <w:r w:rsidRPr="004242E1">
        <w:rPr>
          <w:szCs w:val="24"/>
        </w:rPr>
        <w:t xml:space="preserve">No </w:t>
      </w:r>
      <w:r w:rsidR="00516C91">
        <w:rPr>
          <w:szCs w:val="24"/>
        </w:rPr>
        <w:t>[pers. A]</w:t>
      </w:r>
      <w:r w:rsidRPr="004242E1">
        <w:rPr>
          <w:szCs w:val="24"/>
        </w:rPr>
        <w:t xml:space="preserve"> valsts labā piedzīta kompensācija par mantisko zaudējumu 10 803,40 </w:t>
      </w:r>
      <w:proofErr w:type="spellStart"/>
      <w:r w:rsidRPr="004242E1">
        <w:rPr>
          <w:i/>
          <w:szCs w:val="24"/>
        </w:rPr>
        <w:t>euro</w:t>
      </w:r>
      <w:proofErr w:type="spellEnd"/>
      <w:r w:rsidRPr="004242E1">
        <w:rPr>
          <w:szCs w:val="24"/>
        </w:rPr>
        <w:t xml:space="preserve">. </w:t>
      </w:r>
    </w:p>
    <w:p w14:paraId="20B84294" w14:textId="15A12076" w:rsidR="00AE2F4D" w:rsidRPr="004242E1" w:rsidRDefault="00AE2F4D" w:rsidP="008F0472">
      <w:pPr>
        <w:spacing w:after="0" w:line="276" w:lineRule="auto"/>
        <w:ind w:firstLine="720"/>
        <w:jc w:val="both"/>
        <w:rPr>
          <w:szCs w:val="24"/>
        </w:rPr>
      </w:pPr>
      <w:r w:rsidRPr="004242E1">
        <w:rPr>
          <w:szCs w:val="24"/>
        </w:rPr>
        <w:t xml:space="preserve">Nolemts saglabāt arestu </w:t>
      </w:r>
      <w:r w:rsidR="00516C91">
        <w:rPr>
          <w:szCs w:val="24"/>
        </w:rPr>
        <w:t>[pers. A]</w:t>
      </w:r>
      <w:r w:rsidRPr="004242E1">
        <w:rPr>
          <w:szCs w:val="24"/>
        </w:rPr>
        <w:t xml:space="preserve"> naudas līdzekļiem 8 </w:t>
      </w:r>
      <w:proofErr w:type="spellStart"/>
      <w:r w:rsidRPr="004242E1">
        <w:rPr>
          <w:i/>
          <w:szCs w:val="24"/>
        </w:rPr>
        <w:t>euro</w:t>
      </w:r>
      <w:proofErr w:type="spellEnd"/>
      <w:r w:rsidRPr="004242E1">
        <w:rPr>
          <w:szCs w:val="24"/>
        </w:rPr>
        <w:t xml:space="preserve">, novirzot </w:t>
      </w:r>
      <w:r w:rsidR="008C7E0E">
        <w:rPr>
          <w:szCs w:val="24"/>
        </w:rPr>
        <w:t xml:space="preserve">tos </w:t>
      </w:r>
      <w:r w:rsidRPr="004242E1">
        <w:rPr>
          <w:szCs w:val="24"/>
        </w:rPr>
        <w:t xml:space="preserve">kaitējuma kompensācijas apmaksai. </w:t>
      </w:r>
    </w:p>
    <w:p w14:paraId="2A40D69A" w14:textId="271B2E2E" w:rsidR="00AE2F4D" w:rsidRPr="004242E1" w:rsidRDefault="00AE2F4D" w:rsidP="008F0472">
      <w:pPr>
        <w:spacing w:after="0" w:line="276" w:lineRule="auto"/>
        <w:ind w:firstLine="720"/>
        <w:jc w:val="both"/>
        <w:rPr>
          <w:szCs w:val="24"/>
        </w:rPr>
      </w:pPr>
      <w:r w:rsidRPr="004242E1">
        <w:rPr>
          <w:szCs w:val="24"/>
        </w:rPr>
        <w:t xml:space="preserve">Nolemts saglabāt arestu </w:t>
      </w:r>
      <w:bookmarkStart w:id="0" w:name="_Hlk66091507"/>
      <w:r w:rsidRPr="004242E1">
        <w:rPr>
          <w:szCs w:val="24"/>
        </w:rPr>
        <w:t>nekustamajiem īpašumiem</w:t>
      </w:r>
      <w:r w:rsidR="008B5021" w:rsidRPr="004242E1">
        <w:rPr>
          <w:szCs w:val="24"/>
        </w:rPr>
        <w:t>:</w:t>
      </w:r>
      <w:r w:rsidRPr="004242E1">
        <w:rPr>
          <w:szCs w:val="24"/>
        </w:rPr>
        <w:t xml:space="preserve"> </w:t>
      </w:r>
      <w:r w:rsidR="00516C91">
        <w:rPr>
          <w:szCs w:val="24"/>
        </w:rPr>
        <w:t>[adrese 1]</w:t>
      </w:r>
      <w:r w:rsidRPr="004242E1">
        <w:rPr>
          <w:szCs w:val="24"/>
        </w:rPr>
        <w:t xml:space="preserve"> (</w:t>
      </w:r>
      <w:r w:rsidR="0015232B" w:rsidRPr="004242E1">
        <w:rPr>
          <w:szCs w:val="24"/>
        </w:rPr>
        <w:t>kadastra Nr.</w:t>
      </w:r>
      <w:r w:rsidR="00F74A86">
        <w:rPr>
          <w:szCs w:val="24"/>
        </w:rPr>
        <w:t xml:space="preserve"> [..]),</w:t>
      </w:r>
      <w:r w:rsidR="0015232B" w:rsidRPr="004242E1">
        <w:rPr>
          <w:szCs w:val="24"/>
        </w:rPr>
        <w:t> </w:t>
      </w:r>
      <w:r w:rsidR="00516C91">
        <w:rPr>
          <w:szCs w:val="24"/>
        </w:rPr>
        <w:t>[adrese 2]</w:t>
      </w:r>
      <w:r w:rsidR="0015232B" w:rsidRPr="004242E1">
        <w:rPr>
          <w:szCs w:val="24"/>
        </w:rPr>
        <w:t xml:space="preserve"> (kadastra Nr. </w:t>
      </w:r>
      <w:r w:rsidR="00516C91">
        <w:rPr>
          <w:szCs w:val="24"/>
        </w:rPr>
        <w:t>[..]</w:t>
      </w:r>
      <w:r w:rsidR="0015232B" w:rsidRPr="004242E1">
        <w:rPr>
          <w:szCs w:val="24"/>
        </w:rPr>
        <w:t xml:space="preserve">), </w:t>
      </w:r>
      <w:r w:rsidR="00516C91">
        <w:rPr>
          <w:szCs w:val="24"/>
        </w:rPr>
        <w:t>[adrese 3]</w:t>
      </w:r>
      <w:r w:rsidR="0015232B" w:rsidRPr="004242E1">
        <w:rPr>
          <w:szCs w:val="24"/>
        </w:rPr>
        <w:t xml:space="preserve"> (kadastra Nr. </w:t>
      </w:r>
      <w:r w:rsidR="00516C91">
        <w:rPr>
          <w:szCs w:val="24"/>
        </w:rPr>
        <w:t>[..]</w:t>
      </w:r>
      <w:r w:rsidR="0015232B" w:rsidRPr="004242E1">
        <w:rPr>
          <w:szCs w:val="24"/>
        </w:rPr>
        <w:t xml:space="preserve">), </w:t>
      </w:r>
      <w:r w:rsidR="00516C91">
        <w:rPr>
          <w:szCs w:val="24"/>
        </w:rPr>
        <w:t>[adrese 4]</w:t>
      </w:r>
      <w:r w:rsidR="0015232B" w:rsidRPr="004242E1">
        <w:rPr>
          <w:szCs w:val="24"/>
        </w:rPr>
        <w:t xml:space="preserve"> (kadastra Nr. </w:t>
      </w:r>
      <w:r w:rsidR="00516C91">
        <w:rPr>
          <w:szCs w:val="24"/>
        </w:rPr>
        <w:t>[..]</w:t>
      </w:r>
      <w:r w:rsidR="0015232B" w:rsidRPr="004242E1">
        <w:rPr>
          <w:szCs w:val="24"/>
        </w:rPr>
        <w:t>), automašīnām</w:t>
      </w:r>
      <w:r w:rsidR="005F1E0B">
        <w:rPr>
          <w:szCs w:val="24"/>
        </w:rPr>
        <w:t>:</w:t>
      </w:r>
      <w:r w:rsidR="0015232B" w:rsidRPr="004242E1">
        <w:rPr>
          <w:szCs w:val="24"/>
        </w:rPr>
        <w:t xml:space="preserve"> </w:t>
      </w:r>
      <w:r w:rsidR="0015232B" w:rsidRPr="004242E1">
        <w:rPr>
          <w:i/>
          <w:szCs w:val="24"/>
        </w:rPr>
        <w:t xml:space="preserve">Renault </w:t>
      </w:r>
      <w:proofErr w:type="spellStart"/>
      <w:r w:rsidR="0015232B" w:rsidRPr="004242E1">
        <w:rPr>
          <w:i/>
          <w:szCs w:val="24"/>
        </w:rPr>
        <w:t>Trafic</w:t>
      </w:r>
      <w:proofErr w:type="spellEnd"/>
      <w:r w:rsidR="0015232B" w:rsidRPr="004242E1">
        <w:rPr>
          <w:szCs w:val="24"/>
        </w:rPr>
        <w:t xml:space="preserve">, reģistrācijas numurs </w:t>
      </w:r>
      <w:r w:rsidR="00516C91">
        <w:rPr>
          <w:szCs w:val="24"/>
        </w:rPr>
        <w:t>[..]</w:t>
      </w:r>
      <w:r w:rsidR="0015232B" w:rsidRPr="004242E1">
        <w:rPr>
          <w:szCs w:val="24"/>
        </w:rPr>
        <w:t xml:space="preserve">, </w:t>
      </w:r>
      <w:r w:rsidR="0015232B" w:rsidRPr="004242E1">
        <w:rPr>
          <w:i/>
          <w:szCs w:val="24"/>
        </w:rPr>
        <w:t xml:space="preserve">Volkswagen </w:t>
      </w:r>
      <w:proofErr w:type="spellStart"/>
      <w:r w:rsidR="0015232B" w:rsidRPr="004242E1">
        <w:rPr>
          <w:i/>
          <w:szCs w:val="24"/>
        </w:rPr>
        <w:t>Tiguan</w:t>
      </w:r>
      <w:proofErr w:type="spellEnd"/>
      <w:r w:rsidR="0015232B" w:rsidRPr="004242E1">
        <w:rPr>
          <w:szCs w:val="24"/>
        </w:rPr>
        <w:t xml:space="preserve">, reģistrācijas numurs </w:t>
      </w:r>
      <w:r w:rsidR="00516C91">
        <w:rPr>
          <w:szCs w:val="24"/>
        </w:rPr>
        <w:t>[..]</w:t>
      </w:r>
      <w:r w:rsidR="0015232B" w:rsidRPr="004242E1">
        <w:rPr>
          <w:szCs w:val="24"/>
        </w:rPr>
        <w:t xml:space="preserve">, </w:t>
      </w:r>
      <w:r w:rsidR="0015232B" w:rsidRPr="004242E1">
        <w:rPr>
          <w:i/>
          <w:szCs w:val="24"/>
        </w:rPr>
        <w:t xml:space="preserve">Volkswagen </w:t>
      </w:r>
      <w:proofErr w:type="spellStart"/>
      <w:r w:rsidR="0015232B" w:rsidRPr="004242E1">
        <w:rPr>
          <w:i/>
          <w:szCs w:val="24"/>
        </w:rPr>
        <w:t>Jetta</w:t>
      </w:r>
      <w:proofErr w:type="spellEnd"/>
      <w:r w:rsidR="0015232B" w:rsidRPr="004242E1">
        <w:rPr>
          <w:szCs w:val="24"/>
        </w:rPr>
        <w:t xml:space="preserve">, reģistrācijas numurs </w:t>
      </w:r>
      <w:r w:rsidR="00516C91">
        <w:rPr>
          <w:szCs w:val="24"/>
        </w:rPr>
        <w:t>[..]</w:t>
      </w:r>
      <w:r w:rsidR="0015232B" w:rsidRPr="004242E1">
        <w:rPr>
          <w:szCs w:val="24"/>
        </w:rPr>
        <w:t>, naudas līdzekļiem 1242 </w:t>
      </w:r>
      <w:proofErr w:type="spellStart"/>
      <w:r w:rsidR="0015232B" w:rsidRPr="004242E1">
        <w:rPr>
          <w:i/>
          <w:szCs w:val="24"/>
        </w:rPr>
        <w:t>euro</w:t>
      </w:r>
      <w:proofErr w:type="spellEnd"/>
      <w:r w:rsidR="008C7E0E">
        <w:rPr>
          <w:szCs w:val="24"/>
        </w:rPr>
        <w:t>,</w:t>
      </w:r>
      <w:r w:rsidR="0015232B" w:rsidRPr="004242E1">
        <w:rPr>
          <w:szCs w:val="24"/>
        </w:rPr>
        <w:t xml:space="preserve"> atzīt to par noziedzīgi iegūtu mantu un konfiscēt. </w:t>
      </w:r>
    </w:p>
    <w:bookmarkEnd w:id="0"/>
    <w:p w14:paraId="1AD67A7C" w14:textId="4BA9B130" w:rsidR="00616BCF" w:rsidRPr="004242E1" w:rsidRDefault="008B5021" w:rsidP="008F0472">
      <w:pPr>
        <w:spacing w:after="0" w:line="276" w:lineRule="auto"/>
        <w:ind w:firstLine="720"/>
        <w:jc w:val="both"/>
        <w:rPr>
          <w:szCs w:val="24"/>
        </w:rPr>
      </w:pPr>
      <w:r w:rsidRPr="004242E1">
        <w:rPr>
          <w:szCs w:val="24"/>
        </w:rPr>
        <w:t xml:space="preserve">Atcelts arests nekustamajam īpašumam </w:t>
      </w:r>
      <w:r w:rsidR="00516C91">
        <w:rPr>
          <w:szCs w:val="24"/>
        </w:rPr>
        <w:t>[adrese 5]</w:t>
      </w:r>
      <w:r w:rsidR="00EE2EB7" w:rsidRPr="004242E1">
        <w:rPr>
          <w:szCs w:val="24"/>
        </w:rPr>
        <w:t xml:space="preserve"> (kadastra Nr. </w:t>
      </w:r>
      <w:r w:rsidR="00516C91">
        <w:rPr>
          <w:szCs w:val="24"/>
        </w:rPr>
        <w:t>[..]</w:t>
      </w:r>
      <w:r w:rsidR="00EE2EB7" w:rsidRPr="004242E1">
        <w:rPr>
          <w:szCs w:val="24"/>
        </w:rPr>
        <w:t>).</w:t>
      </w:r>
    </w:p>
    <w:p w14:paraId="240886BA" w14:textId="77777777" w:rsidR="00EE2EB7" w:rsidRPr="004242E1" w:rsidRDefault="00EE2EB7" w:rsidP="008F0472">
      <w:pPr>
        <w:spacing w:after="0" w:line="276" w:lineRule="auto"/>
        <w:ind w:firstLine="720"/>
        <w:jc w:val="both"/>
        <w:rPr>
          <w:szCs w:val="24"/>
        </w:rPr>
      </w:pPr>
    </w:p>
    <w:p w14:paraId="7CC3D9EA" w14:textId="7DFAB582" w:rsidR="00413D8D" w:rsidRPr="004242E1" w:rsidRDefault="000B1C5B" w:rsidP="008F0472">
      <w:pPr>
        <w:tabs>
          <w:tab w:val="left" w:pos="6096"/>
        </w:tabs>
        <w:spacing w:after="0" w:line="276" w:lineRule="auto"/>
        <w:ind w:firstLine="720"/>
        <w:jc w:val="both"/>
      </w:pPr>
      <w:r w:rsidRPr="004242E1">
        <w:rPr>
          <w:szCs w:val="24"/>
        </w:rPr>
        <w:t>[</w:t>
      </w:r>
      <w:r w:rsidR="00592525" w:rsidRPr="004242E1">
        <w:rPr>
          <w:szCs w:val="24"/>
        </w:rPr>
        <w:t>2</w:t>
      </w:r>
      <w:r w:rsidR="006E79BF" w:rsidRPr="004242E1">
        <w:rPr>
          <w:szCs w:val="24"/>
        </w:rPr>
        <w:t xml:space="preserve">] </w:t>
      </w:r>
      <w:r w:rsidR="00E27CE7" w:rsidRPr="004242E1">
        <w:t xml:space="preserve">Ar pirmās instances tiesas spriedumu </w:t>
      </w:r>
      <w:bookmarkStart w:id="1" w:name="_Hlk49267293"/>
      <w:r w:rsidR="00516C91">
        <w:t>[pers. A]</w:t>
      </w:r>
      <w:r w:rsidR="00E27CE7" w:rsidRPr="004242E1">
        <w:t xml:space="preserve"> </w:t>
      </w:r>
      <w:bookmarkEnd w:id="1"/>
      <w:r w:rsidR="00E27CE7" w:rsidRPr="004242E1">
        <w:t>atzīt</w:t>
      </w:r>
      <w:r w:rsidR="00EE2EB7" w:rsidRPr="004242E1">
        <w:t>a</w:t>
      </w:r>
      <w:r w:rsidR="00E27CE7" w:rsidRPr="004242E1">
        <w:t xml:space="preserve"> par vainīgu</w:t>
      </w:r>
      <w:r w:rsidR="00EE2EB7" w:rsidRPr="004242E1">
        <w:t xml:space="preserve"> un sodīta</w:t>
      </w:r>
      <w:r w:rsidR="00E27CE7" w:rsidRPr="004242E1">
        <w:t xml:space="preserve"> pēc Krimināllikuma </w:t>
      </w:r>
      <w:r w:rsidR="00EE2EB7" w:rsidRPr="004242E1">
        <w:t>221.panta pirmās daļas par nelikumīg</w:t>
      </w:r>
      <w:r w:rsidR="005F1E0B">
        <w:t>u</w:t>
      </w:r>
      <w:r w:rsidR="00EE2EB7" w:rsidRPr="004242E1">
        <w:t xml:space="preserve"> tabakas izstrādājumu</w:t>
      </w:r>
      <w:r w:rsidR="005F1E0B" w:rsidRPr="005F1E0B">
        <w:t xml:space="preserve"> </w:t>
      </w:r>
      <w:r w:rsidR="005F1E0B" w:rsidRPr="004242E1">
        <w:t>uzgla</w:t>
      </w:r>
      <w:r w:rsidR="005F1E0B">
        <w:t>bāšanu</w:t>
      </w:r>
      <w:r w:rsidR="00EE2EB7" w:rsidRPr="004242E1">
        <w:t xml:space="preserve"> ievērojamā apmērā. </w:t>
      </w:r>
    </w:p>
    <w:p w14:paraId="23610EE4" w14:textId="68F26A0E" w:rsidR="00EE2EB7" w:rsidRPr="004242E1" w:rsidRDefault="00516C91" w:rsidP="008F0472">
      <w:pPr>
        <w:tabs>
          <w:tab w:val="left" w:pos="6096"/>
        </w:tabs>
        <w:spacing w:after="0" w:line="276" w:lineRule="auto"/>
        <w:ind w:firstLine="720"/>
        <w:jc w:val="both"/>
      </w:pPr>
      <w:r>
        <w:lastRenderedPageBreak/>
        <w:t>[Pe</w:t>
      </w:r>
      <w:r w:rsidR="00AF71B2">
        <w:t>rs. A]</w:t>
      </w:r>
      <w:r w:rsidR="00EE2EB7" w:rsidRPr="004242E1">
        <w:t xml:space="preserve"> atzīta par vainīgu un sodīta pēc Krimināllikuma 221.</w:t>
      </w:r>
      <w:r w:rsidR="00EE2EB7" w:rsidRPr="004242E1">
        <w:rPr>
          <w:vertAlign w:val="superscript"/>
        </w:rPr>
        <w:t>1</w:t>
      </w:r>
      <w:r w:rsidR="00EE2EB7" w:rsidRPr="004242E1">
        <w:t>panta pirmās daļas par nelegāli izgatavotu (ražotu) alkoholisko dzērienu (n</w:t>
      </w:r>
      <w:r w:rsidR="005F1E0B">
        <w:t>elikumīgu alkoholisko dzērienu)</w:t>
      </w:r>
      <w:r w:rsidR="005F1E0B" w:rsidRPr="005F1E0B">
        <w:t xml:space="preserve"> </w:t>
      </w:r>
      <w:r w:rsidR="005F1E0B">
        <w:t>realizēšanu.</w:t>
      </w:r>
    </w:p>
    <w:p w14:paraId="0D52EF7C" w14:textId="60955A1A" w:rsidR="00EE2EB7" w:rsidRPr="004242E1" w:rsidRDefault="004803EB" w:rsidP="008F0472">
      <w:pPr>
        <w:tabs>
          <w:tab w:val="left" w:pos="6096"/>
        </w:tabs>
        <w:spacing w:after="0" w:line="276" w:lineRule="auto"/>
        <w:ind w:firstLine="720"/>
        <w:jc w:val="both"/>
      </w:pPr>
      <w:r>
        <w:t>[Pers. A]</w:t>
      </w:r>
      <w:r w:rsidR="00EE2EB7" w:rsidRPr="004242E1">
        <w:t xml:space="preserve"> atzīta par vainīgu un sodīta pēc Krimināllikuma 221.</w:t>
      </w:r>
      <w:r w:rsidR="00EE2EB7" w:rsidRPr="004242E1">
        <w:rPr>
          <w:vertAlign w:val="superscript"/>
        </w:rPr>
        <w:t>2</w:t>
      </w:r>
      <w:r w:rsidR="00EE2EB7" w:rsidRPr="004242E1">
        <w:t xml:space="preserve">panta trešās daļas par nelikumīgu alkoholisko dzērienu </w:t>
      </w:r>
      <w:r w:rsidR="00730A8D">
        <w:t>glabāšanu</w:t>
      </w:r>
      <w:r w:rsidR="00730A8D" w:rsidRPr="004242E1">
        <w:t xml:space="preserve"> </w:t>
      </w:r>
      <w:r w:rsidR="00EE2EB7" w:rsidRPr="004242E1">
        <w:t xml:space="preserve">lielā apmērā.  </w:t>
      </w:r>
    </w:p>
    <w:p w14:paraId="12B66B97" w14:textId="7E17D571" w:rsidR="00EE2EB7" w:rsidRPr="004242E1" w:rsidRDefault="004803EB" w:rsidP="008F0472">
      <w:pPr>
        <w:tabs>
          <w:tab w:val="left" w:pos="6096"/>
        </w:tabs>
        <w:spacing w:after="0" w:line="276" w:lineRule="auto"/>
        <w:ind w:firstLine="720"/>
        <w:jc w:val="both"/>
        <w:rPr>
          <w:szCs w:val="24"/>
        </w:rPr>
      </w:pPr>
      <w:r>
        <w:t>[Pers. A]</w:t>
      </w:r>
      <w:r w:rsidR="008F602A" w:rsidRPr="004242E1">
        <w:t xml:space="preserve"> atzīta par vainīgu un sodīta pēc Krimināllikuma 195.panta trešās daļas par noziedzīgi iegūtu finanšu līdzekļu legalizēšanu lielā apmērā. </w:t>
      </w:r>
    </w:p>
    <w:p w14:paraId="501D46FB" w14:textId="77777777" w:rsidR="000B1C5B" w:rsidRPr="004242E1" w:rsidRDefault="000B1C5B" w:rsidP="008F0472">
      <w:pPr>
        <w:spacing w:after="0" w:line="276" w:lineRule="auto"/>
        <w:ind w:firstLine="720"/>
        <w:jc w:val="both"/>
        <w:rPr>
          <w:szCs w:val="24"/>
        </w:rPr>
      </w:pPr>
    </w:p>
    <w:p w14:paraId="1AEBA203" w14:textId="4294DF4B" w:rsidR="006957AB" w:rsidRPr="004242E1" w:rsidRDefault="000B1C5B" w:rsidP="008F0472">
      <w:pPr>
        <w:autoSpaceDE w:val="0"/>
        <w:autoSpaceDN w:val="0"/>
        <w:adjustRightInd w:val="0"/>
        <w:spacing w:after="0" w:line="276" w:lineRule="auto"/>
        <w:ind w:firstLine="720"/>
        <w:jc w:val="both"/>
        <w:rPr>
          <w:szCs w:val="24"/>
        </w:rPr>
      </w:pPr>
      <w:r w:rsidRPr="004242E1">
        <w:rPr>
          <w:rFonts w:cs="Times New Roman"/>
          <w:szCs w:val="24"/>
        </w:rPr>
        <w:t>[</w:t>
      </w:r>
      <w:r w:rsidR="00592525" w:rsidRPr="004242E1">
        <w:rPr>
          <w:rFonts w:cs="Times New Roman"/>
          <w:szCs w:val="24"/>
        </w:rPr>
        <w:t>3</w:t>
      </w:r>
      <w:r w:rsidRPr="004242E1">
        <w:rPr>
          <w:rFonts w:cs="Times New Roman"/>
          <w:szCs w:val="24"/>
        </w:rPr>
        <w:t>]</w:t>
      </w:r>
      <w:r w:rsidR="00263F3C" w:rsidRPr="004242E1">
        <w:t xml:space="preserve"> </w:t>
      </w:r>
      <w:r w:rsidR="008F602A" w:rsidRPr="004242E1">
        <w:t>Kurzemes</w:t>
      </w:r>
      <w:r w:rsidR="006957AB" w:rsidRPr="004242E1">
        <w:t xml:space="preserve"> </w:t>
      </w:r>
      <w:r w:rsidR="00250549" w:rsidRPr="004242E1">
        <w:t>apgabaltiesa, i</w:t>
      </w:r>
      <w:r w:rsidR="00263F3C" w:rsidRPr="004242E1">
        <w:rPr>
          <w:szCs w:val="24"/>
        </w:rPr>
        <w:t xml:space="preserve">zskatījusi lietu apelācijas kārtībā sakarā ar </w:t>
      </w:r>
      <w:r w:rsidR="00CB030B">
        <w:rPr>
          <w:szCs w:val="24"/>
        </w:rPr>
        <w:t xml:space="preserve">Talsu rajona prokuratūras prokurores Dinas Reķes apelācijas protestu, </w:t>
      </w:r>
      <w:r w:rsidR="006957AB" w:rsidRPr="004242E1">
        <w:t>apsūdzētā</w:t>
      </w:r>
      <w:r w:rsidR="008F602A" w:rsidRPr="004242E1">
        <w:t>s</w:t>
      </w:r>
      <w:r w:rsidR="006957AB" w:rsidRPr="004242E1">
        <w:t xml:space="preserve"> </w:t>
      </w:r>
      <w:r w:rsidR="004803EB">
        <w:t>[pers. A]</w:t>
      </w:r>
      <w:r w:rsidR="008F602A" w:rsidRPr="004242E1">
        <w:t xml:space="preserve"> un aizskartā</w:t>
      </w:r>
      <w:r w:rsidR="00B525E2">
        <w:t>s</w:t>
      </w:r>
      <w:r w:rsidR="008F602A" w:rsidRPr="004242E1">
        <w:t xml:space="preserve"> mantas īpašnieces </w:t>
      </w:r>
      <w:r w:rsidR="004803EB">
        <w:t>[pers. B]</w:t>
      </w:r>
      <w:r w:rsidR="008F602A" w:rsidRPr="004242E1">
        <w:t xml:space="preserve"> pārstāvja </w:t>
      </w:r>
      <w:r w:rsidR="004803EB">
        <w:t>[pers. C]</w:t>
      </w:r>
      <w:r w:rsidR="006957AB" w:rsidRPr="004242E1">
        <w:t xml:space="preserve"> </w:t>
      </w:r>
      <w:r w:rsidR="00413D8D" w:rsidRPr="004242E1">
        <w:t>apelācijas sūdzīb</w:t>
      </w:r>
      <w:r w:rsidR="008F602A" w:rsidRPr="004242E1">
        <w:t>ām</w:t>
      </w:r>
      <w:r w:rsidR="00413D8D" w:rsidRPr="004242E1">
        <w:t xml:space="preserve">, </w:t>
      </w:r>
      <w:r w:rsidR="00263F3C" w:rsidRPr="004242E1">
        <w:rPr>
          <w:szCs w:val="24"/>
        </w:rPr>
        <w:t xml:space="preserve">ar </w:t>
      </w:r>
      <w:r w:rsidR="00413D8D" w:rsidRPr="004242E1">
        <w:rPr>
          <w:szCs w:val="24"/>
        </w:rPr>
        <w:t xml:space="preserve">2020.gada </w:t>
      </w:r>
      <w:r w:rsidR="008F602A" w:rsidRPr="004242E1">
        <w:rPr>
          <w:szCs w:val="24"/>
        </w:rPr>
        <w:t>7.septembra lēmumu Kurzemes rajona tiesas 2019.gada 21.okt</w:t>
      </w:r>
      <w:r w:rsidR="00550EEF">
        <w:rPr>
          <w:szCs w:val="24"/>
        </w:rPr>
        <w:t>obra spriedumu atstāja negrozītu</w:t>
      </w:r>
      <w:r w:rsidR="008F602A" w:rsidRPr="004242E1">
        <w:rPr>
          <w:szCs w:val="24"/>
        </w:rPr>
        <w:t xml:space="preserve">. </w:t>
      </w:r>
    </w:p>
    <w:p w14:paraId="40EE2182" w14:textId="77777777" w:rsidR="007E192F" w:rsidRPr="004242E1" w:rsidRDefault="007E192F" w:rsidP="008F0472">
      <w:pPr>
        <w:autoSpaceDE w:val="0"/>
        <w:autoSpaceDN w:val="0"/>
        <w:adjustRightInd w:val="0"/>
        <w:spacing w:after="0" w:line="276" w:lineRule="auto"/>
        <w:jc w:val="both"/>
        <w:rPr>
          <w:szCs w:val="24"/>
        </w:rPr>
      </w:pPr>
    </w:p>
    <w:p w14:paraId="6F2511E1" w14:textId="2412B2F6" w:rsidR="008F602A" w:rsidRPr="004242E1" w:rsidRDefault="000B1C5B" w:rsidP="008F0472">
      <w:pPr>
        <w:autoSpaceDE w:val="0"/>
        <w:autoSpaceDN w:val="0"/>
        <w:adjustRightInd w:val="0"/>
        <w:spacing w:after="0" w:line="276" w:lineRule="auto"/>
        <w:ind w:firstLine="720"/>
        <w:jc w:val="both"/>
        <w:rPr>
          <w:b/>
          <w:szCs w:val="24"/>
        </w:rPr>
      </w:pPr>
      <w:r w:rsidRPr="004242E1">
        <w:rPr>
          <w:szCs w:val="24"/>
        </w:rPr>
        <w:t>[</w:t>
      </w:r>
      <w:r w:rsidR="00592525" w:rsidRPr="004242E1">
        <w:rPr>
          <w:szCs w:val="24"/>
        </w:rPr>
        <w:t>4</w:t>
      </w:r>
      <w:r w:rsidR="00001D1B" w:rsidRPr="004242E1">
        <w:rPr>
          <w:szCs w:val="24"/>
        </w:rPr>
        <w:t>] </w:t>
      </w:r>
      <w:r w:rsidR="00F954CB" w:rsidRPr="004242E1">
        <w:rPr>
          <w:rFonts w:cs="Times New Roman"/>
          <w:szCs w:val="24"/>
        </w:rPr>
        <w:t>Par</w:t>
      </w:r>
      <w:r w:rsidRPr="004242E1">
        <w:t xml:space="preserve"> </w:t>
      </w:r>
      <w:r w:rsidR="008F602A" w:rsidRPr="004242E1">
        <w:rPr>
          <w:szCs w:val="24"/>
        </w:rPr>
        <w:t>Kurzemes</w:t>
      </w:r>
      <w:r w:rsidR="00AD49CB" w:rsidRPr="004242E1">
        <w:rPr>
          <w:szCs w:val="24"/>
        </w:rPr>
        <w:t xml:space="preserve"> </w:t>
      </w:r>
      <w:r w:rsidR="005B404A" w:rsidRPr="004242E1">
        <w:rPr>
          <w:szCs w:val="24"/>
        </w:rPr>
        <w:t>apgabaltiesas</w:t>
      </w:r>
      <w:r w:rsidR="00C8488C" w:rsidRPr="004242E1">
        <w:rPr>
          <w:szCs w:val="24"/>
        </w:rPr>
        <w:t xml:space="preserve"> </w:t>
      </w:r>
      <w:r w:rsidR="00661861" w:rsidRPr="004242E1">
        <w:rPr>
          <w:szCs w:val="24"/>
        </w:rPr>
        <w:t xml:space="preserve">2020.gada </w:t>
      </w:r>
      <w:r w:rsidR="008F602A" w:rsidRPr="004242E1">
        <w:rPr>
          <w:szCs w:val="24"/>
        </w:rPr>
        <w:t>7.septembra</w:t>
      </w:r>
      <w:r w:rsidR="007D0A07" w:rsidRPr="004242E1">
        <w:rPr>
          <w:szCs w:val="24"/>
        </w:rPr>
        <w:t xml:space="preserve"> </w:t>
      </w:r>
      <w:r w:rsidR="00E120D0">
        <w:rPr>
          <w:szCs w:val="24"/>
        </w:rPr>
        <w:t xml:space="preserve">lēmumu </w:t>
      </w:r>
      <w:r w:rsidR="00A46827" w:rsidRPr="004242E1">
        <w:rPr>
          <w:szCs w:val="24"/>
        </w:rPr>
        <w:t xml:space="preserve">kasācijas </w:t>
      </w:r>
      <w:r w:rsidR="008F602A" w:rsidRPr="004242E1">
        <w:rPr>
          <w:szCs w:val="24"/>
        </w:rPr>
        <w:t>sūdzības</w:t>
      </w:r>
      <w:r w:rsidR="00A46827" w:rsidRPr="004242E1">
        <w:rPr>
          <w:szCs w:val="24"/>
        </w:rPr>
        <w:t xml:space="preserve"> iesnie</w:t>
      </w:r>
      <w:r w:rsidR="008F602A" w:rsidRPr="004242E1">
        <w:rPr>
          <w:szCs w:val="24"/>
        </w:rPr>
        <w:t xml:space="preserve">guši apsūdzētā </w:t>
      </w:r>
      <w:r w:rsidR="004803EB">
        <w:rPr>
          <w:szCs w:val="24"/>
        </w:rPr>
        <w:t>[pers. A]</w:t>
      </w:r>
      <w:r w:rsidR="008F602A" w:rsidRPr="004242E1">
        <w:rPr>
          <w:szCs w:val="24"/>
        </w:rPr>
        <w:t xml:space="preserve">, aizskartā mantas īpašniece </w:t>
      </w:r>
      <w:r w:rsidR="004803EB">
        <w:rPr>
          <w:szCs w:val="24"/>
        </w:rPr>
        <w:t>[pers. B]</w:t>
      </w:r>
      <w:r w:rsidR="008F602A" w:rsidRPr="004242E1">
        <w:rPr>
          <w:szCs w:val="24"/>
        </w:rPr>
        <w:t xml:space="preserve"> un viņas pārstāvis </w:t>
      </w:r>
      <w:r w:rsidR="004803EB">
        <w:rPr>
          <w:szCs w:val="24"/>
        </w:rPr>
        <w:t>[pers. C]</w:t>
      </w:r>
      <w:r w:rsidR="008F602A" w:rsidRPr="004242E1">
        <w:rPr>
          <w:szCs w:val="24"/>
        </w:rPr>
        <w:t xml:space="preserve">. </w:t>
      </w:r>
    </w:p>
    <w:p w14:paraId="6B1F25A0" w14:textId="77777777" w:rsidR="008F602A" w:rsidRPr="004242E1" w:rsidRDefault="008F602A" w:rsidP="008F0472">
      <w:pPr>
        <w:autoSpaceDE w:val="0"/>
        <w:autoSpaceDN w:val="0"/>
        <w:adjustRightInd w:val="0"/>
        <w:spacing w:after="0" w:line="276" w:lineRule="auto"/>
        <w:ind w:firstLine="720"/>
        <w:jc w:val="both"/>
        <w:rPr>
          <w:szCs w:val="24"/>
        </w:rPr>
      </w:pPr>
    </w:p>
    <w:p w14:paraId="04CC3D8E" w14:textId="60227C24" w:rsidR="001F622F" w:rsidRPr="004242E1" w:rsidRDefault="008F602A" w:rsidP="008F0472">
      <w:pPr>
        <w:autoSpaceDE w:val="0"/>
        <w:autoSpaceDN w:val="0"/>
        <w:adjustRightInd w:val="0"/>
        <w:spacing w:after="0" w:line="276" w:lineRule="auto"/>
        <w:ind w:firstLine="720"/>
        <w:jc w:val="both"/>
      </w:pPr>
      <w:r w:rsidRPr="004242E1">
        <w:rPr>
          <w:szCs w:val="24"/>
        </w:rPr>
        <w:t xml:space="preserve">[5] Apsūdzētā </w:t>
      </w:r>
      <w:r w:rsidR="004803EB">
        <w:rPr>
          <w:szCs w:val="24"/>
        </w:rPr>
        <w:t>[pers. A]</w:t>
      </w:r>
      <w:r w:rsidRPr="004242E1">
        <w:rPr>
          <w:szCs w:val="24"/>
        </w:rPr>
        <w:t xml:space="preserve"> lūdz atcelt apelācijas instances tiesas lēmumu, noteikt mazāku so</w:t>
      </w:r>
      <w:r w:rsidR="00845411" w:rsidRPr="004242E1">
        <w:rPr>
          <w:szCs w:val="24"/>
        </w:rPr>
        <w:t>du pēc Krimināllikuma 221.panta pirmās daļas, 221.</w:t>
      </w:r>
      <w:r w:rsidR="00845411" w:rsidRPr="004242E1">
        <w:rPr>
          <w:szCs w:val="24"/>
          <w:vertAlign w:val="superscript"/>
        </w:rPr>
        <w:t>1</w:t>
      </w:r>
      <w:r w:rsidR="00845411" w:rsidRPr="004242E1">
        <w:rPr>
          <w:szCs w:val="24"/>
        </w:rPr>
        <w:t>panta pirmās daļas un 221.</w:t>
      </w:r>
      <w:r w:rsidR="00845411" w:rsidRPr="004242E1">
        <w:rPr>
          <w:szCs w:val="24"/>
          <w:vertAlign w:val="superscript"/>
        </w:rPr>
        <w:t>2</w:t>
      </w:r>
      <w:r w:rsidR="00845411" w:rsidRPr="004242E1">
        <w:rPr>
          <w:szCs w:val="24"/>
        </w:rPr>
        <w:t>panta trešās daļas, atzīt par nevainīgu un attaisnot pēc Kriminā</w:t>
      </w:r>
      <w:r w:rsidR="00CB030B">
        <w:rPr>
          <w:szCs w:val="24"/>
        </w:rPr>
        <w:t>llikuma 195.panta trešās daļas.</w:t>
      </w:r>
    </w:p>
    <w:p w14:paraId="54024419" w14:textId="23773389" w:rsidR="001F622F" w:rsidRPr="004242E1" w:rsidRDefault="001F622F" w:rsidP="008F0472">
      <w:pPr>
        <w:autoSpaceDE w:val="0"/>
        <w:autoSpaceDN w:val="0"/>
        <w:adjustRightInd w:val="0"/>
        <w:spacing w:after="0" w:line="276" w:lineRule="auto"/>
        <w:ind w:firstLine="720"/>
        <w:jc w:val="both"/>
      </w:pPr>
      <w:r w:rsidRPr="004242E1">
        <w:t>K</w:t>
      </w:r>
      <w:r w:rsidR="00A46827" w:rsidRPr="004242E1">
        <w:t xml:space="preserve">asācijas </w:t>
      </w:r>
      <w:r w:rsidR="00845411" w:rsidRPr="004242E1">
        <w:t>sūdzība pamatota</w:t>
      </w:r>
      <w:r w:rsidRPr="004242E1">
        <w:t xml:space="preserve"> ar šādiem argumentiem.</w:t>
      </w:r>
    </w:p>
    <w:p w14:paraId="5EA81D44" w14:textId="262B81B5" w:rsidR="004D2C03" w:rsidRDefault="001F622F" w:rsidP="008F0472">
      <w:pPr>
        <w:autoSpaceDE w:val="0"/>
        <w:autoSpaceDN w:val="0"/>
        <w:adjustRightInd w:val="0"/>
        <w:spacing w:after="0" w:line="276" w:lineRule="auto"/>
        <w:ind w:firstLine="720"/>
        <w:jc w:val="both"/>
      </w:pPr>
      <w:r w:rsidRPr="003B229E">
        <w:t>[</w:t>
      </w:r>
      <w:r w:rsidR="008F602A">
        <w:t>5</w:t>
      </w:r>
      <w:r w:rsidRPr="003B229E">
        <w:t>.1] </w:t>
      </w:r>
      <w:r w:rsidR="00CB030B">
        <w:t>Apsūdzētā uzskata, ka viņas vainīgums pēc Krimināllikuma 195.panta trešās daļas nav pierādīts. Tiesa pārkāpusi Krimināllikuma 1.panta pirmajā daļā un 6.pantā noteikto.</w:t>
      </w:r>
    </w:p>
    <w:p w14:paraId="56C0F320" w14:textId="571AF425" w:rsidR="00152728" w:rsidRDefault="00891B53" w:rsidP="008F0472">
      <w:pPr>
        <w:autoSpaceDE w:val="0"/>
        <w:autoSpaceDN w:val="0"/>
        <w:adjustRightInd w:val="0"/>
        <w:spacing w:after="0" w:line="276" w:lineRule="auto"/>
        <w:ind w:firstLine="720"/>
        <w:jc w:val="both"/>
      </w:pPr>
      <w:r>
        <w:t xml:space="preserve">Pirmās instances un apelācijas instances tiesas atzinušas par pierādītu, ka apsūdzētā </w:t>
      </w:r>
      <w:r w:rsidR="004803EB">
        <w:t>[pers. A]</w:t>
      </w:r>
      <w:r>
        <w:t xml:space="preserve"> noziedzīgi ieguvusi naudas līdzek</w:t>
      </w:r>
      <w:r w:rsidR="00002041">
        <w:t>ļus 32</w:t>
      </w:r>
      <w:r>
        <w:t> 695</w:t>
      </w:r>
      <w:r>
        <w:rPr>
          <w:i/>
        </w:rPr>
        <w:t> </w:t>
      </w:r>
      <w:proofErr w:type="spellStart"/>
      <w:r w:rsidRPr="00891B53">
        <w:rPr>
          <w:i/>
        </w:rPr>
        <w:t>euro</w:t>
      </w:r>
      <w:proofErr w:type="spellEnd"/>
      <w:r w:rsidRPr="00891B53">
        <w:rPr>
          <w:i/>
        </w:rPr>
        <w:t xml:space="preserve"> </w:t>
      </w:r>
      <w:r w:rsidR="008C7E0E">
        <w:t>apmērā, kurus pārcēlusi</w:t>
      </w:r>
      <w:r>
        <w:t xml:space="preserve"> uz savu meitu </w:t>
      </w:r>
      <w:r w:rsidR="004803EB">
        <w:t>[pers. B]</w:t>
      </w:r>
      <w:r>
        <w:t>, kā arī pārvērtusi citās vērtībās</w:t>
      </w:r>
      <w:r w:rsidR="00B5138F">
        <w:t xml:space="preserve"> – iegādājusies</w:t>
      </w:r>
      <w:r>
        <w:t xml:space="preserve"> nekustamos īpašumus un transportlīdzekļus, kas reģistrēti uz </w:t>
      </w:r>
      <w:r w:rsidR="004803EB">
        <w:t>[pers. B]</w:t>
      </w:r>
      <w:r>
        <w:t xml:space="preserve"> vārda. </w:t>
      </w:r>
    </w:p>
    <w:p w14:paraId="008E1074" w14:textId="0F1FBBB6" w:rsidR="00B5138F" w:rsidRDefault="00B5138F" w:rsidP="008F0472">
      <w:pPr>
        <w:autoSpaceDE w:val="0"/>
        <w:autoSpaceDN w:val="0"/>
        <w:adjustRightInd w:val="0"/>
        <w:spacing w:after="0" w:line="276" w:lineRule="auto"/>
        <w:ind w:firstLine="720"/>
        <w:jc w:val="both"/>
      </w:pPr>
      <w:r>
        <w:t xml:space="preserve">Apsūdzībā un tiesu nolēmumos norādītais apzīmējums – līdzekļu pārcelšana – nav definēts ne Krimināllikumā, ne Kriminālprocesa likumā. </w:t>
      </w:r>
    </w:p>
    <w:p w14:paraId="4486CD55" w14:textId="1E490427" w:rsidR="006C2FF4" w:rsidRDefault="00002041" w:rsidP="008F0472">
      <w:pPr>
        <w:autoSpaceDE w:val="0"/>
        <w:autoSpaceDN w:val="0"/>
        <w:adjustRightInd w:val="0"/>
        <w:spacing w:after="0" w:line="276" w:lineRule="auto"/>
        <w:ind w:firstLine="720"/>
        <w:jc w:val="both"/>
      </w:pPr>
      <w:r>
        <w:t>Apsūdzībā norādīts, ka naudas līdzekļus 32 695 </w:t>
      </w:r>
      <w:proofErr w:type="spellStart"/>
      <w:r w:rsidRPr="00002041">
        <w:rPr>
          <w:i/>
        </w:rPr>
        <w:t>euro</w:t>
      </w:r>
      <w:proofErr w:type="spellEnd"/>
      <w:r w:rsidRPr="00002041">
        <w:rPr>
          <w:i/>
        </w:rPr>
        <w:t xml:space="preserve"> </w:t>
      </w:r>
      <w:r w:rsidR="004803EB">
        <w:t>[pers. A]</w:t>
      </w:r>
      <w:r>
        <w:t xml:space="preserve"> ieguvusi, izdarot predikatīvos noziegumus</w:t>
      </w:r>
      <w:r w:rsidR="008701CE">
        <w:t xml:space="preserve">. Taču apsūdzībā nav norādīts uz konkrētiem noziedzīgiem nodarījumiem, no kuriem šie līdzekļi iegūti.  </w:t>
      </w:r>
    </w:p>
    <w:p w14:paraId="433BF4B5" w14:textId="0344FB6A" w:rsidR="00152728" w:rsidRDefault="00DA5C15" w:rsidP="008F0472">
      <w:pPr>
        <w:autoSpaceDE w:val="0"/>
        <w:autoSpaceDN w:val="0"/>
        <w:adjustRightInd w:val="0"/>
        <w:spacing w:after="0" w:line="276" w:lineRule="auto"/>
        <w:ind w:firstLine="720"/>
        <w:jc w:val="both"/>
      </w:pPr>
      <w:r>
        <w:t xml:space="preserve">Pirmās instances tiesa </w:t>
      </w:r>
      <w:r w:rsidR="008701CE">
        <w:t>konstatējusi</w:t>
      </w:r>
      <w:r>
        <w:t xml:space="preserve">, ka </w:t>
      </w:r>
      <w:r w:rsidR="004803EB">
        <w:t>[pers. A]</w:t>
      </w:r>
      <w:r w:rsidR="00595DBF" w:rsidRPr="00595DBF">
        <w:t xml:space="preserve"> </w:t>
      </w:r>
      <w:r w:rsidR="00595DBF">
        <w:t>par noziedzīgiem nodarījumiem, kas saistīti ar nelikumīgu akcīzes preču apriti</w:t>
      </w:r>
      <w:r w:rsidR="008C7E0E">
        <w:t>,</w:t>
      </w:r>
      <w:r w:rsidR="00CB030B">
        <w:t xml:space="preserve"> agrāk sodīta</w:t>
      </w:r>
      <w:r>
        <w:t xml:space="preserve"> trīs reizes</w:t>
      </w:r>
      <w:r w:rsidR="00CB030B">
        <w:t xml:space="preserve"> </w:t>
      </w:r>
      <w:r w:rsidR="0075332D">
        <w:t xml:space="preserve">– 2013.gada 22.oktobrī, 2015.gada 20.augustā un 2017.gada 7.oktobrī. </w:t>
      </w:r>
      <w:r w:rsidR="00595DBF">
        <w:t>Apsūdzētā norād</w:t>
      </w:r>
      <w:r w:rsidR="008701CE">
        <w:t>ījusi</w:t>
      </w:r>
      <w:r w:rsidR="006B52DA">
        <w:t>, ka</w:t>
      </w:r>
      <w:r w:rsidR="00595DBF">
        <w:t xml:space="preserve">, izdarot </w:t>
      </w:r>
      <w:r w:rsidR="006B52DA">
        <w:t>šo</w:t>
      </w:r>
      <w:r w:rsidR="00595DBF">
        <w:t>s</w:t>
      </w:r>
      <w:r w:rsidR="006B52DA">
        <w:t xml:space="preserve"> trīs noziedzīgo</w:t>
      </w:r>
      <w:r w:rsidR="00595DBF">
        <w:t>s</w:t>
      </w:r>
      <w:r w:rsidR="006B52DA">
        <w:t xml:space="preserve"> nodarījumu</w:t>
      </w:r>
      <w:r w:rsidR="00595DBF">
        <w:t>s,</w:t>
      </w:r>
      <w:r w:rsidR="006B52DA">
        <w:t xml:space="preserve"> nebija iespējams iegūt naudas līdzekļus </w:t>
      </w:r>
      <w:r w:rsidR="00CB030B">
        <w:t xml:space="preserve">tādā </w:t>
      </w:r>
      <w:r w:rsidR="006B52DA">
        <w:t>apmērā, lai iegādā</w:t>
      </w:r>
      <w:r w:rsidR="006D0357">
        <w:t>tos</w:t>
      </w:r>
      <w:r w:rsidR="006B52DA">
        <w:t xml:space="preserve"> </w:t>
      </w:r>
      <w:r w:rsidR="00CB030B">
        <w:t xml:space="preserve">apsūdzībā minētos nekustamos īpašumus un automašīnas. </w:t>
      </w:r>
    </w:p>
    <w:p w14:paraId="0B8EDB6E" w14:textId="01FB81CD" w:rsidR="006B52DA" w:rsidRDefault="00595DBF" w:rsidP="008F0472">
      <w:pPr>
        <w:autoSpaceDE w:val="0"/>
        <w:autoSpaceDN w:val="0"/>
        <w:adjustRightInd w:val="0"/>
        <w:spacing w:after="0" w:line="276" w:lineRule="auto"/>
        <w:ind w:firstLine="720"/>
        <w:jc w:val="both"/>
      </w:pPr>
      <w:r>
        <w:t xml:space="preserve">Lietā </w:t>
      </w:r>
      <w:r w:rsidR="00B03D63">
        <w:t>ir pierādījumi,</w:t>
      </w:r>
      <w:r w:rsidR="000E3AD0">
        <w:t xml:space="preserve"> ar kuriem var apstiprināt,</w:t>
      </w:r>
      <w:r w:rsidR="00B03D63">
        <w:t xml:space="preserve"> ka </w:t>
      </w:r>
      <w:r>
        <w:t>meita</w:t>
      </w:r>
      <w:r w:rsidR="001D6738">
        <w:t xml:space="preserve"> </w:t>
      </w:r>
      <w:r w:rsidR="004803EB">
        <w:t>[pers. B]</w:t>
      </w:r>
      <w:r w:rsidR="001D6738">
        <w:t xml:space="preserve"> līdzekļus nekustamo īpašumu un automašīnu iegādei ieguv</w:t>
      </w:r>
      <w:r>
        <w:t>usi</w:t>
      </w:r>
      <w:r w:rsidR="001D6738">
        <w:t xml:space="preserve"> no citām person</w:t>
      </w:r>
      <w:r w:rsidR="00A015F7">
        <w:t>ām</w:t>
      </w:r>
      <w:r w:rsidR="00570E69">
        <w:t>.</w:t>
      </w:r>
      <w:r w:rsidR="001D6738">
        <w:t xml:space="preserve"> </w:t>
      </w:r>
    </w:p>
    <w:p w14:paraId="041D8AFA" w14:textId="55B81B46" w:rsidR="00436AB9" w:rsidRDefault="00436AB9" w:rsidP="008F0472">
      <w:pPr>
        <w:autoSpaceDE w:val="0"/>
        <w:autoSpaceDN w:val="0"/>
        <w:adjustRightInd w:val="0"/>
        <w:spacing w:after="0" w:line="276" w:lineRule="auto"/>
        <w:ind w:firstLine="720"/>
        <w:jc w:val="both"/>
      </w:pPr>
      <w:r>
        <w:t xml:space="preserve">Abu instanču tiesas ir izteikušas pieņēmumu, ka nodarījumi, par kuriem </w:t>
      </w:r>
      <w:r w:rsidR="000E3AD0">
        <w:t xml:space="preserve">viņa, </w:t>
      </w:r>
      <w:r w:rsidR="004803EB">
        <w:t>[pers. A]</w:t>
      </w:r>
      <w:r w:rsidR="00B03D63">
        <w:t>,</w:t>
      </w:r>
      <w:r>
        <w:t xml:space="preserve"> iepriekš </w:t>
      </w:r>
      <w:r w:rsidR="00550EEF">
        <w:t>no</w:t>
      </w:r>
      <w:r>
        <w:t>tiesāta, ir predikatīvi</w:t>
      </w:r>
      <w:r w:rsidR="00550EEF">
        <w:t>.</w:t>
      </w:r>
    </w:p>
    <w:p w14:paraId="162819ED" w14:textId="74509EA0" w:rsidR="00436AB9" w:rsidRDefault="00436AB9" w:rsidP="008F0472">
      <w:pPr>
        <w:autoSpaceDE w:val="0"/>
        <w:autoSpaceDN w:val="0"/>
        <w:adjustRightInd w:val="0"/>
        <w:spacing w:after="0" w:line="276" w:lineRule="auto"/>
        <w:ind w:firstLine="720"/>
        <w:jc w:val="both"/>
      </w:pPr>
      <w:r>
        <w:t>[5.2] A</w:t>
      </w:r>
      <w:r w:rsidR="00B03D63">
        <w:t>bu instanču tiesas kļūdaini</w:t>
      </w:r>
      <w:r>
        <w:t xml:space="preserve"> piemēroj</w:t>
      </w:r>
      <w:r w:rsidR="00B03D63">
        <w:t>ušas</w:t>
      </w:r>
      <w:r>
        <w:t xml:space="preserve"> Krimināllikuma VIII</w:t>
      </w:r>
      <w:r w:rsidR="00F5748F" w:rsidRPr="00F5748F">
        <w:rPr>
          <w:vertAlign w:val="superscript"/>
        </w:rPr>
        <w:t>2</w:t>
      </w:r>
      <w:r>
        <w:t xml:space="preserve"> nodaļas normas </w:t>
      </w:r>
      <w:r w:rsidR="005F5B38">
        <w:t>„M</w:t>
      </w:r>
      <w:r w:rsidR="00F5748F">
        <w:t xml:space="preserve">antas </w:t>
      </w:r>
      <w:r w:rsidR="005F5B38">
        <w:t>īpašā konfiskācija”</w:t>
      </w:r>
      <w:r>
        <w:t xml:space="preserve">, jo </w:t>
      </w:r>
      <w:r w:rsidR="00CB030B">
        <w:t xml:space="preserve">apsūdzībā norādītā </w:t>
      </w:r>
      <w:r w:rsidR="00F5748F">
        <w:t>manta</w:t>
      </w:r>
      <w:r>
        <w:t xml:space="preserve"> ir iegūta līdz šīs nodaļas spēkā stāšan</w:t>
      </w:r>
      <w:r w:rsidR="00B03D63">
        <w:t>ā</w:t>
      </w:r>
      <w:r>
        <w:t xml:space="preserve">s </w:t>
      </w:r>
      <w:r w:rsidR="00F5748F">
        <w:t>brīdim</w:t>
      </w:r>
      <w:r w:rsidR="00B03D63">
        <w:t xml:space="preserve"> 2017.gada 1.augustā</w:t>
      </w:r>
      <w:r w:rsidR="00F5748F">
        <w:t>.</w:t>
      </w:r>
    </w:p>
    <w:p w14:paraId="6DB2E540" w14:textId="1D3B8B3A" w:rsidR="00F5748F" w:rsidRDefault="00F5748F" w:rsidP="008F0472">
      <w:pPr>
        <w:autoSpaceDE w:val="0"/>
        <w:autoSpaceDN w:val="0"/>
        <w:adjustRightInd w:val="0"/>
        <w:spacing w:after="0" w:line="276" w:lineRule="auto"/>
        <w:ind w:firstLine="720"/>
        <w:jc w:val="both"/>
      </w:pPr>
      <w:r>
        <w:t>[5.3] </w:t>
      </w:r>
      <w:r w:rsidR="00DA6241">
        <w:t xml:space="preserve">Apsūdzētā uzskata, ka tiesas piespriestais sods pēc Krimināllikuma </w:t>
      </w:r>
      <w:r w:rsidR="00DA6241" w:rsidRPr="004242E1">
        <w:rPr>
          <w:szCs w:val="24"/>
        </w:rPr>
        <w:t>221.panta pirmās daļas, 221.</w:t>
      </w:r>
      <w:r w:rsidR="00DA6241" w:rsidRPr="004242E1">
        <w:rPr>
          <w:szCs w:val="24"/>
          <w:vertAlign w:val="superscript"/>
        </w:rPr>
        <w:t>1</w:t>
      </w:r>
      <w:r w:rsidR="00DA6241" w:rsidRPr="004242E1">
        <w:rPr>
          <w:szCs w:val="24"/>
        </w:rPr>
        <w:t>panta pirmās daļas un 221.</w:t>
      </w:r>
      <w:r w:rsidR="00DA6241" w:rsidRPr="004242E1">
        <w:rPr>
          <w:szCs w:val="24"/>
          <w:vertAlign w:val="superscript"/>
        </w:rPr>
        <w:t>2</w:t>
      </w:r>
      <w:r w:rsidR="00DA6241" w:rsidRPr="004242E1">
        <w:rPr>
          <w:szCs w:val="24"/>
        </w:rPr>
        <w:t>panta trešās daļas</w:t>
      </w:r>
      <w:r w:rsidR="00DA6241">
        <w:rPr>
          <w:szCs w:val="24"/>
        </w:rPr>
        <w:t xml:space="preserve"> ir pārāk bargs</w:t>
      </w:r>
      <w:r w:rsidR="00570E69">
        <w:rPr>
          <w:szCs w:val="24"/>
        </w:rPr>
        <w:t>. T</w:t>
      </w:r>
      <w:r w:rsidR="00DA6241">
        <w:rPr>
          <w:szCs w:val="24"/>
        </w:rPr>
        <w:t xml:space="preserve">iesa varēja </w:t>
      </w:r>
      <w:r w:rsidR="00DA6241">
        <w:rPr>
          <w:szCs w:val="24"/>
        </w:rPr>
        <w:lastRenderedPageBreak/>
        <w:t>piespriest mazāku sodu,</w:t>
      </w:r>
      <w:r w:rsidR="00CB030B">
        <w:rPr>
          <w:szCs w:val="24"/>
        </w:rPr>
        <w:t xml:space="preserve"> jo norādīto pantu daļu sankcijās ir paredzēta arī īslaicīga brīvības atņemšana un piespiedu darbs. Turklāt tiesai vajadzēja</w:t>
      </w:r>
      <w:r w:rsidR="00DA6241">
        <w:rPr>
          <w:szCs w:val="24"/>
        </w:rPr>
        <w:t xml:space="preserve"> </w:t>
      </w:r>
      <w:r w:rsidR="008C7E0E">
        <w:rPr>
          <w:szCs w:val="24"/>
        </w:rPr>
        <w:t>izvērtēt</w:t>
      </w:r>
      <w:r w:rsidR="00DA6241">
        <w:rPr>
          <w:szCs w:val="24"/>
        </w:rPr>
        <w:t xml:space="preserve"> iespēju piemērot Krimināllikuma 55.panta nosacījumus. </w:t>
      </w:r>
    </w:p>
    <w:p w14:paraId="795526D9" w14:textId="77777777" w:rsidR="001D6738" w:rsidRDefault="001D6738" w:rsidP="008F0472">
      <w:pPr>
        <w:autoSpaceDE w:val="0"/>
        <w:autoSpaceDN w:val="0"/>
        <w:adjustRightInd w:val="0"/>
        <w:spacing w:after="0" w:line="276" w:lineRule="auto"/>
        <w:ind w:firstLine="720"/>
        <w:jc w:val="both"/>
      </w:pPr>
    </w:p>
    <w:p w14:paraId="31A784EB" w14:textId="7DE68902" w:rsidR="008A32DA" w:rsidRPr="004242E1" w:rsidRDefault="00DA6241" w:rsidP="008F0472">
      <w:pPr>
        <w:autoSpaceDE w:val="0"/>
        <w:autoSpaceDN w:val="0"/>
        <w:adjustRightInd w:val="0"/>
        <w:spacing w:after="0" w:line="276" w:lineRule="auto"/>
        <w:ind w:firstLine="720"/>
        <w:jc w:val="both"/>
      </w:pPr>
      <w:r>
        <w:t>[6]</w:t>
      </w:r>
      <w:r w:rsidR="008A32DA">
        <w:t> </w:t>
      </w:r>
      <w:r w:rsidR="008A32DA">
        <w:rPr>
          <w:szCs w:val="24"/>
        </w:rPr>
        <w:t xml:space="preserve">Aizskartā mantas īpašniece </w:t>
      </w:r>
      <w:r w:rsidR="004803EB">
        <w:rPr>
          <w:szCs w:val="24"/>
        </w:rPr>
        <w:t>[pers. B]</w:t>
      </w:r>
      <w:r w:rsidR="008A32DA" w:rsidRPr="004242E1">
        <w:rPr>
          <w:szCs w:val="24"/>
        </w:rPr>
        <w:t xml:space="preserve"> lūdz atcelt apelācijas instances tiesas lēmumu</w:t>
      </w:r>
      <w:r w:rsidR="008A32DA">
        <w:rPr>
          <w:szCs w:val="24"/>
        </w:rPr>
        <w:t xml:space="preserve"> un nosūtīt lietu jaunai izskatīšanai.</w:t>
      </w:r>
    </w:p>
    <w:p w14:paraId="1AC0DA0D" w14:textId="77777777" w:rsidR="0015756F" w:rsidRPr="004242E1" w:rsidRDefault="0015756F" w:rsidP="008F0472">
      <w:pPr>
        <w:autoSpaceDE w:val="0"/>
        <w:autoSpaceDN w:val="0"/>
        <w:adjustRightInd w:val="0"/>
        <w:spacing w:after="0" w:line="276" w:lineRule="auto"/>
        <w:ind w:firstLine="720"/>
        <w:jc w:val="both"/>
      </w:pPr>
      <w:r w:rsidRPr="004242E1">
        <w:t>Kasācijas sūdzība pamatota ar šādiem argumentiem.</w:t>
      </w:r>
    </w:p>
    <w:p w14:paraId="0106BE9E" w14:textId="0476854C" w:rsidR="00A43E68" w:rsidRDefault="0015756F" w:rsidP="008F0472">
      <w:pPr>
        <w:autoSpaceDE w:val="0"/>
        <w:autoSpaceDN w:val="0"/>
        <w:adjustRightInd w:val="0"/>
        <w:spacing w:after="0" w:line="276" w:lineRule="auto"/>
        <w:ind w:firstLine="720"/>
        <w:jc w:val="both"/>
      </w:pPr>
      <w:r>
        <w:t>[6.1] </w:t>
      </w:r>
      <w:r w:rsidR="00785A43">
        <w:t>Apelācijas instances tiesa pieļāvusi Kriminālprocesa likuma</w:t>
      </w:r>
      <w:r w:rsidR="00133B26">
        <w:rPr>
          <w:szCs w:val="24"/>
        </w:rPr>
        <w:t xml:space="preserve"> 19.panta pārkāpumu, jo </w:t>
      </w:r>
      <w:r w:rsidR="00463991">
        <w:rPr>
          <w:szCs w:val="24"/>
        </w:rPr>
        <w:t>kļūdaini</w:t>
      </w:r>
      <w:r w:rsidR="00133B26">
        <w:rPr>
          <w:szCs w:val="24"/>
        </w:rPr>
        <w:t xml:space="preserve"> atzinusi </w:t>
      </w:r>
      <w:r w:rsidR="004803EB">
        <w:rPr>
          <w:szCs w:val="24"/>
        </w:rPr>
        <w:t>[pers. A]</w:t>
      </w:r>
      <w:r w:rsidR="00133B26">
        <w:rPr>
          <w:szCs w:val="24"/>
        </w:rPr>
        <w:t xml:space="preserve"> par vainīgu noziedzīga nodarījuma izdarīšanā pēc Krimināllikuma 195.panta trešās daļas</w:t>
      </w:r>
      <w:r w:rsidR="00463991">
        <w:rPr>
          <w:szCs w:val="24"/>
        </w:rPr>
        <w:t>.</w:t>
      </w:r>
      <w:r w:rsidR="00133B26">
        <w:rPr>
          <w:szCs w:val="24"/>
        </w:rPr>
        <w:t xml:space="preserve"> Tiesa pieļāvusi Kriminālprocesa likuma</w:t>
      </w:r>
      <w:r w:rsidR="00785A43">
        <w:t xml:space="preserve"> 9.nodaļ</w:t>
      </w:r>
      <w:r w:rsidR="00133B26">
        <w:t>ā ietverto normu</w:t>
      </w:r>
      <w:r w:rsidR="00110B43">
        <w:t xml:space="preserve">, kā arī </w:t>
      </w:r>
      <w:r w:rsidR="00463991">
        <w:t xml:space="preserve">511.panta otrās daļas, 512.panta, </w:t>
      </w:r>
      <w:r w:rsidR="00110B43">
        <w:t>561.panta pirmās daļas, 562.panta pirmās daļas, 564.panta ceturtās daļas</w:t>
      </w:r>
      <w:r w:rsidR="00785A43">
        <w:t xml:space="preserve"> pārkāpumus</w:t>
      </w:r>
      <w:r w:rsidR="00110B43">
        <w:t xml:space="preserve">. </w:t>
      </w:r>
    </w:p>
    <w:p w14:paraId="6C325B7E" w14:textId="11BB9BCB" w:rsidR="00E04336" w:rsidRDefault="00463991" w:rsidP="008F0472">
      <w:pPr>
        <w:autoSpaceDE w:val="0"/>
        <w:autoSpaceDN w:val="0"/>
        <w:adjustRightInd w:val="0"/>
        <w:spacing w:after="0" w:line="276" w:lineRule="auto"/>
        <w:ind w:firstLine="720"/>
        <w:jc w:val="both"/>
      </w:pPr>
      <w:r>
        <w:t>[6.2] L</w:t>
      </w:r>
      <w:r w:rsidR="00110B43">
        <w:t xml:space="preserve">ietā nav pierādījumu tam, ka </w:t>
      </w:r>
      <w:r w:rsidR="004803EB">
        <w:t>[pers. A]</w:t>
      </w:r>
      <w:r w:rsidR="00110B43">
        <w:t xml:space="preserve"> ir izdarījusi Krimināllikuma 195.</w:t>
      </w:r>
      <w:r>
        <w:t xml:space="preserve">panta </w:t>
      </w:r>
      <w:r w:rsidR="00110B43">
        <w:t xml:space="preserve">trešajā daļā paredzēto noziedzīgo nodarījumu. </w:t>
      </w:r>
      <w:r w:rsidR="00E04336">
        <w:t xml:space="preserve">Kā vienīgais vainas pierādījums </w:t>
      </w:r>
      <w:r w:rsidR="00B03D63">
        <w:t>ir norādīts</w:t>
      </w:r>
      <w:r w:rsidR="00E04336">
        <w:t xml:space="preserve"> policijas darbinieka ziņojums</w:t>
      </w:r>
      <w:r w:rsidR="00B03D63">
        <w:t xml:space="preserve"> par </w:t>
      </w:r>
      <w:r w:rsidR="004803EB">
        <w:t>[pers. A]</w:t>
      </w:r>
      <w:r w:rsidR="00B03D63">
        <w:t xml:space="preserve"> un viņas</w:t>
      </w:r>
      <w:r w:rsidR="00397320">
        <w:t xml:space="preserve">, </w:t>
      </w:r>
      <w:r w:rsidR="004803EB">
        <w:t>[pers. B]</w:t>
      </w:r>
      <w:r w:rsidR="00397320">
        <w:t>,</w:t>
      </w:r>
      <w:r w:rsidR="00E04336">
        <w:t xml:space="preserve"> ģimen</w:t>
      </w:r>
      <w:r w:rsidR="00B03D63">
        <w:t>iskām</w:t>
      </w:r>
      <w:r w:rsidR="00E04336">
        <w:t xml:space="preserve"> attiecīb</w:t>
      </w:r>
      <w:r w:rsidR="00B03D63">
        <w:t>ām</w:t>
      </w:r>
      <w:r>
        <w:t xml:space="preserve">. </w:t>
      </w:r>
      <w:r w:rsidR="00397320">
        <w:t>Kasācijas sūdzības iesniedzējas ieskatā ģimenisku attiecību konstatēšanai</w:t>
      </w:r>
      <w:r w:rsidR="00E04336">
        <w:t xml:space="preserve"> </w:t>
      </w:r>
      <w:r w:rsidR="00971831">
        <w:t>b</w:t>
      </w:r>
      <w:r w:rsidR="00E04336">
        <w:t>i</w:t>
      </w:r>
      <w:r w:rsidR="00971831">
        <w:t>ja jāie</w:t>
      </w:r>
      <w:r w:rsidR="00E04336">
        <w:t xml:space="preserve">saista attiecīga institūcija vai speciālists. </w:t>
      </w:r>
    </w:p>
    <w:p w14:paraId="58A4ED7B" w14:textId="3DF52E6F" w:rsidR="006F0F2E" w:rsidRDefault="00463991" w:rsidP="008F0472">
      <w:pPr>
        <w:autoSpaceDE w:val="0"/>
        <w:autoSpaceDN w:val="0"/>
        <w:adjustRightInd w:val="0"/>
        <w:spacing w:after="0" w:line="276" w:lineRule="auto"/>
        <w:ind w:firstLine="720"/>
        <w:jc w:val="both"/>
        <w:rPr>
          <w:szCs w:val="24"/>
        </w:rPr>
      </w:pPr>
      <w:r>
        <w:t>[6.3] </w:t>
      </w:r>
      <w:bookmarkStart w:id="2" w:name="_Hlk66093943"/>
      <w:r w:rsidR="00E84A41">
        <w:t>Lietā noskaidrots, ka apsūdzētajai</w:t>
      </w:r>
      <w:r w:rsidR="00397320" w:rsidRPr="00397320">
        <w:rPr>
          <w:szCs w:val="24"/>
        </w:rPr>
        <w:t xml:space="preserve"> </w:t>
      </w:r>
      <w:r w:rsidR="004803EB">
        <w:rPr>
          <w:szCs w:val="24"/>
        </w:rPr>
        <w:t>[pers. A]</w:t>
      </w:r>
      <w:r w:rsidR="00CB030B">
        <w:t xml:space="preserve"> </w:t>
      </w:r>
      <w:r w:rsidR="00E04336">
        <w:t xml:space="preserve">pēc Krimināllikuma </w:t>
      </w:r>
      <w:r w:rsidR="00E04336" w:rsidRPr="004242E1">
        <w:rPr>
          <w:szCs w:val="24"/>
        </w:rPr>
        <w:t>221.panta pirmās daļas, 221.</w:t>
      </w:r>
      <w:r w:rsidR="00E04336" w:rsidRPr="004242E1">
        <w:rPr>
          <w:szCs w:val="24"/>
          <w:vertAlign w:val="superscript"/>
        </w:rPr>
        <w:t>1</w:t>
      </w:r>
      <w:r w:rsidR="00E04336" w:rsidRPr="004242E1">
        <w:rPr>
          <w:szCs w:val="24"/>
        </w:rPr>
        <w:t>panta pirmās daļas un 221.</w:t>
      </w:r>
      <w:r w:rsidR="00E04336" w:rsidRPr="004242E1">
        <w:rPr>
          <w:szCs w:val="24"/>
          <w:vertAlign w:val="superscript"/>
        </w:rPr>
        <w:t>2</w:t>
      </w:r>
      <w:r w:rsidR="00E04336" w:rsidRPr="004242E1">
        <w:rPr>
          <w:szCs w:val="24"/>
        </w:rPr>
        <w:t>panta trešās daļas</w:t>
      </w:r>
      <w:r w:rsidR="00CB030B">
        <w:rPr>
          <w:szCs w:val="24"/>
        </w:rPr>
        <w:t xml:space="preserve"> </w:t>
      </w:r>
      <w:r w:rsidR="008C7E0E">
        <w:t xml:space="preserve">inkriminētās darbības </w:t>
      </w:r>
      <w:r w:rsidR="00CB030B">
        <w:rPr>
          <w:szCs w:val="24"/>
        </w:rPr>
        <w:t>nav saistīt</w:t>
      </w:r>
      <w:r w:rsidR="00E04336">
        <w:rPr>
          <w:szCs w:val="24"/>
        </w:rPr>
        <w:t>as ar noziedzīgi iegūtu finanšu līdzekļu legalizēšanu lielā apmērā</w:t>
      </w:r>
      <w:r w:rsidR="00E84A41">
        <w:rPr>
          <w:szCs w:val="24"/>
        </w:rPr>
        <w:t>. L</w:t>
      </w:r>
      <w:r w:rsidR="0015756F">
        <w:rPr>
          <w:szCs w:val="24"/>
        </w:rPr>
        <w:t>īdz ar to secināms, ka minētajiem nodarījumiem nav predikatīva nozieguma rakstura</w:t>
      </w:r>
      <w:r w:rsidR="00436C37">
        <w:rPr>
          <w:szCs w:val="24"/>
        </w:rPr>
        <w:t>.</w:t>
      </w:r>
      <w:bookmarkEnd w:id="2"/>
      <w:r w:rsidR="00436C37">
        <w:rPr>
          <w:szCs w:val="24"/>
        </w:rPr>
        <w:t xml:space="preserve"> </w:t>
      </w:r>
      <w:r w:rsidR="00397320">
        <w:rPr>
          <w:szCs w:val="24"/>
        </w:rPr>
        <w:t>A</w:t>
      </w:r>
      <w:r w:rsidR="006F0F2E">
        <w:rPr>
          <w:szCs w:val="24"/>
        </w:rPr>
        <w:t>psūdzība</w:t>
      </w:r>
      <w:r w:rsidR="00397320">
        <w:rPr>
          <w:szCs w:val="24"/>
        </w:rPr>
        <w:t>s</w:t>
      </w:r>
      <w:r w:rsidR="006F0F2E">
        <w:rPr>
          <w:szCs w:val="24"/>
        </w:rPr>
        <w:t xml:space="preserve"> pēc Krimināllikuma 195.panta trešās da</w:t>
      </w:r>
      <w:r w:rsidR="003B7EAF">
        <w:rPr>
          <w:szCs w:val="24"/>
        </w:rPr>
        <w:t xml:space="preserve">ļas </w:t>
      </w:r>
      <w:r w:rsidR="00397320">
        <w:rPr>
          <w:szCs w:val="24"/>
        </w:rPr>
        <w:t xml:space="preserve">pamatā </w:t>
      </w:r>
      <w:r w:rsidR="003B7EAF">
        <w:rPr>
          <w:szCs w:val="24"/>
        </w:rPr>
        <w:t xml:space="preserve">ir norādīti </w:t>
      </w:r>
      <w:r w:rsidR="00971831">
        <w:rPr>
          <w:szCs w:val="24"/>
        </w:rPr>
        <w:t xml:space="preserve">noziedzīgi </w:t>
      </w:r>
      <w:r w:rsidR="006F0F2E">
        <w:rPr>
          <w:szCs w:val="24"/>
        </w:rPr>
        <w:t xml:space="preserve">nodarījumi, par kuriem ir </w:t>
      </w:r>
      <w:r w:rsidR="00E84A41">
        <w:rPr>
          <w:szCs w:val="24"/>
        </w:rPr>
        <w:t>stājušies</w:t>
      </w:r>
      <w:r w:rsidR="00397320">
        <w:rPr>
          <w:szCs w:val="24"/>
        </w:rPr>
        <w:t xml:space="preserve"> </w:t>
      </w:r>
      <w:r w:rsidR="006F0F2E">
        <w:rPr>
          <w:szCs w:val="24"/>
        </w:rPr>
        <w:t>spēkā tiesu nolēmumi</w:t>
      </w:r>
      <w:r w:rsidR="003B7EAF">
        <w:rPr>
          <w:szCs w:val="24"/>
        </w:rPr>
        <w:t xml:space="preserve">. </w:t>
      </w:r>
      <w:r w:rsidR="00971831">
        <w:rPr>
          <w:szCs w:val="24"/>
        </w:rPr>
        <w:t>Š</w:t>
      </w:r>
      <w:r w:rsidR="00CB030B">
        <w:rPr>
          <w:szCs w:val="24"/>
        </w:rPr>
        <w:t>ajos kriminālprocesos</w:t>
      </w:r>
      <w:r w:rsidR="003B7EAF">
        <w:rPr>
          <w:szCs w:val="24"/>
        </w:rPr>
        <w:t xml:space="preserve"> </w:t>
      </w:r>
      <w:r w:rsidR="004803EB">
        <w:rPr>
          <w:szCs w:val="24"/>
        </w:rPr>
        <w:t>[pers. A]</w:t>
      </w:r>
      <w:r w:rsidR="003B7EAF">
        <w:rPr>
          <w:szCs w:val="24"/>
        </w:rPr>
        <w:t xml:space="preserve"> noziedzīgi iegūtu </w:t>
      </w:r>
      <w:r w:rsidR="005F5B38">
        <w:rPr>
          <w:szCs w:val="24"/>
        </w:rPr>
        <w:t xml:space="preserve">finanšu </w:t>
      </w:r>
      <w:r w:rsidR="003B7EAF">
        <w:rPr>
          <w:szCs w:val="24"/>
        </w:rPr>
        <w:t>līdzekļu legalizācija ne</w:t>
      </w:r>
      <w:r w:rsidR="00397320">
        <w:rPr>
          <w:szCs w:val="24"/>
        </w:rPr>
        <w:t>bija</w:t>
      </w:r>
      <w:r w:rsidR="003B7EAF">
        <w:rPr>
          <w:szCs w:val="24"/>
        </w:rPr>
        <w:t xml:space="preserve"> inkriminēta, </w:t>
      </w:r>
      <w:r w:rsidR="00397320">
        <w:rPr>
          <w:szCs w:val="24"/>
        </w:rPr>
        <w:t>kā arī</w:t>
      </w:r>
      <w:r w:rsidR="003B7EAF">
        <w:rPr>
          <w:szCs w:val="24"/>
        </w:rPr>
        <w:t xml:space="preserve"> ne</w:t>
      </w:r>
      <w:r w:rsidR="00397320">
        <w:rPr>
          <w:szCs w:val="24"/>
        </w:rPr>
        <w:t>bija</w:t>
      </w:r>
      <w:r w:rsidR="003B7EAF">
        <w:rPr>
          <w:szCs w:val="24"/>
        </w:rPr>
        <w:t xml:space="preserve"> pieņemti blakus lēmumi par </w:t>
      </w:r>
      <w:r w:rsidR="004803EB">
        <w:rPr>
          <w:szCs w:val="24"/>
        </w:rPr>
        <w:t>[pers. A]</w:t>
      </w:r>
      <w:r w:rsidR="003B7EAF">
        <w:rPr>
          <w:szCs w:val="24"/>
        </w:rPr>
        <w:t xml:space="preserve"> radinieku mantiskā stāvokļa pārbaudi. </w:t>
      </w:r>
    </w:p>
    <w:p w14:paraId="74A25933" w14:textId="5BAAC11D" w:rsidR="00564F53" w:rsidRDefault="004803EB" w:rsidP="008F0472">
      <w:pPr>
        <w:autoSpaceDE w:val="0"/>
        <w:autoSpaceDN w:val="0"/>
        <w:adjustRightInd w:val="0"/>
        <w:spacing w:after="0" w:line="276" w:lineRule="auto"/>
        <w:ind w:firstLine="720"/>
        <w:jc w:val="both"/>
        <w:rPr>
          <w:szCs w:val="24"/>
        </w:rPr>
      </w:pPr>
      <w:r>
        <w:rPr>
          <w:szCs w:val="24"/>
        </w:rPr>
        <w:t>[Pers. B]</w:t>
      </w:r>
      <w:r w:rsidR="00564F53">
        <w:rPr>
          <w:szCs w:val="24"/>
        </w:rPr>
        <w:t>, atsaucoties uz Augstākās tiesas 2012.gada 20.decembra lēmumu lietā Nr. SKK-446/2012, norāda, ka lietā nav konstatēts personas īpašais nolūks slēpt vai maskēt mantas noziedzīgo izcelsmi. Lietā nav konstatēts, ka manta</w:t>
      </w:r>
      <w:r w:rsidR="00F659B8">
        <w:rPr>
          <w:szCs w:val="24"/>
        </w:rPr>
        <w:t xml:space="preserve"> (nauda)</w:t>
      </w:r>
      <w:r w:rsidR="00564F53">
        <w:rPr>
          <w:szCs w:val="24"/>
        </w:rPr>
        <w:t xml:space="preserve"> iepriekš piederējusi </w:t>
      </w:r>
      <w:r>
        <w:rPr>
          <w:szCs w:val="24"/>
        </w:rPr>
        <w:t>[pers. A]</w:t>
      </w:r>
      <w:r w:rsidR="00564F53">
        <w:rPr>
          <w:szCs w:val="24"/>
        </w:rPr>
        <w:t xml:space="preserve">. </w:t>
      </w:r>
    </w:p>
    <w:p w14:paraId="47005AB7" w14:textId="48927241" w:rsidR="00AE6FC6" w:rsidRDefault="0015756F" w:rsidP="008F0472">
      <w:pPr>
        <w:autoSpaceDE w:val="0"/>
        <w:autoSpaceDN w:val="0"/>
        <w:adjustRightInd w:val="0"/>
        <w:spacing w:after="0" w:line="276" w:lineRule="auto"/>
        <w:ind w:firstLine="720"/>
        <w:jc w:val="both"/>
      </w:pPr>
      <w:r>
        <w:t>[6.2]</w:t>
      </w:r>
      <w:r w:rsidR="00463991">
        <w:t> </w:t>
      </w:r>
      <w:r w:rsidR="00AE6FC6">
        <w:t>Apelācijas instances tiesa pieļāvusi Latvijas Republ</w:t>
      </w:r>
      <w:r w:rsidR="00CB030B">
        <w:t>ikas Satversmes 92. un 105.pantā</w:t>
      </w:r>
      <w:r w:rsidR="00AE6FC6">
        <w:t xml:space="preserve"> </w:t>
      </w:r>
      <w:r w:rsidR="00471C50">
        <w:t>noteikto tiesību uz taisn</w:t>
      </w:r>
      <w:r w:rsidR="00517AEA">
        <w:t>īgu tiesu un</w:t>
      </w:r>
      <w:r w:rsidR="00471C50">
        <w:t xml:space="preserve"> </w:t>
      </w:r>
      <w:r w:rsidR="00517AEA">
        <w:t xml:space="preserve">tiesību uz </w:t>
      </w:r>
      <w:r w:rsidR="00471C50">
        <w:t xml:space="preserve">īpašumu pārkāpumu. </w:t>
      </w:r>
      <w:r w:rsidR="00AE6FC6">
        <w:t xml:space="preserve"> </w:t>
      </w:r>
    </w:p>
    <w:p w14:paraId="40243304" w14:textId="4EC38271" w:rsidR="00133B26" w:rsidRDefault="003B7EAF" w:rsidP="008F0472">
      <w:pPr>
        <w:autoSpaceDE w:val="0"/>
        <w:autoSpaceDN w:val="0"/>
        <w:adjustRightInd w:val="0"/>
        <w:spacing w:after="0" w:line="276" w:lineRule="auto"/>
        <w:ind w:firstLine="720"/>
        <w:jc w:val="both"/>
      </w:pPr>
      <w:r>
        <w:t>Ka</w:t>
      </w:r>
      <w:r w:rsidR="00971831">
        <w:t>sācijas sūdzības autore</w:t>
      </w:r>
      <w:r>
        <w:t xml:space="preserve"> uzskata, ka </w:t>
      </w:r>
      <w:r w:rsidR="00971831">
        <w:t>tiesa</w:t>
      </w:r>
      <w:r>
        <w:t xml:space="preserve"> prettiesiski piemēro</w:t>
      </w:r>
      <w:r w:rsidR="00971831">
        <w:t>jusi</w:t>
      </w:r>
      <w:r>
        <w:t xml:space="preserve"> Krimināllikuma VIII</w:t>
      </w:r>
      <w:r w:rsidRPr="00927F3D">
        <w:rPr>
          <w:vertAlign w:val="superscript"/>
        </w:rPr>
        <w:t>2</w:t>
      </w:r>
      <w:r w:rsidR="005F5B38">
        <w:t xml:space="preserve"> </w:t>
      </w:r>
      <w:r w:rsidR="00927F3D">
        <w:t>nodaļas normas „Mantas īpašā konfiskācija”</w:t>
      </w:r>
      <w:r w:rsidR="003E7940">
        <w:t>.</w:t>
      </w:r>
    </w:p>
    <w:p w14:paraId="219AEEB6" w14:textId="4F701474" w:rsidR="003E7940" w:rsidRDefault="003E7940" w:rsidP="008F0472">
      <w:pPr>
        <w:autoSpaceDE w:val="0"/>
        <w:autoSpaceDN w:val="0"/>
        <w:adjustRightInd w:val="0"/>
        <w:spacing w:after="0" w:line="276" w:lineRule="auto"/>
        <w:ind w:firstLine="720"/>
        <w:jc w:val="both"/>
      </w:pPr>
      <w:r>
        <w:t>Grozījumi Krimināllikumā, ar kuriem likums papildināts ar</w:t>
      </w:r>
      <w:r w:rsidRPr="003E7940">
        <w:t xml:space="preserve"> </w:t>
      </w:r>
      <w:r w:rsidR="00E84A41">
        <w:t xml:space="preserve">minēto nodaļu, </w:t>
      </w:r>
      <w:r>
        <w:t xml:space="preserve">stājās spēkā 2017.gada 1.augustā. Pārejas noteikumos noteikts, ka personas, kuras noziedzīgu nodarījumu izdarījušas līdz šā likuma spēkā stāšanās dienai, sodāmas saskaņā ar tām Krimināllikuma normām, kas bija spēkā šā nodarījuma laikā. </w:t>
      </w:r>
    </w:p>
    <w:p w14:paraId="6D28F768" w14:textId="359625DB" w:rsidR="003E7940" w:rsidRPr="00436C37" w:rsidRDefault="003E7940" w:rsidP="008F0472">
      <w:pPr>
        <w:autoSpaceDE w:val="0"/>
        <w:autoSpaceDN w:val="0"/>
        <w:adjustRightInd w:val="0"/>
        <w:spacing w:after="0" w:line="276" w:lineRule="auto"/>
        <w:ind w:firstLine="720"/>
        <w:jc w:val="both"/>
      </w:pPr>
      <w:r>
        <w:t xml:space="preserve">Pieņemtie </w:t>
      </w:r>
      <w:r w:rsidR="00971831">
        <w:t xml:space="preserve">Krimināllikuma </w:t>
      </w:r>
      <w:r>
        <w:t>groz</w:t>
      </w:r>
      <w:r w:rsidR="00AA52CF">
        <w:t>ījumi</w:t>
      </w:r>
      <w:r w:rsidR="00E84A41">
        <w:t xml:space="preserve"> </w:t>
      </w:r>
      <w:r>
        <w:t>ir nelabvēlīgāk</w:t>
      </w:r>
      <w:r w:rsidR="00AA52CF">
        <w:t>i</w:t>
      </w:r>
      <w:r>
        <w:t xml:space="preserve"> par </w:t>
      </w:r>
      <w:r w:rsidR="00971831">
        <w:t xml:space="preserve">to </w:t>
      </w:r>
      <w:r>
        <w:t>normatīvo regulējumu, k</w:t>
      </w:r>
      <w:r w:rsidR="00AA52CF">
        <w:t>as</w:t>
      </w:r>
      <w:r>
        <w:t xml:space="preserve"> bija spēkā apsūdzībā norādītajā</w:t>
      </w:r>
      <w:r w:rsidR="00AA52CF">
        <w:t xml:space="preserve"> laika posmā.  </w:t>
      </w:r>
      <w:r>
        <w:t xml:space="preserve"> </w:t>
      </w:r>
    </w:p>
    <w:p w14:paraId="7F7F9147" w14:textId="77777777" w:rsidR="00152728" w:rsidRDefault="00152728" w:rsidP="008F0472">
      <w:pPr>
        <w:autoSpaceDE w:val="0"/>
        <w:autoSpaceDN w:val="0"/>
        <w:adjustRightInd w:val="0"/>
        <w:spacing w:after="0" w:line="276" w:lineRule="auto"/>
        <w:ind w:firstLine="720"/>
        <w:jc w:val="both"/>
        <w:rPr>
          <w:bCs/>
        </w:rPr>
      </w:pPr>
    </w:p>
    <w:p w14:paraId="3AB213D7" w14:textId="3C35127A" w:rsidR="00410CF7" w:rsidRPr="004242E1" w:rsidRDefault="00410CF7" w:rsidP="008F0472">
      <w:pPr>
        <w:autoSpaceDE w:val="0"/>
        <w:autoSpaceDN w:val="0"/>
        <w:adjustRightInd w:val="0"/>
        <w:spacing w:after="0" w:line="276" w:lineRule="auto"/>
        <w:ind w:firstLine="720"/>
        <w:jc w:val="both"/>
      </w:pPr>
      <w:r>
        <w:rPr>
          <w:bCs/>
        </w:rPr>
        <w:t>[7] </w:t>
      </w:r>
      <w:r>
        <w:rPr>
          <w:szCs w:val="24"/>
        </w:rPr>
        <w:t xml:space="preserve">Aizskartās mantas īpašnieces </w:t>
      </w:r>
      <w:r w:rsidR="004803EB">
        <w:rPr>
          <w:szCs w:val="24"/>
        </w:rPr>
        <w:t>[pers. B]</w:t>
      </w:r>
      <w:r w:rsidRPr="004242E1">
        <w:rPr>
          <w:szCs w:val="24"/>
        </w:rPr>
        <w:t xml:space="preserve"> </w:t>
      </w:r>
      <w:r>
        <w:rPr>
          <w:szCs w:val="24"/>
        </w:rPr>
        <w:t xml:space="preserve">pārstāvis </w:t>
      </w:r>
      <w:r w:rsidR="004803EB">
        <w:rPr>
          <w:szCs w:val="24"/>
        </w:rPr>
        <w:t>[pers. C]</w:t>
      </w:r>
      <w:r>
        <w:rPr>
          <w:szCs w:val="24"/>
        </w:rPr>
        <w:t xml:space="preserve"> </w:t>
      </w:r>
      <w:r w:rsidRPr="004242E1">
        <w:rPr>
          <w:szCs w:val="24"/>
        </w:rPr>
        <w:t>lūdz atcelt apelācijas instances tiesas lēmumu</w:t>
      </w:r>
      <w:r>
        <w:rPr>
          <w:szCs w:val="24"/>
        </w:rPr>
        <w:t xml:space="preserve"> un nosūtīt lietu jaunai izskatīšanai apelācijas instances vai pirmās instances tiesā. </w:t>
      </w:r>
    </w:p>
    <w:p w14:paraId="5CB0018F" w14:textId="77777777" w:rsidR="00410CF7" w:rsidRPr="004242E1" w:rsidRDefault="00410CF7" w:rsidP="008F0472">
      <w:pPr>
        <w:autoSpaceDE w:val="0"/>
        <w:autoSpaceDN w:val="0"/>
        <w:adjustRightInd w:val="0"/>
        <w:spacing w:after="0" w:line="276" w:lineRule="auto"/>
        <w:ind w:firstLine="720"/>
        <w:jc w:val="both"/>
      </w:pPr>
      <w:r w:rsidRPr="004242E1">
        <w:t>Kasācijas sūdzība pamatota ar šādiem argumentiem.</w:t>
      </w:r>
    </w:p>
    <w:p w14:paraId="2B99C426" w14:textId="62BD4099" w:rsidR="001C2B48" w:rsidRDefault="00410CF7" w:rsidP="008F0472">
      <w:pPr>
        <w:autoSpaceDE w:val="0"/>
        <w:autoSpaceDN w:val="0"/>
        <w:adjustRightInd w:val="0"/>
        <w:spacing w:after="0" w:line="276" w:lineRule="auto"/>
        <w:ind w:firstLine="720"/>
        <w:jc w:val="both"/>
        <w:rPr>
          <w:bCs/>
        </w:rPr>
      </w:pPr>
      <w:r>
        <w:rPr>
          <w:bCs/>
        </w:rPr>
        <w:lastRenderedPageBreak/>
        <w:t>[7.1] </w:t>
      </w:r>
      <w:r w:rsidR="001C2B48">
        <w:rPr>
          <w:bCs/>
        </w:rPr>
        <w:t xml:space="preserve">Apelācijas instances tiesa pieļāvusi Kriminālprocesa likuma 127.panta trešās daļas, 527.panta, 564.panta ceturtās daļas pārkāpumus, kas atzīstami par Kriminālprocesa likuma būtiskiem pārkāpumiem šā likuma 575.panta trešās daļas izpratnē. </w:t>
      </w:r>
    </w:p>
    <w:p w14:paraId="6D769D18" w14:textId="35EDEF26" w:rsidR="00410CF7" w:rsidRDefault="004D6199" w:rsidP="008F0472">
      <w:pPr>
        <w:autoSpaceDE w:val="0"/>
        <w:autoSpaceDN w:val="0"/>
        <w:adjustRightInd w:val="0"/>
        <w:spacing w:after="0" w:line="276" w:lineRule="auto"/>
        <w:ind w:firstLine="720"/>
        <w:jc w:val="both"/>
        <w:rPr>
          <w:bCs/>
        </w:rPr>
      </w:pPr>
      <w:r>
        <w:rPr>
          <w:bCs/>
        </w:rPr>
        <w:t xml:space="preserve">Apsūdzība pēc Krimināllikuma 195.panta trešās daļas neatbilst Kriminālprocesa likumā izvirzītajām prasībām </w:t>
      </w:r>
      <w:r w:rsidR="00971831">
        <w:rPr>
          <w:bCs/>
        </w:rPr>
        <w:t xml:space="preserve">par </w:t>
      </w:r>
      <w:r>
        <w:rPr>
          <w:bCs/>
        </w:rPr>
        <w:t>apsūdzības satur</w:t>
      </w:r>
      <w:r w:rsidR="00971831">
        <w:rPr>
          <w:bCs/>
        </w:rPr>
        <w:t>u</w:t>
      </w:r>
      <w:r>
        <w:rPr>
          <w:bCs/>
        </w:rPr>
        <w:t>.</w:t>
      </w:r>
      <w:r w:rsidR="006C0C3F">
        <w:rPr>
          <w:bCs/>
        </w:rPr>
        <w:t xml:space="preserve"> Apsūdzībā nav norādīti konkrēti predikatīvie noziegumi.</w:t>
      </w:r>
    </w:p>
    <w:p w14:paraId="097D19F3" w14:textId="65323E8E" w:rsidR="00A162FD" w:rsidRDefault="00A162FD" w:rsidP="008F0472">
      <w:pPr>
        <w:autoSpaceDE w:val="0"/>
        <w:autoSpaceDN w:val="0"/>
        <w:adjustRightInd w:val="0"/>
        <w:spacing w:after="0" w:line="276" w:lineRule="auto"/>
        <w:ind w:firstLine="720"/>
        <w:jc w:val="both"/>
        <w:rPr>
          <w:bCs/>
        </w:rPr>
      </w:pPr>
      <w:r>
        <w:rPr>
          <w:bCs/>
        </w:rPr>
        <w:t xml:space="preserve">Pārstāvis, atsaucoties uz Augstākās tiesas </w:t>
      </w:r>
      <w:r w:rsidR="00235C2D">
        <w:rPr>
          <w:bCs/>
        </w:rPr>
        <w:t xml:space="preserve">2013.gada </w:t>
      </w:r>
      <w:r>
        <w:rPr>
          <w:bCs/>
        </w:rPr>
        <w:t>apkopojumā „</w:t>
      </w:r>
      <w:r w:rsidRPr="00191ACD">
        <w:rPr>
          <w:bCs/>
        </w:rPr>
        <w:t>Tiesu prakse lietās par noziedzīgi iegūtu līdzekļu legalizēšanu un par izvairīšanos no nodokļu maksāšanas</w:t>
      </w:r>
      <w:r>
        <w:rPr>
          <w:bCs/>
        </w:rPr>
        <w:t xml:space="preserve">„ un Augstākās tiesas 2012.gada 20.decembra lēmumā lietā Nr. SKK-446/2012 paustajām atziņām, norāda, ka tiesai bija jāskaidro, kādā veidā ir notikusi šo noziedzīgi iegūto līdzekļu slēpšana vai maskēšana. </w:t>
      </w:r>
    </w:p>
    <w:p w14:paraId="39CC822D" w14:textId="6B98D174" w:rsidR="0002724F" w:rsidRDefault="0002724F" w:rsidP="008F0472">
      <w:pPr>
        <w:autoSpaceDE w:val="0"/>
        <w:autoSpaceDN w:val="0"/>
        <w:adjustRightInd w:val="0"/>
        <w:spacing w:after="0" w:line="276" w:lineRule="auto"/>
        <w:ind w:firstLine="720"/>
        <w:jc w:val="both"/>
        <w:rPr>
          <w:bCs/>
        </w:rPr>
      </w:pPr>
      <w:r>
        <w:rPr>
          <w:bCs/>
        </w:rPr>
        <w:t xml:space="preserve">[7.2] Pirmās instances tiesa nav ievērojusi Kriminālprocesa likuma 527.pantā noteiktās prasības notiesājoša sprieduma aprakstošajai un motīvu daļai, proti, tiesa nav norādījusi motīvus, kāpēc tā noraida aizskartās mantas īpašnieces pārstāvja izteiktos argumentus, pierādījumus un norādes uz judikatūru. </w:t>
      </w:r>
      <w:r w:rsidR="001C2B48">
        <w:rPr>
          <w:bCs/>
        </w:rPr>
        <w:t>Savukārt a</w:t>
      </w:r>
      <w:r>
        <w:rPr>
          <w:bCs/>
        </w:rPr>
        <w:t xml:space="preserve">pelācijas instances tiesa nav atbildējusi uz visiem būtiskajiem </w:t>
      </w:r>
      <w:r w:rsidR="00952759">
        <w:rPr>
          <w:bCs/>
        </w:rPr>
        <w:t>apelācijas sūdzības</w:t>
      </w:r>
      <w:r>
        <w:rPr>
          <w:bCs/>
        </w:rPr>
        <w:t xml:space="preserve"> argumentiem. </w:t>
      </w:r>
    </w:p>
    <w:p w14:paraId="0E056A28" w14:textId="77777777" w:rsidR="00410CF7" w:rsidRDefault="00410CF7" w:rsidP="008F0472">
      <w:pPr>
        <w:autoSpaceDE w:val="0"/>
        <w:autoSpaceDN w:val="0"/>
        <w:adjustRightInd w:val="0"/>
        <w:spacing w:after="0" w:line="276" w:lineRule="auto"/>
        <w:ind w:firstLine="720"/>
        <w:jc w:val="both"/>
        <w:rPr>
          <w:bCs/>
        </w:rPr>
      </w:pPr>
    </w:p>
    <w:p w14:paraId="62F87FE0" w14:textId="77777777" w:rsidR="000B1C5B" w:rsidRPr="003B229E" w:rsidRDefault="000B1C5B" w:rsidP="008F0472">
      <w:pPr>
        <w:autoSpaceDE w:val="0"/>
        <w:autoSpaceDN w:val="0"/>
        <w:adjustRightInd w:val="0"/>
        <w:spacing w:after="0" w:line="276" w:lineRule="auto"/>
        <w:jc w:val="center"/>
      </w:pPr>
      <w:r w:rsidRPr="003B229E">
        <w:rPr>
          <w:rFonts w:cs="Times New Roman"/>
          <w:b/>
          <w:szCs w:val="24"/>
        </w:rPr>
        <w:t>Motīvu daļa</w:t>
      </w:r>
    </w:p>
    <w:p w14:paraId="724EAA16" w14:textId="77777777" w:rsidR="000B1C5B" w:rsidRPr="003B229E" w:rsidRDefault="000B1C5B" w:rsidP="008F0472">
      <w:pPr>
        <w:spacing w:after="0" w:line="276" w:lineRule="auto"/>
        <w:jc w:val="center"/>
        <w:rPr>
          <w:rFonts w:cs="Times New Roman"/>
          <w:szCs w:val="24"/>
        </w:rPr>
      </w:pPr>
    </w:p>
    <w:p w14:paraId="7EC5B737" w14:textId="04071D35" w:rsidR="00935042" w:rsidRDefault="004A5BA3" w:rsidP="008F0472">
      <w:pPr>
        <w:spacing w:after="0" w:line="276" w:lineRule="auto"/>
        <w:ind w:firstLine="709"/>
        <w:jc w:val="both"/>
        <w:rPr>
          <w:szCs w:val="24"/>
        </w:rPr>
      </w:pPr>
      <w:r w:rsidRPr="003B229E">
        <w:t>[</w:t>
      </w:r>
      <w:r w:rsidR="00FB5B54">
        <w:t>8</w:t>
      </w:r>
      <w:r w:rsidRPr="003B229E">
        <w:t>]</w:t>
      </w:r>
      <w:r w:rsidR="002029B3" w:rsidRPr="003B229E">
        <w:t> </w:t>
      </w:r>
      <w:r w:rsidR="00160F66" w:rsidRPr="003B229E">
        <w:t xml:space="preserve">Senāts atzīst, ka </w:t>
      </w:r>
      <w:r w:rsidR="0084116A">
        <w:t xml:space="preserve">Kurzemes apgabaltiesas 2020.gada 7.septembra lēmums </w:t>
      </w:r>
      <w:r w:rsidR="007A5571">
        <w:t xml:space="preserve">atceļams daļā par </w:t>
      </w:r>
      <w:r w:rsidR="004803EB">
        <w:t>[pers. A]</w:t>
      </w:r>
      <w:r w:rsidR="00175404">
        <w:t xml:space="preserve"> atzīšanu par vainīgu un sodīšanu pēc </w:t>
      </w:r>
      <w:r w:rsidR="00175404" w:rsidRPr="004242E1">
        <w:rPr>
          <w:szCs w:val="24"/>
        </w:rPr>
        <w:t>Kriminā</w:t>
      </w:r>
      <w:r w:rsidR="00175404">
        <w:rPr>
          <w:szCs w:val="24"/>
        </w:rPr>
        <w:t>llikuma 195.panta trešās daļas, par galīgā soda noteikšanu</w:t>
      </w:r>
      <w:r w:rsidR="00175404" w:rsidRPr="00175404">
        <w:rPr>
          <w:szCs w:val="24"/>
        </w:rPr>
        <w:t xml:space="preserve"> </w:t>
      </w:r>
      <w:r w:rsidR="00175404">
        <w:rPr>
          <w:szCs w:val="24"/>
        </w:rPr>
        <w:t>s</w:t>
      </w:r>
      <w:r w:rsidR="00175404" w:rsidRPr="004242E1">
        <w:rPr>
          <w:szCs w:val="24"/>
        </w:rPr>
        <w:t>askaņā ar Krimināllikuma</w:t>
      </w:r>
      <w:r w:rsidR="00175404">
        <w:rPr>
          <w:szCs w:val="24"/>
        </w:rPr>
        <w:t xml:space="preserve"> </w:t>
      </w:r>
      <w:r w:rsidR="00175404" w:rsidRPr="004242E1">
        <w:rPr>
          <w:szCs w:val="24"/>
        </w:rPr>
        <w:t>50.panta pirmo un trešo daļu</w:t>
      </w:r>
      <w:r w:rsidR="00175404">
        <w:rPr>
          <w:szCs w:val="24"/>
        </w:rPr>
        <w:t xml:space="preserve">, par mantas </w:t>
      </w:r>
      <w:r w:rsidR="006B165D">
        <w:rPr>
          <w:szCs w:val="24"/>
        </w:rPr>
        <w:t>–</w:t>
      </w:r>
      <w:r w:rsidR="00175404">
        <w:rPr>
          <w:szCs w:val="24"/>
        </w:rPr>
        <w:t xml:space="preserve"> </w:t>
      </w:r>
      <w:r w:rsidR="00175404" w:rsidRPr="004242E1">
        <w:rPr>
          <w:szCs w:val="24"/>
        </w:rPr>
        <w:t>nekustam</w:t>
      </w:r>
      <w:r w:rsidR="006B165D">
        <w:rPr>
          <w:szCs w:val="24"/>
        </w:rPr>
        <w:t>o</w:t>
      </w:r>
      <w:r w:rsidR="00175404" w:rsidRPr="004242E1">
        <w:rPr>
          <w:szCs w:val="24"/>
        </w:rPr>
        <w:t xml:space="preserve"> īpašum</w:t>
      </w:r>
      <w:r w:rsidR="006B165D">
        <w:rPr>
          <w:szCs w:val="24"/>
        </w:rPr>
        <w:t>u</w:t>
      </w:r>
      <w:r w:rsidR="00175404" w:rsidRPr="004242E1">
        <w:rPr>
          <w:szCs w:val="24"/>
        </w:rPr>
        <w:t xml:space="preserve">: </w:t>
      </w:r>
      <w:r w:rsidR="004803EB">
        <w:rPr>
          <w:szCs w:val="24"/>
        </w:rPr>
        <w:t>[adrese 1]</w:t>
      </w:r>
      <w:r w:rsidR="00175404" w:rsidRPr="004242E1">
        <w:rPr>
          <w:szCs w:val="24"/>
        </w:rPr>
        <w:t xml:space="preserve"> (kadastra Nr. </w:t>
      </w:r>
      <w:r w:rsidR="004803EB">
        <w:rPr>
          <w:szCs w:val="24"/>
        </w:rPr>
        <w:t>[..]</w:t>
      </w:r>
      <w:r w:rsidR="00175404" w:rsidRPr="004242E1">
        <w:rPr>
          <w:szCs w:val="24"/>
        </w:rPr>
        <w:t xml:space="preserve">), </w:t>
      </w:r>
      <w:r w:rsidR="004803EB">
        <w:rPr>
          <w:szCs w:val="24"/>
        </w:rPr>
        <w:t>[adrese 2]</w:t>
      </w:r>
      <w:r w:rsidR="00175404" w:rsidRPr="004242E1">
        <w:rPr>
          <w:szCs w:val="24"/>
        </w:rPr>
        <w:t xml:space="preserve"> (kadastra Nr. </w:t>
      </w:r>
      <w:r w:rsidR="00D24EC8">
        <w:rPr>
          <w:szCs w:val="24"/>
        </w:rPr>
        <w:t>[..]</w:t>
      </w:r>
      <w:r w:rsidR="00175404" w:rsidRPr="004242E1">
        <w:rPr>
          <w:szCs w:val="24"/>
        </w:rPr>
        <w:t xml:space="preserve">), </w:t>
      </w:r>
      <w:r w:rsidR="00D24EC8">
        <w:rPr>
          <w:szCs w:val="24"/>
        </w:rPr>
        <w:t>[adrese 3]</w:t>
      </w:r>
      <w:r w:rsidR="00175404" w:rsidRPr="004242E1">
        <w:rPr>
          <w:szCs w:val="24"/>
        </w:rPr>
        <w:t xml:space="preserve"> (kadastra Nr. </w:t>
      </w:r>
      <w:r w:rsidR="00D24EC8">
        <w:rPr>
          <w:szCs w:val="24"/>
        </w:rPr>
        <w:t>[..]</w:t>
      </w:r>
      <w:r w:rsidR="00175404" w:rsidRPr="004242E1">
        <w:rPr>
          <w:szCs w:val="24"/>
        </w:rPr>
        <w:t xml:space="preserve">), </w:t>
      </w:r>
      <w:r w:rsidR="00D24EC8">
        <w:rPr>
          <w:szCs w:val="24"/>
        </w:rPr>
        <w:t>[adrese 4]</w:t>
      </w:r>
      <w:r w:rsidR="00175404" w:rsidRPr="004242E1">
        <w:rPr>
          <w:szCs w:val="24"/>
        </w:rPr>
        <w:t xml:space="preserve"> (kadastra Nr. </w:t>
      </w:r>
      <w:r w:rsidR="00D24EC8">
        <w:rPr>
          <w:szCs w:val="24"/>
        </w:rPr>
        <w:t>[..]</w:t>
      </w:r>
      <w:r w:rsidR="00175404" w:rsidRPr="004242E1">
        <w:rPr>
          <w:szCs w:val="24"/>
        </w:rPr>
        <w:t>), automašīn</w:t>
      </w:r>
      <w:r w:rsidR="006B165D">
        <w:rPr>
          <w:szCs w:val="24"/>
        </w:rPr>
        <w:t>u</w:t>
      </w:r>
      <w:r w:rsidR="00175404">
        <w:rPr>
          <w:szCs w:val="24"/>
        </w:rPr>
        <w:t>:</w:t>
      </w:r>
      <w:r w:rsidR="00175404" w:rsidRPr="004242E1">
        <w:rPr>
          <w:szCs w:val="24"/>
        </w:rPr>
        <w:t xml:space="preserve"> </w:t>
      </w:r>
      <w:r w:rsidR="00175404" w:rsidRPr="004242E1">
        <w:rPr>
          <w:i/>
          <w:szCs w:val="24"/>
        </w:rPr>
        <w:t xml:space="preserve">Renault </w:t>
      </w:r>
      <w:proofErr w:type="spellStart"/>
      <w:r w:rsidR="00175404" w:rsidRPr="004242E1">
        <w:rPr>
          <w:i/>
          <w:szCs w:val="24"/>
        </w:rPr>
        <w:t>Trafic</w:t>
      </w:r>
      <w:proofErr w:type="spellEnd"/>
      <w:r w:rsidR="00175404" w:rsidRPr="004242E1">
        <w:rPr>
          <w:szCs w:val="24"/>
        </w:rPr>
        <w:t xml:space="preserve">, reģistrācijas numurs </w:t>
      </w:r>
      <w:r w:rsidR="00D24EC8">
        <w:rPr>
          <w:szCs w:val="24"/>
        </w:rPr>
        <w:t>[..]</w:t>
      </w:r>
      <w:r w:rsidR="00175404" w:rsidRPr="004242E1">
        <w:rPr>
          <w:szCs w:val="24"/>
        </w:rPr>
        <w:t xml:space="preserve">, </w:t>
      </w:r>
      <w:r w:rsidR="00175404" w:rsidRPr="004242E1">
        <w:rPr>
          <w:i/>
          <w:szCs w:val="24"/>
        </w:rPr>
        <w:t xml:space="preserve">Volkswagen </w:t>
      </w:r>
      <w:proofErr w:type="spellStart"/>
      <w:r w:rsidR="00175404" w:rsidRPr="004242E1">
        <w:rPr>
          <w:i/>
          <w:szCs w:val="24"/>
        </w:rPr>
        <w:t>Tiguan</w:t>
      </w:r>
      <w:proofErr w:type="spellEnd"/>
      <w:r w:rsidR="00175404" w:rsidRPr="004242E1">
        <w:rPr>
          <w:szCs w:val="24"/>
        </w:rPr>
        <w:t xml:space="preserve">, reģistrācijas numurs </w:t>
      </w:r>
      <w:r w:rsidR="00D24EC8">
        <w:rPr>
          <w:szCs w:val="24"/>
        </w:rPr>
        <w:t>[..]</w:t>
      </w:r>
      <w:r w:rsidR="00175404" w:rsidRPr="004242E1">
        <w:rPr>
          <w:szCs w:val="24"/>
        </w:rPr>
        <w:t xml:space="preserve">, </w:t>
      </w:r>
      <w:r w:rsidR="00175404" w:rsidRPr="004242E1">
        <w:rPr>
          <w:i/>
          <w:szCs w:val="24"/>
        </w:rPr>
        <w:t xml:space="preserve">Volkswagen </w:t>
      </w:r>
      <w:proofErr w:type="spellStart"/>
      <w:r w:rsidR="00175404" w:rsidRPr="004242E1">
        <w:rPr>
          <w:i/>
          <w:szCs w:val="24"/>
        </w:rPr>
        <w:t>Jetta</w:t>
      </w:r>
      <w:proofErr w:type="spellEnd"/>
      <w:r w:rsidR="00175404" w:rsidRPr="004242E1">
        <w:rPr>
          <w:szCs w:val="24"/>
        </w:rPr>
        <w:t xml:space="preserve">, reģistrācijas numurs </w:t>
      </w:r>
      <w:r w:rsidR="00D24EC8">
        <w:rPr>
          <w:szCs w:val="24"/>
        </w:rPr>
        <w:t>[..]</w:t>
      </w:r>
      <w:r w:rsidR="00175404" w:rsidRPr="004242E1">
        <w:rPr>
          <w:szCs w:val="24"/>
        </w:rPr>
        <w:t>, naudas līdzekļ</w:t>
      </w:r>
      <w:r w:rsidR="006B165D">
        <w:rPr>
          <w:szCs w:val="24"/>
        </w:rPr>
        <w:t>u</w:t>
      </w:r>
      <w:r w:rsidR="00175404" w:rsidRPr="004242E1">
        <w:rPr>
          <w:szCs w:val="24"/>
        </w:rPr>
        <w:t xml:space="preserve"> 1242 </w:t>
      </w:r>
      <w:proofErr w:type="spellStart"/>
      <w:r w:rsidR="00175404" w:rsidRPr="004242E1">
        <w:rPr>
          <w:i/>
          <w:szCs w:val="24"/>
        </w:rPr>
        <w:t>euro</w:t>
      </w:r>
      <w:proofErr w:type="spellEnd"/>
      <w:r w:rsidR="007A5571">
        <w:rPr>
          <w:szCs w:val="24"/>
        </w:rPr>
        <w:t xml:space="preserve"> –</w:t>
      </w:r>
      <w:r w:rsidR="00175404" w:rsidRPr="004242E1">
        <w:rPr>
          <w:szCs w:val="24"/>
        </w:rPr>
        <w:t xml:space="preserve"> </w:t>
      </w:r>
      <w:r w:rsidR="006B165D">
        <w:rPr>
          <w:szCs w:val="24"/>
        </w:rPr>
        <w:t>a</w:t>
      </w:r>
      <w:r w:rsidR="006B165D" w:rsidRPr="004242E1">
        <w:rPr>
          <w:szCs w:val="24"/>
        </w:rPr>
        <w:t>tzī</w:t>
      </w:r>
      <w:r w:rsidR="006B165D">
        <w:rPr>
          <w:szCs w:val="24"/>
        </w:rPr>
        <w:t>šanu</w:t>
      </w:r>
      <w:r w:rsidR="006B165D" w:rsidRPr="004242E1">
        <w:rPr>
          <w:szCs w:val="24"/>
        </w:rPr>
        <w:t xml:space="preserve"> </w:t>
      </w:r>
      <w:r w:rsidR="006B165D">
        <w:rPr>
          <w:szCs w:val="24"/>
        </w:rPr>
        <w:t xml:space="preserve">par </w:t>
      </w:r>
      <w:r w:rsidR="006B165D" w:rsidRPr="004242E1">
        <w:rPr>
          <w:szCs w:val="24"/>
        </w:rPr>
        <w:t xml:space="preserve">noziedzīgi iegūtu </w:t>
      </w:r>
      <w:r w:rsidR="00D7170E">
        <w:rPr>
          <w:szCs w:val="24"/>
        </w:rPr>
        <w:t xml:space="preserve">mantu </w:t>
      </w:r>
      <w:r w:rsidR="00175404" w:rsidRPr="004242E1">
        <w:rPr>
          <w:szCs w:val="24"/>
        </w:rPr>
        <w:t>un konfiscē</w:t>
      </w:r>
      <w:r w:rsidR="00175404">
        <w:rPr>
          <w:szCs w:val="24"/>
        </w:rPr>
        <w:t>šanu</w:t>
      </w:r>
      <w:r w:rsidR="00175404" w:rsidRPr="004242E1">
        <w:rPr>
          <w:szCs w:val="24"/>
        </w:rPr>
        <w:t>.</w:t>
      </w:r>
      <w:r w:rsidR="006B165D">
        <w:rPr>
          <w:szCs w:val="24"/>
        </w:rPr>
        <w:t xml:space="preserve"> </w:t>
      </w:r>
      <w:r w:rsidR="008267A2">
        <w:rPr>
          <w:szCs w:val="24"/>
        </w:rPr>
        <w:t xml:space="preserve">Atceltajā daļā lieta nosūtāma jaunai izskatīšanai apelācijas instances tiesā. </w:t>
      </w:r>
      <w:r w:rsidR="006B165D">
        <w:rPr>
          <w:szCs w:val="24"/>
        </w:rPr>
        <w:t>Pārējā daļā apelācijas instances t</w:t>
      </w:r>
      <w:r w:rsidR="00FB5B54">
        <w:rPr>
          <w:szCs w:val="24"/>
        </w:rPr>
        <w:t>i</w:t>
      </w:r>
      <w:r w:rsidR="006B165D">
        <w:rPr>
          <w:szCs w:val="24"/>
        </w:rPr>
        <w:t>esas lēmums atstājams negrozīts.</w:t>
      </w:r>
    </w:p>
    <w:p w14:paraId="4885069D" w14:textId="77777777" w:rsidR="004F2EE6" w:rsidRDefault="004F2EE6" w:rsidP="008F0472">
      <w:pPr>
        <w:spacing w:after="0" w:line="276" w:lineRule="auto"/>
        <w:ind w:firstLine="709"/>
        <w:jc w:val="both"/>
        <w:rPr>
          <w:szCs w:val="24"/>
        </w:rPr>
      </w:pPr>
    </w:p>
    <w:p w14:paraId="42CA4F59" w14:textId="7CFAFF40" w:rsidR="00935042" w:rsidRDefault="00935042" w:rsidP="008F0472">
      <w:pPr>
        <w:spacing w:after="0" w:line="276" w:lineRule="auto"/>
        <w:ind w:firstLine="709"/>
        <w:jc w:val="both"/>
      </w:pPr>
      <w:r>
        <w:t>[</w:t>
      </w:r>
      <w:r w:rsidR="004F2EE6">
        <w:t>9</w:t>
      </w:r>
      <w:r>
        <w:t>] Kriminālprocesa likuma 511.panta otrā daļa noteic, ka s</w:t>
      </w:r>
      <w:r w:rsidRPr="008C2256">
        <w:t>priedumam jābūt tiesiskam un pamatotam.</w:t>
      </w:r>
      <w:r>
        <w:t xml:space="preserve"> </w:t>
      </w:r>
      <w:r w:rsidRPr="008C2256">
        <w:t xml:space="preserve">Kriminālprocesa </w:t>
      </w:r>
      <w:r>
        <w:t>likuma 512.panta pirmā daļa</w:t>
      </w:r>
      <w:r w:rsidRPr="008C2256">
        <w:t xml:space="preserve"> </w:t>
      </w:r>
      <w:r w:rsidR="008267A2">
        <w:t>noteic</w:t>
      </w:r>
      <w:r w:rsidRPr="008C2256">
        <w:t>, ka tiesa, taisot spriedumu, pamatojas uz materiālo un procesuālo tiesību normām</w:t>
      </w:r>
      <w:r>
        <w:t>.</w:t>
      </w:r>
      <w:r w:rsidR="008267A2">
        <w:t xml:space="preserve"> Minētais attiecināms arī uz apelācijas instances tiesas lēmumu.</w:t>
      </w:r>
    </w:p>
    <w:p w14:paraId="08426CA9" w14:textId="77777777" w:rsidR="00FA1057" w:rsidRDefault="00935042" w:rsidP="008F0472">
      <w:pPr>
        <w:autoSpaceDE w:val="0"/>
        <w:autoSpaceDN w:val="0"/>
        <w:adjustRightInd w:val="0"/>
        <w:spacing w:after="0" w:line="276" w:lineRule="auto"/>
        <w:ind w:firstLine="720"/>
        <w:jc w:val="both"/>
      </w:pPr>
      <w:r>
        <w:t>Lietu pēc būtības izskata pirmās instances tiesa, bet gadījumā, kad iesniegts apelācijas protests, apelācijas sūdzība – arī apelācijas instances tiesa. Atbilstoši Kriminālprocesa likuma 569.panta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w:t>
      </w:r>
      <w:r w:rsidR="008267A2">
        <w:t xml:space="preserve"> </w:t>
      </w:r>
    </w:p>
    <w:p w14:paraId="152134D1" w14:textId="73C884C2" w:rsidR="00935042" w:rsidRDefault="00935042" w:rsidP="008F0472">
      <w:pPr>
        <w:autoSpaceDE w:val="0"/>
        <w:autoSpaceDN w:val="0"/>
        <w:adjustRightInd w:val="0"/>
        <w:spacing w:after="0" w:line="276" w:lineRule="auto"/>
        <w:ind w:firstLine="720"/>
        <w:jc w:val="both"/>
      </w:pPr>
      <w:r>
        <w:t xml:space="preserve">Apelācijas instances tiesas nolēmuma saturs noteikts Kriminālprocesa likuma 564.pantā.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w:t>
      </w:r>
      <w:r>
        <w:lastRenderedPageBreak/>
        <w:t>apelācijas instances tiesas atzinumu, motīvi, kāpēc apelācijas instances tiesa noraida kādus pierādījumus, un likumi, pēc kuriem tā vadās.</w:t>
      </w:r>
    </w:p>
    <w:p w14:paraId="777A9006" w14:textId="5F89C06D" w:rsidR="00FA1057" w:rsidRDefault="00935042" w:rsidP="008F0472">
      <w:pPr>
        <w:autoSpaceDE w:val="0"/>
        <w:autoSpaceDN w:val="0"/>
        <w:adjustRightInd w:val="0"/>
        <w:spacing w:after="0" w:line="276" w:lineRule="auto"/>
        <w:ind w:firstLine="720"/>
        <w:jc w:val="both"/>
        <w:rPr>
          <w:rFonts w:eastAsia="Times New Roman" w:cs="Times New Roman"/>
          <w:szCs w:val="24"/>
          <w:lang w:eastAsia="lv-LV"/>
        </w:rPr>
      </w:pPr>
      <w:r>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w:t>
      </w:r>
      <w:r w:rsidRPr="00952759">
        <w:t>apsūdzības formulējumu, kā arī citi apstākļi krimināltiesisko attiecību taisnīgam noregulējumam, jāizvērtē un atzinums jāpamato ar likumu, pārbaudītajiem, novērtētajiem pierādījumiem (</w:t>
      </w:r>
      <w:r w:rsidRPr="00952759">
        <w:rPr>
          <w:i/>
        </w:rPr>
        <w:t>Augstākās tiesas 2017.gada 10.oktobra lēmums lietā Nr. SKK</w:t>
      </w:r>
      <w:r w:rsidRPr="00952759">
        <w:rPr>
          <w:i/>
        </w:rPr>
        <w:noBreakHyphen/>
        <w:t>532/2017 (ECLI:LV:AT:2017:1010.15830406610.1.L)</w:t>
      </w:r>
      <w:r w:rsidRPr="00952759">
        <w:t>).</w:t>
      </w:r>
      <w:r w:rsidR="005337AF" w:rsidRPr="00952759">
        <w:t xml:space="preserve"> </w:t>
      </w:r>
      <w:r w:rsidR="008267A2" w:rsidRPr="00952759">
        <w:rPr>
          <w:rFonts w:eastAsia="Times New Roman" w:cs="Times New Roman"/>
          <w:szCs w:val="24"/>
        </w:rPr>
        <w:t xml:space="preserve">No </w:t>
      </w:r>
      <w:r w:rsidR="002B2418" w:rsidRPr="00952759">
        <w:rPr>
          <w:rFonts w:eastAsia="Times New Roman" w:cs="Times New Roman"/>
          <w:szCs w:val="24"/>
        </w:rPr>
        <w:t>izklāstītā</w:t>
      </w:r>
      <w:r w:rsidR="008267A2" w:rsidRPr="00952759">
        <w:rPr>
          <w:rFonts w:eastAsia="Times New Roman" w:cs="Times New Roman"/>
          <w:szCs w:val="24"/>
        </w:rPr>
        <w:t xml:space="preserve"> secināms, ka apelācijas instances tiesas nol</w:t>
      </w:r>
      <w:r w:rsidR="008267A2" w:rsidRPr="00952759">
        <w:rPr>
          <w:rFonts w:eastAsia="Times New Roman" w:cs="Times New Roman"/>
          <w:szCs w:val="24"/>
          <w:lang w:eastAsia="lv-LV"/>
        </w:rPr>
        <w:t>ēmumā jāsniedz pamatotas atbildes uz būtiskiem apelācijas sūdzību argumentiem.</w:t>
      </w:r>
    </w:p>
    <w:p w14:paraId="035883B3" w14:textId="629CF0E4" w:rsidR="00831541" w:rsidRDefault="00FB5B54" w:rsidP="004F2EE6">
      <w:pPr>
        <w:autoSpaceDE w:val="0"/>
        <w:autoSpaceDN w:val="0"/>
        <w:adjustRightInd w:val="0"/>
        <w:spacing w:after="0" w:line="276" w:lineRule="auto"/>
        <w:ind w:firstLine="720"/>
        <w:jc w:val="both"/>
      </w:pPr>
      <w:bookmarkStart w:id="3" w:name="_Hlk66454105"/>
      <w:r>
        <w:t>[</w:t>
      </w:r>
      <w:r w:rsidR="004F2EE6">
        <w:t>9.1</w:t>
      </w:r>
      <w:r>
        <w:t>]</w:t>
      </w:r>
      <w:r w:rsidR="00831541" w:rsidRPr="00831541">
        <w:t xml:space="preserve"> </w:t>
      </w:r>
      <w:r w:rsidR="00831541">
        <w:t xml:space="preserve">Senāts atzīst, ka apelācijas instances tiesa, izskatot lietu daļā par </w:t>
      </w:r>
      <w:r w:rsidR="00FB7087">
        <w:t>[pers. A]</w:t>
      </w:r>
      <w:r w:rsidR="00831541">
        <w:t xml:space="preserve"> atzīšanu par vainīgu un sodīšanu pēc Krimināllikuma 195.panta trešās daļas un mantas atzīšanu par noziedzīgi iegūtu, iepriekš norādītās Kriminālprocesa likuma normas nav ievērojusi, kā arī nav pareizi piemērojusi Krimināllikumu.</w:t>
      </w:r>
    </w:p>
    <w:p w14:paraId="2BB8919D" w14:textId="46A30DE5" w:rsidR="00831541" w:rsidRDefault="00831541" w:rsidP="004F2EE6">
      <w:pPr>
        <w:autoSpaceDE w:val="0"/>
        <w:autoSpaceDN w:val="0"/>
        <w:adjustRightInd w:val="0"/>
        <w:spacing w:after="0" w:line="276" w:lineRule="auto"/>
        <w:ind w:firstLine="720"/>
        <w:jc w:val="both"/>
        <w:rPr>
          <w:rFonts w:eastAsia="Calibri"/>
        </w:rPr>
      </w:pPr>
      <w:r>
        <w:t>A</w:t>
      </w:r>
      <w:r>
        <w:rPr>
          <w:rFonts w:eastAsia="Calibri"/>
        </w:rPr>
        <w:t xml:space="preserve">psūdzētā </w:t>
      </w:r>
      <w:r w:rsidR="00D24EC8">
        <w:rPr>
          <w:rFonts w:eastAsia="Calibri"/>
        </w:rPr>
        <w:t>[pers. A]</w:t>
      </w:r>
      <w:r>
        <w:rPr>
          <w:rFonts w:eastAsia="Calibri"/>
        </w:rPr>
        <w:t xml:space="preserve"> atzīta par vainīgu pēc Krimināllikuma 195.panta trešās daļas</w:t>
      </w:r>
      <w:r w:rsidR="007F41D7">
        <w:rPr>
          <w:rFonts w:eastAsia="Calibri"/>
        </w:rPr>
        <w:t xml:space="preserve"> par to</w:t>
      </w:r>
      <w:r>
        <w:rPr>
          <w:rFonts w:eastAsia="Calibri"/>
        </w:rPr>
        <w:t>, ka viņa legalizējusi noziedzīgi iegūtus finanšu līdzekļus lielā apmērā</w:t>
      </w:r>
      <w:r w:rsidR="00B525E2">
        <w:rPr>
          <w:rFonts w:eastAsia="Calibri"/>
        </w:rPr>
        <w:t xml:space="preserve">. </w:t>
      </w:r>
      <w:r w:rsidR="00D24EC8">
        <w:rPr>
          <w:rFonts w:eastAsia="Calibri"/>
        </w:rPr>
        <w:t>[Pers. A]</w:t>
      </w:r>
      <w:r>
        <w:rPr>
          <w:rFonts w:eastAsia="Calibri"/>
        </w:rPr>
        <w:t xml:space="preserve"> laikā vismaz no 2015.gada 22.aprīļa līdz 2018.gada 15.novembrim </w:t>
      </w:r>
      <w:r w:rsidRPr="00FA1057">
        <w:rPr>
          <w:rFonts w:eastAsia="Calibri"/>
        </w:rPr>
        <w:t xml:space="preserve">ieguva finanšu </w:t>
      </w:r>
      <w:r>
        <w:rPr>
          <w:rFonts w:eastAsia="Calibri"/>
        </w:rPr>
        <w:t>līdzekļus vismaz 32 695 </w:t>
      </w:r>
      <w:proofErr w:type="spellStart"/>
      <w:r w:rsidRPr="00FA1057">
        <w:rPr>
          <w:rFonts w:eastAsia="Calibri"/>
          <w:i/>
        </w:rPr>
        <w:t>euro</w:t>
      </w:r>
      <w:proofErr w:type="spellEnd"/>
      <w:r>
        <w:rPr>
          <w:rFonts w:eastAsia="Calibri"/>
        </w:rPr>
        <w:t xml:space="preserve"> </w:t>
      </w:r>
      <w:r w:rsidRPr="00FA1057">
        <w:rPr>
          <w:rFonts w:eastAsia="Calibri"/>
        </w:rPr>
        <w:t>apmērā, kur</w:t>
      </w:r>
      <w:r>
        <w:rPr>
          <w:rFonts w:eastAsia="Calibri"/>
        </w:rPr>
        <w:t>u</w:t>
      </w:r>
      <w:r w:rsidRPr="00FA1057">
        <w:rPr>
          <w:rFonts w:eastAsia="Calibri"/>
        </w:rPr>
        <w:t xml:space="preserve"> likumīga izcelsme nav</w:t>
      </w:r>
      <w:r>
        <w:rPr>
          <w:rFonts w:eastAsia="Calibri"/>
        </w:rPr>
        <w:t xml:space="preserve"> </w:t>
      </w:r>
      <w:r w:rsidRPr="00FA1057">
        <w:rPr>
          <w:rFonts w:eastAsia="Calibri"/>
        </w:rPr>
        <w:t>konstatēta</w:t>
      </w:r>
      <w:r w:rsidR="008C7E0E">
        <w:rPr>
          <w:rFonts w:eastAsia="Calibri"/>
        </w:rPr>
        <w:t>. T</w:t>
      </w:r>
      <w:r w:rsidRPr="00FA1057">
        <w:rPr>
          <w:rFonts w:eastAsia="Calibri"/>
        </w:rPr>
        <w:t xml:space="preserve">ādējādi </w:t>
      </w:r>
      <w:r w:rsidR="00D24EC8">
        <w:rPr>
          <w:rFonts w:eastAsia="Calibri"/>
        </w:rPr>
        <w:t>[pers. A]</w:t>
      </w:r>
      <w:r w:rsidRPr="00FA1057">
        <w:rPr>
          <w:rFonts w:eastAsia="Calibri"/>
        </w:rPr>
        <w:t xml:space="preserve"> to</w:t>
      </w:r>
      <w:r w:rsidR="00B525E2">
        <w:rPr>
          <w:rFonts w:eastAsia="Calibri"/>
        </w:rPr>
        <w:t>s</w:t>
      </w:r>
      <w:r w:rsidRPr="00FA1057">
        <w:rPr>
          <w:rFonts w:eastAsia="Calibri"/>
        </w:rPr>
        <w:t xml:space="preserve"> ieguva noziedzīgu nodarījumu rezultātā, izdarot</w:t>
      </w:r>
      <w:r>
        <w:rPr>
          <w:rFonts w:eastAsia="Calibri"/>
        </w:rPr>
        <w:t xml:space="preserve"> </w:t>
      </w:r>
      <w:r w:rsidRPr="00FA1057">
        <w:rPr>
          <w:rFonts w:eastAsia="Calibri"/>
        </w:rPr>
        <w:t>Krimināllikuma Sevišķajā daļā paredzētus nenoskaidrotus noziedzīgus nodarījumus</w:t>
      </w:r>
      <w:r>
        <w:rPr>
          <w:rFonts w:eastAsia="Calibri"/>
        </w:rPr>
        <w:t xml:space="preserve"> </w:t>
      </w:r>
      <w:r w:rsidRPr="00FA1057">
        <w:rPr>
          <w:rFonts w:eastAsia="Calibri"/>
        </w:rPr>
        <w:t>(predikatīvi noziedzīgi nodarījumi</w:t>
      </w:r>
      <w:r>
        <w:rPr>
          <w:rFonts w:eastAsia="Calibri"/>
        </w:rPr>
        <w:t>). M</w:t>
      </w:r>
      <w:r w:rsidRPr="00FA1057">
        <w:rPr>
          <w:rFonts w:eastAsia="Calibri"/>
        </w:rPr>
        <w:t>antkārīgu tieksmju vadīta, nolūkā slēpt finanšu</w:t>
      </w:r>
      <w:r>
        <w:rPr>
          <w:rFonts w:eastAsia="Calibri"/>
        </w:rPr>
        <w:t xml:space="preserve"> </w:t>
      </w:r>
      <w:r w:rsidRPr="00FA1057">
        <w:rPr>
          <w:rFonts w:eastAsia="Calibri"/>
        </w:rPr>
        <w:t xml:space="preserve">līdzekļu patieso izcelsmi un piederību, apzinoties, ka tie ir noziedzīgi iegūti, </w:t>
      </w:r>
      <w:r w:rsidR="00D24EC8">
        <w:rPr>
          <w:rFonts w:eastAsia="Calibri"/>
        </w:rPr>
        <w:t>[pers. A]</w:t>
      </w:r>
      <w:r w:rsidR="008C7E0E">
        <w:rPr>
          <w:rFonts w:eastAsia="Calibri"/>
        </w:rPr>
        <w:t xml:space="preserve"> </w:t>
      </w:r>
      <w:r w:rsidRPr="00FA1057">
        <w:rPr>
          <w:rFonts w:eastAsia="Calibri"/>
        </w:rPr>
        <w:t>pārcēla</w:t>
      </w:r>
      <w:r>
        <w:rPr>
          <w:rFonts w:eastAsia="Calibri"/>
        </w:rPr>
        <w:t xml:space="preserve"> </w:t>
      </w:r>
      <w:r w:rsidRPr="00FA1057">
        <w:rPr>
          <w:rFonts w:eastAsia="Calibri"/>
        </w:rPr>
        <w:t xml:space="preserve">noziedzīgi iegūtos līdzekļus no sevis uz savu meitu </w:t>
      </w:r>
      <w:r w:rsidR="00D24EC8">
        <w:rPr>
          <w:rFonts w:eastAsia="Calibri"/>
        </w:rPr>
        <w:t>[pers. B]</w:t>
      </w:r>
      <w:r w:rsidRPr="00FA1057">
        <w:rPr>
          <w:rFonts w:eastAsia="Calibri"/>
        </w:rPr>
        <w:t xml:space="preserve"> un pārvērta to</w:t>
      </w:r>
      <w:r>
        <w:rPr>
          <w:rFonts w:eastAsia="Calibri"/>
        </w:rPr>
        <w:t>s</w:t>
      </w:r>
      <w:r w:rsidRPr="00FA1057">
        <w:rPr>
          <w:rFonts w:eastAsia="Calibri"/>
        </w:rPr>
        <w:t xml:space="preserve"> citās</w:t>
      </w:r>
      <w:r>
        <w:rPr>
          <w:rFonts w:eastAsia="Calibri"/>
        </w:rPr>
        <w:t xml:space="preserve"> vērtībās, </w:t>
      </w:r>
      <w:r w:rsidRPr="00FA1057">
        <w:rPr>
          <w:rFonts w:eastAsia="Calibri"/>
        </w:rPr>
        <w:t xml:space="preserve">iegādājoties nekustamos īpašumus un transportlīdzekļus, reģistrējot tos uz </w:t>
      </w:r>
      <w:r w:rsidR="00D24EC8">
        <w:rPr>
          <w:rFonts w:eastAsia="Calibri"/>
        </w:rPr>
        <w:t>[pers. B]</w:t>
      </w:r>
      <w:r w:rsidRPr="00FA1057">
        <w:rPr>
          <w:rFonts w:eastAsia="Calibri"/>
        </w:rPr>
        <w:t xml:space="preserve"> vārda</w:t>
      </w:r>
      <w:r>
        <w:rPr>
          <w:rFonts w:eastAsia="Calibri"/>
        </w:rPr>
        <w:t>,</w:t>
      </w:r>
      <w:r w:rsidRPr="00FA1057">
        <w:rPr>
          <w:rFonts w:eastAsia="Calibri"/>
        </w:rPr>
        <w:t xml:space="preserve"> ar kuru uztu</w:t>
      </w:r>
      <w:r>
        <w:rPr>
          <w:rFonts w:eastAsia="Calibri"/>
        </w:rPr>
        <w:t xml:space="preserve">r pastāvīgas ģimenes attiecības, proti: </w:t>
      </w:r>
    </w:p>
    <w:p w14:paraId="62B701F5" w14:textId="0B4D20CD" w:rsidR="00831541" w:rsidRDefault="00831541" w:rsidP="00831541">
      <w:pPr>
        <w:pStyle w:val="ListParagraph"/>
        <w:numPr>
          <w:ilvl w:val="0"/>
          <w:numId w:val="6"/>
        </w:numPr>
        <w:autoSpaceDE w:val="0"/>
        <w:autoSpaceDN w:val="0"/>
        <w:adjustRightInd w:val="0"/>
        <w:spacing w:after="0" w:line="276" w:lineRule="auto"/>
        <w:jc w:val="both"/>
        <w:rPr>
          <w:rFonts w:eastAsia="Calibri"/>
        </w:rPr>
      </w:pPr>
      <w:r w:rsidRPr="006C6F34">
        <w:rPr>
          <w:rFonts w:eastAsia="Calibri"/>
        </w:rPr>
        <w:t xml:space="preserve">2015.gada 22.aprīlī zemi ar māju </w:t>
      </w:r>
      <w:r w:rsidR="00D24EC8">
        <w:rPr>
          <w:rFonts w:eastAsia="Calibri"/>
        </w:rPr>
        <w:t>[adrese 1]</w:t>
      </w:r>
      <w:r>
        <w:rPr>
          <w:rFonts w:eastAsia="Calibri"/>
        </w:rPr>
        <w:t xml:space="preserve"> (</w:t>
      </w:r>
      <w:r w:rsidRPr="006C6F34">
        <w:rPr>
          <w:rFonts w:eastAsia="Calibri"/>
        </w:rPr>
        <w:t>kadastra Nr. </w:t>
      </w:r>
      <w:r w:rsidR="00D24EC8">
        <w:rPr>
          <w:rFonts w:eastAsia="Calibri"/>
        </w:rPr>
        <w:t>[..]</w:t>
      </w:r>
      <w:r>
        <w:rPr>
          <w:rFonts w:eastAsia="Calibri"/>
        </w:rPr>
        <w:t>),</w:t>
      </w:r>
      <w:r w:rsidRPr="006C6F34">
        <w:rPr>
          <w:rFonts w:eastAsia="Calibri"/>
        </w:rPr>
        <w:t xml:space="preserve"> par 7595 </w:t>
      </w:r>
      <w:proofErr w:type="spellStart"/>
      <w:r w:rsidRPr="006C6F34">
        <w:rPr>
          <w:rFonts w:eastAsia="Calibri"/>
          <w:i/>
        </w:rPr>
        <w:t>euro</w:t>
      </w:r>
      <w:proofErr w:type="spellEnd"/>
      <w:r w:rsidRPr="006C6F34">
        <w:rPr>
          <w:rFonts w:eastAsia="Calibri"/>
        </w:rPr>
        <w:t>;</w:t>
      </w:r>
    </w:p>
    <w:p w14:paraId="21D3109D" w14:textId="31595AC7" w:rsidR="00831541" w:rsidRDefault="00831541" w:rsidP="00831541">
      <w:pPr>
        <w:pStyle w:val="ListParagraph"/>
        <w:numPr>
          <w:ilvl w:val="0"/>
          <w:numId w:val="6"/>
        </w:numPr>
        <w:autoSpaceDE w:val="0"/>
        <w:autoSpaceDN w:val="0"/>
        <w:adjustRightInd w:val="0"/>
        <w:spacing w:after="0" w:line="276" w:lineRule="auto"/>
        <w:jc w:val="both"/>
        <w:rPr>
          <w:rFonts w:eastAsia="Calibri"/>
        </w:rPr>
      </w:pPr>
      <w:r w:rsidRPr="006C6F34">
        <w:rPr>
          <w:rFonts w:eastAsia="Calibri"/>
        </w:rPr>
        <w:t>2015.ga</w:t>
      </w:r>
      <w:r>
        <w:rPr>
          <w:rFonts w:eastAsia="Calibri"/>
        </w:rPr>
        <w:t xml:space="preserve">da 23.aprīlī dzīvokli </w:t>
      </w:r>
      <w:r w:rsidR="00D24EC8">
        <w:rPr>
          <w:rFonts w:eastAsia="Calibri"/>
        </w:rPr>
        <w:t>[adrese 2]</w:t>
      </w:r>
      <w:r>
        <w:rPr>
          <w:rFonts w:eastAsia="Calibri"/>
        </w:rPr>
        <w:t xml:space="preserve"> (</w:t>
      </w:r>
      <w:r w:rsidRPr="006C6F34">
        <w:rPr>
          <w:rFonts w:eastAsia="Calibri"/>
        </w:rPr>
        <w:t>kadastra</w:t>
      </w:r>
      <w:r>
        <w:rPr>
          <w:rFonts w:eastAsia="Calibri"/>
        </w:rPr>
        <w:t xml:space="preserve"> Nr. </w:t>
      </w:r>
      <w:r w:rsidR="00D24EC8">
        <w:rPr>
          <w:rFonts w:eastAsia="Calibri"/>
        </w:rPr>
        <w:t>[..]</w:t>
      </w:r>
      <w:r>
        <w:rPr>
          <w:rFonts w:eastAsia="Calibri"/>
        </w:rPr>
        <w:t>),</w:t>
      </w:r>
      <w:r w:rsidRPr="006C6F34">
        <w:rPr>
          <w:rFonts w:eastAsia="Calibri"/>
        </w:rPr>
        <w:t xml:space="preserve"> par 2000</w:t>
      </w:r>
      <w:r>
        <w:rPr>
          <w:rFonts w:eastAsia="Calibri"/>
        </w:rPr>
        <w:t> </w:t>
      </w:r>
      <w:proofErr w:type="spellStart"/>
      <w:r w:rsidRPr="006C6F34">
        <w:rPr>
          <w:rFonts w:eastAsia="Calibri"/>
          <w:i/>
        </w:rPr>
        <w:t>euro</w:t>
      </w:r>
      <w:proofErr w:type="spellEnd"/>
      <w:r w:rsidRPr="006C6F34">
        <w:rPr>
          <w:rFonts w:eastAsia="Calibri"/>
        </w:rPr>
        <w:t>;</w:t>
      </w:r>
    </w:p>
    <w:p w14:paraId="39310D22" w14:textId="6E17F385" w:rsidR="00831541" w:rsidRDefault="00831541" w:rsidP="00831541">
      <w:pPr>
        <w:pStyle w:val="ListParagraph"/>
        <w:numPr>
          <w:ilvl w:val="0"/>
          <w:numId w:val="6"/>
        </w:numPr>
        <w:autoSpaceDE w:val="0"/>
        <w:autoSpaceDN w:val="0"/>
        <w:adjustRightInd w:val="0"/>
        <w:spacing w:after="0" w:line="276" w:lineRule="auto"/>
        <w:jc w:val="both"/>
        <w:rPr>
          <w:rFonts w:eastAsia="Calibri"/>
        </w:rPr>
      </w:pPr>
      <w:r w:rsidRPr="00982434">
        <w:rPr>
          <w:rFonts w:eastAsia="Calibri"/>
        </w:rPr>
        <w:t>2015.gada</w:t>
      </w:r>
      <w:r>
        <w:rPr>
          <w:rFonts w:eastAsia="Calibri"/>
        </w:rPr>
        <w:t xml:space="preserve"> 21.augustā dzīvokli </w:t>
      </w:r>
      <w:r w:rsidR="00D24EC8">
        <w:rPr>
          <w:rFonts w:eastAsia="Calibri"/>
        </w:rPr>
        <w:t>[adrese 3]</w:t>
      </w:r>
      <w:r>
        <w:rPr>
          <w:rFonts w:eastAsia="Calibri"/>
        </w:rPr>
        <w:t xml:space="preserve"> (</w:t>
      </w:r>
      <w:r w:rsidRPr="00982434">
        <w:rPr>
          <w:rFonts w:eastAsia="Calibri"/>
        </w:rPr>
        <w:t>kadastra</w:t>
      </w:r>
      <w:r>
        <w:rPr>
          <w:rFonts w:eastAsia="Calibri"/>
        </w:rPr>
        <w:t xml:space="preserve"> Nr. </w:t>
      </w:r>
      <w:r w:rsidR="00D24EC8">
        <w:rPr>
          <w:rFonts w:eastAsia="Calibri"/>
        </w:rPr>
        <w:t>[..]</w:t>
      </w:r>
      <w:r>
        <w:rPr>
          <w:rFonts w:eastAsia="Calibri"/>
        </w:rPr>
        <w:t>), par 2000 </w:t>
      </w:r>
      <w:proofErr w:type="spellStart"/>
      <w:r w:rsidRPr="00982434">
        <w:rPr>
          <w:rFonts w:eastAsia="Calibri"/>
          <w:i/>
        </w:rPr>
        <w:t>euro</w:t>
      </w:r>
      <w:proofErr w:type="spellEnd"/>
      <w:r w:rsidRPr="00982434">
        <w:rPr>
          <w:rFonts w:eastAsia="Calibri"/>
        </w:rPr>
        <w:t>;</w:t>
      </w:r>
    </w:p>
    <w:p w14:paraId="29D1B0BD" w14:textId="66B3F830" w:rsidR="00831541" w:rsidRDefault="00831541" w:rsidP="00831541">
      <w:pPr>
        <w:pStyle w:val="ListParagraph"/>
        <w:numPr>
          <w:ilvl w:val="0"/>
          <w:numId w:val="6"/>
        </w:numPr>
        <w:autoSpaceDE w:val="0"/>
        <w:autoSpaceDN w:val="0"/>
        <w:adjustRightInd w:val="0"/>
        <w:spacing w:after="0" w:line="276" w:lineRule="auto"/>
        <w:jc w:val="both"/>
        <w:rPr>
          <w:rFonts w:eastAsia="Calibri"/>
        </w:rPr>
      </w:pPr>
      <w:r w:rsidRPr="0006746C">
        <w:rPr>
          <w:rFonts w:eastAsia="Calibri"/>
        </w:rPr>
        <w:t xml:space="preserve">2016.gada 22.janvārī zemi ar būvēm </w:t>
      </w:r>
      <w:r w:rsidR="00D24EC8">
        <w:rPr>
          <w:rFonts w:eastAsia="Calibri"/>
        </w:rPr>
        <w:t>[adrese 4]</w:t>
      </w:r>
      <w:r w:rsidRPr="0006746C">
        <w:rPr>
          <w:rFonts w:eastAsia="Calibri"/>
        </w:rPr>
        <w:t xml:space="preserve"> </w:t>
      </w:r>
      <w:r>
        <w:rPr>
          <w:rFonts w:eastAsia="Calibri"/>
        </w:rPr>
        <w:t>(</w:t>
      </w:r>
      <w:r w:rsidRPr="0006746C">
        <w:rPr>
          <w:rFonts w:eastAsia="Calibri"/>
        </w:rPr>
        <w:t>kadastra</w:t>
      </w:r>
      <w:r>
        <w:rPr>
          <w:rFonts w:eastAsia="Calibri"/>
        </w:rPr>
        <w:t xml:space="preserve"> Nr. </w:t>
      </w:r>
      <w:r w:rsidR="00D24EC8">
        <w:rPr>
          <w:rFonts w:eastAsia="Calibri"/>
        </w:rPr>
        <w:t>[..]</w:t>
      </w:r>
      <w:r>
        <w:rPr>
          <w:rFonts w:eastAsia="Calibri"/>
        </w:rPr>
        <w:t>),</w:t>
      </w:r>
      <w:r w:rsidRPr="0006746C">
        <w:rPr>
          <w:rFonts w:eastAsia="Calibri"/>
        </w:rPr>
        <w:t xml:space="preserve"> par 6000</w:t>
      </w:r>
      <w:r>
        <w:rPr>
          <w:rFonts w:eastAsia="Calibri"/>
        </w:rPr>
        <w:t> </w:t>
      </w:r>
      <w:proofErr w:type="spellStart"/>
      <w:r w:rsidRPr="0006746C">
        <w:rPr>
          <w:rFonts w:eastAsia="Calibri"/>
          <w:i/>
        </w:rPr>
        <w:t>euro</w:t>
      </w:r>
      <w:proofErr w:type="spellEnd"/>
      <w:r w:rsidRPr="0006746C">
        <w:rPr>
          <w:rFonts w:eastAsia="Calibri"/>
        </w:rPr>
        <w:t>;</w:t>
      </w:r>
    </w:p>
    <w:p w14:paraId="6C75FEE6" w14:textId="622FBA9A" w:rsidR="00831541" w:rsidRDefault="00831541" w:rsidP="00831541">
      <w:pPr>
        <w:pStyle w:val="ListParagraph"/>
        <w:numPr>
          <w:ilvl w:val="0"/>
          <w:numId w:val="6"/>
        </w:numPr>
        <w:autoSpaceDE w:val="0"/>
        <w:autoSpaceDN w:val="0"/>
        <w:adjustRightInd w:val="0"/>
        <w:spacing w:after="0" w:line="276" w:lineRule="auto"/>
        <w:jc w:val="both"/>
        <w:rPr>
          <w:rFonts w:eastAsia="Calibri"/>
        </w:rPr>
      </w:pPr>
      <w:r w:rsidRPr="00EE71A4">
        <w:rPr>
          <w:rFonts w:eastAsia="Calibri"/>
        </w:rPr>
        <w:t xml:space="preserve">2018.gada 5.februārī automašīnu </w:t>
      </w:r>
      <w:r w:rsidRPr="00EE71A4">
        <w:rPr>
          <w:rFonts w:eastAsia="Calibri"/>
          <w:i/>
        </w:rPr>
        <w:t xml:space="preserve">Renault </w:t>
      </w:r>
      <w:proofErr w:type="spellStart"/>
      <w:r w:rsidRPr="00EE71A4">
        <w:rPr>
          <w:rFonts w:eastAsia="Calibri"/>
          <w:i/>
        </w:rPr>
        <w:t>Trafic</w:t>
      </w:r>
      <w:proofErr w:type="spellEnd"/>
      <w:r w:rsidRPr="00EE71A4">
        <w:rPr>
          <w:rFonts w:eastAsia="Calibri"/>
        </w:rPr>
        <w:t xml:space="preserve">, reģistrācijas numurs </w:t>
      </w:r>
      <w:r w:rsidR="00D24EC8">
        <w:rPr>
          <w:rFonts w:eastAsia="Calibri"/>
        </w:rPr>
        <w:t>[..]</w:t>
      </w:r>
      <w:r w:rsidRPr="00EE71A4">
        <w:rPr>
          <w:rFonts w:eastAsia="Calibri"/>
        </w:rPr>
        <w:t>, par vismaz</w:t>
      </w:r>
      <w:r>
        <w:rPr>
          <w:rFonts w:eastAsia="Calibri"/>
        </w:rPr>
        <w:t xml:space="preserve"> 4300 </w:t>
      </w:r>
      <w:proofErr w:type="spellStart"/>
      <w:r w:rsidRPr="00EE71A4">
        <w:rPr>
          <w:rFonts w:eastAsia="Calibri"/>
          <w:i/>
        </w:rPr>
        <w:t>euro</w:t>
      </w:r>
      <w:proofErr w:type="spellEnd"/>
      <w:r w:rsidRPr="00EE71A4">
        <w:rPr>
          <w:rFonts w:eastAsia="Calibri"/>
        </w:rPr>
        <w:t>;</w:t>
      </w:r>
    </w:p>
    <w:p w14:paraId="05C0BF42" w14:textId="5EE9BF00" w:rsidR="00831541" w:rsidRDefault="00831541" w:rsidP="00831541">
      <w:pPr>
        <w:pStyle w:val="ListParagraph"/>
        <w:numPr>
          <w:ilvl w:val="0"/>
          <w:numId w:val="6"/>
        </w:numPr>
        <w:autoSpaceDE w:val="0"/>
        <w:autoSpaceDN w:val="0"/>
        <w:adjustRightInd w:val="0"/>
        <w:spacing w:after="0" w:line="276" w:lineRule="auto"/>
        <w:jc w:val="both"/>
        <w:rPr>
          <w:rFonts w:eastAsia="Calibri"/>
        </w:rPr>
      </w:pPr>
      <w:r w:rsidRPr="00EE71A4">
        <w:rPr>
          <w:rFonts w:eastAsia="Calibri"/>
        </w:rPr>
        <w:t>2018.gada 3.jūlijā auto</w:t>
      </w:r>
      <w:r>
        <w:rPr>
          <w:rFonts w:eastAsia="Calibri"/>
        </w:rPr>
        <w:t>mašīnu</w:t>
      </w:r>
      <w:r w:rsidRPr="00EE71A4">
        <w:rPr>
          <w:rFonts w:eastAsia="Calibri"/>
        </w:rPr>
        <w:t xml:space="preserve"> </w:t>
      </w:r>
      <w:r w:rsidRPr="00EE71A4">
        <w:rPr>
          <w:rFonts w:eastAsia="Calibri"/>
          <w:i/>
        </w:rPr>
        <w:t xml:space="preserve">Volkswagen </w:t>
      </w:r>
      <w:proofErr w:type="spellStart"/>
      <w:r w:rsidRPr="00EE71A4">
        <w:rPr>
          <w:rFonts w:eastAsia="Calibri"/>
          <w:i/>
        </w:rPr>
        <w:t>Tiguan</w:t>
      </w:r>
      <w:proofErr w:type="spellEnd"/>
      <w:r w:rsidRPr="00EE71A4">
        <w:rPr>
          <w:rFonts w:eastAsia="Calibri"/>
        </w:rPr>
        <w:t xml:space="preserve">, reģistrācijas numurs </w:t>
      </w:r>
      <w:r w:rsidR="00D24EC8">
        <w:rPr>
          <w:rFonts w:eastAsia="Calibri"/>
        </w:rPr>
        <w:t>[..]</w:t>
      </w:r>
      <w:r w:rsidR="00E67A66">
        <w:rPr>
          <w:rFonts w:eastAsia="Calibri"/>
        </w:rPr>
        <w:t>,</w:t>
      </w:r>
      <w:r w:rsidRPr="00EE71A4">
        <w:rPr>
          <w:rFonts w:eastAsia="Calibri"/>
        </w:rPr>
        <w:t xml:space="preserve"> par</w:t>
      </w:r>
      <w:r>
        <w:rPr>
          <w:rFonts w:eastAsia="Calibri"/>
        </w:rPr>
        <w:t xml:space="preserve"> vismaz 7800 </w:t>
      </w:r>
      <w:proofErr w:type="spellStart"/>
      <w:r w:rsidRPr="00EE71A4">
        <w:rPr>
          <w:rFonts w:eastAsia="Calibri"/>
          <w:i/>
        </w:rPr>
        <w:t>euro</w:t>
      </w:r>
      <w:proofErr w:type="spellEnd"/>
      <w:r w:rsidRPr="00EE71A4">
        <w:rPr>
          <w:rFonts w:eastAsia="Calibri"/>
        </w:rPr>
        <w:t>;</w:t>
      </w:r>
    </w:p>
    <w:p w14:paraId="4E760AA3" w14:textId="515E0193" w:rsidR="00831541" w:rsidRPr="00EE71A4" w:rsidRDefault="00831541" w:rsidP="00831541">
      <w:pPr>
        <w:pStyle w:val="ListParagraph"/>
        <w:numPr>
          <w:ilvl w:val="0"/>
          <w:numId w:val="6"/>
        </w:numPr>
        <w:autoSpaceDE w:val="0"/>
        <w:autoSpaceDN w:val="0"/>
        <w:adjustRightInd w:val="0"/>
        <w:spacing w:after="0" w:line="276" w:lineRule="auto"/>
        <w:jc w:val="both"/>
        <w:rPr>
          <w:rFonts w:eastAsia="Calibri"/>
        </w:rPr>
      </w:pPr>
      <w:r w:rsidRPr="00EE71A4">
        <w:rPr>
          <w:rFonts w:eastAsia="Calibri"/>
        </w:rPr>
        <w:t>2018.gada 15.novembrī autom</w:t>
      </w:r>
      <w:r>
        <w:rPr>
          <w:rFonts w:eastAsia="Calibri"/>
        </w:rPr>
        <w:t>ašīnu</w:t>
      </w:r>
      <w:r w:rsidRPr="00EE71A4">
        <w:rPr>
          <w:rFonts w:eastAsia="Calibri"/>
        </w:rPr>
        <w:t xml:space="preserve"> </w:t>
      </w:r>
      <w:r w:rsidRPr="00EE71A4">
        <w:rPr>
          <w:rFonts w:eastAsia="Calibri"/>
          <w:i/>
        </w:rPr>
        <w:t xml:space="preserve">Volkswagen </w:t>
      </w:r>
      <w:proofErr w:type="spellStart"/>
      <w:r w:rsidRPr="00EE71A4">
        <w:rPr>
          <w:rFonts w:eastAsia="Calibri"/>
          <w:i/>
        </w:rPr>
        <w:t>Jetta</w:t>
      </w:r>
      <w:proofErr w:type="spellEnd"/>
      <w:r>
        <w:rPr>
          <w:rFonts w:eastAsia="Calibri"/>
        </w:rPr>
        <w:t>, reģistrācij</w:t>
      </w:r>
      <w:r w:rsidR="00A845F3">
        <w:rPr>
          <w:rFonts w:eastAsia="Calibri"/>
        </w:rPr>
        <w:t>a</w:t>
      </w:r>
      <w:r>
        <w:rPr>
          <w:rFonts w:eastAsia="Calibri"/>
        </w:rPr>
        <w:t xml:space="preserve">s numurs </w:t>
      </w:r>
      <w:r w:rsidR="00D24EC8">
        <w:rPr>
          <w:rFonts w:eastAsia="Calibri"/>
        </w:rPr>
        <w:t>[..]</w:t>
      </w:r>
      <w:r w:rsidRPr="00EE71A4">
        <w:rPr>
          <w:rFonts w:eastAsia="Calibri"/>
        </w:rPr>
        <w:t>, par</w:t>
      </w:r>
      <w:r>
        <w:rPr>
          <w:rFonts w:eastAsia="Calibri"/>
        </w:rPr>
        <w:t xml:space="preserve"> vismaz 3000 </w:t>
      </w:r>
      <w:proofErr w:type="spellStart"/>
      <w:r w:rsidRPr="00EE71A4">
        <w:rPr>
          <w:rFonts w:eastAsia="Calibri"/>
          <w:i/>
        </w:rPr>
        <w:t>euro</w:t>
      </w:r>
      <w:proofErr w:type="spellEnd"/>
      <w:r w:rsidRPr="00EE71A4">
        <w:rPr>
          <w:rFonts w:eastAsia="Calibri"/>
        </w:rPr>
        <w:t>.</w:t>
      </w:r>
    </w:p>
    <w:p w14:paraId="2182E9E1" w14:textId="010DB614" w:rsidR="00831541" w:rsidRDefault="00D24EC8" w:rsidP="004F2EE6">
      <w:pPr>
        <w:autoSpaceDE w:val="0"/>
        <w:autoSpaceDN w:val="0"/>
        <w:adjustRightInd w:val="0"/>
        <w:spacing w:after="0" w:line="276" w:lineRule="auto"/>
        <w:ind w:firstLine="720"/>
        <w:jc w:val="both"/>
        <w:rPr>
          <w:rFonts w:ascii="TimesNewRomanPSMT" w:hAnsi="TimesNewRomanPSMT" w:cs="TimesNewRomanPSMT"/>
        </w:rPr>
      </w:pPr>
      <w:r>
        <w:rPr>
          <w:rFonts w:ascii="TimesNewRomanPSMT" w:hAnsi="TimesNewRomanPSMT" w:cs="TimesNewRomanPSMT"/>
        </w:rPr>
        <w:t>[Pers. B]</w:t>
      </w:r>
      <w:r w:rsidR="00831541" w:rsidRPr="00EE71A4">
        <w:rPr>
          <w:rFonts w:ascii="TimesNewRomanPSMT" w:hAnsi="TimesNewRomanPSMT" w:cs="TimesNewRomanPSMT"/>
        </w:rPr>
        <w:t xml:space="preserve"> laika posmā no 2015.gada līdz 2017.gadam (ieskaitot) saņēmusi legālus</w:t>
      </w:r>
      <w:r w:rsidR="00831541">
        <w:rPr>
          <w:rFonts w:ascii="TimesNewRomanPSMT" w:hAnsi="TimesNewRomanPSMT" w:cs="TimesNewRomanPSMT"/>
        </w:rPr>
        <w:t xml:space="preserve"> ienākumus 11 804,80 </w:t>
      </w:r>
      <w:proofErr w:type="spellStart"/>
      <w:r w:rsidR="00831541" w:rsidRPr="00EE71A4">
        <w:rPr>
          <w:rFonts w:ascii="TimesNewRomanPSMT" w:hAnsi="TimesNewRomanPSMT" w:cs="TimesNewRomanPSMT"/>
          <w:i/>
        </w:rPr>
        <w:t>euro</w:t>
      </w:r>
      <w:proofErr w:type="spellEnd"/>
      <w:r w:rsidR="00831541" w:rsidRPr="00EE71A4">
        <w:rPr>
          <w:rFonts w:ascii="TimesNewRomanPSMT" w:hAnsi="TimesNewRomanPSMT" w:cs="TimesNewRomanPSMT"/>
        </w:rPr>
        <w:t xml:space="preserve"> apmērā pirms nodokļu nomaksas, līdz ar to </w:t>
      </w:r>
      <w:r>
        <w:rPr>
          <w:rFonts w:ascii="TimesNewRomanPSMT" w:hAnsi="TimesNewRomanPSMT" w:cs="TimesNewRomanPSMT"/>
        </w:rPr>
        <w:t>[pers. B]</w:t>
      </w:r>
      <w:r w:rsidR="00831541">
        <w:rPr>
          <w:rFonts w:ascii="TimesNewRomanPSMT" w:hAnsi="TimesNewRomanPSMT" w:cs="TimesNewRomanPSMT"/>
        </w:rPr>
        <w:t xml:space="preserve"> </w:t>
      </w:r>
      <w:r w:rsidR="00831541" w:rsidRPr="00EE71A4">
        <w:rPr>
          <w:rFonts w:ascii="TimesNewRomanPSMT" w:hAnsi="TimesNewRomanPSMT" w:cs="TimesNewRomanPSMT"/>
        </w:rPr>
        <w:t>likumīgie ienākumi acīmredzami nav samērīgi ar minēto nekustamo īpašumu un</w:t>
      </w:r>
      <w:r w:rsidR="00831541">
        <w:rPr>
          <w:rFonts w:ascii="TimesNewRomanPSMT" w:hAnsi="TimesNewRomanPSMT" w:cs="TimesNewRomanPSMT"/>
        </w:rPr>
        <w:t xml:space="preserve"> </w:t>
      </w:r>
      <w:r w:rsidR="00831541" w:rsidRPr="00EE71A4">
        <w:rPr>
          <w:rFonts w:ascii="TimesNewRomanPSMT" w:hAnsi="TimesNewRomanPSMT" w:cs="TimesNewRomanPSMT"/>
        </w:rPr>
        <w:t>transportlīdzekļu iegādes vērtību.</w:t>
      </w:r>
    </w:p>
    <w:p w14:paraId="36532E56" w14:textId="0CC54066" w:rsidR="00831541" w:rsidRDefault="00D24EC8" w:rsidP="004F2EE6">
      <w:pPr>
        <w:autoSpaceDE w:val="0"/>
        <w:autoSpaceDN w:val="0"/>
        <w:adjustRightInd w:val="0"/>
        <w:spacing w:after="0" w:line="276" w:lineRule="auto"/>
        <w:ind w:firstLine="720"/>
        <w:jc w:val="both"/>
        <w:rPr>
          <w:rFonts w:eastAsia="Calibri"/>
        </w:rPr>
      </w:pPr>
      <w:r>
        <w:rPr>
          <w:rFonts w:eastAsia="Calibri"/>
        </w:rPr>
        <w:t>[Pers. </w:t>
      </w:r>
      <w:r>
        <w:t>A]</w:t>
      </w:r>
      <w:r w:rsidR="00831541" w:rsidRPr="00EE71A4">
        <w:rPr>
          <w:rFonts w:eastAsia="Calibri"/>
        </w:rPr>
        <w:t xml:space="preserve"> laika posmā no 2015.gada līdz 2018.gadam (ieskaitot) saņēmusi legālus</w:t>
      </w:r>
      <w:r w:rsidR="00831541">
        <w:rPr>
          <w:rFonts w:eastAsia="Calibri"/>
        </w:rPr>
        <w:t xml:space="preserve"> ienākumus 10 164,90 </w:t>
      </w:r>
      <w:proofErr w:type="spellStart"/>
      <w:r w:rsidR="00831541" w:rsidRPr="00EE71A4">
        <w:rPr>
          <w:rFonts w:eastAsia="Calibri"/>
          <w:i/>
        </w:rPr>
        <w:t>euro</w:t>
      </w:r>
      <w:proofErr w:type="spellEnd"/>
      <w:r w:rsidR="00831541">
        <w:rPr>
          <w:rFonts w:eastAsia="Calibri"/>
        </w:rPr>
        <w:t xml:space="preserve"> </w:t>
      </w:r>
      <w:r w:rsidR="00831541" w:rsidRPr="00EE71A4">
        <w:rPr>
          <w:rFonts w:eastAsia="Calibri"/>
        </w:rPr>
        <w:t>apmērā pirms nodokļu nomaksas, proti, 2015.gadā 3988,29</w:t>
      </w:r>
      <w:r w:rsidR="00831541">
        <w:rPr>
          <w:rFonts w:eastAsia="Calibri"/>
        </w:rPr>
        <w:t> </w:t>
      </w:r>
      <w:proofErr w:type="spellStart"/>
      <w:r w:rsidR="00831541" w:rsidRPr="00EE71A4">
        <w:rPr>
          <w:rFonts w:eastAsia="Calibri"/>
          <w:i/>
        </w:rPr>
        <w:t>euro</w:t>
      </w:r>
      <w:proofErr w:type="spellEnd"/>
      <w:r w:rsidR="00831541" w:rsidRPr="00EE71A4">
        <w:rPr>
          <w:rFonts w:eastAsia="Calibri"/>
        </w:rPr>
        <w:t>, 2016.gadā 3987,84</w:t>
      </w:r>
      <w:r w:rsidR="00831541">
        <w:rPr>
          <w:rFonts w:eastAsia="Calibri"/>
        </w:rPr>
        <w:t> </w:t>
      </w:r>
      <w:proofErr w:type="spellStart"/>
      <w:r w:rsidR="00831541" w:rsidRPr="00EE71A4">
        <w:rPr>
          <w:rFonts w:eastAsia="Calibri"/>
          <w:i/>
        </w:rPr>
        <w:t>euro</w:t>
      </w:r>
      <w:proofErr w:type="spellEnd"/>
      <w:r w:rsidR="00831541">
        <w:rPr>
          <w:rFonts w:eastAsia="Calibri"/>
        </w:rPr>
        <w:t>, 2017.gadā 1073,85 </w:t>
      </w:r>
      <w:proofErr w:type="spellStart"/>
      <w:r w:rsidR="00831541" w:rsidRPr="00EE71A4">
        <w:rPr>
          <w:rFonts w:eastAsia="Calibri"/>
          <w:i/>
        </w:rPr>
        <w:t>euro</w:t>
      </w:r>
      <w:proofErr w:type="spellEnd"/>
      <w:r w:rsidR="00831541" w:rsidRPr="00EE71A4">
        <w:rPr>
          <w:rFonts w:eastAsia="Calibri"/>
        </w:rPr>
        <w:t>, 2018.gadā 1114,92</w:t>
      </w:r>
      <w:r w:rsidR="00831541">
        <w:rPr>
          <w:rFonts w:eastAsia="Calibri"/>
        </w:rPr>
        <w:t> </w:t>
      </w:r>
      <w:proofErr w:type="spellStart"/>
      <w:r w:rsidR="00831541" w:rsidRPr="00EE71A4">
        <w:rPr>
          <w:rFonts w:eastAsia="Calibri"/>
          <w:i/>
        </w:rPr>
        <w:t>euro</w:t>
      </w:r>
      <w:proofErr w:type="spellEnd"/>
      <w:r w:rsidR="00831541" w:rsidRPr="00EE71A4">
        <w:rPr>
          <w:rFonts w:eastAsia="Calibri"/>
        </w:rPr>
        <w:t>.</w:t>
      </w:r>
      <w:r w:rsidR="00831541">
        <w:rPr>
          <w:rFonts w:eastAsia="Calibri"/>
        </w:rPr>
        <w:t xml:space="preserve"> </w:t>
      </w:r>
    </w:p>
    <w:p w14:paraId="30256BAA" w14:textId="48D14A4E" w:rsidR="00831541" w:rsidRDefault="00831541" w:rsidP="004F2EE6">
      <w:pPr>
        <w:autoSpaceDE w:val="0"/>
        <w:autoSpaceDN w:val="0"/>
        <w:adjustRightInd w:val="0"/>
        <w:spacing w:after="0" w:line="276" w:lineRule="auto"/>
        <w:ind w:firstLine="720"/>
        <w:jc w:val="both"/>
        <w:rPr>
          <w:rFonts w:eastAsia="Calibri"/>
        </w:rPr>
      </w:pPr>
      <w:r w:rsidRPr="00EE71A4">
        <w:rPr>
          <w:rFonts w:eastAsia="Calibri"/>
        </w:rPr>
        <w:t xml:space="preserve">Tādējādi </w:t>
      </w:r>
      <w:r w:rsidR="00D24EC8">
        <w:rPr>
          <w:rFonts w:eastAsia="Calibri"/>
        </w:rPr>
        <w:t>[pers. A]</w:t>
      </w:r>
      <w:r w:rsidRPr="00EE71A4">
        <w:rPr>
          <w:rFonts w:eastAsia="Calibri"/>
        </w:rPr>
        <w:t xml:space="preserve"> </w:t>
      </w:r>
      <w:r w:rsidR="005337AF">
        <w:rPr>
          <w:rFonts w:eastAsia="Calibri"/>
        </w:rPr>
        <w:t>legalizēja</w:t>
      </w:r>
      <w:r w:rsidRPr="00EE71A4">
        <w:rPr>
          <w:rFonts w:eastAsia="Calibri"/>
        </w:rPr>
        <w:t xml:space="preserve"> noziedzīgi iegūtu</w:t>
      </w:r>
      <w:r w:rsidR="005337AF">
        <w:rPr>
          <w:rFonts w:eastAsia="Calibri"/>
        </w:rPr>
        <w:t>s</w:t>
      </w:r>
      <w:r w:rsidRPr="00EE71A4">
        <w:rPr>
          <w:rFonts w:eastAsia="Calibri"/>
        </w:rPr>
        <w:t xml:space="preserve"> līdzekļu</w:t>
      </w:r>
      <w:r w:rsidR="005337AF">
        <w:rPr>
          <w:rFonts w:eastAsia="Calibri"/>
        </w:rPr>
        <w:t>s</w:t>
      </w:r>
      <w:r w:rsidR="00B525E2">
        <w:rPr>
          <w:rFonts w:eastAsia="Calibri"/>
        </w:rPr>
        <w:t xml:space="preserve"> lielā apmērā</w:t>
      </w:r>
      <w:r w:rsidRPr="00EE71A4">
        <w:rPr>
          <w:rFonts w:eastAsia="Calibri"/>
        </w:rPr>
        <w:t xml:space="preserve"> – naud</w:t>
      </w:r>
      <w:r w:rsidR="005337AF">
        <w:rPr>
          <w:rFonts w:eastAsia="Calibri"/>
        </w:rPr>
        <w:t>u</w:t>
      </w:r>
      <w:r w:rsidRPr="00EE71A4">
        <w:rPr>
          <w:rFonts w:eastAsia="Calibri"/>
        </w:rPr>
        <w:t xml:space="preserve"> 32</w:t>
      </w:r>
      <w:r>
        <w:rPr>
          <w:rFonts w:eastAsia="Calibri"/>
        </w:rPr>
        <w:t> </w:t>
      </w:r>
      <w:r w:rsidRPr="00EE71A4">
        <w:rPr>
          <w:rFonts w:eastAsia="Calibri"/>
        </w:rPr>
        <w:t>695</w:t>
      </w:r>
      <w:r>
        <w:rPr>
          <w:rFonts w:eastAsia="Calibri"/>
        </w:rPr>
        <w:t> </w:t>
      </w:r>
      <w:proofErr w:type="spellStart"/>
      <w:r w:rsidRPr="00EE71A4">
        <w:rPr>
          <w:rFonts w:eastAsia="Calibri"/>
          <w:i/>
        </w:rPr>
        <w:t>euro</w:t>
      </w:r>
      <w:proofErr w:type="spellEnd"/>
      <w:r>
        <w:rPr>
          <w:rFonts w:eastAsia="Calibri"/>
        </w:rPr>
        <w:t xml:space="preserve"> </w:t>
      </w:r>
      <w:r w:rsidRPr="00EE71A4">
        <w:rPr>
          <w:rFonts w:eastAsia="Calibri"/>
        </w:rPr>
        <w:t>–</w:t>
      </w:r>
      <w:r>
        <w:rPr>
          <w:rFonts w:eastAsia="Calibri"/>
        </w:rPr>
        <w:t xml:space="preserve"> </w:t>
      </w:r>
      <w:r w:rsidRPr="00EE71A4">
        <w:rPr>
          <w:rFonts w:eastAsia="Calibri"/>
        </w:rPr>
        <w:t>atbilst</w:t>
      </w:r>
      <w:r>
        <w:rPr>
          <w:rFonts w:eastAsia="Calibri"/>
        </w:rPr>
        <w:t>oši 2008.gada 17.jūlija likuma „</w:t>
      </w:r>
      <w:r w:rsidRPr="00EE71A4">
        <w:rPr>
          <w:rFonts w:eastAsia="Calibri"/>
        </w:rPr>
        <w:t>Noziedzīgi iegūtu līdzekļu</w:t>
      </w:r>
      <w:r>
        <w:rPr>
          <w:rFonts w:eastAsia="Calibri"/>
        </w:rPr>
        <w:t xml:space="preserve"> </w:t>
      </w:r>
      <w:r w:rsidRPr="00EE71A4">
        <w:rPr>
          <w:rFonts w:eastAsia="Calibri"/>
        </w:rPr>
        <w:t>legalizācijas un terorisma finansēšanas novēršanas likuma” 5.panta pirmās daļas 1. un</w:t>
      </w:r>
      <w:r>
        <w:rPr>
          <w:rFonts w:eastAsia="Calibri"/>
        </w:rPr>
        <w:t xml:space="preserve"> </w:t>
      </w:r>
      <w:r w:rsidRPr="00EE71A4">
        <w:rPr>
          <w:rFonts w:eastAsia="Calibri"/>
        </w:rPr>
        <w:t>2.punktā noteiktajam.</w:t>
      </w:r>
    </w:p>
    <w:p w14:paraId="26A02B1B" w14:textId="0C5CB5E6" w:rsidR="00831541" w:rsidRDefault="00831541" w:rsidP="004F2EE6">
      <w:pPr>
        <w:spacing w:after="0" w:line="276" w:lineRule="auto"/>
        <w:ind w:firstLine="720"/>
        <w:jc w:val="both"/>
      </w:pPr>
      <w:r>
        <w:rPr>
          <w:rFonts w:eastAsia="Calibri"/>
        </w:rPr>
        <w:lastRenderedPageBreak/>
        <w:t>Noziedzīgā nodarījuma aprakstā norādītie nekustamie īpašumi un transportlīdzekļi, kuru īpašniece ir apsūdzētās meita</w:t>
      </w:r>
      <w:r w:rsidR="005337AF">
        <w:rPr>
          <w:rFonts w:eastAsia="Calibri"/>
        </w:rPr>
        <w:t xml:space="preserve"> </w:t>
      </w:r>
      <w:r w:rsidR="00D24EC8">
        <w:rPr>
          <w:rFonts w:eastAsia="Calibri"/>
        </w:rPr>
        <w:t>[pers. B]</w:t>
      </w:r>
      <w:r>
        <w:rPr>
          <w:rFonts w:eastAsia="Calibri"/>
        </w:rPr>
        <w:t>, atzīti par noziedzīgi iegūtu mantu un konfiscēti.</w:t>
      </w:r>
      <w:r>
        <w:t xml:space="preserve"> </w:t>
      </w:r>
    </w:p>
    <w:p w14:paraId="189CDEF0" w14:textId="6B360040" w:rsidR="00831541" w:rsidRDefault="00831541" w:rsidP="004F2EE6">
      <w:pPr>
        <w:spacing w:after="0" w:line="276" w:lineRule="auto"/>
        <w:ind w:firstLine="720"/>
        <w:jc w:val="both"/>
      </w:pPr>
      <w:r>
        <w:t>Apelācijas instances tiesa lēmuma 19.punktā atzinusi, ka</w:t>
      </w:r>
      <w:r w:rsidRPr="000E6854">
        <w:rPr>
          <w:rFonts w:eastAsia="Calibri"/>
        </w:rPr>
        <w:t xml:space="preserve"> </w:t>
      </w:r>
      <w:r>
        <w:rPr>
          <w:rFonts w:eastAsia="Calibri"/>
        </w:rPr>
        <w:t>Krimināllikuma VIII</w:t>
      </w:r>
      <w:r w:rsidRPr="00803B03">
        <w:rPr>
          <w:rFonts w:eastAsia="Calibri"/>
          <w:vertAlign w:val="superscript"/>
        </w:rPr>
        <w:t>2</w:t>
      </w:r>
      <w:r>
        <w:rPr>
          <w:rFonts w:eastAsia="Calibri"/>
        </w:rPr>
        <w:t xml:space="preserve"> nodaļas normas nav nelabvēlīgākas un ir piemērojamas konkrētā lietā.</w:t>
      </w:r>
      <w:r w:rsidR="00737901">
        <w:rPr>
          <w:rFonts w:eastAsia="Calibri"/>
        </w:rPr>
        <w:t xml:space="preserve"> </w:t>
      </w:r>
      <w:r>
        <w:rPr>
          <w:rFonts w:eastAsia="Calibri"/>
        </w:rPr>
        <w:t>K</w:t>
      </w:r>
      <w:r>
        <w:t>asācijas instances tiesa konstatē, ka šāds apelācijas instances tiesas atzinums neatbilst Kriminālprocesa likuma 511.panta otrās daļas, 512.panta pirmās daļas un 564.panta ceturtās daļas prasībām, jo tas nav motivēts.</w:t>
      </w:r>
      <w:r w:rsidR="00737901" w:rsidRPr="00737901">
        <w:rPr>
          <w:rFonts w:eastAsia="Times New Roman" w:cs="Times New Roman"/>
          <w:color w:val="FF0000"/>
          <w:szCs w:val="24"/>
        </w:rPr>
        <w:t xml:space="preserve"> </w:t>
      </w:r>
    </w:p>
    <w:p w14:paraId="55216C50" w14:textId="208DA34A" w:rsidR="00831541" w:rsidRDefault="00831541" w:rsidP="004F2EE6">
      <w:pPr>
        <w:spacing w:after="0" w:line="276" w:lineRule="auto"/>
        <w:ind w:firstLine="720"/>
        <w:jc w:val="both"/>
      </w:pPr>
      <w:r>
        <w:t xml:space="preserve">Kā jau norādīts iepriekš, apsūdzētā atzīta par vainīgu </w:t>
      </w:r>
      <w:r w:rsidR="009117A7">
        <w:t xml:space="preserve">un sodīta </w:t>
      </w:r>
      <w:r>
        <w:t>par noziedzīgi iegūtu finanšu līdzekļu legalizēšanu lielā apmērā laikā no 2015.gada 22.aprīļa līdz 2018.gada 15.novembrim. Šajā</w:t>
      </w:r>
      <w:r w:rsidRPr="00894587">
        <w:t xml:space="preserve"> </w:t>
      </w:r>
      <w:r>
        <w:t xml:space="preserve">lietā apsūdzētajai inkriminētie noziedzīgie nodarījumi pēc Krimināllikuma </w:t>
      </w:r>
      <w:r w:rsidRPr="004242E1">
        <w:t>221.panta pirmās daļas, 221.</w:t>
      </w:r>
      <w:r w:rsidRPr="004242E1">
        <w:rPr>
          <w:vertAlign w:val="superscript"/>
        </w:rPr>
        <w:t>1</w:t>
      </w:r>
      <w:r w:rsidRPr="004242E1">
        <w:t>panta pirmās daļas un 221.</w:t>
      </w:r>
      <w:r w:rsidRPr="004242E1">
        <w:rPr>
          <w:vertAlign w:val="superscript"/>
        </w:rPr>
        <w:t>2</w:t>
      </w:r>
      <w:r w:rsidRPr="004242E1">
        <w:t>panta trešās daļas</w:t>
      </w:r>
      <w:r>
        <w:t xml:space="preserve"> nav ne tieši, ne arī netieši saistīti ar viņai inkriminēto pēc Krimināllikuma 195.panta trešās daļas. Tādējādi konstatējams, ka norādītie noziedzīgie nodarījumi nav atzīstami par predikatīviem noziegumiem. Arī noziedzīgā nodarījuma aprakstā pēc Krimināllikuma 195.panta trešās daļas ir norādīts, ka naudu vismaz 32 695</w:t>
      </w:r>
      <w:r>
        <w:rPr>
          <w:i/>
        </w:rPr>
        <w:t> </w:t>
      </w:r>
      <w:proofErr w:type="spellStart"/>
      <w:r w:rsidRPr="005B5AB4">
        <w:rPr>
          <w:i/>
        </w:rPr>
        <w:t>euro</w:t>
      </w:r>
      <w:proofErr w:type="spellEnd"/>
      <w:r>
        <w:t xml:space="preserve"> apmērā </w:t>
      </w:r>
      <w:r w:rsidR="00D24EC8">
        <w:t>[pers. A]</w:t>
      </w:r>
      <w:r>
        <w:t xml:space="preserve"> ieguva, izdarot nenoskaidrotus noziedzīgus nodarījumus.</w:t>
      </w:r>
    </w:p>
    <w:p w14:paraId="7E450BB4" w14:textId="77777777" w:rsidR="00831541" w:rsidRDefault="00831541" w:rsidP="004F2EE6">
      <w:pPr>
        <w:spacing w:after="0" w:line="276" w:lineRule="auto"/>
        <w:ind w:firstLine="720"/>
        <w:jc w:val="both"/>
        <w:rPr>
          <w:color w:val="000000" w:themeColor="text1"/>
        </w:rPr>
      </w:pPr>
      <w:r>
        <w:t>Krimināllikuma 5.panta pirmā daļa noteic, ka n</w:t>
      </w:r>
      <w:r w:rsidRPr="005B5AB4">
        <w:t>odarījuma (darbības vai bezdarbības) noziedzīgumu un sodāmību nosaka likums, kas bijis spēkā šā nodarījuma izdarīšanas laikā.</w:t>
      </w:r>
    </w:p>
    <w:p w14:paraId="39DF0601" w14:textId="240C3260" w:rsidR="00831541" w:rsidRDefault="00831541" w:rsidP="004F2EE6">
      <w:pPr>
        <w:spacing w:after="0" w:line="276" w:lineRule="auto"/>
        <w:ind w:firstLine="720"/>
        <w:jc w:val="both"/>
        <w:rPr>
          <w:rFonts w:eastAsia="Calibri"/>
        </w:rPr>
      </w:pPr>
      <w:r>
        <w:rPr>
          <w:rFonts w:eastAsia="Calibri"/>
        </w:rPr>
        <w:t>Ar 2017.gada 22.jūnija likumu „Grozījumi Krimināllikumā” Krimināllikums papildināts ar VIII</w:t>
      </w:r>
      <w:r w:rsidRPr="00803B03">
        <w:rPr>
          <w:rFonts w:eastAsia="Calibri"/>
          <w:vertAlign w:val="superscript"/>
        </w:rPr>
        <w:t>2</w:t>
      </w:r>
      <w:r>
        <w:rPr>
          <w:rFonts w:eastAsia="Calibri"/>
        </w:rPr>
        <w:t xml:space="preserve"> nodaļu (Krimināllikuma 70.</w:t>
      </w:r>
      <w:r w:rsidRPr="007525FF">
        <w:rPr>
          <w:rFonts w:eastAsia="Calibri"/>
          <w:vertAlign w:val="superscript"/>
        </w:rPr>
        <w:t>10</w:t>
      </w:r>
      <w:r>
        <w:rPr>
          <w:rFonts w:eastAsia="Calibri"/>
        </w:rPr>
        <w:t xml:space="preserve"> – 70.</w:t>
      </w:r>
      <w:r w:rsidRPr="007525FF">
        <w:rPr>
          <w:rFonts w:eastAsia="Calibri"/>
          <w:vertAlign w:val="superscript"/>
        </w:rPr>
        <w:t>14</w:t>
      </w:r>
      <w:r>
        <w:rPr>
          <w:rFonts w:eastAsia="Calibri"/>
        </w:rPr>
        <w:t>pants). Grozījumi stājās spēkā 2017.gada 1.augustā.</w:t>
      </w:r>
      <w:r w:rsidRPr="004C1F26">
        <w:rPr>
          <w:rFonts w:eastAsia="Calibri"/>
        </w:rPr>
        <w:t xml:space="preserve"> </w:t>
      </w:r>
      <w:r>
        <w:rPr>
          <w:rFonts w:eastAsia="Calibri"/>
        </w:rPr>
        <w:t>Ar 2017.gada 22.jūnija likumu „Grozījumi Krimināllikumā” Krimināllikuma pārejas noteikumi papildināti ar 21.punktu. Minētais punkts noteic, ka Krimināllikuma VIII</w:t>
      </w:r>
      <w:r w:rsidRPr="00803B03">
        <w:rPr>
          <w:rFonts w:eastAsia="Calibri"/>
          <w:vertAlign w:val="superscript"/>
        </w:rPr>
        <w:t xml:space="preserve">2 </w:t>
      </w:r>
      <w:r>
        <w:rPr>
          <w:rFonts w:eastAsia="Calibri"/>
        </w:rPr>
        <w:t xml:space="preserve">nodaļas normas attiecībā uz tiem noziedzīgajiem nodarījumiem, kuri izdarīti līdz 2017.gada 31.jūlijam, piemērojamas, ciktāl šīs normas nav nelabvēlīgākas par tām Kriminālprocesa likuma normām, kuras regulēja rīcību ar noziedzīgi iegūtu mantu noziedzīgā nodarījuma izdarīšanas laikā. </w:t>
      </w:r>
    </w:p>
    <w:p w14:paraId="2CD3AE05" w14:textId="77777777" w:rsidR="00A54B11" w:rsidRDefault="00831541" w:rsidP="004F2EE6">
      <w:pPr>
        <w:spacing w:after="0" w:line="276" w:lineRule="auto"/>
        <w:ind w:firstLine="720"/>
        <w:jc w:val="both"/>
        <w:rPr>
          <w:rFonts w:eastAsia="Calibri"/>
        </w:rPr>
      </w:pPr>
      <w:r>
        <w:rPr>
          <w:rFonts w:eastAsia="Calibri"/>
        </w:rPr>
        <w:t>Tādējādi šajā normā minētā atruna par Krimināllikuma VIII</w:t>
      </w:r>
      <w:r w:rsidRPr="00803B03">
        <w:rPr>
          <w:rFonts w:eastAsia="Calibri"/>
          <w:vertAlign w:val="superscript"/>
        </w:rPr>
        <w:t>2</w:t>
      </w:r>
      <w:r>
        <w:rPr>
          <w:rFonts w:eastAsia="Calibri"/>
        </w:rPr>
        <w:t xml:space="preserve"> nodaļas normu piemērošanas robežām ir vērtēšanas jautājums, kas pieprasa salīdzināt spēkā esošās tiesību normas ar tām, kuras regulēja rīcību ar noziedzīgi iegūtu mantu līdz 2017.gada 31.jūlijam.</w:t>
      </w:r>
    </w:p>
    <w:p w14:paraId="3BF639E4" w14:textId="4B8F447F" w:rsidR="00831541" w:rsidRDefault="002A218A" w:rsidP="004F2EE6">
      <w:pPr>
        <w:spacing w:after="0" w:line="276" w:lineRule="auto"/>
        <w:ind w:firstLine="720"/>
        <w:jc w:val="both"/>
        <w:rPr>
          <w:rFonts w:eastAsia="Calibri"/>
        </w:rPr>
      </w:pPr>
      <w:r>
        <w:rPr>
          <w:rFonts w:eastAsia="Calibri"/>
        </w:rPr>
        <w:t>Ņemot vērā minēto, Krimināllikuma 70.</w:t>
      </w:r>
      <w:r w:rsidRPr="007525FF">
        <w:rPr>
          <w:rFonts w:eastAsia="Calibri"/>
          <w:vertAlign w:val="superscript"/>
        </w:rPr>
        <w:t>1</w:t>
      </w:r>
      <w:r>
        <w:rPr>
          <w:rFonts w:eastAsia="Calibri"/>
          <w:vertAlign w:val="superscript"/>
        </w:rPr>
        <w:t>1</w:t>
      </w:r>
      <w:r>
        <w:rPr>
          <w:rFonts w:eastAsia="Calibri"/>
        </w:rPr>
        <w:t>panta otrā</w:t>
      </w:r>
      <w:r w:rsidR="0051451A">
        <w:rPr>
          <w:rFonts w:eastAsia="Calibri"/>
        </w:rPr>
        <w:t xml:space="preserve"> un trešā</w:t>
      </w:r>
      <w:r>
        <w:rPr>
          <w:rFonts w:eastAsia="Calibri"/>
        </w:rPr>
        <w:t xml:space="preserve"> daļa, lemjot par mantas atzīšanu par noziedzīgi</w:t>
      </w:r>
      <w:r w:rsidR="00A54B11">
        <w:rPr>
          <w:rFonts w:eastAsia="Calibri"/>
        </w:rPr>
        <w:t xml:space="preserve"> iegūtu, nav piemērojama visos nodarījumos</w:t>
      </w:r>
      <w:r>
        <w:rPr>
          <w:rFonts w:eastAsia="Calibri"/>
        </w:rPr>
        <w:t>, kuri izdarīti līdz 2017.gada 31.jūlijam.</w:t>
      </w:r>
    </w:p>
    <w:p w14:paraId="7017BE63" w14:textId="77777777" w:rsidR="00831541" w:rsidRDefault="00831541" w:rsidP="004F2EE6">
      <w:pPr>
        <w:spacing w:after="0" w:line="276" w:lineRule="auto"/>
        <w:ind w:firstLine="720"/>
        <w:jc w:val="both"/>
        <w:rPr>
          <w:rFonts w:eastAsia="Calibri"/>
        </w:rPr>
      </w:pPr>
      <w:r>
        <w:rPr>
          <w:rFonts w:eastAsia="Calibri"/>
        </w:rPr>
        <w:t>Senāts konstatē, ka apelācijas instances tiesa šādu salīdzināšanu nav veikusi.</w:t>
      </w:r>
      <w:r w:rsidRPr="00B93924">
        <w:rPr>
          <w:rFonts w:eastAsia="Calibri"/>
        </w:rPr>
        <w:t xml:space="preserve"> </w:t>
      </w:r>
    </w:p>
    <w:p w14:paraId="59EFBEA5" w14:textId="40676788" w:rsidR="00831541" w:rsidRDefault="00831541" w:rsidP="004F2EE6">
      <w:pPr>
        <w:spacing w:after="0" w:line="276" w:lineRule="auto"/>
        <w:ind w:firstLine="720"/>
        <w:jc w:val="both"/>
        <w:rPr>
          <w:rFonts w:eastAsia="Calibri"/>
        </w:rPr>
      </w:pPr>
      <w:r>
        <w:rPr>
          <w:rFonts w:eastAsia="Calibri"/>
        </w:rPr>
        <w:t>Krimināllikuma 70.</w:t>
      </w:r>
      <w:r w:rsidRPr="007525FF">
        <w:rPr>
          <w:rFonts w:eastAsia="Calibri"/>
          <w:vertAlign w:val="superscript"/>
        </w:rPr>
        <w:t>1</w:t>
      </w:r>
      <w:r>
        <w:rPr>
          <w:rFonts w:eastAsia="Calibri"/>
          <w:vertAlign w:val="superscript"/>
        </w:rPr>
        <w:t>1</w:t>
      </w:r>
      <w:r>
        <w:rPr>
          <w:rFonts w:eastAsia="Calibri"/>
        </w:rPr>
        <w:t>panta otrā daļa</w:t>
      </w:r>
      <w:r w:rsidR="00952675">
        <w:rPr>
          <w:rFonts w:eastAsia="Calibri"/>
        </w:rPr>
        <w:t xml:space="preserve"> (likuma redakcijā </w:t>
      </w:r>
      <w:r w:rsidR="004D2D19">
        <w:rPr>
          <w:rFonts w:eastAsia="Calibri"/>
        </w:rPr>
        <w:t>no</w:t>
      </w:r>
      <w:r w:rsidR="00952675">
        <w:rPr>
          <w:rFonts w:eastAsia="Calibri"/>
        </w:rPr>
        <w:t xml:space="preserve"> 2020.gada </w:t>
      </w:r>
      <w:r w:rsidR="004D2D19">
        <w:rPr>
          <w:rFonts w:eastAsia="Calibri"/>
        </w:rPr>
        <w:t>6.jūlija</w:t>
      </w:r>
      <w:r w:rsidR="00952675">
        <w:rPr>
          <w:rFonts w:eastAsia="Calibri"/>
        </w:rPr>
        <w:t>)</w:t>
      </w:r>
      <w:r>
        <w:rPr>
          <w:rFonts w:eastAsia="Calibri"/>
        </w:rPr>
        <w:t xml:space="preserve"> noteic</w:t>
      </w:r>
      <w:r w:rsidR="00952675">
        <w:rPr>
          <w:rFonts w:eastAsia="Calibri"/>
        </w:rPr>
        <w:t>a</w:t>
      </w:r>
      <w:r>
        <w:rPr>
          <w:rFonts w:eastAsia="Calibri"/>
        </w:rPr>
        <w:t>: j</w:t>
      </w:r>
      <w:r w:rsidRPr="008F0472">
        <w:rPr>
          <w:rFonts w:eastAsia="Calibri"/>
        </w:rPr>
        <w:t>a mantas vērtība nav samērīga ar personas likumīgiem ienākumiem un persona nepierāda, ka manta ir iegūta likumīgā ceļā, par noziedzīgi iegūtu mantu var atzīt arī mantu, kas pieder personai, kura:</w:t>
      </w:r>
      <w:r>
        <w:rPr>
          <w:rFonts w:eastAsia="Calibri"/>
        </w:rPr>
        <w:t xml:space="preserve"> </w:t>
      </w:r>
      <w:r w:rsidRPr="008F0472">
        <w:rPr>
          <w:rFonts w:eastAsia="Calibri"/>
        </w:rPr>
        <w:t>1) izdarījusi noziegumu, kas pēc sava rakstura ir vērsts uz materiāla vai citāda labuma gūšanu, neatkarīgi no tā, vai nozieguma rezultātā materiāls vai citāds labums ir iegūts;</w:t>
      </w:r>
      <w:r>
        <w:rPr>
          <w:rFonts w:eastAsia="Calibri"/>
        </w:rPr>
        <w:t xml:space="preserve"> </w:t>
      </w:r>
      <w:r w:rsidRPr="008F0472">
        <w:rPr>
          <w:rFonts w:eastAsia="Calibri"/>
        </w:rPr>
        <w:t>2) ir organizētas grupas dalībnieks;</w:t>
      </w:r>
      <w:r>
        <w:rPr>
          <w:rFonts w:eastAsia="Calibri"/>
        </w:rPr>
        <w:t xml:space="preserve"> </w:t>
      </w:r>
      <w:r w:rsidRPr="008F0472">
        <w:rPr>
          <w:rFonts w:eastAsia="Calibri"/>
        </w:rPr>
        <w:t>3) izdarījusi noziegumu, kas saistīts ar terorismu.</w:t>
      </w:r>
      <w:r>
        <w:rPr>
          <w:rFonts w:eastAsia="Calibri"/>
        </w:rPr>
        <w:t xml:space="preserve"> </w:t>
      </w:r>
    </w:p>
    <w:p w14:paraId="5D71A252" w14:textId="77777777" w:rsidR="00831541" w:rsidRPr="00CC4FCE" w:rsidRDefault="00831541" w:rsidP="004F2EE6">
      <w:pPr>
        <w:pStyle w:val="tv213"/>
        <w:spacing w:before="0" w:beforeAutospacing="0" w:after="0" w:afterAutospacing="0" w:line="276" w:lineRule="auto"/>
        <w:ind w:firstLine="720"/>
        <w:jc w:val="both"/>
      </w:pPr>
      <w:r>
        <w:t>Savukārt no</w:t>
      </w:r>
      <w:r w:rsidRPr="00AD2F49">
        <w:rPr>
          <w:rFonts w:eastAsia="Calibri"/>
        </w:rPr>
        <w:t xml:space="preserve"> </w:t>
      </w:r>
      <w:r>
        <w:rPr>
          <w:rFonts w:eastAsia="Calibri"/>
        </w:rPr>
        <w:t>Krimināllikuma 70.</w:t>
      </w:r>
      <w:r w:rsidRPr="007525FF">
        <w:rPr>
          <w:rFonts w:eastAsia="Calibri"/>
          <w:vertAlign w:val="superscript"/>
        </w:rPr>
        <w:t>1</w:t>
      </w:r>
      <w:r>
        <w:rPr>
          <w:rFonts w:eastAsia="Calibri"/>
          <w:vertAlign w:val="superscript"/>
        </w:rPr>
        <w:t>1</w:t>
      </w:r>
      <w:r>
        <w:rPr>
          <w:rFonts w:eastAsia="Calibri"/>
        </w:rPr>
        <w:t xml:space="preserve">panta </w:t>
      </w:r>
      <w:r>
        <w:t>trešās daļas izriet, ka par noziedzīgi iegūtu mantu var atzīt arī mantu, kas atrodas citas tādas personas rīcībā, kura uztur pastāvīgas ģimenes, saimnieciskas vai citādas mantiskas attiecības ar šā panta otrajā daļā minēto personu, ja šīs personas rīcībā esošās mantas vērtība nav samērīga ar tās likumīgiem ienākumiem un ja persona nepierāda, ka manta ir iegūta likumīgā ceļā.</w:t>
      </w:r>
      <w:r w:rsidRPr="00B93924">
        <w:rPr>
          <w:rFonts w:eastAsia="Calibri"/>
        </w:rPr>
        <w:t xml:space="preserve"> </w:t>
      </w:r>
    </w:p>
    <w:p w14:paraId="224CC3AB" w14:textId="31373174" w:rsidR="00090EDE" w:rsidRDefault="00831541" w:rsidP="00090EDE">
      <w:pPr>
        <w:autoSpaceDE w:val="0"/>
        <w:autoSpaceDN w:val="0"/>
        <w:adjustRightInd w:val="0"/>
        <w:spacing w:after="0" w:line="276" w:lineRule="auto"/>
        <w:ind w:firstLine="720"/>
        <w:jc w:val="both"/>
        <w:rPr>
          <w:color w:val="000000" w:themeColor="text1"/>
        </w:rPr>
      </w:pPr>
      <w:r>
        <w:rPr>
          <w:rFonts w:eastAsia="Calibri"/>
        </w:rPr>
        <w:lastRenderedPageBreak/>
        <w:t xml:space="preserve">Laikā no 2015.gada 22.aprīļa līdz 2017.gada 31.jūlijam, kad </w:t>
      </w:r>
      <w:r w:rsidR="002A218A">
        <w:rPr>
          <w:rFonts w:eastAsia="Calibri"/>
        </w:rPr>
        <w:t>atbilstoši tiesas konstatētajam tika</w:t>
      </w:r>
      <w:r>
        <w:rPr>
          <w:rFonts w:eastAsia="Calibri"/>
        </w:rPr>
        <w:t xml:space="preserve"> legalizēti noziedzīgi iegūti līdzekļi, iegādājoties apsūdzībā norādītos nekustamos īpašumus, nebija spēkā Krimināllikuma VIII</w:t>
      </w:r>
      <w:r w:rsidRPr="00803B03">
        <w:rPr>
          <w:rFonts w:eastAsia="Calibri"/>
          <w:vertAlign w:val="superscript"/>
        </w:rPr>
        <w:t>2</w:t>
      </w:r>
      <w:r>
        <w:rPr>
          <w:rFonts w:eastAsia="Calibri"/>
        </w:rPr>
        <w:t xml:space="preserve"> nodaļa (Krimināllikuma 70.</w:t>
      </w:r>
      <w:r w:rsidRPr="007525FF">
        <w:rPr>
          <w:rFonts w:eastAsia="Calibri"/>
          <w:vertAlign w:val="superscript"/>
        </w:rPr>
        <w:t>10</w:t>
      </w:r>
      <w:r>
        <w:rPr>
          <w:rFonts w:eastAsia="Calibri"/>
        </w:rPr>
        <w:t xml:space="preserve"> – 70.</w:t>
      </w:r>
      <w:r w:rsidRPr="007525FF">
        <w:rPr>
          <w:rFonts w:eastAsia="Calibri"/>
          <w:vertAlign w:val="superscript"/>
        </w:rPr>
        <w:t>14</w:t>
      </w:r>
      <w:r>
        <w:rPr>
          <w:rFonts w:eastAsia="Calibri"/>
        </w:rPr>
        <w:t>pants), bet mantas atzīšana par noziedzīgi iegūtu bija reglamentēta Kriminālprocesa likumā.</w:t>
      </w:r>
      <w:r w:rsidR="00090EDE" w:rsidRPr="00090EDE">
        <w:rPr>
          <w:color w:val="000000" w:themeColor="text1"/>
        </w:rPr>
        <w:t xml:space="preserve"> </w:t>
      </w:r>
    </w:p>
    <w:p w14:paraId="11D0FEB1" w14:textId="1686E262" w:rsidR="00090EDE" w:rsidRDefault="00090EDE" w:rsidP="00090EDE">
      <w:pPr>
        <w:autoSpaceDE w:val="0"/>
        <w:autoSpaceDN w:val="0"/>
        <w:adjustRightInd w:val="0"/>
        <w:spacing w:after="0" w:line="276" w:lineRule="auto"/>
        <w:ind w:firstLine="720"/>
        <w:jc w:val="both"/>
        <w:rPr>
          <w:color w:val="000000" w:themeColor="text1"/>
        </w:rPr>
      </w:pPr>
      <w:r w:rsidRPr="00C03856">
        <w:rPr>
          <w:color w:val="000000" w:themeColor="text1"/>
        </w:rPr>
        <w:t>Kriminā</w:t>
      </w:r>
      <w:r>
        <w:rPr>
          <w:color w:val="000000" w:themeColor="text1"/>
        </w:rPr>
        <w:t>l</w:t>
      </w:r>
      <w:r w:rsidRPr="00C03856">
        <w:rPr>
          <w:color w:val="000000" w:themeColor="text1"/>
        </w:rPr>
        <w:t xml:space="preserve">tiesību teorijā </w:t>
      </w:r>
      <w:r w:rsidR="002B2418">
        <w:rPr>
          <w:color w:val="000000" w:themeColor="text1"/>
        </w:rPr>
        <w:t>izteikts</w:t>
      </w:r>
      <w:r w:rsidRPr="00C03856">
        <w:rPr>
          <w:color w:val="000000" w:themeColor="text1"/>
        </w:rPr>
        <w:t xml:space="preserve"> viedoklis, ka Krimināllikuma 195.pants ir </w:t>
      </w:r>
      <w:proofErr w:type="spellStart"/>
      <w:r w:rsidRPr="00C03856">
        <w:rPr>
          <w:color w:val="000000" w:themeColor="text1"/>
        </w:rPr>
        <w:t>blanketa</w:t>
      </w:r>
      <w:proofErr w:type="spellEnd"/>
      <w:r w:rsidRPr="00C03856">
        <w:rPr>
          <w:color w:val="000000" w:themeColor="text1"/>
        </w:rPr>
        <w:t xml:space="preserve"> norma, jo šā panta dispozīcijā ir nosaukta</w:t>
      </w:r>
      <w:r w:rsidR="007F41D7" w:rsidRPr="007F41D7">
        <w:rPr>
          <w:color w:val="000000" w:themeColor="text1"/>
        </w:rPr>
        <w:t xml:space="preserve"> </w:t>
      </w:r>
      <w:r w:rsidR="007F41D7">
        <w:rPr>
          <w:color w:val="000000" w:themeColor="text1"/>
        </w:rPr>
        <w:t>tikai</w:t>
      </w:r>
      <w:r w:rsidRPr="00C03856">
        <w:rPr>
          <w:color w:val="000000" w:themeColor="text1"/>
        </w:rPr>
        <w:t xml:space="preserve"> prettiesiskā darbība, bet tās izpausme jeb </w:t>
      </w:r>
      <w:r w:rsidR="007F41D7">
        <w:rPr>
          <w:color w:val="000000" w:themeColor="text1"/>
        </w:rPr>
        <w:t xml:space="preserve">šī nozieguma </w:t>
      </w:r>
      <w:r w:rsidRPr="00C03856">
        <w:rPr>
          <w:color w:val="000000" w:themeColor="text1"/>
        </w:rPr>
        <w:t>objektīvās puses pazīmes ir noteiktas 2008.gada 17.jūlija</w:t>
      </w:r>
      <w:r w:rsidR="002B2418">
        <w:rPr>
          <w:color w:val="000000" w:themeColor="text1"/>
        </w:rPr>
        <w:t xml:space="preserve"> Likuma (</w:t>
      </w:r>
      <w:r w:rsidRPr="00DA3DDE">
        <w:rPr>
          <w:color w:val="000000" w:themeColor="text1"/>
        </w:rPr>
        <w:t xml:space="preserve">Noziedzīgi iegūtu līdzekļu </w:t>
      </w:r>
      <w:r w:rsidRPr="00BC6FD3">
        <w:t>legalizācijas un terorisma un proliferācijas finansēšanas novēršanas likum</w:t>
      </w:r>
      <w:r w:rsidR="002B2418">
        <w:t>s)</w:t>
      </w:r>
      <w:r w:rsidRPr="00BC6FD3">
        <w:t xml:space="preserve"> 5.pantā</w:t>
      </w:r>
      <w:r w:rsidR="007F41D7" w:rsidRPr="00BC6FD3">
        <w:t>, kura saturs tad arī veido noziedzīgi iegūtu līdzekļu legalizācijas jēdziena pamatnostādnes</w:t>
      </w:r>
      <w:r w:rsidR="00A4597B" w:rsidRPr="00BC6FD3">
        <w:t xml:space="preserve"> (</w:t>
      </w:r>
      <w:r w:rsidR="00A4597B" w:rsidRPr="00BC6FD3">
        <w:rPr>
          <w:i/>
        </w:rPr>
        <w:t>Krastiņš U. Novitātes Krimināllikuma 195. un 314.panta regulējumā. Jurista Vārds, 28.11.2017., Nr. 49</w:t>
      </w:r>
      <w:r w:rsidR="00A4597B" w:rsidRPr="00BC6FD3">
        <w:t xml:space="preserve">). </w:t>
      </w:r>
    </w:p>
    <w:p w14:paraId="19C7979B" w14:textId="65656342" w:rsidR="00090EDE" w:rsidRDefault="00090EDE" w:rsidP="00090EDE">
      <w:pPr>
        <w:autoSpaceDE w:val="0"/>
        <w:autoSpaceDN w:val="0"/>
        <w:adjustRightInd w:val="0"/>
        <w:spacing w:after="0" w:line="276" w:lineRule="auto"/>
        <w:ind w:firstLine="720"/>
        <w:jc w:val="both"/>
      </w:pPr>
      <w:r>
        <w:rPr>
          <w:color w:val="000000" w:themeColor="text1"/>
        </w:rPr>
        <w:t xml:space="preserve">Krimināllikuma 195.pantā paredzētā noziedzīgā nodarījuma sastāva obligāta pazīme ir nozieguma priekšmets. </w:t>
      </w:r>
      <w:r>
        <w:t xml:space="preserve">Lai konstatētu noziedzīgā nodarījuma </w:t>
      </w:r>
      <w:r w:rsidR="00671AAA">
        <w:t xml:space="preserve">sastāva </w:t>
      </w:r>
      <w:r>
        <w:t>priekšmeta esību, ir jā</w:t>
      </w:r>
      <w:r w:rsidR="00EC187F">
        <w:t>konstatē</w:t>
      </w:r>
      <w:r>
        <w:t>, ka legalizāciju veidojošās darbības ir izdarītas ar finanšu līdzekļiem un citu mantu, kā arī jākonstatē to noziedzīgā izcelsme. Jēdziena – noziedzīga izcelsme – saturs ir atklājams, analizējot</w:t>
      </w:r>
      <w:r w:rsidRPr="00736A11">
        <w:rPr>
          <w:color w:val="000000" w:themeColor="text1"/>
        </w:rPr>
        <w:t xml:space="preserve"> </w:t>
      </w:r>
      <w:r w:rsidRPr="00DA3DDE">
        <w:rPr>
          <w:color w:val="000000" w:themeColor="text1"/>
        </w:rPr>
        <w:t>Noziedzīgi iegūtu līdzekļu legalizācijas un terorisma un proliferācija</w:t>
      </w:r>
      <w:r>
        <w:rPr>
          <w:color w:val="000000" w:themeColor="text1"/>
        </w:rPr>
        <w:t xml:space="preserve">s finansēšanas novēršanas </w:t>
      </w:r>
      <w:r w:rsidRPr="00C03856">
        <w:rPr>
          <w:color w:val="000000" w:themeColor="text1"/>
        </w:rPr>
        <w:t>likuma</w:t>
      </w:r>
      <w:r>
        <w:rPr>
          <w:color w:val="000000" w:themeColor="text1"/>
        </w:rPr>
        <w:t>, Krimināllikuma un Kriminālprocesa likuma normas.</w:t>
      </w:r>
    </w:p>
    <w:p w14:paraId="190FDDD8" w14:textId="69E03E21" w:rsidR="00090EDE" w:rsidRPr="002B2418" w:rsidRDefault="008C7E0E" w:rsidP="00090EDE">
      <w:pPr>
        <w:autoSpaceDE w:val="0"/>
        <w:autoSpaceDN w:val="0"/>
        <w:adjustRightInd w:val="0"/>
        <w:spacing w:after="0" w:line="276" w:lineRule="auto"/>
        <w:ind w:firstLine="720"/>
        <w:jc w:val="both"/>
      </w:pPr>
      <w:r w:rsidRPr="00DA3DDE">
        <w:rPr>
          <w:color w:val="000000" w:themeColor="text1"/>
        </w:rPr>
        <w:t xml:space="preserve">Noziedzīgi iegūtu līdzekļu </w:t>
      </w:r>
      <w:r w:rsidRPr="00BC6FD3">
        <w:t xml:space="preserve">legalizācijas un terorisma un proliferācijas finansēšanas novēršanas </w:t>
      </w:r>
      <w:r w:rsidRPr="00D24EC8">
        <w:t>likuma (t</w:t>
      </w:r>
      <w:r w:rsidRPr="002B2418">
        <w:t xml:space="preserve">urpmāk arī – </w:t>
      </w:r>
      <w:r w:rsidR="002B2418" w:rsidRPr="002B2418">
        <w:t>NILLTPFNL</w:t>
      </w:r>
      <w:r w:rsidRPr="002B2418">
        <w:t>)</w:t>
      </w:r>
      <w:r w:rsidR="00090EDE" w:rsidRPr="002B2418">
        <w:t xml:space="preserve"> 4.panta pirmajā daļā (likuma redakcijā, kas ir spēkā no 2017.gada 1.augusta) ietverta norāde, ka līdzekļi ir atzīstami par noziedzīgi iegūtiem: 1) ja personas īpašumā vai valdījumā tie tieši vai netieši iegūti noziedzīga nodarījuma rezultātā; 2) citos Krimināllikumā noteiktajos gadījumos. Savukārt minētā panta otrajā daļā teikts, ka ar terminu „noziedzīgi iegūti līdzekļi” saprot Krimināllikumā lietoto terminu „noziedzīgi iegūta manta”. </w:t>
      </w:r>
    </w:p>
    <w:p w14:paraId="10BE545B" w14:textId="77777777" w:rsidR="00090EDE" w:rsidRPr="002B2418" w:rsidRDefault="00090EDE" w:rsidP="00090EDE">
      <w:pPr>
        <w:spacing w:after="0" w:line="276" w:lineRule="auto"/>
        <w:ind w:firstLine="720"/>
        <w:jc w:val="both"/>
      </w:pPr>
      <w:r w:rsidRPr="002B2418">
        <w:t>Citi gadījumi, kad manta var tikt atzīta par noziedzīgi iegūtu, norādīti Krimināllikuma 70.</w:t>
      </w:r>
      <w:r w:rsidRPr="002B2418">
        <w:rPr>
          <w:vertAlign w:val="superscript"/>
        </w:rPr>
        <w:t>11</w:t>
      </w:r>
      <w:r w:rsidRPr="002B2418">
        <w:t>pantā</w:t>
      </w:r>
      <w:r w:rsidRPr="002B2418">
        <w:rPr>
          <w:rFonts w:eastAsia="Calibri"/>
        </w:rPr>
        <w:t xml:space="preserve"> (spēkā no 2017.gada 1.augusta).</w:t>
      </w:r>
    </w:p>
    <w:p w14:paraId="6B6D1095" w14:textId="529FE068" w:rsidR="00831541" w:rsidRDefault="00090EDE" w:rsidP="00090EDE">
      <w:pPr>
        <w:spacing w:after="0" w:line="276" w:lineRule="auto"/>
        <w:ind w:firstLine="720"/>
        <w:jc w:val="both"/>
        <w:rPr>
          <w:rFonts w:eastAsia="Calibri"/>
        </w:rPr>
      </w:pPr>
      <w:r w:rsidRPr="002B2418">
        <w:t xml:space="preserve">Līdz 2017.gada 31.jūlijam bija spēkā </w:t>
      </w:r>
      <w:r w:rsidR="002B2418" w:rsidRPr="002B2418">
        <w:t>NILLTPFNL</w:t>
      </w:r>
      <w:r w:rsidRPr="002B2418">
        <w:t xml:space="preserve"> 4.panta </w:t>
      </w:r>
      <w:r>
        <w:t>pirmās daļas redakcija, kas noteica, ka</w:t>
      </w:r>
      <w:r w:rsidRPr="00E832F8">
        <w:t xml:space="preserve"> </w:t>
      </w:r>
      <w:r>
        <w:t>līdzekļi ir atzīstami par noziedzīgi iegūtiem: 1) ja personas īpašumā vai valdījumā tie tieši vai netieši iegūti noziedzīga nodarījuma rezultātā; 2) citos Kriminālprocesa likumā noteiktajos gadījumos. Savukārt minētā panta otrā daļa bija izteikta šādā redakcijā – ar</w:t>
      </w:r>
      <w:r w:rsidRPr="00724237">
        <w:t xml:space="preserve"> </w:t>
      </w:r>
      <w:r>
        <w:t xml:space="preserve">terminu „noziedzīgi iegūti līdzekļi” saprot Kriminālprocesa likumā </w:t>
      </w:r>
      <w:r w:rsidRPr="00DA3DDE">
        <w:t>li</w:t>
      </w:r>
      <w:r>
        <w:t>etoto terminu „noziedzīgi iegūta manta, arī finanšu līdzekļi”.</w:t>
      </w:r>
    </w:p>
    <w:p w14:paraId="52221A71" w14:textId="77777777" w:rsidR="00831541" w:rsidRDefault="00831541" w:rsidP="004F2EE6">
      <w:pPr>
        <w:spacing w:after="0" w:line="276" w:lineRule="auto"/>
        <w:ind w:firstLine="720"/>
        <w:jc w:val="both"/>
        <w:rPr>
          <w:rFonts w:eastAsia="Calibri"/>
        </w:rPr>
      </w:pPr>
      <w:r>
        <w:rPr>
          <w:rFonts w:eastAsia="Calibri"/>
        </w:rPr>
        <w:t xml:space="preserve">Kriminālprocesa likuma 355.panta pirmā daļa noteica, ka manta ir atzīstama par noziedzīgi iegūtu, ja personas </w:t>
      </w:r>
      <w:r w:rsidRPr="005B5AB4">
        <w:rPr>
          <w:rFonts w:eastAsia="Calibri"/>
        </w:rPr>
        <w:t>īpašumā vai valdījumā tā tieši vai netieši nonākusi noziedzīga nodarījuma rezultātā</w:t>
      </w:r>
      <w:r>
        <w:rPr>
          <w:rFonts w:eastAsia="Calibri"/>
        </w:rPr>
        <w:t>. Tieši tāds pats formulējums tagad ietverts Krimināllikuma 70.</w:t>
      </w:r>
      <w:r w:rsidRPr="007525FF">
        <w:rPr>
          <w:rFonts w:eastAsia="Calibri"/>
          <w:vertAlign w:val="superscript"/>
        </w:rPr>
        <w:t>1</w:t>
      </w:r>
      <w:r>
        <w:rPr>
          <w:rFonts w:eastAsia="Calibri"/>
          <w:vertAlign w:val="superscript"/>
        </w:rPr>
        <w:t>1</w:t>
      </w:r>
      <w:r>
        <w:rPr>
          <w:rFonts w:eastAsia="Calibri"/>
        </w:rPr>
        <w:t>panta pirmajā</w:t>
      </w:r>
      <w:r>
        <w:t xml:space="preserve"> daļā. Šīs mantas noziedzīgā izcelsme ir jāpierāda apsūdzības pusei, tāpēc teorijā to mēdz dēvēt par pierādīto noziedzīgi iegūto mantu </w:t>
      </w:r>
      <w:r w:rsidRPr="0074216D">
        <w:rPr>
          <w:rFonts w:asciiTheme="majorBidi" w:hAnsiTheme="majorBidi" w:cstheme="majorBidi"/>
        </w:rPr>
        <w:t>(</w:t>
      </w:r>
      <w:r w:rsidRPr="0074216D">
        <w:rPr>
          <w:i/>
        </w:rPr>
        <w:t>Kriminālprocesa likuma komentāri. A daļa. Zinātniskā monogrāfija prof. K. </w:t>
      </w:r>
      <w:proofErr w:type="spellStart"/>
      <w:r w:rsidRPr="0074216D">
        <w:rPr>
          <w:i/>
        </w:rPr>
        <w:t>Stradas</w:t>
      </w:r>
      <w:proofErr w:type="spellEnd"/>
      <w:r w:rsidRPr="0074216D">
        <w:rPr>
          <w:i/>
        </w:rPr>
        <w:noBreakHyphen/>
        <w:t xml:space="preserve">Rozenbergas zinātniskā redakcijā. Rīga: Latvijas Vēstnesis, 2019, </w:t>
      </w:r>
      <w:r>
        <w:rPr>
          <w:i/>
        </w:rPr>
        <w:t>951.-952.</w:t>
      </w:r>
      <w:r w:rsidRPr="0074216D">
        <w:rPr>
          <w:i/>
        </w:rPr>
        <w:t>lpp.</w:t>
      </w:r>
      <w:r w:rsidRPr="0074216D">
        <w:t>)</w:t>
      </w:r>
      <w:r>
        <w:t>.</w:t>
      </w:r>
    </w:p>
    <w:p w14:paraId="015D33B3" w14:textId="77777777" w:rsidR="00831541" w:rsidRDefault="00831541" w:rsidP="004F2EE6">
      <w:pPr>
        <w:spacing w:after="0" w:line="276" w:lineRule="auto"/>
        <w:ind w:firstLine="720"/>
        <w:jc w:val="both"/>
        <w:rPr>
          <w:rFonts w:eastAsia="Calibri"/>
        </w:rPr>
      </w:pPr>
      <w:r>
        <w:rPr>
          <w:rFonts w:eastAsia="Calibri"/>
        </w:rPr>
        <w:t>Kriminālprocesa likuma 355.panta</w:t>
      </w:r>
      <w:r w:rsidRPr="005B5AB4">
        <w:rPr>
          <w:rFonts w:eastAsia="Calibri"/>
        </w:rPr>
        <w:t xml:space="preserve"> otrā daļa noteica: ja netiek pierādīts pretējais, par noziedzīgi iegūtu uzskatāma manta, arī finanšu līdzekļi, kas pieder personai, kura: 1) ir organizētas noziedzīgas grupas dalībnieks vai atbalsta to; 2) pati iesaistījusies teroristiskās darbībās vai uztur pastāvīgas attiecības ar personu, kas iesaistīta teroristiskās darbībās; 3) pati iesaistījusies cilvēku tirdzniecībā vai uztur pastāvīgas attiecības ar personu, kas iesaistīta </w:t>
      </w:r>
      <w:r w:rsidRPr="005B5AB4">
        <w:rPr>
          <w:rFonts w:eastAsia="Calibri"/>
        </w:rPr>
        <w:lastRenderedPageBreak/>
        <w:t>cilvēku tirdzniecībā; 4) pati iesaistījusies noziedzīgās darbībās ar narkotiskām vai psihotropām vielām vai uztur pastāvīgas attiecības ar personu, kas iesaistīta šādās darbībās; 5) pati iesaistījusies noziedzīgās darbībās ar viltotu naudu, valsts finanšu instrumentiem vai uztur pastāvīgas attiecības ar personu, kas iesaistīta šādās darbībās; 6) pati iesaistījusies noziedzīgās darbībās, lai šķērsotu valsts robežu vai sekmētu citas personas pārvietošanu pāri valsts robežai, vai nodrošinātu citām personām iespēju nelikumīgi uzturēties Latvijas Republikā, vai uztur pastāvīgas attiecības ar personu, kas iesaistīta šādās darbībās; 7) pati iesaistījusies noziedzīgās darbībās saistībā ar bērnu pornogrāfiju vai bērnu seksuālo izmantošanu vai uztur pastāvīgas attiecības ar personu, kas iesaistīta šādās darbībās.</w:t>
      </w:r>
    </w:p>
    <w:p w14:paraId="6F951AEA" w14:textId="77777777" w:rsidR="00831541" w:rsidRPr="002B2418" w:rsidRDefault="00831541" w:rsidP="004F2EE6">
      <w:pPr>
        <w:spacing w:after="0" w:line="276" w:lineRule="auto"/>
        <w:ind w:firstLine="720"/>
        <w:jc w:val="both"/>
        <w:rPr>
          <w:rFonts w:eastAsia="Calibri"/>
        </w:rPr>
      </w:pPr>
      <w:r>
        <w:rPr>
          <w:rFonts w:eastAsia="Calibri"/>
        </w:rPr>
        <w:t xml:space="preserve">Kriminālprocesa likuma 355.pants izslēgts no Kriminālprocesa likuma ar 2017.gada 22.jūnija </w:t>
      </w:r>
      <w:r w:rsidRPr="002B2418">
        <w:rPr>
          <w:rFonts w:eastAsia="Calibri"/>
        </w:rPr>
        <w:t xml:space="preserve">likumu „Grozījumi Kriminālprocesa likumā”, kas stājās spēkā 2017.gada 1.augustā. </w:t>
      </w:r>
    </w:p>
    <w:p w14:paraId="46366863" w14:textId="7DBAF7C6" w:rsidR="00831541" w:rsidRPr="002B2418" w:rsidRDefault="00831541" w:rsidP="004F2EE6">
      <w:pPr>
        <w:spacing w:after="0" w:line="276" w:lineRule="auto"/>
        <w:ind w:firstLine="720"/>
        <w:jc w:val="both"/>
        <w:rPr>
          <w:rFonts w:eastAsia="Calibri"/>
        </w:rPr>
      </w:pPr>
      <w:r w:rsidRPr="002B2418">
        <w:rPr>
          <w:rFonts w:eastAsia="Calibri"/>
        </w:rPr>
        <w:t>Salīdzinot Kriminālprocesa likuma 355.panta otrās daļas redakciju, kas bija spēkā līdz 2017.gada 31.jūlijam, ar Krimināllikuma 70.</w:t>
      </w:r>
      <w:r w:rsidRPr="002B2418">
        <w:rPr>
          <w:rFonts w:eastAsia="Calibri"/>
          <w:vertAlign w:val="superscript"/>
        </w:rPr>
        <w:t>11</w:t>
      </w:r>
      <w:r w:rsidRPr="002B2418">
        <w:rPr>
          <w:rFonts w:eastAsia="Calibri"/>
        </w:rPr>
        <w:t>panta redakcij</w:t>
      </w:r>
      <w:r w:rsidR="006E5331">
        <w:rPr>
          <w:rFonts w:eastAsia="Calibri"/>
        </w:rPr>
        <w:t>ām</w:t>
      </w:r>
      <w:r w:rsidRPr="002B2418">
        <w:rPr>
          <w:rFonts w:eastAsia="Calibri"/>
        </w:rPr>
        <w:t xml:space="preserve">, kas bija spēkā no 2017.gada 1.augusta līdz 2020.gada 5.jūlijam, </w:t>
      </w:r>
      <w:r w:rsidR="006E5331">
        <w:rPr>
          <w:rFonts w:eastAsia="Calibri"/>
        </w:rPr>
        <w:t xml:space="preserve">kā arī likuma redakciju, kas ir spēkā no 2020.gada 6.jūlija, </w:t>
      </w:r>
      <w:r w:rsidRPr="002B2418">
        <w:rPr>
          <w:rFonts w:eastAsia="Calibri"/>
        </w:rPr>
        <w:t>redzams, ka Krimināllikuma VIII</w:t>
      </w:r>
      <w:r w:rsidRPr="002B2418">
        <w:rPr>
          <w:rFonts w:eastAsia="Calibri"/>
          <w:vertAlign w:val="superscript"/>
        </w:rPr>
        <w:t>2</w:t>
      </w:r>
      <w:r w:rsidRPr="002B2418">
        <w:rPr>
          <w:rFonts w:eastAsia="Calibri"/>
        </w:rPr>
        <w:t xml:space="preserve"> nodaļas normas attie</w:t>
      </w:r>
      <w:r w:rsidR="008C7E0E" w:rsidRPr="002B2418">
        <w:rPr>
          <w:rFonts w:eastAsia="Calibri"/>
        </w:rPr>
        <w:t xml:space="preserve">cībā pret </w:t>
      </w:r>
      <w:r w:rsidR="00FB7087">
        <w:rPr>
          <w:rFonts w:eastAsia="Calibri"/>
        </w:rPr>
        <w:t>[pers. A]</w:t>
      </w:r>
      <w:r w:rsidR="002B2418" w:rsidRPr="002B2418">
        <w:rPr>
          <w:rFonts w:eastAsia="Calibri"/>
        </w:rPr>
        <w:t xml:space="preserve"> inkriminētām darbībām, kas kvalificētas pēc Krimināllikuma 195.panta trešās daļas un saistītas ar </w:t>
      </w:r>
      <w:r w:rsidR="00FB7087">
        <w:rPr>
          <w:rFonts w:eastAsia="Calibri"/>
        </w:rPr>
        <w:t>[pers. B]</w:t>
      </w:r>
      <w:r w:rsidR="002B2418" w:rsidRPr="002B2418">
        <w:rPr>
          <w:rFonts w:eastAsia="Calibri"/>
        </w:rPr>
        <w:t xml:space="preserve"> mantas atzīšanu par noziedzīgi iegūtu</w:t>
      </w:r>
      <w:r w:rsidR="004D2D19">
        <w:rPr>
          <w:rFonts w:eastAsia="Calibri"/>
        </w:rPr>
        <w:t>,</w:t>
      </w:r>
      <w:r w:rsidRPr="002B2418">
        <w:rPr>
          <w:rFonts w:eastAsia="Calibri"/>
        </w:rPr>
        <w:t xml:space="preserve"> ir nelabvēlīgākas. </w:t>
      </w:r>
    </w:p>
    <w:p w14:paraId="4756CDDE" w14:textId="10A9C1E6" w:rsidR="002B2418" w:rsidRPr="002B2418" w:rsidRDefault="00831541" w:rsidP="004F2EE6">
      <w:pPr>
        <w:spacing w:after="0" w:line="276" w:lineRule="auto"/>
        <w:ind w:firstLine="720"/>
        <w:jc w:val="both"/>
      </w:pPr>
      <w:r w:rsidRPr="002B2418">
        <w:t>[</w:t>
      </w:r>
      <w:r w:rsidR="004F2EE6" w:rsidRPr="002B2418">
        <w:t>9.</w:t>
      </w:r>
      <w:r w:rsidR="007F41D7" w:rsidRPr="002B2418">
        <w:t>2</w:t>
      </w:r>
      <w:r w:rsidRPr="002B2418">
        <w:t xml:space="preserve">] </w:t>
      </w:r>
      <w:r w:rsidRPr="002B2418">
        <w:rPr>
          <w:rFonts w:eastAsia="Calibri"/>
        </w:rPr>
        <w:t xml:space="preserve">Senāts atzīst, ka apelācijas instances tiesa, izskatot lietu daļā par </w:t>
      </w:r>
      <w:r w:rsidR="00FB7087">
        <w:rPr>
          <w:rFonts w:eastAsia="Calibri"/>
        </w:rPr>
        <w:t>[pers. A]</w:t>
      </w:r>
      <w:r w:rsidRPr="002B2418">
        <w:rPr>
          <w:rFonts w:eastAsia="Calibri"/>
        </w:rPr>
        <w:t xml:space="preserve"> atzīšanu par vainīgu un sodīšanu pēc Krimināllikuma 195.panta trešās daļas un daļā par mantas atzīšanu par noziedzīgi iegūtu, ir pieļāvusi Kriminālprocesa likuma 511.panta otrās daļas, 512.panta pirmās daļas un 564.panta ceturtās daļas pārkāpumu, kas atzīstams par Kriminālprocesa likuma būtisku pārkāpumu šā likuma 575.panta trešās daļas izpratnē, jo tas noveda pie nelikumīga nolēmuma. Apelācijas instances tiesa, izskatot lietu norādītajā daļā, pieļāvusi arī Kriminālprocesa likuma 574.panta 1.punktā norādīto pārkāpumu – nepareizi piemērojusi Krimināllikuma Vispārīgās daļas pantu un </w:t>
      </w:r>
      <w:r w:rsidR="005A6C19" w:rsidRPr="002B2418">
        <w:rPr>
          <w:rFonts w:eastAsia="Calibri"/>
        </w:rPr>
        <w:t>p</w:t>
      </w:r>
      <w:r w:rsidRPr="002B2418">
        <w:rPr>
          <w:rFonts w:eastAsia="Calibri"/>
        </w:rPr>
        <w:t>ārejas noteikumus. Nosauktie pārkāpumi ir pamats apelācijas instances tiesas lēmuma atcelšanai un lietas nosūtīšanai jaunai izskatīšanai apelācijas instances tiesā norādītajā daļā.</w:t>
      </w:r>
      <w:r w:rsidRPr="002B2418">
        <w:t xml:space="preserve"> </w:t>
      </w:r>
    </w:p>
    <w:p w14:paraId="31BEC573" w14:textId="68249DA1" w:rsidR="00831541" w:rsidRPr="002B2418" w:rsidRDefault="00090EDE" w:rsidP="004F2EE6">
      <w:pPr>
        <w:spacing w:after="0" w:line="276" w:lineRule="auto"/>
        <w:ind w:firstLine="720"/>
        <w:jc w:val="both"/>
      </w:pPr>
      <w:r w:rsidRPr="002B2418">
        <w:t>Ievērojot to, ka ar 2020.gada 19.novembra likumu ,,Grozījumi Kriminālprocesa likumā</w:t>
      </w:r>
      <w:r w:rsidR="005A6C19" w:rsidRPr="002B2418">
        <w:t>” Kriminālprocesa likuma pārejas noteikumi papildināti ar 75.punktu, lieta atceltajā daļā nosūtāma jaunai izskatīšanai Rīgas apgabaltiesā.</w:t>
      </w:r>
    </w:p>
    <w:p w14:paraId="6040818C" w14:textId="77777777" w:rsidR="00524FFB" w:rsidRDefault="00524FFB" w:rsidP="004F2EE6">
      <w:pPr>
        <w:spacing w:after="0" w:line="276" w:lineRule="auto"/>
        <w:ind w:firstLine="720"/>
        <w:jc w:val="both"/>
      </w:pPr>
    </w:p>
    <w:p w14:paraId="37D62A76" w14:textId="52A0CCF0" w:rsidR="00DB30F9" w:rsidRDefault="00DB30F9" w:rsidP="004F2EE6">
      <w:pPr>
        <w:spacing w:after="0" w:line="276" w:lineRule="auto"/>
        <w:ind w:firstLine="720"/>
        <w:jc w:val="both"/>
        <w:rPr>
          <w:color w:val="000000" w:themeColor="text1"/>
        </w:rPr>
      </w:pPr>
      <w:bookmarkStart w:id="4" w:name="_Hlk66272456"/>
      <w:bookmarkEnd w:id="3"/>
      <w:r>
        <w:rPr>
          <w:color w:val="000000" w:themeColor="text1"/>
        </w:rPr>
        <w:t>[</w:t>
      </w:r>
      <w:r w:rsidR="00524FFB">
        <w:rPr>
          <w:color w:val="000000" w:themeColor="text1"/>
        </w:rPr>
        <w:t>10</w:t>
      </w:r>
      <w:r>
        <w:rPr>
          <w:color w:val="000000" w:themeColor="text1"/>
        </w:rPr>
        <w:t>]</w:t>
      </w:r>
      <w:r w:rsidR="00884BBD">
        <w:rPr>
          <w:color w:val="000000" w:themeColor="text1"/>
        </w:rPr>
        <w:t xml:space="preserve"> Senāts atzīst, ka a</w:t>
      </w:r>
      <w:r w:rsidR="0051451A">
        <w:rPr>
          <w:color w:val="000000" w:themeColor="text1"/>
        </w:rPr>
        <w:t>p</w:t>
      </w:r>
      <w:r w:rsidR="00884BBD">
        <w:rPr>
          <w:color w:val="000000" w:themeColor="text1"/>
        </w:rPr>
        <w:t xml:space="preserve">sūdzētās </w:t>
      </w:r>
      <w:r w:rsidR="00D24EC8">
        <w:rPr>
          <w:color w:val="000000" w:themeColor="text1"/>
        </w:rPr>
        <w:t>[pers. A]</w:t>
      </w:r>
      <w:r w:rsidR="00884BBD">
        <w:rPr>
          <w:color w:val="000000" w:themeColor="text1"/>
        </w:rPr>
        <w:t xml:space="preserve"> kasācijas sūdzība daļā par viņai noteikto sodu pēc Krimināllikuma 221.panta pirmās daļas, 221.</w:t>
      </w:r>
      <w:r w:rsidR="00884BBD" w:rsidRPr="00884BBD">
        <w:rPr>
          <w:color w:val="000000" w:themeColor="text1"/>
          <w:vertAlign w:val="superscript"/>
        </w:rPr>
        <w:t>1</w:t>
      </w:r>
      <w:r w:rsidR="00884BBD">
        <w:rPr>
          <w:color w:val="000000" w:themeColor="text1"/>
        </w:rPr>
        <w:t>panta pirmās daļas, 221.</w:t>
      </w:r>
      <w:r w:rsidR="00884BBD" w:rsidRPr="00884BBD">
        <w:rPr>
          <w:color w:val="000000" w:themeColor="text1"/>
          <w:vertAlign w:val="superscript"/>
        </w:rPr>
        <w:t>2</w:t>
      </w:r>
      <w:r w:rsidR="00884BBD">
        <w:rPr>
          <w:color w:val="000000" w:themeColor="text1"/>
        </w:rPr>
        <w:t xml:space="preserve">panta trešās daļas ir noraidāma. </w:t>
      </w:r>
    </w:p>
    <w:p w14:paraId="62BCE007" w14:textId="466B4203" w:rsidR="00884BBD" w:rsidRDefault="00884BBD" w:rsidP="004F2EE6">
      <w:pPr>
        <w:spacing w:after="0" w:line="276" w:lineRule="auto"/>
        <w:ind w:firstLine="720"/>
        <w:jc w:val="both"/>
        <w:rPr>
          <w:color w:val="000000" w:themeColor="text1"/>
        </w:rPr>
      </w:pPr>
      <w:r>
        <w:rPr>
          <w:color w:val="000000" w:themeColor="text1"/>
        </w:rPr>
        <w:t xml:space="preserve">Kasācijas sūdzībā šajā daļā ir atkārtoti apelācijas sūdzības motīvi, kurus izvērtējusi un argumentēti noraidījusi apelācijas instances tiesa. </w:t>
      </w:r>
    </w:p>
    <w:p w14:paraId="06C00300" w14:textId="0668C155" w:rsidR="00FC7516" w:rsidRPr="002B2418" w:rsidRDefault="00884BBD" w:rsidP="004F2EE6">
      <w:pPr>
        <w:spacing w:after="0" w:line="276" w:lineRule="auto"/>
        <w:ind w:firstLine="720"/>
        <w:jc w:val="both"/>
      </w:pPr>
      <w:r>
        <w:rPr>
          <w:color w:val="000000" w:themeColor="text1"/>
        </w:rPr>
        <w:t xml:space="preserve">Apelācijas instances tiesa atzinusi, ka pirmās instances tiesa, nosakot apsūdzētajai </w:t>
      </w:r>
      <w:r w:rsidR="00D24EC8">
        <w:rPr>
          <w:color w:val="000000" w:themeColor="text1"/>
        </w:rPr>
        <w:t>[pers. A]</w:t>
      </w:r>
      <w:r>
        <w:rPr>
          <w:color w:val="000000" w:themeColor="text1"/>
        </w:rPr>
        <w:t xml:space="preserve"> soda veidu un mēru, ir ievērojusi Krimināllikuma 35. un 46.panta nosacījumus. </w:t>
      </w:r>
      <w:r w:rsidR="00FC7516">
        <w:rPr>
          <w:color w:val="000000" w:themeColor="text1"/>
        </w:rPr>
        <w:t xml:space="preserve">Apelācijas instances tiesa atzinusi, ka </w:t>
      </w:r>
      <w:r w:rsidR="00D24EC8">
        <w:rPr>
          <w:color w:val="000000" w:themeColor="text1"/>
        </w:rPr>
        <w:t>[pers. A]</w:t>
      </w:r>
      <w:r w:rsidR="00FC7516">
        <w:rPr>
          <w:color w:val="000000" w:themeColor="text1"/>
        </w:rPr>
        <w:t xml:space="preserve"> piemērotais sods pēc Krimināllikuma 221.panta pirmās daļas – brīvības atņemšana uz </w:t>
      </w:r>
      <w:r w:rsidR="00FB1FB7">
        <w:rPr>
          <w:color w:val="000000" w:themeColor="text1"/>
        </w:rPr>
        <w:t>vienpadsmit</w:t>
      </w:r>
      <w:r w:rsidR="00FC7516">
        <w:rPr>
          <w:color w:val="000000" w:themeColor="text1"/>
        </w:rPr>
        <w:t xml:space="preserve"> mēnešiem, pēc Krimināllikuma 221.</w:t>
      </w:r>
      <w:r w:rsidR="00FC7516" w:rsidRPr="00FC7516">
        <w:rPr>
          <w:color w:val="000000" w:themeColor="text1"/>
          <w:vertAlign w:val="superscript"/>
        </w:rPr>
        <w:t>1</w:t>
      </w:r>
      <w:r w:rsidR="00FC7516">
        <w:rPr>
          <w:color w:val="000000" w:themeColor="text1"/>
        </w:rPr>
        <w:t>panta pirmās daļas – brīvības atņemšana uz četriem mēnešiem, pēc Krimināllikuma 221.</w:t>
      </w:r>
      <w:r w:rsidR="00FC7516" w:rsidRPr="00FC7516">
        <w:rPr>
          <w:color w:val="000000" w:themeColor="text1"/>
          <w:vertAlign w:val="superscript"/>
        </w:rPr>
        <w:t>2</w:t>
      </w:r>
      <w:r w:rsidR="00FC7516">
        <w:rPr>
          <w:color w:val="000000" w:themeColor="text1"/>
        </w:rPr>
        <w:t xml:space="preserve">panta trešās daļas – brīvības atņemšana uz vienu gadu, ir motivēts un atzīstams par </w:t>
      </w:r>
      <w:r w:rsidR="00FC7516" w:rsidRPr="002B2418">
        <w:t xml:space="preserve">taisnīgu, samērīgu un pamatotu. </w:t>
      </w:r>
    </w:p>
    <w:p w14:paraId="1D41BC41" w14:textId="06DBFD2F" w:rsidR="00FC7516" w:rsidRPr="002B2418" w:rsidRDefault="00734546" w:rsidP="004F2EE6">
      <w:pPr>
        <w:spacing w:after="0" w:line="276" w:lineRule="auto"/>
        <w:ind w:firstLine="720"/>
        <w:jc w:val="both"/>
      </w:pPr>
      <w:r w:rsidRPr="002B2418">
        <w:t xml:space="preserve">Apelācijas instances tiesa nav konstatējusi jaunus lietā nozīmīgus apstākļus, kas būtu par pamatu </w:t>
      </w:r>
      <w:r w:rsidR="00D24EC8">
        <w:t>[pers. A]</w:t>
      </w:r>
      <w:r w:rsidRPr="002B2418">
        <w:t xml:space="preserve"> noteiktā soda samazināšanai. </w:t>
      </w:r>
    </w:p>
    <w:p w14:paraId="7E0D36CC" w14:textId="74198C72" w:rsidR="00734546" w:rsidRDefault="00734546" w:rsidP="004F2EE6">
      <w:pPr>
        <w:spacing w:after="0" w:line="276" w:lineRule="auto"/>
        <w:ind w:firstLine="720"/>
        <w:jc w:val="both"/>
        <w:rPr>
          <w:color w:val="000000" w:themeColor="text1"/>
        </w:rPr>
      </w:pPr>
      <w:r w:rsidRPr="002B2418">
        <w:lastRenderedPageBreak/>
        <w:t>Tāpat apelācijas instances tiesa atzinusi par pamatotu pirmās instances tiesas</w:t>
      </w:r>
      <w:r w:rsidR="002B2418" w:rsidRPr="002B2418">
        <w:t xml:space="preserve"> secinājumu</w:t>
      </w:r>
      <w:r w:rsidR="008C7E0E" w:rsidRPr="002B2418">
        <w:t>, ka soda mērķa sasniegšanai</w:t>
      </w:r>
      <w:r w:rsidRPr="002B2418">
        <w:t xml:space="preserve"> </w:t>
      </w:r>
      <w:r w:rsidR="00D24EC8">
        <w:t>[pers. A]</w:t>
      </w:r>
      <w:r w:rsidRPr="002B2418">
        <w:t xml:space="preserve"> ir piemē</w:t>
      </w:r>
      <w:r w:rsidR="008C7E0E" w:rsidRPr="002B2418">
        <w:t>rojams brīvības atņemšanas sods, jo a</w:t>
      </w:r>
      <w:r w:rsidRPr="002B2418">
        <w:t>psūdzētā pēc iepriekš izcie</w:t>
      </w:r>
      <w:r w:rsidR="008B1DD2" w:rsidRPr="002B2418">
        <w:t>s</w:t>
      </w:r>
      <w:r w:rsidRPr="002B2418">
        <w:t>ta brī</w:t>
      </w:r>
      <w:r w:rsidR="00AC7923" w:rsidRPr="002B2418">
        <w:t>vības atņemšanas soda ne</w:t>
      </w:r>
      <w:r w:rsidRPr="002B2418">
        <w:t xml:space="preserve">dzēstas sodāmības laikā </w:t>
      </w:r>
      <w:r>
        <w:rPr>
          <w:color w:val="000000" w:themeColor="text1"/>
        </w:rPr>
        <w:t xml:space="preserve">turpinājusi izdarīt </w:t>
      </w:r>
      <w:r w:rsidR="008B1DD2">
        <w:rPr>
          <w:color w:val="000000" w:themeColor="text1"/>
        </w:rPr>
        <w:t>tādus pašus</w:t>
      </w:r>
      <w:r>
        <w:rPr>
          <w:color w:val="000000" w:themeColor="text1"/>
        </w:rPr>
        <w:t xml:space="preserve"> noziedzīgus nodarījumus</w:t>
      </w:r>
      <w:r w:rsidR="00AC7923">
        <w:rPr>
          <w:color w:val="000000" w:themeColor="text1"/>
        </w:rPr>
        <w:t>, bet</w:t>
      </w:r>
      <w:r>
        <w:rPr>
          <w:color w:val="000000" w:themeColor="text1"/>
        </w:rPr>
        <w:t xml:space="preserve"> ar vēl lielāku nelikumīgo akcīzes preču apjomu. Tiesa atzinusi, ka tikai brīvības atņemšanas sods var </w:t>
      </w:r>
      <w:r w:rsidR="00510419">
        <w:rPr>
          <w:color w:val="000000" w:themeColor="text1"/>
        </w:rPr>
        <w:t xml:space="preserve">viņu </w:t>
      </w:r>
      <w:r>
        <w:rPr>
          <w:color w:val="000000" w:themeColor="text1"/>
        </w:rPr>
        <w:t>atturēt no noziedzīgu nodarījumu izdarī</w:t>
      </w:r>
      <w:r w:rsidR="00510419">
        <w:rPr>
          <w:color w:val="000000" w:themeColor="text1"/>
        </w:rPr>
        <w:t>šanas.</w:t>
      </w:r>
    </w:p>
    <w:p w14:paraId="7DDFC4E1" w14:textId="34A9E75E" w:rsidR="00FC7516" w:rsidRDefault="00510419" w:rsidP="004F2EE6">
      <w:pPr>
        <w:spacing w:after="0" w:line="276" w:lineRule="auto"/>
        <w:ind w:firstLine="720"/>
        <w:jc w:val="both"/>
        <w:rPr>
          <w:color w:val="000000" w:themeColor="text1"/>
        </w:rPr>
      </w:pPr>
      <w:r>
        <w:rPr>
          <w:color w:val="000000" w:themeColor="text1"/>
        </w:rPr>
        <w:t>Krimināllikuma 55.panta vienpadsmitā daļa noteic, ka n</w:t>
      </w:r>
      <w:r w:rsidRPr="00510419">
        <w:rPr>
          <w:color w:val="000000" w:themeColor="text1"/>
        </w:rPr>
        <w:t>osacīta notiesāšana nav nosakāma personai par tīša nozieguma izdarīšanu, ja persona agrāk bijusi notiesāta ar brīvības atņemšanu un sodāmība par to nav noņemta vai dzēsta likumā noteiktajā kārtībā.</w:t>
      </w:r>
    </w:p>
    <w:p w14:paraId="0C90DF95" w14:textId="2F2A2A10" w:rsidR="00FC7516" w:rsidRDefault="00510419" w:rsidP="004F2EE6">
      <w:pPr>
        <w:spacing w:after="0" w:line="276" w:lineRule="auto"/>
        <w:ind w:firstLine="720"/>
        <w:jc w:val="both"/>
        <w:rPr>
          <w:color w:val="000000" w:themeColor="text1"/>
        </w:rPr>
      </w:pPr>
      <w:r>
        <w:rPr>
          <w:color w:val="000000" w:themeColor="text1"/>
        </w:rPr>
        <w:t xml:space="preserve">Senāts konstatē, ka </w:t>
      </w:r>
      <w:r w:rsidR="00D24EC8">
        <w:rPr>
          <w:color w:val="000000" w:themeColor="text1"/>
        </w:rPr>
        <w:t>[pers. A]</w:t>
      </w:r>
      <w:r>
        <w:rPr>
          <w:color w:val="000000" w:themeColor="text1"/>
        </w:rPr>
        <w:t xml:space="preserve"> kasācijas sūdzība daļā par viņai noteikto sodu iesniegta ar mērķi panākt kasācijas instances tiesā sodu ietekmējošo apstākļu vērtēšanu no jauna, kas ir pretēji Kriminālprocesa likuma 569.panta pirmajā un trešajā daļā noteiktajam. </w:t>
      </w:r>
    </w:p>
    <w:p w14:paraId="0D06FDB6" w14:textId="028A6805" w:rsidR="00884BBD" w:rsidRDefault="00510419" w:rsidP="004F2EE6">
      <w:pPr>
        <w:spacing w:after="0" w:line="276" w:lineRule="auto"/>
        <w:ind w:firstLine="720"/>
        <w:jc w:val="both"/>
        <w:rPr>
          <w:color w:val="000000" w:themeColor="text1"/>
        </w:rPr>
      </w:pPr>
      <w:r>
        <w:rPr>
          <w:color w:val="000000" w:themeColor="text1"/>
        </w:rPr>
        <w:t xml:space="preserve">Senāts nekonstatē Krimināllikuma pārkāpumus vai Kriminālprocesa likuma būtiskus pārkāpumus, nosakot </w:t>
      </w:r>
      <w:r w:rsidR="00D24EC8">
        <w:rPr>
          <w:color w:val="000000" w:themeColor="text1"/>
        </w:rPr>
        <w:t>[pers. A]</w:t>
      </w:r>
      <w:r>
        <w:rPr>
          <w:color w:val="000000" w:themeColor="text1"/>
        </w:rPr>
        <w:t xml:space="preserve"> sodu pēc Krimināllikuma 221.panta pirmās daļas, 221.</w:t>
      </w:r>
      <w:r w:rsidRPr="00510419">
        <w:rPr>
          <w:color w:val="000000" w:themeColor="text1"/>
          <w:vertAlign w:val="superscript"/>
        </w:rPr>
        <w:t>1</w:t>
      </w:r>
      <w:r>
        <w:rPr>
          <w:color w:val="000000" w:themeColor="text1"/>
        </w:rPr>
        <w:t>panta pirmās daļas un 221.</w:t>
      </w:r>
      <w:r w:rsidRPr="00510419">
        <w:rPr>
          <w:color w:val="000000" w:themeColor="text1"/>
          <w:vertAlign w:val="superscript"/>
        </w:rPr>
        <w:t>2</w:t>
      </w:r>
      <w:r>
        <w:rPr>
          <w:color w:val="000000" w:themeColor="text1"/>
        </w:rPr>
        <w:t xml:space="preserve">panta trešās daļas. </w:t>
      </w:r>
    </w:p>
    <w:p w14:paraId="603FDC99" w14:textId="77777777" w:rsidR="00884BBD" w:rsidRDefault="00884BBD" w:rsidP="00DB30F9">
      <w:pPr>
        <w:spacing w:after="0" w:line="276" w:lineRule="auto"/>
        <w:ind w:firstLine="720"/>
        <w:jc w:val="both"/>
      </w:pPr>
    </w:p>
    <w:bookmarkEnd w:id="4"/>
    <w:p w14:paraId="2BC9AD71" w14:textId="6A15E0C7" w:rsidR="00804E0B" w:rsidRDefault="00F629BC" w:rsidP="008F0472">
      <w:pPr>
        <w:spacing w:after="0" w:line="276" w:lineRule="auto"/>
        <w:ind w:firstLine="709"/>
        <w:jc w:val="both"/>
      </w:pPr>
      <w:r w:rsidRPr="003B229E">
        <w:t>[</w:t>
      </w:r>
      <w:r w:rsidR="004F2EE6">
        <w:t>1</w:t>
      </w:r>
      <w:r w:rsidR="00524FFB">
        <w:t>1</w:t>
      </w:r>
      <w:r w:rsidRPr="003B229E">
        <w:t>] </w:t>
      </w:r>
      <w:r w:rsidR="00F429FE" w:rsidRPr="00F429FE">
        <w:t>Kriminālprocesa likuma 588.panta 3.</w:t>
      </w:r>
      <w:r w:rsidR="00F429FE" w:rsidRPr="00F429FE">
        <w:rPr>
          <w:vertAlign w:val="superscript"/>
        </w:rPr>
        <w:t>1</w:t>
      </w:r>
      <w:r w:rsidR="00F429FE" w:rsidRPr="00F429FE">
        <w:t xml:space="preserve">daļa paredz, ka gadījumā, ja kasācijas instances tiesa pieņem šā likuma 587.panta pirmās daļas 2.punktā paredzēto lēmumu, tas ir, atceļ nolēmumu </w:t>
      </w:r>
      <w:r w:rsidR="00DC4E1B">
        <w:t>daļā</w:t>
      </w:r>
      <w:r w:rsidR="00F429FE" w:rsidRPr="00F429FE">
        <w:t>, tā izlemj jautājumu arī par drošības līdzekli.</w:t>
      </w:r>
    </w:p>
    <w:p w14:paraId="40B11ACB" w14:textId="5F06AF32" w:rsidR="00510419" w:rsidRDefault="00510419" w:rsidP="00510419">
      <w:pPr>
        <w:spacing w:after="0" w:line="276" w:lineRule="auto"/>
        <w:ind w:firstLine="709"/>
        <w:jc w:val="both"/>
      </w:pPr>
      <w:r>
        <w:t xml:space="preserve">Ar pirmās instances tiesas spriedumu nolemts turpināt piemērot apsūdzētajai </w:t>
      </w:r>
      <w:r w:rsidR="00D24EC8">
        <w:t>[pers. A]</w:t>
      </w:r>
      <w:r w:rsidR="008C7E0E">
        <w:t xml:space="preserve"> drošības līdzekli – pieteikšano</w:t>
      </w:r>
      <w:r>
        <w:t xml:space="preserve">s noteiktā laikā policijas iestādē. Ar apelācijas instances tiesas spriedumu pirmās instances tiesas spriedums šajā daļā atstāts negrozīts. </w:t>
      </w:r>
    </w:p>
    <w:p w14:paraId="6B057B96" w14:textId="1463D0D3" w:rsidR="00D63E0E" w:rsidRPr="00C52598" w:rsidRDefault="00D63E0E" w:rsidP="00D63E0E">
      <w:pPr>
        <w:spacing w:after="0" w:line="276" w:lineRule="auto"/>
        <w:ind w:firstLine="709"/>
        <w:jc w:val="both"/>
      </w:pPr>
      <w:r w:rsidRPr="00C52598">
        <w:t xml:space="preserve">Senāts atzīst, ka </w:t>
      </w:r>
      <w:r>
        <w:t xml:space="preserve">apsūdzētajai </w:t>
      </w:r>
      <w:r w:rsidR="00D24EC8">
        <w:t>[pers. A]</w:t>
      </w:r>
      <w:r w:rsidRPr="00C52598">
        <w:t xml:space="preserve"> piemērot</w:t>
      </w:r>
      <w:r>
        <w:t>ais</w:t>
      </w:r>
      <w:r w:rsidRPr="00C52598">
        <w:t xml:space="preserve"> drošības līdzek</w:t>
      </w:r>
      <w:r>
        <w:t>lis ir samērīgs</w:t>
      </w:r>
      <w:r w:rsidRPr="00C52598">
        <w:t xml:space="preserve"> un </w:t>
      </w:r>
      <w:r w:rsidR="00831541">
        <w:t xml:space="preserve">nepamatoti </w:t>
      </w:r>
      <w:r>
        <w:t>neierobežo apsūdzētās pamattiesības</w:t>
      </w:r>
      <w:r w:rsidR="00FB1FB7">
        <w:t>. A</w:t>
      </w:r>
      <w:r>
        <w:t>tbilstoši Kriminālprocesa likuma 241.pantā noteiktajam ir tiesisks pamats drošības līdzekļ</w:t>
      </w:r>
      <w:r w:rsidR="00FB1FB7">
        <w:t>a</w:t>
      </w:r>
      <w:r>
        <w:t xml:space="preserve"> turpmākai piemērošanai. </w:t>
      </w:r>
    </w:p>
    <w:p w14:paraId="6FAA6DA6" w14:textId="77777777" w:rsidR="00510419" w:rsidRPr="003B229E" w:rsidRDefault="00510419" w:rsidP="008F0472">
      <w:pPr>
        <w:spacing w:after="0" w:line="276" w:lineRule="auto"/>
        <w:ind w:firstLine="709"/>
        <w:jc w:val="both"/>
      </w:pPr>
    </w:p>
    <w:p w14:paraId="00DBB08A" w14:textId="77777777" w:rsidR="008A41FC" w:rsidRPr="003B229E" w:rsidRDefault="008A41FC" w:rsidP="008F0472">
      <w:pPr>
        <w:spacing w:after="0" w:line="276" w:lineRule="auto"/>
        <w:jc w:val="center"/>
        <w:rPr>
          <w:b/>
          <w:szCs w:val="24"/>
        </w:rPr>
      </w:pPr>
      <w:r w:rsidRPr="003B229E">
        <w:rPr>
          <w:b/>
          <w:szCs w:val="24"/>
        </w:rPr>
        <w:t>Rezolutīvā daļa</w:t>
      </w:r>
    </w:p>
    <w:p w14:paraId="071045D9" w14:textId="77777777" w:rsidR="0040039B" w:rsidRPr="003B229E" w:rsidRDefault="0040039B" w:rsidP="008F0472">
      <w:pPr>
        <w:spacing w:after="0" w:line="276" w:lineRule="auto"/>
        <w:jc w:val="center"/>
        <w:rPr>
          <w:szCs w:val="24"/>
        </w:rPr>
      </w:pPr>
    </w:p>
    <w:p w14:paraId="165453A7" w14:textId="77777777" w:rsidR="008A41FC" w:rsidRPr="003B229E" w:rsidRDefault="008A41FC" w:rsidP="008F0472">
      <w:pPr>
        <w:spacing w:after="0" w:line="276" w:lineRule="auto"/>
        <w:ind w:firstLine="709"/>
        <w:jc w:val="both"/>
        <w:rPr>
          <w:b/>
          <w:szCs w:val="24"/>
        </w:rPr>
      </w:pPr>
      <w:r w:rsidRPr="003B229E">
        <w:rPr>
          <w:szCs w:val="24"/>
        </w:rPr>
        <w:t>P</w:t>
      </w:r>
      <w:r w:rsidRPr="003B229E">
        <w:rPr>
          <w:bCs/>
          <w:szCs w:val="24"/>
        </w:rPr>
        <w:t>amatojoties uz Kriminālprocesa likuma 585. un 587.pantu, tiesa</w:t>
      </w:r>
    </w:p>
    <w:p w14:paraId="4AADA1A9" w14:textId="77777777" w:rsidR="002B2418" w:rsidRDefault="002B2418" w:rsidP="008F0472">
      <w:pPr>
        <w:spacing w:after="0" w:line="276" w:lineRule="auto"/>
        <w:rPr>
          <w:szCs w:val="24"/>
        </w:rPr>
      </w:pPr>
    </w:p>
    <w:p w14:paraId="48C0BFF6" w14:textId="77777777" w:rsidR="008A41FC" w:rsidRDefault="008A41FC" w:rsidP="008F0472">
      <w:pPr>
        <w:spacing w:after="0" w:line="276" w:lineRule="auto"/>
        <w:jc w:val="center"/>
        <w:rPr>
          <w:b/>
          <w:szCs w:val="24"/>
        </w:rPr>
      </w:pPr>
      <w:r w:rsidRPr="003B229E">
        <w:rPr>
          <w:b/>
          <w:szCs w:val="24"/>
        </w:rPr>
        <w:t>nolēma:</w:t>
      </w:r>
    </w:p>
    <w:p w14:paraId="6428BA7F" w14:textId="77777777" w:rsidR="004F2EE6" w:rsidRPr="003B229E" w:rsidRDefault="004F2EE6" w:rsidP="008F0472">
      <w:pPr>
        <w:spacing w:after="0" w:line="276" w:lineRule="auto"/>
        <w:jc w:val="center"/>
        <w:rPr>
          <w:b/>
          <w:szCs w:val="24"/>
        </w:rPr>
      </w:pPr>
    </w:p>
    <w:p w14:paraId="667FF1E6" w14:textId="7A85D091" w:rsidR="00D63E0E" w:rsidRDefault="00D63E0E" w:rsidP="008F0472">
      <w:pPr>
        <w:spacing w:after="0" w:line="276" w:lineRule="auto"/>
        <w:ind w:firstLine="709"/>
        <w:jc w:val="both"/>
        <w:rPr>
          <w:szCs w:val="24"/>
        </w:rPr>
      </w:pPr>
      <w:r>
        <w:rPr>
          <w:szCs w:val="24"/>
        </w:rPr>
        <w:t xml:space="preserve">atcelt Kurzemes apgabaltiesas 2020.gada 7.septembra lēmumu daļā par </w:t>
      </w:r>
      <w:r w:rsidR="00D24EC8">
        <w:rPr>
          <w:szCs w:val="24"/>
        </w:rPr>
        <w:t>[pers. A]</w:t>
      </w:r>
      <w:r w:rsidRPr="00D63E0E">
        <w:rPr>
          <w:szCs w:val="24"/>
        </w:rPr>
        <w:t xml:space="preserve"> atzīšanu par vainīgu un sodīšanu pēc Krimināllikuma 195.panta trešās daļas, par galīgā soda noteikšanu saskaņā ar Krimināllikuma 50.panta pirmo un trešo daļu, par mantas – nekustamo īpašumu: </w:t>
      </w:r>
      <w:r w:rsidR="00D24EC8">
        <w:rPr>
          <w:szCs w:val="24"/>
        </w:rPr>
        <w:t>[adrese 1]</w:t>
      </w:r>
      <w:r w:rsidRPr="00D63E0E">
        <w:rPr>
          <w:szCs w:val="24"/>
        </w:rPr>
        <w:t xml:space="preserve"> (kadastra Nr. </w:t>
      </w:r>
      <w:r w:rsidR="00D24EC8">
        <w:rPr>
          <w:szCs w:val="24"/>
        </w:rPr>
        <w:t>[..]</w:t>
      </w:r>
      <w:r w:rsidRPr="00D63E0E">
        <w:rPr>
          <w:szCs w:val="24"/>
        </w:rPr>
        <w:t xml:space="preserve">), </w:t>
      </w:r>
      <w:r w:rsidR="00D24EC8">
        <w:rPr>
          <w:szCs w:val="24"/>
        </w:rPr>
        <w:t>[adrese 2]</w:t>
      </w:r>
      <w:r w:rsidRPr="00D63E0E">
        <w:rPr>
          <w:szCs w:val="24"/>
        </w:rPr>
        <w:t xml:space="preserve"> (kadastra Nr. </w:t>
      </w:r>
      <w:r w:rsidR="00D24EC8">
        <w:rPr>
          <w:szCs w:val="24"/>
        </w:rPr>
        <w:t>[..]</w:t>
      </w:r>
      <w:r w:rsidRPr="00D63E0E">
        <w:rPr>
          <w:szCs w:val="24"/>
        </w:rPr>
        <w:t xml:space="preserve">), </w:t>
      </w:r>
      <w:r w:rsidR="00D24EC8">
        <w:rPr>
          <w:szCs w:val="24"/>
        </w:rPr>
        <w:t>[adrese 3]</w:t>
      </w:r>
      <w:r w:rsidRPr="00D63E0E">
        <w:rPr>
          <w:szCs w:val="24"/>
        </w:rPr>
        <w:t xml:space="preserve"> (kadastra Nr. </w:t>
      </w:r>
      <w:r w:rsidR="00D24EC8">
        <w:rPr>
          <w:szCs w:val="24"/>
        </w:rPr>
        <w:t>[..]</w:t>
      </w:r>
      <w:r w:rsidRPr="00D63E0E">
        <w:rPr>
          <w:szCs w:val="24"/>
        </w:rPr>
        <w:t xml:space="preserve">), </w:t>
      </w:r>
      <w:r w:rsidR="00D24EC8">
        <w:rPr>
          <w:szCs w:val="24"/>
        </w:rPr>
        <w:t>[adrese 4]</w:t>
      </w:r>
      <w:r>
        <w:rPr>
          <w:szCs w:val="24"/>
        </w:rPr>
        <w:t xml:space="preserve"> (kadastra Nr. </w:t>
      </w:r>
      <w:r w:rsidR="00D24EC8">
        <w:rPr>
          <w:szCs w:val="24"/>
        </w:rPr>
        <w:t>[..]</w:t>
      </w:r>
      <w:r w:rsidRPr="00D63E0E">
        <w:rPr>
          <w:szCs w:val="24"/>
        </w:rPr>
        <w:t xml:space="preserve">), automašīnu: </w:t>
      </w:r>
      <w:r w:rsidRPr="00D63E0E">
        <w:rPr>
          <w:i/>
          <w:szCs w:val="24"/>
        </w:rPr>
        <w:t xml:space="preserve">Renault </w:t>
      </w:r>
      <w:proofErr w:type="spellStart"/>
      <w:r w:rsidRPr="00D63E0E">
        <w:rPr>
          <w:i/>
          <w:szCs w:val="24"/>
        </w:rPr>
        <w:t>Trafic</w:t>
      </w:r>
      <w:proofErr w:type="spellEnd"/>
      <w:r w:rsidRPr="00D63E0E">
        <w:rPr>
          <w:szCs w:val="24"/>
        </w:rPr>
        <w:t xml:space="preserve">, reģistrācijas numurs </w:t>
      </w:r>
      <w:r w:rsidR="002B565C">
        <w:rPr>
          <w:szCs w:val="24"/>
        </w:rPr>
        <w:t>[</w:t>
      </w:r>
      <w:r w:rsidR="00D24EC8">
        <w:rPr>
          <w:szCs w:val="24"/>
        </w:rPr>
        <w:t>..]</w:t>
      </w:r>
      <w:r w:rsidRPr="00D63E0E">
        <w:rPr>
          <w:szCs w:val="24"/>
        </w:rPr>
        <w:t xml:space="preserve">, </w:t>
      </w:r>
      <w:r w:rsidRPr="00D63E0E">
        <w:rPr>
          <w:i/>
          <w:szCs w:val="24"/>
        </w:rPr>
        <w:t xml:space="preserve">Volkswagen </w:t>
      </w:r>
      <w:proofErr w:type="spellStart"/>
      <w:r w:rsidRPr="00D63E0E">
        <w:rPr>
          <w:i/>
          <w:szCs w:val="24"/>
        </w:rPr>
        <w:t>Tiguan</w:t>
      </w:r>
      <w:proofErr w:type="spellEnd"/>
      <w:r w:rsidRPr="00D63E0E">
        <w:rPr>
          <w:szCs w:val="24"/>
        </w:rPr>
        <w:t xml:space="preserve">, reģistrācijas numurs </w:t>
      </w:r>
      <w:r w:rsidR="00D24EC8">
        <w:rPr>
          <w:szCs w:val="24"/>
        </w:rPr>
        <w:t>[..]</w:t>
      </w:r>
      <w:r w:rsidRPr="00D63E0E">
        <w:rPr>
          <w:szCs w:val="24"/>
        </w:rPr>
        <w:t xml:space="preserve">, </w:t>
      </w:r>
      <w:r w:rsidRPr="00D63E0E">
        <w:rPr>
          <w:i/>
          <w:szCs w:val="24"/>
        </w:rPr>
        <w:t xml:space="preserve">Volkswagen </w:t>
      </w:r>
      <w:proofErr w:type="spellStart"/>
      <w:r w:rsidRPr="00D63E0E">
        <w:rPr>
          <w:i/>
          <w:szCs w:val="24"/>
        </w:rPr>
        <w:t>Jetta</w:t>
      </w:r>
      <w:proofErr w:type="spellEnd"/>
      <w:r w:rsidRPr="00D63E0E">
        <w:rPr>
          <w:szCs w:val="24"/>
        </w:rPr>
        <w:t xml:space="preserve">, reģistrācijas numurs </w:t>
      </w:r>
      <w:r w:rsidR="00D24EC8">
        <w:rPr>
          <w:szCs w:val="24"/>
        </w:rPr>
        <w:t>[..]</w:t>
      </w:r>
      <w:r w:rsidRPr="00D63E0E">
        <w:rPr>
          <w:szCs w:val="24"/>
        </w:rPr>
        <w:t xml:space="preserve">, naudas līdzekļu 1242 </w:t>
      </w:r>
      <w:proofErr w:type="spellStart"/>
      <w:r w:rsidRPr="00D63E0E">
        <w:rPr>
          <w:i/>
          <w:szCs w:val="24"/>
        </w:rPr>
        <w:t>euro</w:t>
      </w:r>
      <w:proofErr w:type="spellEnd"/>
      <w:r w:rsidRPr="00D63E0E">
        <w:rPr>
          <w:szCs w:val="24"/>
        </w:rPr>
        <w:t xml:space="preserve"> – atzīšanu par noziedzīgi iegūtu mantu un konfiscēšanu. Atceltajā daļā liet</w:t>
      </w:r>
      <w:r>
        <w:rPr>
          <w:szCs w:val="24"/>
        </w:rPr>
        <w:t xml:space="preserve">u </w:t>
      </w:r>
      <w:r w:rsidRPr="00D63E0E">
        <w:rPr>
          <w:szCs w:val="24"/>
        </w:rPr>
        <w:t>nosūt</w:t>
      </w:r>
      <w:r>
        <w:rPr>
          <w:szCs w:val="24"/>
        </w:rPr>
        <w:t>īt</w:t>
      </w:r>
      <w:r w:rsidRPr="00D63E0E">
        <w:rPr>
          <w:szCs w:val="24"/>
        </w:rPr>
        <w:t xml:space="preserve"> jaunai izskatīšanai </w:t>
      </w:r>
      <w:r w:rsidR="00090EDE">
        <w:rPr>
          <w:szCs w:val="24"/>
        </w:rPr>
        <w:t>Rīgas</w:t>
      </w:r>
      <w:r>
        <w:rPr>
          <w:szCs w:val="24"/>
        </w:rPr>
        <w:t xml:space="preserve"> apgabaltiesā</w:t>
      </w:r>
      <w:r w:rsidRPr="00D63E0E">
        <w:rPr>
          <w:szCs w:val="24"/>
        </w:rPr>
        <w:t xml:space="preserve">. </w:t>
      </w:r>
    </w:p>
    <w:p w14:paraId="36152492" w14:textId="452A2617" w:rsidR="004F2EE6" w:rsidRPr="00524FFB" w:rsidRDefault="00D63E0E" w:rsidP="00524FFB">
      <w:pPr>
        <w:spacing w:after="0" w:line="276" w:lineRule="auto"/>
        <w:ind w:firstLine="709"/>
        <w:jc w:val="both"/>
        <w:rPr>
          <w:szCs w:val="24"/>
        </w:rPr>
      </w:pPr>
      <w:r w:rsidRPr="00D63E0E">
        <w:rPr>
          <w:szCs w:val="24"/>
        </w:rPr>
        <w:t xml:space="preserve">Pārējā daļā </w:t>
      </w:r>
      <w:r>
        <w:rPr>
          <w:szCs w:val="24"/>
        </w:rPr>
        <w:t>Kurzemes apgabaltiesas 2020.gada 7.septembra</w:t>
      </w:r>
      <w:r w:rsidRPr="00D63E0E">
        <w:rPr>
          <w:szCs w:val="24"/>
        </w:rPr>
        <w:t xml:space="preserve"> lēmum</w:t>
      </w:r>
      <w:r w:rsidR="00831541">
        <w:rPr>
          <w:szCs w:val="24"/>
        </w:rPr>
        <w:t>u</w:t>
      </w:r>
      <w:r w:rsidRPr="00D63E0E">
        <w:rPr>
          <w:szCs w:val="24"/>
        </w:rPr>
        <w:t xml:space="preserve"> atstā</w:t>
      </w:r>
      <w:r>
        <w:rPr>
          <w:szCs w:val="24"/>
        </w:rPr>
        <w:t xml:space="preserve">t </w:t>
      </w:r>
      <w:r w:rsidRPr="00D63E0E">
        <w:rPr>
          <w:szCs w:val="24"/>
        </w:rPr>
        <w:t>ne</w:t>
      </w:r>
      <w:r>
        <w:rPr>
          <w:szCs w:val="24"/>
        </w:rPr>
        <w:t>grozītu</w:t>
      </w:r>
      <w:r w:rsidRPr="00D63E0E">
        <w:rPr>
          <w:szCs w:val="24"/>
        </w:rPr>
        <w:t>.</w:t>
      </w:r>
    </w:p>
    <w:p w14:paraId="5827C5EC" w14:textId="2C7852D1" w:rsidR="0084116A" w:rsidRDefault="00D63E0E" w:rsidP="008F0472">
      <w:pPr>
        <w:spacing w:after="0" w:line="276" w:lineRule="auto"/>
        <w:ind w:firstLine="709"/>
        <w:jc w:val="both"/>
        <w:rPr>
          <w:bCs/>
        </w:rPr>
      </w:pPr>
      <w:r>
        <w:rPr>
          <w:bCs/>
        </w:rPr>
        <w:t xml:space="preserve">Turpināt piemērot </w:t>
      </w:r>
      <w:r w:rsidR="00D24EC8">
        <w:rPr>
          <w:bCs/>
        </w:rPr>
        <w:t>[pers. A]</w:t>
      </w:r>
      <w:r>
        <w:rPr>
          <w:bCs/>
        </w:rPr>
        <w:t xml:space="preserve"> drošības līdzekli – </w:t>
      </w:r>
      <w:r w:rsidRPr="00D63E0E">
        <w:rPr>
          <w:bCs/>
        </w:rPr>
        <w:t>pieteikšan</w:t>
      </w:r>
      <w:r w:rsidR="006E5331">
        <w:rPr>
          <w:bCs/>
        </w:rPr>
        <w:t>o</w:t>
      </w:r>
      <w:r w:rsidRPr="00D63E0E">
        <w:rPr>
          <w:bCs/>
        </w:rPr>
        <w:t>s noteiktā laikā policijas iestādē</w:t>
      </w:r>
      <w:r>
        <w:rPr>
          <w:bCs/>
        </w:rPr>
        <w:t>.</w:t>
      </w:r>
    </w:p>
    <w:p w14:paraId="4AFA912D" w14:textId="369D5E02" w:rsidR="008A41FC" w:rsidRPr="003B229E" w:rsidRDefault="008A41FC" w:rsidP="008F0472">
      <w:pPr>
        <w:spacing w:after="0" w:line="276" w:lineRule="auto"/>
        <w:ind w:firstLine="709"/>
        <w:jc w:val="both"/>
        <w:rPr>
          <w:szCs w:val="24"/>
        </w:rPr>
      </w:pPr>
      <w:r w:rsidRPr="003B229E">
        <w:rPr>
          <w:szCs w:val="24"/>
        </w:rPr>
        <w:t>Lēmums nav pārsūdzams.</w:t>
      </w:r>
    </w:p>
    <w:sectPr w:rsidR="008A41FC" w:rsidRPr="003B229E" w:rsidSect="004F2EE6">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F023" w14:textId="77777777" w:rsidR="004F09C2" w:rsidRDefault="004F09C2">
      <w:pPr>
        <w:spacing w:after="0" w:line="240" w:lineRule="auto"/>
      </w:pPr>
      <w:r>
        <w:separator/>
      </w:r>
    </w:p>
  </w:endnote>
  <w:endnote w:type="continuationSeparator" w:id="0">
    <w:p w14:paraId="2674A7FD" w14:textId="77777777" w:rsidR="004F09C2" w:rsidRDefault="004F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7F63" w14:textId="77777777" w:rsidR="00510419" w:rsidRDefault="00510419"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510419" w:rsidRDefault="00510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510419" w:rsidRPr="001E1E21" w:rsidRDefault="00510419">
            <w:pPr>
              <w:pStyle w:val="Footer"/>
              <w:jc w:val="center"/>
            </w:pPr>
            <w:r w:rsidRPr="001E1E21">
              <w:rPr>
                <w:szCs w:val="24"/>
              </w:rPr>
              <w:fldChar w:fldCharType="begin"/>
            </w:r>
            <w:r w:rsidRPr="001E1E21">
              <w:instrText xml:space="preserve"> PAGE </w:instrText>
            </w:r>
            <w:r w:rsidRPr="001E1E21">
              <w:rPr>
                <w:szCs w:val="24"/>
              </w:rPr>
              <w:fldChar w:fldCharType="separate"/>
            </w:r>
            <w:r w:rsidR="000519B0">
              <w:rPr>
                <w:noProof/>
              </w:rPr>
              <w:t>10</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0519B0">
              <w:rPr>
                <w:noProof/>
              </w:rPr>
              <w:t>10</w:t>
            </w:r>
            <w:r>
              <w:rPr>
                <w:noProof/>
              </w:rPr>
              <w:fldChar w:fldCharType="end"/>
            </w:r>
          </w:p>
        </w:sdtContent>
      </w:sdt>
    </w:sdtContent>
  </w:sdt>
  <w:p w14:paraId="545988C6" w14:textId="77777777" w:rsidR="00510419" w:rsidRPr="00A50AA2" w:rsidRDefault="00510419" w:rsidP="00A50AA2">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1E5A" w14:textId="77777777" w:rsidR="004F09C2" w:rsidRDefault="004F09C2">
      <w:pPr>
        <w:spacing w:after="0" w:line="240" w:lineRule="auto"/>
      </w:pPr>
      <w:r>
        <w:separator/>
      </w:r>
    </w:p>
  </w:footnote>
  <w:footnote w:type="continuationSeparator" w:id="0">
    <w:p w14:paraId="6E4C2562" w14:textId="77777777" w:rsidR="004F09C2" w:rsidRDefault="004F0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329A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E655A"/>
    <w:multiLevelType w:val="hybridMultilevel"/>
    <w:tmpl w:val="9A985EFA"/>
    <w:lvl w:ilvl="0" w:tplc="FE1048E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A5614B6"/>
    <w:multiLevelType w:val="hybridMultilevel"/>
    <w:tmpl w:val="30963828"/>
    <w:lvl w:ilvl="0" w:tplc="F4E6A17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BE244B"/>
    <w:multiLevelType w:val="hybridMultilevel"/>
    <w:tmpl w:val="12F8F66E"/>
    <w:lvl w:ilvl="0" w:tplc="3714797C">
      <w:start w:val="201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13FE"/>
    <w:rsid w:val="00001D1B"/>
    <w:rsid w:val="00002041"/>
    <w:rsid w:val="0000383F"/>
    <w:rsid w:val="00004C79"/>
    <w:rsid w:val="00005E2C"/>
    <w:rsid w:val="00005ECD"/>
    <w:rsid w:val="0000690E"/>
    <w:rsid w:val="000073D3"/>
    <w:rsid w:val="00010400"/>
    <w:rsid w:val="00011047"/>
    <w:rsid w:val="000125E9"/>
    <w:rsid w:val="0001271E"/>
    <w:rsid w:val="00014BBA"/>
    <w:rsid w:val="000162C5"/>
    <w:rsid w:val="000162EF"/>
    <w:rsid w:val="0002131E"/>
    <w:rsid w:val="00021680"/>
    <w:rsid w:val="0002724F"/>
    <w:rsid w:val="00031AC3"/>
    <w:rsid w:val="000322B1"/>
    <w:rsid w:val="000345AA"/>
    <w:rsid w:val="00035172"/>
    <w:rsid w:val="00036445"/>
    <w:rsid w:val="0003674C"/>
    <w:rsid w:val="00037199"/>
    <w:rsid w:val="0003793E"/>
    <w:rsid w:val="00042921"/>
    <w:rsid w:val="0004536C"/>
    <w:rsid w:val="000519B0"/>
    <w:rsid w:val="00052757"/>
    <w:rsid w:val="0005639C"/>
    <w:rsid w:val="000600CB"/>
    <w:rsid w:val="000604D2"/>
    <w:rsid w:val="000626FF"/>
    <w:rsid w:val="00063CD9"/>
    <w:rsid w:val="00064846"/>
    <w:rsid w:val="0006746C"/>
    <w:rsid w:val="00067F37"/>
    <w:rsid w:val="000721CB"/>
    <w:rsid w:val="00072FAA"/>
    <w:rsid w:val="00076908"/>
    <w:rsid w:val="00082D39"/>
    <w:rsid w:val="000841D0"/>
    <w:rsid w:val="0008498C"/>
    <w:rsid w:val="00085230"/>
    <w:rsid w:val="000872B6"/>
    <w:rsid w:val="00087C0E"/>
    <w:rsid w:val="00090EDE"/>
    <w:rsid w:val="00092A06"/>
    <w:rsid w:val="000947D1"/>
    <w:rsid w:val="00097F44"/>
    <w:rsid w:val="000A3AF1"/>
    <w:rsid w:val="000A5CE2"/>
    <w:rsid w:val="000A6225"/>
    <w:rsid w:val="000B0A2A"/>
    <w:rsid w:val="000B0A41"/>
    <w:rsid w:val="000B1158"/>
    <w:rsid w:val="000B1C5B"/>
    <w:rsid w:val="000B3D86"/>
    <w:rsid w:val="000B6480"/>
    <w:rsid w:val="000B797A"/>
    <w:rsid w:val="000B7980"/>
    <w:rsid w:val="000C09EE"/>
    <w:rsid w:val="000C4BBF"/>
    <w:rsid w:val="000C6E70"/>
    <w:rsid w:val="000C71A9"/>
    <w:rsid w:val="000D07B4"/>
    <w:rsid w:val="000D14C2"/>
    <w:rsid w:val="000D1674"/>
    <w:rsid w:val="000D18FD"/>
    <w:rsid w:val="000D5AC1"/>
    <w:rsid w:val="000D6372"/>
    <w:rsid w:val="000D76FE"/>
    <w:rsid w:val="000E3353"/>
    <w:rsid w:val="000E3AD0"/>
    <w:rsid w:val="000E4673"/>
    <w:rsid w:val="000E493F"/>
    <w:rsid w:val="000E6854"/>
    <w:rsid w:val="000F2C9F"/>
    <w:rsid w:val="000F49E8"/>
    <w:rsid w:val="000F5727"/>
    <w:rsid w:val="000F59FA"/>
    <w:rsid w:val="00103968"/>
    <w:rsid w:val="00104A3C"/>
    <w:rsid w:val="0010516A"/>
    <w:rsid w:val="00110009"/>
    <w:rsid w:val="00110B43"/>
    <w:rsid w:val="00110C57"/>
    <w:rsid w:val="00111AC4"/>
    <w:rsid w:val="00113032"/>
    <w:rsid w:val="001137A8"/>
    <w:rsid w:val="00113C75"/>
    <w:rsid w:val="00113E4B"/>
    <w:rsid w:val="00117F53"/>
    <w:rsid w:val="00121D29"/>
    <w:rsid w:val="001223E4"/>
    <w:rsid w:val="00125C34"/>
    <w:rsid w:val="001279CD"/>
    <w:rsid w:val="00131F29"/>
    <w:rsid w:val="00132713"/>
    <w:rsid w:val="00133B26"/>
    <w:rsid w:val="00136FEA"/>
    <w:rsid w:val="0014482C"/>
    <w:rsid w:val="00146956"/>
    <w:rsid w:val="00150B49"/>
    <w:rsid w:val="00150CA4"/>
    <w:rsid w:val="00151692"/>
    <w:rsid w:val="0015232B"/>
    <w:rsid w:val="00152728"/>
    <w:rsid w:val="00152F15"/>
    <w:rsid w:val="00154F23"/>
    <w:rsid w:val="001563A1"/>
    <w:rsid w:val="0015756F"/>
    <w:rsid w:val="001577C8"/>
    <w:rsid w:val="00157820"/>
    <w:rsid w:val="00160B8D"/>
    <w:rsid w:val="00160F66"/>
    <w:rsid w:val="00163207"/>
    <w:rsid w:val="0016673A"/>
    <w:rsid w:val="001700D7"/>
    <w:rsid w:val="001715AA"/>
    <w:rsid w:val="0017242D"/>
    <w:rsid w:val="00175404"/>
    <w:rsid w:val="00177329"/>
    <w:rsid w:val="00177550"/>
    <w:rsid w:val="001777CA"/>
    <w:rsid w:val="00181C6F"/>
    <w:rsid w:val="001876B9"/>
    <w:rsid w:val="00190117"/>
    <w:rsid w:val="00191ACD"/>
    <w:rsid w:val="00191F5A"/>
    <w:rsid w:val="00192B04"/>
    <w:rsid w:val="00197B92"/>
    <w:rsid w:val="00197F5F"/>
    <w:rsid w:val="001A10F7"/>
    <w:rsid w:val="001A11C5"/>
    <w:rsid w:val="001A22A4"/>
    <w:rsid w:val="001A7220"/>
    <w:rsid w:val="001B01B9"/>
    <w:rsid w:val="001B0462"/>
    <w:rsid w:val="001B153F"/>
    <w:rsid w:val="001B188A"/>
    <w:rsid w:val="001B19AA"/>
    <w:rsid w:val="001B1B82"/>
    <w:rsid w:val="001B202C"/>
    <w:rsid w:val="001B4E02"/>
    <w:rsid w:val="001C2A9E"/>
    <w:rsid w:val="001C2B48"/>
    <w:rsid w:val="001C52E7"/>
    <w:rsid w:val="001D1823"/>
    <w:rsid w:val="001D3A18"/>
    <w:rsid w:val="001D470B"/>
    <w:rsid w:val="001D6738"/>
    <w:rsid w:val="001D6C0F"/>
    <w:rsid w:val="001E1E21"/>
    <w:rsid w:val="001E5781"/>
    <w:rsid w:val="001E5EE0"/>
    <w:rsid w:val="001F271C"/>
    <w:rsid w:val="001F4472"/>
    <w:rsid w:val="001F622F"/>
    <w:rsid w:val="001F78F4"/>
    <w:rsid w:val="002005BC"/>
    <w:rsid w:val="00201EC7"/>
    <w:rsid w:val="00202813"/>
    <w:rsid w:val="002029B3"/>
    <w:rsid w:val="0020369B"/>
    <w:rsid w:val="00204298"/>
    <w:rsid w:val="00210E1E"/>
    <w:rsid w:val="0021149C"/>
    <w:rsid w:val="002120A4"/>
    <w:rsid w:val="00213B06"/>
    <w:rsid w:val="00213E6C"/>
    <w:rsid w:val="00214AE4"/>
    <w:rsid w:val="00221F85"/>
    <w:rsid w:val="00224831"/>
    <w:rsid w:val="00226C71"/>
    <w:rsid w:val="0023047E"/>
    <w:rsid w:val="00231321"/>
    <w:rsid w:val="00231E9B"/>
    <w:rsid w:val="00233DBE"/>
    <w:rsid w:val="0023412B"/>
    <w:rsid w:val="00235C2D"/>
    <w:rsid w:val="00240259"/>
    <w:rsid w:val="00245741"/>
    <w:rsid w:val="00245F32"/>
    <w:rsid w:val="00246CB9"/>
    <w:rsid w:val="00250549"/>
    <w:rsid w:val="00250B11"/>
    <w:rsid w:val="0025207F"/>
    <w:rsid w:val="00252257"/>
    <w:rsid w:val="00254539"/>
    <w:rsid w:val="00255311"/>
    <w:rsid w:val="002553C3"/>
    <w:rsid w:val="0025714C"/>
    <w:rsid w:val="0025739B"/>
    <w:rsid w:val="0026084A"/>
    <w:rsid w:val="00262F11"/>
    <w:rsid w:val="00263F3C"/>
    <w:rsid w:val="002651D3"/>
    <w:rsid w:val="00267AE7"/>
    <w:rsid w:val="0027051E"/>
    <w:rsid w:val="00270BDA"/>
    <w:rsid w:val="0027140A"/>
    <w:rsid w:val="00272024"/>
    <w:rsid w:val="00272499"/>
    <w:rsid w:val="00273FF3"/>
    <w:rsid w:val="00275AA0"/>
    <w:rsid w:val="002773DA"/>
    <w:rsid w:val="00277A02"/>
    <w:rsid w:val="00280BD9"/>
    <w:rsid w:val="00285B5C"/>
    <w:rsid w:val="0028683C"/>
    <w:rsid w:val="00290141"/>
    <w:rsid w:val="00291C92"/>
    <w:rsid w:val="0029573D"/>
    <w:rsid w:val="00295E27"/>
    <w:rsid w:val="002971FC"/>
    <w:rsid w:val="002A124A"/>
    <w:rsid w:val="002A218A"/>
    <w:rsid w:val="002A67C8"/>
    <w:rsid w:val="002A6D89"/>
    <w:rsid w:val="002B037E"/>
    <w:rsid w:val="002B0BB7"/>
    <w:rsid w:val="002B0DBC"/>
    <w:rsid w:val="002B23E7"/>
    <w:rsid w:val="002B2418"/>
    <w:rsid w:val="002B47ED"/>
    <w:rsid w:val="002B565C"/>
    <w:rsid w:val="002B7883"/>
    <w:rsid w:val="002B7DF7"/>
    <w:rsid w:val="002C1D4D"/>
    <w:rsid w:val="002C2AC4"/>
    <w:rsid w:val="002C4C67"/>
    <w:rsid w:val="002C6257"/>
    <w:rsid w:val="002C79F4"/>
    <w:rsid w:val="002D0A58"/>
    <w:rsid w:val="002D50FB"/>
    <w:rsid w:val="002D57B0"/>
    <w:rsid w:val="002E0A32"/>
    <w:rsid w:val="002E0AD8"/>
    <w:rsid w:val="002E1D6F"/>
    <w:rsid w:val="002E310C"/>
    <w:rsid w:val="002E5F35"/>
    <w:rsid w:val="002E7F41"/>
    <w:rsid w:val="002F56F6"/>
    <w:rsid w:val="002F5920"/>
    <w:rsid w:val="003009B9"/>
    <w:rsid w:val="00300EC7"/>
    <w:rsid w:val="0030200D"/>
    <w:rsid w:val="003029B6"/>
    <w:rsid w:val="003042CD"/>
    <w:rsid w:val="00304AEF"/>
    <w:rsid w:val="003057C0"/>
    <w:rsid w:val="00307FFB"/>
    <w:rsid w:val="003106E2"/>
    <w:rsid w:val="0031209F"/>
    <w:rsid w:val="00313908"/>
    <w:rsid w:val="00313983"/>
    <w:rsid w:val="0032019B"/>
    <w:rsid w:val="003211F9"/>
    <w:rsid w:val="00321E57"/>
    <w:rsid w:val="00321EAB"/>
    <w:rsid w:val="003279D9"/>
    <w:rsid w:val="00330FB0"/>
    <w:rsid w:val="003347F6"/>
    <w:rsid w:val="00335415"/>
    <w:rsid w:val="00335D10"/>
    <w:rsid w:val="0033667D"/>
    <w:rsid w:val="00343196"/>
    <w:rsid w:val="003437B7"/>
    <w:rsid w:val="00343A5A"/>
    <w:rsid w:val="003453C9"/>
    <w:rsid w:val="00345FEA"/>
    <w:rsid w:val="00347445"/>
    <w:rsid w:val="00352BF7"/>
    <w:rsid w:val="00354ED6"/>
    <w:rsid w:val="00355045"/>
    <w:rsid w:val="00355F09"/>
    <w:rsid w:val="00356A6C"/>
    <w:rsid w:val="003577E7"/>
    <w:rsid w:val="00357F29"/>
    <w:rsid w:val="00360743"/>
    <w:rsid w:val="00361C9D"/>
    <w:rsid w:val="00364DC4"/>
    <w:rsid w:val="00365037"/>
    <w:rsid w:val="003731F0"/>
    <w:rsid w:val="00375A2A"/>
    <w:rsid w:val="00381DDB"/>
    <w:rsid w:val="00382466"/>
    <w:rsid w:val="00385890"/>
    <w:rsid w:val="00386369"/>
    <w:rsid w:val="00387586"/>
    <w:rsid w:val="00390B12"/>
    <w:rsid w:val="003933DF"/>
    <w:rsid w:val="00394B0B"/>
    <w:rsid w:val="00395E30"/>
    <w:rsid w:val="003965E9"/>
    <w:rsid w:val="00397320"/>
    <w:rsid w:val="003B1B82"/>
    <w:rsid w:val="003B229E"/>
    <w:rsid w:val="003B27CE"/>
    <w:rsid w:val="003B668D"/>
    <w:rsid w:val="003B7666"/>
    <w:rsid w:val="003B7EAF"/>
    <w:rsid w:val="003C17CE"/>
    <w:rsid w:val="003C1800"/>
    <w:rsid w:val="003C1E2E"/>
    <w:rsid w:val="003C2200"/>
    <w:rsid w:val="003C24F5"/>
    <w:rsid w:val="003D0A93"/>
    <w:rsid w:val="003D1A8F"/>
    <w:rsid w:val="003D28FB"/>
    <w:rsid w:val="003D4879"/>
    <w:rsid w:val="003D5142"/>
    <w:rsid w:val="003D749B"/>
    <w:rsid w:val="003E18ED"/>
    <w:rsid w:val="003E20C5"/>
    <w:rsid w:val="003E3557"/>
    <w:rsid w:val="003E7940"/>
    <w:rsid w:val="003F0CC6"/>
    <w:rsid w:val="003F160D"/>
    <w:rsid w:val="003F3462"/>
    <w:rsid w:val="003F4E89"/>
    <w:rsid w:val="003F4FC6"/>
    <w:rsid w:val="003F5D63"/>
    <w:rsid w:val="003F6A07"/>
    <w:rsid w:val="003F74CC"/>
    <w:rsid w:val="0040039B"/>
    <w:rsid w:val="004011F8"/>
    <w:rsid w:val="0040251F"/>
    <w:rsid w:val="00402C2D"/>
    <w:rsid w:val="00407848"/>
    <w:rsid w:val="00407DC2"/>
    <w:rsid w:val="00410CF7"/>
    <w:rsid w:val="00410F0E"/>
    <w:rsid w:val="004114B6"/>
    <w:rsid w:val="00412337"/>
    <w:rsid w:val="00413D8D"/>
    <w:rsid w:val="004142C1"/>
    <w:rsid w:val="00414737"/>
    <w:rsid w:val="004206B8"/>
    <w:rsid w:val="00420BA4"/>
    <w:rsid w:val="0042114B"/>
    <w:rsid w:val="00422C5C"/>
    <w:rsid w:val="00423B24"/>
    <w:rsid w:val="004242E1"/>
    <w:rsid w:val="00427358"/>
    <w:rsid w:val="00431B7B"/>
    <w:rsid w:val="00433DA6"/>
    <w:rsid w:val="00435009"/>
    <w:rsid w:val="0043557D"/>
    <w:rsid w:val="00435DD8"/>
    <w:rsid w:val="004369CB"/>
    <w:rsid w:val="00436AB9"/>
    <w:rsid w:val="00436C37"/>
    <w:rsid w:val="004402A3"/>
    <w:rsid w:val="0044347C"/>
    <w:rsid w:val="00443D33"/>
    <w:rsid w:val="004452D8"/>
    <w:rsid w:val="004455CB"/>
    <w:rsid w:val="004504A7"/>
    <w:rsid w:val="0045607D"/>
    <w:rsid w:val="004606A3"/>
    <w:rsid w:val="0046101C"/>
    <w:rsid w:val="00463991"/>
    <w:rsid w:val="00463E7B"/>
    <w:rsid w:val="00464D17"/>
    <w:rsid w:val="00466258"/>
    <w:rsid w:val="00470365"/>
    <w:rsid w:val="00471C50"/>
    <w:rsid w:val="004745A6"/>
    <w:rsid w:val="004803EB"/>
    <w:rsid w:val="00480FA2"/>
    <w:rsid w:val="00481589"/>
    <w:rsid w:val="00482D0A"/>
    <w:rsid w:val="0048468A"/>
    <w:rsid w:val="00484CAE"/>
    <w:rsid w:val="00487595"/>
    <w:rsid w:val="00487B75"/>
    <w:rsid w:val="00490957"/>
    <w:rsid w:val="00491A56"/>
    <w:rsid w:val="004925ED"/>
    <w:rsid w:val="00496503"/>
    <w:rsid w:val="004976DA"/>
    <w:rsid w:val="004A123B"/>
    <w:rsid w:val="004A2E1D"/>
    <w:rsid w:val="004A3B37"/>
    <w:rsid w:val="004A5BA3"/>
    <w:rsid w:val="004A5BD4"/>
    <w:rsid w:val="004A71B5"/>
    <w:rsid w:val="004A79F2"/>
    <w:rsid w:val="004B0698"/>
    <w:rsid w:val="004B263B"/>
    <w:rsid w:val="004B2F8B"/>
    <w:rsid w:val="004B4113"/>
    <w:rsid w:val="004B5057"/>
    <w:rsid w:val="004B5895"/>
    <w:rsid w:val="004B661A"/>
    <w:rsid w:val="004B7DA4"/>
    <w:rsid w:val="004C15A6"/>
    <w:rsid w:val="004C5C84"/>
    <w:rsid w:val="004D0492"/>
    <w:rsid w:val="004D06D9"/>
    <w:rsid w:val="004D2C03"/>
    <w:rsid w:val="004D2D19"/>
    <w:rsid w:val="004D3F45"/>
    <w:rsid w:val="004D506D"/>
    <w:rsid w:val="004D577F"/>
    <w:rsid w:val="004D5CE9"/>
    <w:rsid w:val="004D6199"/>
    <w:rsid w:val="004D6CF9"/>
    <w:rsid w:val="004D72C1"/>
    <w:rsid w:val="004D799B"/>
    <w:rsid w:val="004E01A7"/>
    <w:rsid w:val="004E4CCF"/>
    <w:rsid w:val="004E6465"/>
    <w:rsid w:val="004F09C2"/>
    <w:rsid w:val="004F2EE6"/>
    <w:rsid w:val="004F448C"/>
    <w:rsid w:val="004F4914"/>
    <w:rsid w:val="004F4DB5"/>
    <w:rsid w:val="004F6BDA"/>
    <w:rsid w:val="004F7460"/>
    <w:rsid w:val="004F7526"/>
    <w:rsid w:val="005041BD"/>
    <w:rsid w:val="005050A3"/>
    <w:rsid w:val="005072E0"/>
    <w:rsid w:val="00510419"/>
    <w:rsid w:val="005116C2"/>
    <w:rsid w:val="00513A5D"/>
    <w:rsid w:val="0051451A"/>
    <w:rsid w:val="005148B0"/>
    <w:rsid w:val="00515223"/>
    <w:rsid w:val="00515DFD"/>
    <w:rsid w:val="005164DB"/>
    <w:rsid w:val="005169C4"/>
    <w:rsid w:val="00516B55"/>
    <w:rsid w:val="00516C91"/>
    <w:rsid w:val="00517959"/>
    <w:rsid w:val="00517AEA"/>
    <w:rsid w:val="00520914"/>
    <w:rsid w:val="005238AD"/>
    <w:rsid w:val="00523E80"/>
    <w:rsid w:val="00524FDA"/>
    <w:rsid w:val="00524FFB"/>
    <w:rsid w:val="00525383"/>
    <w:rsid w:val="00525D88"/>
    <w:rsid w:val="0053057F"/>
    <w:rsid w:val="00531673"/>
    <w:rsid w:val="005326F7"/>
    <w:rsid w:val="00532D89"/>
    <w:rsid w:val="005337AF"/>
    <w:rsid w:val="00533B16"/>
    <w:rsid w:val="005376B1"/>
    <w:rsid w:val="00543ED5"/>
    <w:rsid w:val="0054406C"/>
    <w:rsid w:val="00550EEF"/>
    <w:rsid w:val="0055397B"/>
    <w:rsid w:val="00555BAD"/>
    <w:rsid w:val="00563DB1"/>
    <w:rsid w:val="00563EEA"/>
    <w:rsid w:val="00564F53"/>
    <w:rsid w:val="00566560"/>
    <w:rsid w:val="005666EA"/>
    <w:rsid w:val="00570E69"/>
    <w:rsid w:val="00571EFC"/>
    <w:rsid w:val="00574BE6"/>
    <w:rsid w:val="00574DB2"/>
    <w:rsid w:val="00576080"/>
    <w:rsid w:val="00580DD1"/>
    <w:rsid w:val="00581FE6"/>
    <w:rsid w:val="0058493A"/>
    <w:rsid w:val="00585C59"/>
    <w:rsid w:val="00585FAA"/>
    <w:rsid w:val="00586746"/>
    <w:rsid w:val="00590386"/>
    <w:rsid w:val="0059168D"/>
    <w:rsid w:val="00592525"/>
    <w:rsid w:val="005932F5"/>
    <w:rsid w:val="00595DBF"/>
    <w:rsid w:val="005961D4"/>
    <w:rsid w:val="00596F1F"/>
    <w:rsid w:val="005A1D46"/>
    <w:rsid w:val="005A69ED"/>
    <w:rsid w:val="005A6C19"/>
    <w:rsid w:val="005B01CD"/>
    <w:rsid w:val="005B1934"/>
    <w:rsid w:val="005B28B9"/>
    <w:rsid w:val="005B404A"/>
    <w:rsid w:val="005B54F7"/>
    <w:rsid w:val="005B5AB4"/>
    <w:rsid w:val="005B7F5E"/>
    <w:rsid w:val="005C067B"/>
    <w:rsid w:val="005C2C24"/>
    <w:rsid w:val="005C58FD"/>
    <w:rsid w:val="005D0289"/>
    <w:rsid w:val="005D0B91"/>
    <w:rsid w:val="005D470C"/>
    <w:rsid w:val="005D4EAF"/>
    <w:rsid w:val="005F0344"/>
    <w:rsid w:val="005F1E0B"/>
    <w:rsid w:val="005F35E2"/>
    <w:rsid w:val="005F5B38"/>
    <w:rsid w:val="005F668F"/>
    <w:rsid w:val="005F6FAB"/>
    <w:rsid w:val="005F70CE"/>
    <w:rsid w:val="005F78BE"/>
    <w:rsid w:val="005F7913"/>
    <w:rsid w:val="006028FD"/>
    <w:rsid w:val="00604AA5"/>
    <w:rsid w:val="006060FB"/>
    <w:rsid w:val="0061016C"/>
    <w:rsid w:val="00610E08"/>
    <w:rsid w:val="006119E7"/>
    <w:rsid w:val="00612913"/>
    <w:rsid w:val="00613BB3"/>
    <w:rsid w:val="00616BCF"/>
    <w:rsid w:val="006178F7"/>
    <w:rsid w:val="006206D0"/>
    <w:rsid w:val="00620D98"/>
    <w:rsid w:val="00623401"/>
    <w:rsid w:val="00624148"/>
    <w:rsid w:val="006250F4"/>
    <w:rsid w:val="006258A1"/>
    <w:rsid w:val="006267EA"/>
    <w:rsid w:val="00633D9C"/>
    <w:rsid w:val="006345F2"/>
    <w:rsid w:val="00636BA7"/>
    <w:rsid w:val="00641EA6"/>
    <w:rsid w:val="00641F3D"/>
    <w:rsid w:val="00642083"/>
    <w:rsid w:val="00643AD7"/>
    <w:rsid w:val="00644A9A"/>
    <w:rsid w:val="0064763A"/>
    <w:rsid w:val="00647855"/>
    <w:rsid w:val="00651C9D"/>
    <w:rsid w:val="00652091"/>
    <w:rsid w:val="0065243D"/>
    <w:rsid w:val="0065300A"/>
    <w:rsid w:val="00653291"/>
    <w:rsid w:val="00654217"/>
    <w:rsid w:val="006556EE"/>
    <w:rsid w:val="006558D5"/>
    <w:rsid w:val="00656CAA"/>
    <w:rsid w:val="00661861"/>
    <w:rsid w:val="0066217A"/>
    <w:rsid w:val="0066270C"/>
    <w:rsid w:val="00663A45"/>
    <w:rsid w:val="006650DE"/>
    <w:rsid w:val="00671AAA"/>
    <w:rsid w:val="00676700"/>
    <w:rsid w:val="00681221"/>
    <w:rsid w:val="00681834"/>
    <w:rsid w:val="006821F9"/>
    <w:rsid w:val="00682E00"/>
    <w:rsid w:val="00683C00"/>
    <w:rsid w:val="00684943"/>
    <w:rsid w:val="00685D6D"/>
    <w:rsid w:val="00686B92"/>
    <w:rsid w:val="00687414"/>
    <w:rsid w:val="006945A5"/>
    <w:rsid w:val="00695630"/>
    <w:rsid w:val="006957AB"/>
    <w:rsid w:val="006A19E7"/>
    <w:rsid w:val="006A2588"/>
    <w:rsid w:val="006A46C2"/>
    <w:rsid w:val="006A4B2E"/>
    <w:rsid w:val="006A4BD6"/>
    <w:rsid w:val="006A6B6D"/>
    <w:rsid w:val="006B0400"/>
    <w:rsid w:val="006B06A9"/>
    <w:rsid w:val="006B165D"/>
    <w:rsid w:val="006B2513"/>
    <w:rsid w:val="006B52DA"/>
    <w:rsid w:val="006B53A4"/>
    <w:rsid w:val="006B567E"/>
    <w:rsid w:val="006B6F03"/>
    <w:rsid w:val="006C0C3F"/>
    <w:rsid w:val="006C21A2"/>
    <w:rsid w:val="006C21F9"/>
    <w:rsid w:val="006C22CE"/>
    <w:rsid w:val="006C2FF4"/>
    <w:rsid w:val="006C64A6"/>
    <w:rsid w:val="006C67FF"/>
    <w:rsid w:val="006C682A"/>
    <w:rsid w:val="006C6975"/>
    <w:rsid w:val="006C6F34"/>
    <w:rsid w:val="006C7122"/>
    <w:rsid w:val="006D0309"/>
    <w:rsid w:val="006D0357"/>
    <w:rsid w:val="006D0C7A"/>
    <w:rsid w:val="006D0E05"/>
    <w:rsid w:val="006D3385"/>
    <w:rsid w:val="006D5467"/>
    <w:rsid w:val="006E0023"/>
    <w:rsid w:val="006E160D"/>
    <w:rsid w:val="006E3375"/>
    <w:rsid w:val="006E5331"/>
    <w:rsid w:val="006E6422"/>
    <w:rsid w:val="006E6A98"/>
    <w:rsid w:val="006E79BF"/>
    <w:rsid w:val="006F0F2E"/>
    <w:rsid w:val="006F1884"/>
    <w:rsid w:val="006F368F"/>
    <w:rsid w:val="006F5022"/>
    <w:rsid w:val="006F70B0"/>
    <w:rsid w:val="00700007"/>
    <w:rsid w:val="00703860"/>
    <w:rsid w:val="00703A54"/>
    <w:rsid w:val="00710908"/>
    <w:rsid w:val="00710FEA"/>
    <w:rsid w:val="00714346"/>
    <w:rsid w:val="007145FA"/>
    <w:rsid w:val="00714D30"/>
    <w:rsid w:val="00716196"/>
    <w:rsid w:val="00717D7C"/>
    <w:rsid w:val="00723E0F"/>
    <w:rsid w:val="00724237"/>
    <w:rsid w:val="00724CBE"/>
    <w:rsid w:val="00727B49"/>
    <w:rsid w:val="00730A8D"/>
    <w:rsid w:val="00733CCD"/>
    <w:rsid w:val="00734431"/>
    <w:rsid w:val="00734546"/>
    <w:rsid w:val="00735ECA"/>
    <w:rsid w:val="00736A11"/>
    <w:rsid w:val="00737901"/>
    <w:rsid w:val="00737EF2"/>
    <w:rsid w:val="007421A7"/>
    <w:rsid w:val="00742A00"/>
    <w:rsid w:val="007441EC"/>
    <w:rsid w:val="00745340"/>
    <w:rsid w:val="007476FC"/>
    <w:rsid w:val="00751C30"/>
    <w:rsid w:val="0075332D"/>
    <w:rsid w:val="007556D2"/>
    <w:rsid w:val="007556E3"/>
    <w:rsid w:val="00757832"/>
    <w:rsid w:val="00757D70"/>
    <w:rsid w:val="0076421F"/>
    <w:rsid w:val="0076582D"/>
    <w:rsid w:val="00767954"/>
    <w:rsid w:val="00771D80"/>
    <w:rsid w:val="00772477"/>
    <w:rsid w:val="00772882"/>
    <w:rsid w:val="00772BA1"/>
    <w:rsid w:val="007733E0"/>
    <w:rsid w:val="00775BA6"/>
    <w:rsid w:val="0077667D"/>
    <w:rsid w:val="00776F5D"/>
    <w:rsid w:val="00781B9C"/>
    <w:rsid w:val="007837E1"/>
    <w:rsid w:val="0078472E"/>
    <w:rsid w:val="00785A43"/>
    <w:rsid w:val="0078665F"/>
    <w:rsid w:val="00790B81"/>
    <w:rsid w:val="00791DDC"/>
    <w:rsid w:val="00794250"/>
    <w:rsid w:val="00794C3B"/>
    <w:rsid w:val="007A1BD0"/>
    <w:rsid w:val="007A5571"/>
    <w:rsid w:val="007A7742"/>
    <w:rsid w:val="007B2D15"/>
    <w:rsid w:val="007B7E1C"/>
    <w:rsid w:val="007B7E9F"/>
    <w:rsid w:val="007C213E"/>
    <w:rsid w:val="007C6CAE"/>
    <w:rsid w:val="007C77EC"/>
    <w:rsid w:val="007D0A07"/>
    <w:rsid w:val="007D363F"/>
    <w:rsid w:val="007D4045"/>
    <w:rsid w:val="007D73B6"/>
    <w:rsid w:val="007D77AF"/>
    <w:rsid w:val="007E04A3"/>
    <w:rsid w:val="007E08E8"/>
    <w:rsid w:val="007E192F"/>
    <w:rsid w:val="007E31C7"/>
    <w:rsid w:val="007F3B5F"/>
    <w:rsid w:val="007F41D7"/>
    <w:rsid w:val="007F4E1E"/>
    <w:rsid w:val="007F6833"/>
    <w:rsid w:val="008007D0"/>
    <w:rsid w:val="0080087E"/>
    <w:rsid w:val="00804E0B"/>
    <w:rsid w:val="0080732B"/>
    <w:rsid w:val="0081272C"/>
    <w:rsid w:val="00820068"/>
    <w:rsid w:val="008244DA"/>
    <w:rsid w:val="00824A40"/>
    <w:rsid w:val="00825502"/>
    <w:rsid w:val="00826595"/>
    <w:rsid w:val="008267A2"/>
    <w:rsid w:val="00827020"/>
    <w:rsid w:val="00831541"/>
    <w:rsid w:val="00833A5D"/>
    <w:rsid w:val="00834430"/>
    <w:rsid w:val="008345E1"/>
    <w:rsid w:val="00835554"/>
    <w:rsid w:val="008362DD"/>
    <w:rsid w:val="00837BF0"/>
    <w:rsid w:val="00840292"/>
    <w:rsid w:val="0084116A"/>
    <w:rsid w:val="00842424"/>
    <w:rsid w:val="00845051"/>
    <w:rsid w:val="00845411"/>
    <w:rsid w:val="008460D2"/>
    <w:rsid w:val="00850915"/>
    <w:rsid w:val="00851D4D"/>
    <w:rsid w:val="0085208D"/>
    <w:rsid w:val="00852D76"/>
    <w:rsid w:val="00857DC9"/>
    <w:rsid w:val="008627FC"/>
    <w:rsid w:val="008667E7"/>
    <w:rsid w:val="008701CE"/>
    <w:rsid w:val="0087439D"/>
    <w:rsid w:val="00880FA7"/>
    <w:rsid w:val="008817BD"/>
    <w:rsid w:val="00881AFD"/>
    <w:rsid w:val="00884BBD"/>
    <w:rsid w:val="00885728"/>
    <w:rsid w:val="00886430"/>
    <w:rsid w:val="008908B1"/>
    <w:rsid w:val="00891B53"/>
    <w:rsid w:val="00892421"/>
    <w:rsid w:val="00893A24"/>
    <w:rsid w:val="0089439A"/>
    <w:rsid w:val="00897ED2"/>
    <w:rsid w:val="008A156A"/>
    <w:rsid w:val="008A184F"/>
    <w:rsid w:val="008A1DBD"/>
    <w:rsid w:val="008A32DA"/>
    <w:rsid w:val="008A41FC"/>
    <w:rsid w:val="008A58E1"/>
    <w:rsid w:val="008A6E4F"/>
    <w:rsid w:val="008A7747"/>
    <w:rsid w:val="008B1136"/>
    <w:rsid w:val="008B1DD2"/>
    <w:rsid w:val="008B2118"/>
    <w:rsid w:val="008B4BB6"/>
    <w:rsid w:val="008B4EA3"/>
    <w:rsid w:val="008B5021"/>
    <w:rsid w:val="008B5154"/>
    <w:rsid w:val="008B72B8"/>
    <w:rsid w:val="008C0C2C"/>
    <w:rsid w:val="008C31F6"/>
    <w:rsid w:val="008C35CF"/>
    <w:rsid w:val="008C4E58"/>
    <w:rsid w:val="008C7301"/>
    <w:rsid w:val="008C7647"/>
    <w:rsid w:val="008C7804"/>
    <w:rsid w:val="008C7E0E"/>
    <w:rsid w:val="008D28B3"/>
    <w:rsid w:val="008E0220"/>
    <w:rsid w:val="008E28DC"/>
    <w:rsid w:val="008E3E2A"/>
    <w:rsid w:val="008E67FA"/>
    <w:rsid w:val="008E7609"/>
    <w:rsid w:val="008E777E"/>
    <w:rsid w:val="008F02E4"/>
    <w:rsid w:val="008F0472"/>
    <w:rsid w:val="008F1AC7"/>
    <w:rsid w:val="008F27C6"/>
    <w:rsid w:val="008F28A7"/>
    <w:rsid w:val="008F49CF"/>
    <w:rsid w:val="008F602A"/>
    <w:rsid w:val="008F6BE8"/>
    <w:rsid w:val="00900152"/>
    <w:rsid w:val="00905CD8"/>
    <w:rsid w:val="009072B6"/>
    <w:rsid w:val="009117A7"/>
    <w:rsid w:val="009162BB"/>
    <w:rsid w:val="00916EFA"/>
    <w:rsid w:val="009204FC"/>
    <w:rsid w:val="0092098D"/>
    <w:rsid w:val="00923ECE"/>
    <w:rsid w:val="009246C9"/>
    <w:rsid w:val="00925AAD"/>
    <w:rsid w:val="009278E9"/>
    <w:rsid w:val="00927F3D"/>
    <w:rsid w:val="00931F6C"/>
    <w:rsid w:val="00935042"/>
    <w:rsid w:val="00937967"/>
    <w:rsid w:val="009422DD"/>
    <w:rsid w:val="009434D5"/>
    <w:rsid w:val="009477B7"/>
    <w:rsid w:val="00947AA0"/>
    <w:rsid w:val="00947AF2"/>
    <w:rsid w:val="00952675"/>
    <w:rsid w:val="00952759"/>
    <w:rsid w:val="00953B22"/>
    <w:rsid w:val="009622FA"/>
    <w:rsid w:val="00962364"/>
    <w:rsid w:val="009639A0"/>
    <w:rsid w:val="00963F5D"/>
    <w:rsid w:val="00965217"/>
    <w:rsid w:val="0096634A"/>
    <w:rsid w:val="00966A33"/>
    <w:rsid w:val="00967C0A"/>
    <w:rsid w:val="00971831"/>
    <w:rsid w:val="00974667"/>
    <w:rsid w:val="00976515"/>
    <w:rsid w:val="00976FDF"/>
    <w:rsid w:val="009776E5"/>
    <w:rsid w:val="00982434"/>
    <w:rsid w:val="009824DF"/>
    <w:rsid w:val="00983C6F"/>
    <w:rsid w:val="00983DAC"/>
    <w:rsid w:val="009854E6"/>
    <w:rsid w:val="009862DA"/>
    <w:rsid w:val="00987C3A"/>
    <w:rsid w:val="009942A7"/>
    <w:rsid w:val="00995C6A"/>
    <w:rsid w:val="009975B4"/>
    <w:rsid w:val="009A101C"/>
    <w:rsid w:val="009A12F5"/>
    <w:rsid w:val="009A5A26"/>
    <w:rsid w:val="009B1831"/>
    <w:rsid w:val="009B1F9B"/>
    <w:rsid w:val="009B23EE"/>
    <w:rsid w:val="009B726A"/>
    <w:rsid w:val="009B7E54"/>
    <w:rsid w:val="009C20AC"/>
    <w:rsid w:val="009C2DCC"/>
    <w:rsid w:val="009C3A84"/>
    <w:rsid w:val="009C444D"/>
    <w:rsid w:val="009C455C"/>
    <w:rsid w:val="009C58C9"/>
    <w:rsid w:val="009D03D3"/>
    <w:rsid w:val="009D2816"/>
    <w:rsid w:val="009D59DE"/>
    <w:rsid w:val="009D65CA"/>
    <w:rsid w:val="009E074D"/>
    <w:rsid w:val="009E0FA7"/>
    <w:rsid w:val="009E3519"/>
    <w:rsid w:val="009E5547"/>
    <w:rsid w:val="009E6325"/>
    <w:rsid w:val="009F29EB"/>
    <w:rsid w:val="009F2AFA"/>
    <w:rsid w:val="009F7F4E"/>
    <w:rsid w:val="00A015F7"/>
    <w:rsid w:val="00A01BA1"/>
    <w:rsid w:val="00A04D69"/>
    <w:rsid w:val="00A05A0A"/>
    <w:rsid w:val="00A10CE7"/>
    <w:rsid w:val="00A11357"/>
    <w:rsid w:val="00A162FD"/>
    <w:rsid w:val="00A16A0C"/>
    <w:rsid w:val="00A22BC3"/>
    <w:rsid w:val="00A22C81"/>
    <w:rsid w:val="00A248E3"/>
    <w:rsid w:val="00A24A44"/>
    <w:rsid w:val="00A26080"/>
    <w:rsid w:val="00A30508"/>
    <w:rsid w:val="00A321C0"/>
    <w:rsid w:val="00A3246E"/>
    <w:rsid w:val="00A35CC6"/>
    <w:rsid w:val="00A36501"/>
    <w:rsid w:val="00A4088C"/>
    <w:rsid w:val="00A43E68"/>
    <w:rsid w:val="00A447FD"/>
    <w:rsid w:val="00A4597B"/>
    <w:rsid w:val="00A46827"/>
    <w:rsid w:val="00A477DE"/>
    <w:rsid w:val="00A479B7"/>
    <w:rsid w:val="00A504AC"/>
    <w:rsid w:val="00A50AA2"/>
    <w:rsid w:val="00A52633"/>
    <w:rsid w:val="00A52899"/>
    <w:rsid w:val="00A52EA3"/>
    <w:rsid w:val="00A539D1"/>
    <w:rsid w:val="00A54B11"/>
    <w:rsid w:val="00A553C9"/>
    <w:rsid w:val="00A56851"/>
    <w:rsid w:val="00A579ED"/>
    <w:rsid w:val="00A57B97"/>
    <w:rsid w:val="00A57BB7"/>
    <w:rsid w:val="00A61ABB"/>
    <w:rsid w:val="00A61DD4"/>
    <w:rsid w:val="00A628AB"/>
    <w:rsid w:val="00A63AEB"/>
    <w:rsid w:val="00A70154"/>
    <w:rsid w:val="00A71F07"/>
    <w:rsid w:val="00A727B1"/>
    <w:rsid w:val="00A73B84"/>
    <w:rsid w:val="00A7556B"/>
    <w:rsid w:val="00A845F3"/>
    <w:rsid w:val="00A87585"/>
    <w:rsid w:val="00A87997"/>
    <w:rsid w:val="00A87B2D"/>
    <w:rsid w:val="00A87CAE"/>
    <w:rsid w:val="00A9044C"/>
    <w:rsid w:val="00A935C0"/>
    <w:rsid w:val="00A97466"/>
    <w:rsid w:val="00AA070C"/>
    <w:rsid w:val="00AA52CF"/>
    <w:rsid w:val="00AA5330"/>
    <w:rsid w:val="00AA5AB0"/>
    <w:rsid w:val="00AA6363"/>
    <w:rsid w:val="00AA6376"/>
    <w:rsid w:val="00AA7A21"/>
    <w:rsid w:val="00AA7B90"/>
    <w:rsid w:val="00AB0007"/>
    <w:rsid w:val="00AB2DA9"/>
    <w:rsid w:val="00AB384C"/>
    <w:rsid w:val="00AC004C"/>
    <w:rsid w:val="00AC00DB"/>
    <w:rsid w:val="00AC17C5"/>
    <w:rsid w:val="00AC7923"/>
    <w:rsid w:val="00AD2F49"/>
    <w:rsid w:val="00AD3085"/>
    <w:rsid w:val="00AD42F9"/>
    <w:rsid w:val="00AD49CB"/>
    <w:rsid w:val="00AD5DEF"/>
    <w:rsid w:val="00AD5FC2"/>
    <w:rsid w:val="00AD651E"/>
    <w:rsid w:val="00AD654D"/>
    <w:rsid w:val="00AD7ED3"/>
    <w:rsid w:val="00AE2B4A"/>
    <w:rsid w:val="00AE2F4D"/>
    <w:rsid w:val="00AE51FB"/>
    <w:rsid w:val="00AE570A"/>
    <w:rsid w:val="00AE6FC6"/>
    <w:rsid w:val="00AE7090"/>
    <w:rsid w:val="00AE7101"/>
    <w:rsid w:val="00AF1412"/>
    <w:rsid w:val="00AF1582"/>
    <w:rsid w:val="00AF71B2"/>
    <w:rsid w:val="00AF7592"/>
    <w:rsid w:val="00B03D63"/>
    <w:rsid w:val="00B046A2"/>
    <w:rsid w:val="00B06AB8"/>
    <w:rsid w:val="00B06F30"/>
    <w:rsid w:val="00B07B84"/>
    <w:rsid w:val="00B10986"/>
    <w:rsid w:val="00B11618"/>
    <w:rsid w:val="00B12B09"/>
    <w:rsid w:val="00B15DED"/>
    <w:rsid w:val="00B160B3"/>
    <w:rsid w:val="00B2055A"/>
    <w:rsid w:val="00B22DE6"/>
    <w:rsid w:val="00B24FC4"/>
    <w:rsid w:val="00B26599"/>
    <w:rsid w:val="00B26776"/>
    <w:rsid w:val="00B317F7"/>
    <w:rsid w:val="00B350D3"/>
    <w:rsid w:val="00B36A6D"/>
    <w:rsid w:val="00B40B82"/>
    <w:rsid w:val="00B4551D"/>
    <w:rsid w:val="00B45883"/>
    <w:rsid w:val="00B45B2E"/>
    <w:rsid w:val="00B46C43"/>
    <w:rsid w:val="00B46D2A"/>
    <w:rsid w:val="00B476A2"/>
    <w:rsid w:val="00B5138F"/>
    <w:rsid w:val="00B51585"/>
    <w:rsid w:val="00B525E2"/>
    <w:rsid w:val="00B53A30"/>
    <w:rsid w:val="00B547E6"/>
    <w:rsid w:val="00B57A95"/>
    <w:rsid w:val="00B57C0F"/>
    <w:rsid w:val="00B716C3"/>
    <w:rsid w:val="00B71E2D"/>
    <w:rsid w:val="00B726EC"/>
    <w:rsid w:val="00B753C4"/>
    <w:rsid w:val="00B809B1"/>
    <w:rsid w:val="00B80FFA"/>
    <w:rsid w:val="00B8169C"/>
    <w:rsid w:val="00B84E2B"/>
    <w:rsid w:val="00B86989"/>
    <w:rsid w:val="00B91F39"/>
    <w:rsid w:val="00B9439F"/>
    <w:rsid w:val="00B9463D"/>
    <w:rsid w:val="00B94B8C"/>
    <w:rsid w:val="00B957C7"/>
    <w:rsid w:val="00B962AB"/>
    <w:rsid w:val="00B963ED"/>
    <w:rsid w:val="00BA0A28"/>
    <w:rsid w:val="00BA27AD"/>
    <w:rsid w:val="00BA39C4"/>
    <w:rsid w:val="00BA5433"/>
    <w:rsid w:val="00BB5567"/>
    <w:rsid w:val="00BB569A"/>
    <w:rsid w:val="00BC1AB3"/>
    <w:rsid w:val="00BC31A1"/>
    <w:rsid w:val="00BC394C"/>
    <w:rsid w:val="00BC3CB1"/>
    <w:rsid w:val="00BC5CB4"/>
    <w:rsid w:val="00BC6FD3"/>
    <w:rsid w:val="00BD1FFC"/>
    <w:rsid w:val="00BD30A0"/>
    <w:rsid w:val="00BD7632"/>
    <w:rsid w:val="00BE0CD3"/>
    <w:rsid w:val="00BE10E5"/>
    <w:rsid w:val="00BE1A04"/>
    <w:rsid w:val="00BE641A"/>
    <w:rsid w:val="00BE7F24"/>
    <w:rsid w:val="00BF17E6"/>
    <w:rsid w:val="00BF3A51"/>
    <w:rsid w:val="00C000C3"/>
    <w:rsid w:val="00C00357"/>
    <w:rsid w:val="00C00C29"/>
    <w:rsid w:val="00C03B59"/>
    <w:rsid w:val="00C04295"/>
    <w:rsid w:val="00C04570"/>
    <w:rsid w:val="00C10F65"/>
    <w:rsid w:val="00C14F26"/>
    <w:rsid w:val="00C1660C"/>
    <w:rsid w:val="00C176F3"/>
    <w:rsid w:val="00C212B6"/>
    <w:rsid w:val="00C21570"/>
    <w:rsid w:val="00C267DE"/>
    <w:rsid w:val="00C308D4"/>
    <w:rsid w:val="00C3581C"/>
    <w:rsid w:val="00C3694D"/>
    <w:rsid w:val="00C41611"/>
    <w:rsid w:val="00C43483"/>
    <w:rsid w:val="00C5498F"/>
    <w:rsid w:val="00C60EC2"/>
    <w:rsid w:val="00C6190B"/>
    <w:rsid w:val="00C63E42"/>
    <w:rsid w:val="00C6407E"/>
    <w:rsid w:val="00C64445"/>
    <w:rsid w:val="00C64CE3"/>
    <w:rsid w:val="00C653F3"/>
    <w:rsid w:val="00C73422"/>
    <w:rsid w:val="00C75811"/>
    <w:rsid w:val="00C75EE2"/>
    <w:rsid w:val="00C77EAB"/>
    <w:rsid w:val="00C8475A"/>
    <w:rsid w:val="00C8488C"/>
    <w:rsid w:val="00C86532"/>
    <w:rsid w:val="00C9240D"/>
    <w:rsid w:val="00C93304"/>
    <w:rsid w:val="00C93FE4"/>
    <w:rsid w:val="00C95442"/>
    <w:rsid w:val="00C95BC3"/>
    <w:rsid w:val="00CA0093"/>
    <w:rsid w:val="00CA00C6"/>
    <w:rsid w:val="00CA2B4A"/>
    <w:rsid w:val="00CA36B4"/>
    <w:rsid w:val="00CA42D9"/>
    <w:rsid w:val="00CA5130"/>
    <w:rsid w:val="00CA6744"/>
    <w:rsid w:val="00CA7E85"/>
    <w:rsid w:val="00CB030B"/>
    <w:rsid w:val="00CB2987"/>
    <w:rsid w:val="00CB59B8"/>
    <w:rsid w:val="00CB6C17"/>
    <w:rsid w:val="00CD07FE"/>
    <w:rsid w:val="00CD0C2D"/>
    <w:rsid w:val="00CD12CF"/>
    <w:rsid w:val="00CD1324"/>
    <w:rsid w:val="00CD36EF"/>
    <w:rsid w:val="00CD4940"/>
    <w:rsid w:val="00CD7F60"/>
    <w:rsid w:val="00CE005C"/>
    <w:rsid w:val="00CE42EF"/>
    <w:rsid w:val="00CE4338"/>
    <w:rsid w:val="00CE7BAE"/>
    <w:rsid w:val="00CF1CF8"/>
    <w:rsid w:val="00CF3917"/>
    <w:rsid w:val="00CF39BC"/>
    <w:rsid w:val="00CF69B5"/>
    <w:rsid w:val="00CF7B00"/>
    <w:rsid w:val="00D01351"/>
    <w:rsid w:val="00D0209D"/>
    <w:rsid w:val="00D03AC3"/>
    <w:rsid w:val="00D04F5D"/>
    <w:rsid w:val="00D05051"/>
    <w:rsid w:val="00D05E07"/>
    <w:rsid w:val="00D0627A"/>
    <w:rsid w:val="00D11350"/>
    <w:rsid w:val="00D11FFE"/>
    <w:rsid w:val="00D13F4F"/>
    <w:rsid w:val="00D146EF"/>
    <w:rsid w:val="00D15A79"/>
    <w:rsid w:val="00D16BC1"/>
    <w:rsid w:val="00D17A57"/>
    <w:rsid w:val="00D20A51"/>
    <w:rsid w:val="00D20EEC"/>
    <w:rsid w:val="00D22711"/>
    <w:rsid w:val="00D243CE"/>
    <w:rsid w:val="00D24EC8"/>
    <w:rsid w:val="00D25C96"/>
    <w:rsid w:val="00D32426"/>
    <w:rsid w:val="00D33ADD"/>
    <w:rsid w:val="00D3587A"/>
    <w:rsid w:val="00D36759"/>
    <w:rsid w:val="00D36A32"/>
    <w:rsid w:val="00D36C35"/>
    <w:rsid w:val="00D37A47"/>
    <w:rsid w:val="00D4063F"/>
    <w:rsid w:val="00D415D4"/>
    <w:rsid w:val="00D42410"/>
    <w:rsid w:val="00D42B5D"/>
    <w:rsid w:val="00D42DD0"/>
    <w:rsid w:val="00D44BF1"/>
    <w:rsid w:val="00D51F97"/>
    <w:rsid w:val="00D53487"/>
    <w:rsid w:val="00D61503"/>
    <w:rsid w:val="00D61D26"/>
    <w:rsid w:val="00D629AB"/>
    <w:rsid w:val="00D63E0E"/>
    <w:rsid w:val="00D671D3"/>
    <w:rsid w:val="00D7170E"/>
    <w:rsid w:val="00D72313"/>
    <w:rsid w:val="00D74E36"/>
    <w:rsid w:val="00D7659F"/>
    <w:rsid w:val="00D77364"/>
    <w:rsid w:val="00D77DE3"/>
    <w:rsid w:val="00D84ADB"/>
    <w:rsid w:val="00D85272"/>
    <w:rsid w:val="00D85527"/>
    <w:rsid w:val="00D8587B"/>
    <w:rsid w:val="00D86989"/>
    <w:rsid w:val="00D87C0A"/>
    <w:rsid w:val="00D90084"/>
    <w:rsid w:val="00D953A1"/>
    <w:rsid w:val="00DA0233"/>
    <w:rsid w:val="00DA2D4C"/>
    <w:rsid w:val="00DA3893"/>
    <w:rsid w:val="00DA3DDE"/>
    <w:rsid w:val="00DA574B"/>
    <w:rsid w:val="00DA5C15"/>
    <w:rsid w:val="00DA6241"/>
    <w:rsid w:val="00DA6370"/>
    <w:rsid w:val="00DA650C"/>
    <w:rsid w:val="00DA671D"/>
    <w:rsid w:val="00DA7AA3"/>
    <w:rsid w:val="00DB2C19"/>
    <w:rsid w:val="00DB30F9"/>
    <w:rsid w:val="00DB32BC"/>
    <w:rsid w:val="00DB4386"/>
    <w:rsid w:val="00DB55A1"/>
    <w:rsid w:val="00DB56F3"/>
    <w:rsid w:val="00DB60EB"/>
    <w:rsid w:val="00DB6113"/>
    <w:rsid w:val="00DB777B"/>
    <w:rsid w:val="00DC0442"/>
    <w:rsid w:val="00DC125D"/>
    <w:rsid w:val="00DC1330"/>
    <w:rsid w:val="00DC450F"/>
    <w:rsid w:val="00DC4E1B"/>
    <w:rsid w:val="00DC57D1"/>
    <w:rsid w:val="00DC6379"/>
    <w:rsid w:val="00DC73A2"/>
    <w:rsid w:val="00DC75C0"/>
    <w:rsid w:val="00DD0FF5"/>
    <w:rsid w:val="00DD2E38"/>
    <w:rsid w:val="00DE09F2"/>
    <w:rsid w:val="00DE374D"/>
    <w:rsid w:val="00DE4858"/>
    <w:rsid w:val="00DE55FF"/>
    <w:rsid w:val="00DE6D93"/>
    <w:rsid w:val="00DF26D7"/>
    <w:rsid w:val="00DF336A"/>
    <w:rsid w:val="00DF4B8A"/>
    <w:rsid w:val="00DF55F9"/>
    <w:rsid w:val="00DF6AAF"/>
    <w:rsid w:val="00E009D9"/>
    <w:rsid w:val="00E04098"/>
    <w:rsid w:val="00E04256"/>
    <w:rsid w:val="00E04336"/>
    <w:rsid w:val="00E051D3"/>
    <w:rsid w:val="00E10104"/>
    <w:rsid w:val="00E120D0"/>
    <w:rsid w:val="00E15431"/>
    <w:rsid w:val="00E20FBB"/>
    <w:rsid w:val="00E22523"/>
    <w:rsid w:val="00E22639"/>
    <w:rsid w:val="00E235E6"/>
    <w:rsid w:val="00E24541"/>
    <w:rsid w:val="00E25021"/>
    <w:rsid w:val="00E2521F"/>
    <w:rsid w:val="00E27CE7"/>
    <w:rsid w:val="00E328CE"/>
    <w:rsid w:val="00E37219"/>
    <w:rsid w:val="00E41494"/>
    <w:rsid w:val="00E41FE4"/>
    <w:rsid w:val="00E420F1"/>
    <w:rsid w:val="00E42E6F"/>
    <w:rsid w:val="00E42FF9"/>
    <w:rsid w:val="00E43607"/>
    <w:rsid w:val="00E44263"/>
    <w:rsid w:val="00E45E69"/>
    <w:rsid w:val="00E50A2A"/>
    <w:rsid w:val="00E512D9"/>
    <w:rsid w:val="00E52332"/>
    <w:rsid w:val="00E5581A"/>
    <w:rsid w:val="00E57644"/>
    <w:rsid w:val="00E57DED"/>
    <w:rsid w:val="00E60342"/>
    <w:rsid w:val="00E60AD2"/>
    <w:rsid w:val="00E60F1E"/>
    <w:rsid w:val="00E679E3"/>
    <w:rsid w:val="00E67A66"/>
    <w:rsid w:val="00E67CE8"/>
    <w:rsid w:val="00E72253"/>
    <w:rsid w:val="00E7241F"/>
    <w:rsid w:val="00E72B02"/>
    <w:rsid w:val="00E75454"/>
    <w:rsid w:val="00E75E39"/>
    <w:rsid w:val="00E8095A"/>
    <w:rsid w:val="00E82B1D"/>
    <w:rsid w:val="00E832F8"/>
    <w:rsid w:val="00E84A41"/>
    <w:rsid w:val="00E90711"/>
    <w:rsid w:val="00E932FF"/>
    <w:rsid w:val="00EA0A3B"/>
    <w:rsid w:val="00EA0A98"/>
    <w:rsid w:val="00EA2ADB"/>
    <w:rsid w:val="00EA4153"/>
    <w:rsid w:val="00EA4986"/>
    <w:rsid w:val="00EA640F"/>
    <w:rsid w:val="00EA7631"/>
    <w:rsid w:val="00EA7970"/>
    <w:rsid w:val="00EB043B"/>
    <w:rsid w:val="00EC187F"/>
    <w:rsid w:val="00EC3D43"/>
    <w:rsid w:val="00EC3D54"/>
    <w:rsid w:val="00EC4E1E"/>
    <w:rsid w:val="00EC51F8"/>
    <w:rsid w:val="00EC5D2A"/>
    <w:rsid w:val="00ED0552"/>
    <w:rsid w:val="00ED17A7"/>
    <w:rsid w:val="00ED41A1"/>
    <w:rsid w:val="00ED5EDA"/>
    <w:rsid w:val="00EE0FDB"/>
    <w:rsid w:val="00EE2EB7"/>
    <w:rsid w:val="00EE3375"/>
    <w:rsid w:val="00EE3D7E"/>
    <w:rsid w:val="00EE71A4"/>
    <w:rsid w:val="00EF2ABB"/>
    <w:rsid w:val="00EF2C1F"/>
    <w:rsid w:val="00EF325F"/>
    <w:rsid w:val="00EF619E"/>
    <w:rsid w:val="00F015C7"/>
    <w:rsid w:val="00F021EF"/>
    <w:rsid w:val="00F04521"/>
    <w:rsid w:val="00F07222"/>
    <w:rsid w:val="00F07548"/>
    <w:rsid w:val="00F1235F"/>
    <w:rsid w:val="00F13E2F"/>
    <w:rsid w:val="00F1542C"/>
    <w:rsid w:val="00F233AF"/>
    <w:rsid w:val="00F3625A"/>
    <w:rsid w:val="00F400CC"/>
    <w:rsid w:val="00F41D40"/>
    <w:rsid w:val="00F429FE"/>
    <w:rsid w:val="00F452B0"/>
    <w:rsid w:val="00F45DFD"/>
    <w:rsid w:val="00F46A66"/>
    <w:rsid w:val="00F50D65"/>
    <w:rsid w:val="00F5748F"/>
    <w:rsid w:val="00F629BC"/>
    <w:rsid w:val="00F62C08"/>
    <w:rsid w:val="00F64291"/>
    <w:rsid w:val="00F659B8"/>
    <w:rsid w:val="00F66B5A"/>
    <w:rsid w:val="00F66CE2"/>
    <w:rsid w:val="00F72E3C"/>
    <w:rsid w:val="00F74A86"/>
    <w:rsid w:val="00F74E49"/>
    <w:rsid w:val="00F75713"/>
    <w:rsid w:val="00F76EB8"/>
    <w:rsid w:val="00F81139"/>
    <w:rsid w:val="00F816ED"/>
    <w:rsid w:val="00F81EE2"/>
    <w:rsid w:val="00F85C3C"/>
    <w:rsid w:val="00F86432"/>
    <w:rsid w:val="00F869C8"/>
    <w:rsid w:val="00F86E78"/>
    <w:rsid w:val="00F90295"/>
    <w:rsid w:val="00F905E5"/>
    <w:rsid w:val="00F94182"/>
    <w:rsid w:val="00F94A5A"/>
    <w:rsid w:val="00F954CB"/>
    <w:rsid w:val="00FA1057"/>
    <w:rsid w:val="00FA289C"/>
    <w:rsid w:val="00FA3026"/>
    <w:rsid w:val="00FA3F51"/>
    <w:rsid w:val="00FB1ADE"/>
    <w:rsid w:val="00FB1FB7"/>
    <w:rsid w:val="00FB4581"/>
    <w:rsid w:val="00FB5B54"/>
    <w:rsid w:val="00FB7087"/>
    <w:rsid w:val="00FB748B"/>
    <w:rsid w:val="00FC0C7D"/>
    <w:rsid w:val="00FC1362"/>
    <w:rsid w:val="00FC28CA"/>
    <w:rsid w:val="00FC3376"/>
    <w:rsid w:val="00FC34D6"/>
    <w:rsid w:val="00FC5524"/>
    <w:rsid w:val="00FC5BB7"/>
    <w:rsid w:val="00FC7286"/>
    <w:rsid w:val="00FC7516"/>
    <w:rsid w:val="00FD3104"/>
    <w:rsid w:val="00FD4687"/>
    <w:rsid w:val="00FD497A"/>
    <w:rsid w:val="00FE3754"/>
    <w:rsid w:val="00FE7702"/>
    <w:rsid w:val="00FF2DD0"/>
    <w:rsid w:val="00FF3077"/>
    <w:rsid w:val="00FF4FD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F7"/>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paragraph" w:styleId="ListBullet">
    <w:name w:val="List Bullet"/>
    <w:basedOn w:val="Normal"/>
    <w:uiPriority w:val="99"/>
    <w:unhideWhenUsed/>
    <w:rsid w:val="00110B43"/>
    <w:pPr>
      <w:numPr>
        <w:numId w:val="3"/>
      </w:numPr>
      <w:contextualSpacing/>
    </w:pPr>
  </w:style>
  <w:style w:type="paragraph" w:styleId="FootnoteText">
    <w:name w:val="footnote text"/>
    <w:basedOn w:val="Normal"/>
    <w:link w:val="FootnoteTextChar"/>
    <w:uiPriority w:val="99"/>
    <w:semiHidden/>
    <w:unhideWhenUsed/>
    <w:rsid w:val="005050A3"/>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5050A3"/>
    <w:rPr>
      <w:rFonts w:cs="Times New Roman"/>
      <w:sz w:val="20"/>
      <w:szCs w:val="20"/>
    </w:rPr>
  </w:style>
  <w:style w:type="character" w:styleId="FootnoteReference">
    <w:name w:val="footnote reference"/>
    <w:basedOn w:val="DefaultParagraphFont"/>
    <w:uiPriority w:val="99"/>
    <w:semiHidden/>
    <w:unhideWhenUsed/>
    <w:rsid w:val="005050A3"/>
    <w:rPr>
      <w:vertAlign w:val="superscript"/>
    </w:rPr>
  </w:style>
  <w:style w:type="paragraph" w:styleId="NormalWeb">
    <w:name w:val="Normal (Web)"/>
    <w:basedOn w:val="Normal"/>
    <w:uiPriority w:val="99"/>
    <w:unhideWhenUsed/>
    <w:rsid w:val="005050A3"/>
    <w:pPr>
      <w:spacing w:before="100" w:beforeAutospacing="1" w:after="100" w:afterAutospacing="1" w:line="240" w:lineRule="auto"/>
    </w:pPr>
    <w:rPr>
      <w:rFonts w:eastAsia="Times New Roman" w:cs="Times New Roman"/>
      <w:szCs w:val="24"/>
      <w:lang w:eastAsia="lv-LV"/>
    </w:rPr>
  </w:style>
  <w:style w:type="paragraph" w:customStyle="1" w:styleId="tv213">
    <w:name w:val="tv213"/>
    <w:basedOn w:val="Normal"/>
    <w:rsid w:val="005050A3"/>
    <w:pPr>
      <w:spacing w:before="100" w:beforeAutospacing="1" w:after="100" w:afterAutospacing="1"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sid w:val="00516C91"/>
    <w:rPr>
      <w:color w:val="605E5C"/>
      <w:shd w:val="clear" w:color="auto" w:fill="E1DFDD"/>
    </w:rPr>
  </w:style>
  <w:style w:type="character" w:styleId="FollowedHyperlink">
    <w:name w:val="FollowedHyperlink"/>
    <w:basedOn w:val="DefaultParagraphFont"/>
    <w:uiPriority w:val="99"/>
    <w:semiHidden/>
    <w:unhideWhenUsed/>
    <w:rsid w:val="002B2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214">
      <w:bodyDiv w:val="1"/>
      <w:marLeft w:val="0"/>
      <w:marRight w:val="0"/>
      <w:marTop w:val="0"/>
      <w:marBottom w:val="0"/>
      <w:divBdr>
        <w:top w:val="none" w:sz="0" w:space="0" w:color="auto"/>
        <w:left w:val="none" w:sz="0" w:space="0" w:color="auto"/>
        <w:bottom w:val="none" w:sz="0" w:space="0" w:color="auto"/>
        <w:right w:val="none" w:sz="0" w:space="0" w:color="auto"/>
      </w:divBdr>
    </w:div>
    <w:div w:id="263152558">
      <w:bodyDiv w:val="1"/>
      <w:marLeft w:val="0"/>
      <w:marRight w:val="0"/>
      <w:marTop w:val="0"/>
      <w:marBottom w:val="0"/>
      <w:divBdr>
        <w:top w:val="none" w:sz="0" w:space="0" w:color="auto"/>
        <w:left w:val="none" w:sz="0" w:space="0" w:color="auto"/>
        <w:bottom w:val="none" w:sz="0" w:space="0" w:color="auto"/>
        <w:right w:val="none" w:sz="0" w:space="0" w:color="auto"/>
      </w:divBdr>
    </w:div>
    <w:div w:id="853493537">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 w:id="1386416583">
      <w:bodyDiv w:val="1"/>
      <w:marLeft w:val="0"/>
      <w:marRight w:val="0"/>
      <w:marTop w:val="0"/>
      <w:marBottom w:val="0"/>
      <w:divBdr>
        <w:top w:val="none" w:sz="0" w:space="0" w:color="auto"/>
        <w:left w:val="none" w:sz="0" w:space="0" w:color="auto"/>
        <w:bottom w:val="none" w:sz="0" w:space="0" w:color="auto"/>
        <w:right w:val="none" w:sz="0" w:space="0" w:color="auto"/>
      </w:divBdr>
    </w:div>
    <w:div w:id="1513496590">
      <w:bodyDiv w:val="1"/>
      <w:marLeft w:val="0"/>
      <w:marRight w:val="0"/>
      <w:marTop w:val="0"/>
      <w:marBottom w:val="0"/>
      <w:divBdr>
        <w:top w:val="none" w:sz="0" w:space="0" w:color="auto"/>
        <w:left w:val="none" w:sz="0" w:space="0" w:color="auto"/>
        <w:bottom w:val="none" w:sz="0" w:space="0" w:color="auto"/>
        <w:right w:val="none" w:sz="0" w:space="0" w:color="auto"/>
      </w:divBdr>
    </w:div>
    <w:div w:id="19716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457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20BD-D083-4A56-A2CA-30FE935B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18650</Words>
  <Characters>10631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2021-05-14T08:57:00Z</dcterms:created>
  <dcterms:modified xsi:type="dcterms:W3CDTF">2021-05-14T10:13:00Z</dcterms:modified>
</cp:coreProperties>
</file>