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FBE34" w14:textId="77777777" w:rsidR="009F0101" w:rsidRPr="009F0101" w:rsidRDefault="009F0101" w:rsidP="00F3075C">
      <w:pPr>
        <w:shd w:val="clear" w:color="auto" w:fill="FFFFFF"/>
        <w:rPr>
          <w:rFonts w:cs="Times New Roman"/>
          <w:b/>
          <w:bCs/>
          <w:iCs/>
        </w:rPr>
      </w:pPr>
      <w:r w:rsidRPr="009F0101">
        <w:rPr>
          <w:rFonts w:cs="Times New Roman"/>
          <w:b/>
          <w:bCs/>
          <w:iCs/>
        </w:rPr>
        <w:t>Aizliegums piemērot analoģiju likumā noregulētam jautājumam</w:t>
      </w:r>
    </w:p>
    <w:p w14:paraId="5450CA0C" w14:textId="77777777" w:rsidR="009F0101" w:rsidRPr="009F0101" w:rsidRDefault="009F0101" w:rsidP="00F3075C">
      <w:pPr>
        <w:shd w:val="clear" w:color="auto" w:fill="FFFFFF"/>
        <w:rPr>
          <w:rFonts w:cs="Times New Roman"/>
          <w:iCs/>
        </w:rPr>
      </w:pPr>
      <w:r w:rsidRPr="009F0101">
        <w:rPr>
          <w:rFonts w:cs="Times New Roman"/>
          <w:iCs/>
        </w:rPr>
        <w:t>Analoģija ir piemērojama tajos gadījumos, kad likumā kāds jautājums nav noregulēts, proti, pastāv likuma robs. Ja strīdīgo tiesisko situāciju reglamentē spēkā esošs normatīvais akts, tiesa nedrīkst piemērot tiesību analoģiju. Konstatējot, ka piemērojamā tiesību norma neatbilst Satversmei, tiesai ir pienākums iesniegt pieteikumu Satversmes tiesai.</w:t>
      </w:r>
    </w:p>
    <w:p w14:paraId="5FF75C7A" w14:textId="66431F19" w:rsidR="000476EE" w:rsidRPr="00DF04F0" w:rsidRDefault="000476EE" w:rsidP="000476EE">
      <w:pPr>
        <w:pStyle w:val="BodyText2"/>
        <w:spacing w:after="0" w:line="276" w:lineRule="auto"/>
        <w:jc w:val="center"/>
      </w:pPr>
    </w:p>
    <w:p w14:paraId="1971E336" w14:textId="77777777" w:rsidR="00AF652D" w:rsidRPr="00DF04F0" w:rsidRDefault="000476EE" w:rsidP="000476EE">
      <w:pPr>
        <w:jc w:val="center"/>
        <w:rPr>
          <w:rFonts w:cs="Times New Roman"/>
          <w:b/>
          <w:sz w:val="28"/>
          <w:szCs w:val="28"/>
        </w:rPr>
      </w:pPr>
      <w:r w:rsidRPr="00DF04F0">
        <w:rPr>
          <w:rFonts w:cs="Times New Roman"/>
          <w:b/>
          <w:sz w:val="28"/>
          <w:szCs w:val="28"/>
        </w:rPr>
        <w:t>Latvijas Republikas Senāt</w:t>
      </w:r>
      <w:r w:rsidR="00AF652D" w:rsidRPr="00DF04F0">
        <w:rPr>
          <w:rFonts w:cs="Times New Roman"/>
          <w:b/>
          <w:sz w:val="28"/>
          <w:szCs w:val="28"/>
        </w:rPr>
        <w:t>a</w:t>
      </w:r>
    </w:p>
    <w:p w14:paraId="68FB302D" w14:textId="77777777" w:rsidR="00AF652D" w:rsidRPr="00DF04F0" w:rsidRDefault="00AF652D" w:rsidP="000476EE">
      <w:pPr>
        <w:jc w:val="center"/>
        <w:rPr>
          <w:rFonts w:cs="Times New Roman"/>
          <w:b/>
          <w:sz w:val="28"/>
          <w:szCs w:val="28"/>
        </w:rPr>
      </w:pPr>
      <w:r w:rsidRPr="00DF04F0">
        <w:rPr>
          <w:rFonts w:cs="Times New Roman"/>
          <w:b/>
          <w:sz w:val="28"/>
          <w:szCs w:val="28"/>
        </w:rPr>
        <w:t>Civillietu departamenta</w:t>
      </w:r>
    </w:p>
    <w:p w14:paraId="2FA3A5C3" w14:textId="3D4983FD" w:rsidR="000476EE" w:rsidRPr="00DF04F0" w:rsidRDefault="00AF652D" w:rsidP="000476EE">
      <w:pPr>
        <w:jc w:val="center"/>
        <w:rPr>
          <w:rFonts w:cs="Times New Roman"/>
          <w:b/>
          <w:bCs/>
          <w:sz w:val="28"/>
          <w:szCs w:val="28"/>
        </w:rPr>
      </w:pPr>
      <w:proofErr w:type="gramStart"/>
      <w:r w:rsidRPr="00DF04F0">
        <w:rPr>
          <w:rFonts w:cs="Times New Roman"/>
          <w:b/>
          <w:bCs/>
          <w:szCs w:val="24"/>
        </w:rPr>
        <w:t>2021.gada</w:t>
      </w:r>
      <w:proofErr w:type="gramEnd"/>
      <w:r w:rsidRPr="00DF04F0">
        <w:rPr>
          <w:rFonts w:cs="Times New Roman"/>
          <w:b/>
          <w:bCs/>
          <w:szCs w:val="24"/>
        </w:rPr>
        <w:t xml:space="preserve"> 17.maija</w:t>
      </w:r>
    </w:p>
    <w:p w14:paraId="341B03D4" w14:textId="77777777" w:rsidR="000476EE" w:rsidRPr="00DF04F0" w:rsidRDefault="000476EE" w:rsidP="000476EE">
      <w:pPr>
        <w:jc w:val="center"/>
        <w:rPr>
          <w:rFonts w:cs="Times New Roman"/>
          <w:b/>
          <w:sz w:val="28"/>
          <w:szCs w:val="28"/>
        </w:rPr>
      </w:pPr>
      <w:r w:rsidRPr="00DF04F0">
        <w:rPr>
          <w:rFonts w:cs="Times New Roman"/>
          <w:b/>
          <w:sz w:val="28"/>
          <w:szCs w:val="28"/>
        </w:rPr>
        <w:t>SPRIEDUMS</w:t>
      </w:r>
    </w:p>
    <w:p w14:paraId="3220BA46" w14:textId="4BEA36F6" w:rsidR="000476EE" w:rsidRPr="00DF04F0" w:rsidRDefault="00AF652D" w:rsidP="00AF652D">
      <w:pPr>
        <w:jc w:val="center"/>
        <w:rPr>
          <w:rFonts w:cs="Times New Roman"/>
          <w:b/>
          <w:bCs/>
          <w:szCs w:val="24"/>
        </w:rPr>
      </w:pPr>
      <w:r w:rsidRPr="00DF04F0">
        <w:rPr>
          <w:rFonts w:cs="Times New Roman"/>
          <w:b/>
          <w:bCs/>
          <w:szCs w:val="24"/>
        </w:rPr>
        <w:t>Lieta Nr. </w:t>
      </w:r>
      <w:r w:rsidRPr="00DF04F0">
        <w:rPr>
          <w:rFonts w:cs="Times New Roman"/>
          <w:b/>
          <w:bCs/>
          <w:szCs w:val="24"/>
          <w:lang w:eastAsia="lv-LV"/>
        </w:rPr>
        <w:t xml:space="preserve">C12173819, </w:t>
      </w:r>
      <w:r w:rsidRPr="00DF04F0">
        <w:rPr>
          <w:rFonts w:cs="Times New Roman"/>
          <w:b/>
          <w:bCs/>
          <w:szCs w:val="24"/>
        </w:rPr>
        <w:t>SKC</w:t>
      </w:r>
      <w:r w:rsidRPr="00DF04F0">
        <w:rPr>
          <w:rFonts w:cs="Times New Roman"/>
          <w:b/>
          <w:bCs/>
          <w:szCs w:val="24"/>
        </w:rPr>
        <w:noBreakHyphen/>
        <w:t>107/2021</w:t>
      </w:r>
    </w:p>
    <w:p w14:paraId="734B6444" w14:textId="5504555F" w:rsidR="00AF652D" w:rsidRPr="00DF04F0" w:rsidRDefault="00DF04F0" w:rsidP="00AF652D">
      <w:pPr>
        <w:jc w:val="center"/>
        <w:rPr>
          <w:rFonts w:cs="Times New Roman"/>
          <w:szCs w:val="24"/>
        </w:rPr>
      </w:pPr>
      <w:r w:rsidRPr="00DF04F0">
        <w:rPr>
          <w:rFonts w:cs="Times New Roman"/>
          <w:color w:val="2A2B2C"/>
          <w:szCs w:val="24"/>
          <w:shd w:val="clear" w:color="auto" w:fill="FFFFFF"/>
        </w:rPr>
        <w:t> </w:t>
      </w:r>
      <w:hyperlink r:id="rId7" w:history="1">
        <w:r w:rsidRPr="00DF04F0">
          <w:rPr>
            <w:rStyle w:val="Hyperlink"/>
            <w:rFonts w:cs="Times New Roman"/>
            <w:szCs w:val="24"/>
            <w:shd w:val="clear" w:color="auto" w:fill="FFFFFF"/>
          </w:rPr>
          <w:t>ECLI:LV:AT:2021:0517.C12173819.16.S</w:t>
        </w:r>
      </w:hyperlink>
    </w:p>
    <w:p w14:paraId="224C116E" w14:textId="77777777" w:rsidR="00DF04F0" w:rsidRPr="00DF04F0" w:rsidRDefault="00DF04F0" w:rsidP="00AF652D">
      <w:pPr>
        <w:jc w:val="center"/>
        <w:rPr>
          <w:rFonts w:cs="Times New Roman"/>
          <w:szCs w:val="24"/>
        </w:rPr>
      </w:pPr>
    </w:p>
    <w:p w14:paraId="2C96DE68" w14:textId="77777777" w:rsidR="000476EE" w:rsidRPr="00DF04F0" w:rsidRDefault="000476EE" w:rsidP="000476EE">
      <w:pPr>
        <w:ind w:firstLine="567"/>
        <w:rPr>
          <w:rFonts w:cs="Times New Roman"/>
          <w:szCs w:val="24"/>
        </w:rPr>
      </w:pPr>
      <w:r w:rsidRPr="00DF04F0">
        <w:rPr>
          <w:rFonts w:cs="Times New Roman"/>
          <w:szCs w:val="24"/>
        </w:rPr>
        <w:t xml:space="preserve">Senāts šādā sastāvā: </w:t>
      </w:r>
    </w:p>
    <w:p w14:paraId="32DF007E" w14:textId="77777777" w:rsidR="000476EE" w:rsidRPr="00DF04F0" w:rsidRDefault="000476EE" w:rsidP="000476EE">
      <w:pPr>
        <w:ind w:firstLine="567"/>
        <w:rPr>
          <w:rFonts w:cs="Times New Roman"/>
          <w:szCs w:val="24"/>
        </w:rPr>
      </w:pPr>
      <w:r w:rsidRPr="00DF04F0">
        <w:rPr>
          <w:rFonts w:cs="Times New Roman"/>
          <w:szCs w:val="24"/>
        </w:rPr>
        <w:t>senators referents Normunds Salenieks,</w:t>
      </w:r>
    </w:p>
    <w:p w14:paraId="3022AAE8" w14:textId="77777777" w:rsidR="000476EE" w:rsidRPr="00DF04F0" w:rsidRDefault="000476EE" w:rsidP="000476EE">
      <w:pPr>
        <w:ind w:firstLine="567"/>
        <w:rPr>
          <w:rFonts w:cs="Times New Roman"/>
          <w:szCs w:val="24"/>
        </w:rPr>
      </w:pPr>
      <w:r w:rsidRPr="00DF04F0">
        <w:rPr>
          <w:rFonts w:cs="Times New Roman"/>
          <w:szCs w:val="24"/>
        </w:rPr>
        <w:t>senatore Ināra Garda,</w:t>
      </w:r>
    </w:p>
    <w:p w14:paraId="3D03448C" w14:textId="77777777" w:rsidR="000476EE" w:rsidRPr="00DF04F0" w:rsidRDefault="000476EE" w:rsidP="000476EE">
      <w:pPr>
        <w:ind w:firstLine="567"/>
        <w:rPr>
          <w:rFonts w:cs="Times New Roman"/>
          <w:szCs w:val="24"/>
        </w:rPr>
      </w:pPr>
      <w:r w:rsidRPr="00DF04F0">
        <w:rPr>
          <w:rFonts w:cs="Times New Roman"/>
          <w:szCs w:val="24"/>
        </w:rPr>
        <w:t>senatore Mārīte Zāģere</w:t>
      </w:r>
    </w:p>
    <w:p w14:paraId="41698687" w14:textId="77777777" w:rsidR="000476EE" w:rsidRPr="00DF04F0" w:rsidRDefault="000476EE" w:rsidP="000476EE">
      <w:pPr>
        <w:pStyle w:val="NormalWeb"/>
        <w:shd w:val="clear" w:color="auto" w:fill="FFFFFF"/>
        <w:spacing w:before="0" w:beforeAutospacing="0" w:after="0" w:afterAutospacing="0" w:line="276" w:lineRule="auto"/>
        <w:ind w:firstLine="709"/>
      </w:pPr>
    </w:p>
    <w:p w14:paraId="085AB074" w14:textId="4E7571CE" w:rsidR="000476EE" w:rsidRPr="00DF04F0" w:rsidRDefault="000476EE" w:rsidP="000476EE">
      <w:pPr>
        <w:pStyle w:val="NormalWeb"/>
        <w:shd w:val="clear" w:color="auto" w:fill="FFFFFF"/>
        <w:spacing w:before="0" w:beforeAutospacing="0" w:after="0" w:afterAutospacing="0" w:line="276" w:lineRule="auto"/>
        <w:ind w:firstLine="709"/>
      </w:pPr>
      <w:r w:rsidRPr="00DF04F0">
        <w:t xml:space="preserve">izskatīja rakstveida procesā </w:t>
      </w:r>
      <w:r w:rsidR="00A77E66" w:rsidRPr="00DF04F0">
        <w:t xml:space="preserve">[Nosaukums] </w:t>
      </w:r>
      <w:r w:rsidRPr="00DF04F0">
        <w:t xml:space="preserve">pilsētas pašvaldības iestādes </w:t>
      </w:r>
      <w:r w:rsidR="00A77E66" w:rsidRPr="00DF04F0">
        <w:t>[Nosaukums]</w:t>
      </w:r>
      <w:r w:rsidRPr="00DF04F0">
        <w:t xml:space="preserve"> kasācijas sūdzību par Latgales apgabaltiesas Civillietu tiesas kolēģijas </w:t>
      </w:r>
      <w:proofErr w:type="gramStart"/>
      <w:r w:rsidRPr="00DF04F0">
        <w:t>2020.gada</w:t>
      </w:r>
      <w:proofErr w:type="gramEnd"/>
      <w:r w:rsidRPr="00DF04F0">
        <w:t xml:space="preserve"> 20.marta spriedumu </w:t>
      </w:r>
      <w:r w:rsidR="00A77E66" w:rsidRPr="00DF04F0">
        <w:t xml:space="preserve">[pers. A] </w:t>
      </w:r>
      <w:r w:rsidRPr="00DF04F0">
        <w:t xml:space="preserve">prasībā pret </w:t>
      </w:r>
      <w:bookmarkStart w:id="0" w:name="_Hlk71365311"/>
      <w:r w:rsidR="00A77E66" w:rsidRPr="00DF04F0">
        <w:t xml:space="preserve">[Nosaukums] </w:t>
      </w:r>
      <w:r w:rsidRPr="00DF04F0">
        <w:t xml:space="preserve">pilsētas pašvaldības iestādi </w:t>
      </w:r>
      <w:r w:rsidR="00A77E66" w:rsidRPr="00DF04F0">
        <w:t>[Nosaukums]</w:t>
      </w:r>
      <w:r w:rsidRPr="00DF04F0">
        <w:t xml:space="preserve"> </w:t>
      </w:r>
      <w:bookmarkEnd w:id="0"/>
      <w:r w:rsidRPr="00DF04F0">
        <w:t>par darba līguma uzteikuma atzīšanu par spēkā neesošu, atjaunošanu darbā un vidējās izpeļņas piedziņu par darba piespiedu kavējumu.</w:t>
      </w:r>
    </w:p>
    <w:p w14:paraId="1A300997" w14:textId="77777777" w:rsidR="000476EE" w:rsidRPr="00DF04F0" w:rsidRDefault="000476EE" w:rsidP="000476EE">
      <w:pPr>
        <w:shd w:val="clear" w:color="auto" w:fill="FFFFFF"/>
        <w:rPr>
          <w:rFonts w:cs="Times New Roman"/>
          <w:color w:val="000000"/>
          <w:szCs w:val="24"/>
          <w:lang w:eastAsia="lv-LV"/>
        </w:rPr>
      </w:pPr>
    </w:p>
    <w:p w14:paraId="3FECA937" w14:textId="77777777" w:rsidR="000476EE" w:rsidRPr="00DF04F0" w:rsidRDefault="000476EE" w:rsidP="000476EE">
      <w:pPr>
        <w:shd w:val="clear" w:color="auto" w:fill="FFFFFF"/>
        <w:jc w:val="center"/>
        <w:rPr>
          <w:rFonts w:cs="Times New Roman"/>
          <w:b/>
          <w:bCs/>
          <w:color w:val="000000"/>
          <w:szCs w:val="24"/>
          <w:lang w:eastAsia="lv-LV"/>
        </w:rPr>
      </w:pPr>
      <w:r w:rsidRPr="00DF04F0">
        <w:rPr>
          <w:rFonts w:cs="Times New Roman"/>
          <w:b/>
          <w:bCs/>
          <w:color w:val="000000"/>
          <w:szCs w:val="24"/>
          <w:lang w:eastAsia="lv-LV"/>
        </w:rPr>
        <w:t>Aprakstošā daļa</w:t>
      </w:r>
    </w:p>
    <w:p w14:paraId="75248821" w14:textId="77777777" w:rsidR="000476EE" w:rsidRPr="00DF04F0" w:rsidRDefault="000476EE" w:rsidP="000476EE">
      <w:pPr>
        <w:shd w:val="clear" w:color="auto" w:fill="FFFFFF"/>
        <w:rPr>
          <w:rFonts w:cs="Times New Roman"/>
          <w:color w:val="000000"/>
          <w:szCs w:val="24"/>
          <w:lang w:eastAsia="lv-LV"/>
        </w:rPr>
      </w:pPr>
    </w:p>
    <w:p w14:paraId="15876270" w14:textId="41B8AB36" w:rsidR="000476EE" w:rsidRPr="00DF04F0" w:rsidRDefault="000476EE" w:rsidP="000476EE">
      <w:pPr>
        <w:ind w:firstLine="567"/>
        <w:rPr>
          <w:rFonts w:cs="Times New Roman"/>
          <w:szCs w:val="24"/>
        </w:rPr>
      </w:pPr>
      <w:r w:rsidRPr="00DF04F0">
        <w:rPr>
          <w:rFonts w:cs="Times New Roman"/>
          <w:szCs w:val="24"/>
        </w:rPr>
        <w:t xml:space="preserve">[1] </w:t>
      </w:r>
      <w:r w:rsidR="00F11AAD" w:rsidRPr="00DF04F0">
        <w:rPr>
          <w:rFonts w:cs="Times New Roman"/>
          <w:szCs w:val="24"/>
        </w:rPr>
        <w:t>Pamatojoties uz</w:t>
      </w:r>
      <w:r w:rsidRPr="00DF04F0">
        <w:rPr>
          <w:rFonts w:cs="Times New Roman"/>
          <w:szCs w:val="24"/>
        </w:rPr>
        <w:t xml:space="preserve"> </w:t>
      </w:r>
      <w:r w:rsidR="00A77E66" w:rsidRPr="00DF04F0">
        <w:rPr>
          <w:rFonts w:cs="Times New Roman"/>
          <w:szCs w:val="24"/>
        </w:rPr>
        <w:t>[..]</w:t>
      </w:r>
      <w:r w:rsidR="00F11AAD" w:rsidRPr="00DF04F0">
        <w:rPr>
          <w:rFonts w:cs="Times New Roman"/>
          <w:szCs w:val="24"/>
        </w:rPr>
        <w:t xml:space="preserve"> noslēgto</w:t>
      </w:r>
      <w:r w:rsidRPr="00DF04F0">
        <w:rPr>
          <w:rFonts w:cs="Times New Roman"/>
          <w:szCs w:val="24"/>
        </w:rPr>
        <w:t xml:space="preserve"> darba līgumu</w:t>
      </w:r>
      <w:r w:rsidR="00F11AAD" w:rsidRPr="00DF04F0">
        <w:rPr>
          <w:rFonts w:cs="Times New Roman"/>
          <w:szCs w:val="24"/>
        </w:rPr>
        <w:t>,</w:t>
      </w:r>
      <w:r w:rsidRPr="00DF04F0">
        <w:rPr>
          <w:rFonts w:cs="Times New Roman"/>
          <w:szCs w:val="24"/>
        </w:rPr>
        <w:t xml:space="preserve"> </w:t>
      </w:r>
      <w:r w:rsidR="00A77E66" w:rsidRPr="00DF04F0">
        <w:rPr>
          <w:rFonts w:cs="Times New Roman"/>
          <w:szCs w:val="24"/>
        </w:rPr>
        <w:t xml:space="preserve">[pers. A] </w:t>
      </w:r>
      <w:r w:rsidRPr="00DF04F0">
        <w:rPr>
          <w:rFonts w:cs="Times New Roman"/>
          <w:szCs w:val="24"/>
        </w:rPr>
        <w:t xml:space="preserve">pieņemts darbā </w:t>
      </w:r>
      <w:r w:rsidR="00A77E66" w:rsidRPr="00DF04F0">
        <w:rPr>
          <w:rFonts w:cs="Times New Roman"/>
          <w:szCs w:val="24"/>
        </w:rPr>
        <w:t>[Nosaukums] pilsētas pašvaldības</w:t>
      </w:r>
      <w:r w:rsidRPr="00DF04F0">
        <w:rPr>
          <w:rFonts w:cs="Times New Roman"/>
          <w:szCs w:val="24"/>
        </w:rPr>
        <w:t xml:space="preserve"> iestādē </w:t>
      </w:r>
      <w:r w:rsidR="00A77E66" w:rsidRPr="00DF04F0">
        <w:rPr>
          <w:rFonts w:cs="Times New Roman"/>
          <w:szCs w:val="24"/>
        </w:rPr>
        <w:t>[Nosaukums]</w:t>
      </w:r>
      <w:r w:rsidRPr="00DF04F0">
        <w:rPr>
          <w:rFonts w:cs="Times New Roman"/>
          <w:szCs w:val="24"/>
        </w:rPr>
        <w:t xml:space="preserve"> par ēkas uzraugu. Ar </w:t>
      </w:r>
      <w:r w:rsidR="00F11AAD" w:rsidRPr="00DF04F0">
        <w:rPr>
          <w:rFonts w:cs="Times New Roman"/>
          <w:szCs w:val="24"/>
        </w:rPr>
        <w:t>d</w:t>
      </w:r>
      <w:r w:rsidRPr="00DF04F0">
        <w:rPr>
          <w:rFonts w:cs="Times New Roman"/>
          <w:szCs w:val="24"/>
        </w:rPr>
        <w:t>arba devēja</w:t>
      </w:r>
      <w:r w:rsidR="00F11AAD" w:rsidRPr="00DF04F0">
        <w:rPr>
          <w:rFonts w:cs="Times New Roman"/>
          <w:szCs w:val="24"/>
        </w:rPr>
        <w:t>s</w:t>
      </w:r>
      <w:r w:rsidRPr="00DF04F0">
        <w:rPr>
          <w:rFonts w:cs="Times New Roman"/>
          <w:szCs w:val="24"/>
        </w:rPr>
        <w:t xml:space="preserve"> </w:t>
      </w:r>
      <w:proofErr w:type="gramStart"/>
      <w:r w:rsidRPr="00DF04F0">
        <w:rPr>
          <w:rFonts w:cs="Times New Roman"/>
          <w:szCs w:val="24"/>
        </w:rPr>
        <w:t>2019.gada</w:t>
      </w:r>
      <w:proofErr w:type="gramEnd"/>
      <w:r w:rsidRPr="00DF04F0">
        <w:rPr>
          <w:rFonts w:cs="Times New Roman"/>
          <w:szCs w:val="24"/>
        </w:rPr>
        <w:t xml:space="preserve"> 10.maija rīkojumu </w:t>
      </w:r>
      <w:r w:rsidR="00F11AAD" w:rsidRPr="00DF04F0">
        <w:rPr>
          <w:rFonts w:cs="Times New Roman"/>
          <w:szCs w:val="24"/>
        </w:rPr>
        <w:t>minētais</w:t>
      </w:r>
      <w:r w:rsidRPr="00DF04F0">
        <w:rPr>
          <w:rFonts w:cs="Times New Roman"/>
          <w:szCs w:val="24"/>
        </w:rPr>
        <w:t xml:space="preserve"> darba </w:t>
      </w:r>
      <w:r w:rsidR="00F11AAD" w:rsidRPr="00DF04F0">
        <w:rPr>
          <w:rFonts w:cs="Times New Roman"/>
          <w:szCs w:val="24"/>
        </w:rPr>
        <w:t>līgums izbeigts</w:t>
      </w:r>
      <w:r w:rsidRPr="00DF04F0">
        <w:rPr>
          <w:rFonts w:cs="Times New Roman"/>
          <w:szCs w:val="24"/>
        </w:rPr>
        <w:t xml:space="preserve">. Rīkojums pamatots ar Iekšlietu ministrijas Informācijas centra Noziedzīgo nodarījumu uzskaites nodaļas </w:t>
      </w:r>
      <w:proofErr w:type="gramStart"/>
      <w:r w:rsidRPr="00DF04F0">
        <w:rPr>
          <w:rFonts w:cs="Times New Roman"/>
          <w:szCs w:val="24"/>
        </w:rPr>
        <w:t>2018.gada</w:t>
      </w:r>
      <w:proofErr w:type="gramEnd"/>
      <w:r w:rsidRPr="00DF04F0">
        <w:rPr>
          <w:rFonts w:cs="Times New Roman"/>
          <w:szCs w:val="24"/>
        </w:rPr>
        <w:t xml:space="preserve"> </w:t>
      </w:r>
      <w:r w:rsidR="00781C69" w:rsidRPr="00DF04F0">
        <w:rPr>
          <w:rFonts w:cs="Times New Roman"/>
          <w:szCs w:val="24"/>
        </w:rPr>
        <w:t>[..]</w:t>
      </w:r>
      <w:r w:rsidRPr="00DF04F0">
        <w:rPr>
          <w:rFonts w:cs="Times New Roman"/>
          <w:szCs w:val="24"/>
        </w:rPr>
        <w:t xml:space="preserve"> vēstuli Nr.</w:t>
      </w:r>
      <w:r w:rsidR="00781C69" w:rsidRPr="00DF04F0">
        <w:rPr>
          <w:rFonts w:cs="Times New Roman"/>
          <w:szCs w:val="24"/>
        </w:rPr>
        <w:t>[..]</w:t>
      </w:r>
      <w:r w:rsidRPr="00DF04F0">
        <w:rPr>
          <w:rFonts w:cs="Times New Roman"/>
          <w:szCs w:val="24"/>
        </w:rPr>
        <w:t xml:space="preserve">, Valsts bērnu tiesību aizsardzības inspekcijas 2018.gada </w:t>
      </w:r>
      <w:r w:rsidR="00781C69" w:rsidRPr="00DF04F0">
        <w:rPr>
          <w:rFonts w:cs="Times New Roman"/>
          <w:szCs w:val="24"/>
        </w:rPr>
        <w:t>[..]</w:t>
      </w:r>
      <w:r w:rsidRPr="00DF04F0">
        <w:rPr>
          <w:rFonts w:cs="Times New Roman"/>
          <w:szCs w:val="24"/>
        </w:rPr>
        <w:t xml:space="preserve"> vēstuli Nr.</w:t>
      </w:r>
      <w:r w:rsidR="00781C69" w:rsidRPr="00DF04F0">
        <w:rPr>
          <w:rFonts w:cs="Times New Roman"/>
          <w:szCs w:val="24"/>
        </w:rPr>
        <w:t>[..]</w:t>
      </w:r>
      <w:r w:rsidRPr="00DF04F0">
        <w:rPr>
          <w:rFonts w:cs="Times New Roman"/>
          <w:szCs w:val="24"/>
        </w:rPr>
        <w:t>, kā arī Bērnu tiesību aizsardzības likuma 72.panta piektās daļas 1.punktu.</w:t>
      </w:r>
    </w:p>
    <w:p w14:paraId="05D80D53" w14:textId="77777777" w:rsidR="000476EE" w:rsidRPr="00DF04F0" w:rsidRDefault="000476EE" w:rsidP="000476EE">
      <w:pPr>
        <w:ind w:firstLine="567"/>
        <w:rPr>
          <w:rFonts w:cs="Times New Roman"/>
          <w:szCs w:val="24"/>
        </w:rPr>
      </w:pPr>
    </w:p>
    <w:p w14:paraId="4C83EA31" w14:textId="5BAEDC71" w:rsidR="000476EE" w:rsidRPr="00DF04F0" w:rsidRDefault="000476EE" w:rsidP="000476EE">
      <w:pPr>
        <w:ind w:firstLine="567"/>
        <w:rPr>
          <w:rFonts w:cs="Times New Roman"/>
          <w:szCs w:val="24"/>
        </w:rPr>
      </w:pPr>
      <w:r w:rsidRPr="00DF04F0">
        <w:rPr>
          <w:rFonts w:cs="Times New Roman"/>
          <w:szCs w:val="24"/>
        </w:rPr>
        <w:t xml:space="preserve">[2] </w:t>
      </w:r>
      <w:r w:rsidR="00781C69" w:rsidRPr="00DF04F0">
        <w:rPr>
          <w:rFonts w:cs="Times New Roman"/>
          <w:szCs w:val="24"/>
        </w:rPr>
        <w:t>[Pers. A]</w:t>
      </w:r>
      <w:r w:rsidRPr="00DF04F0">
        <w:rPr>
          <w:rFonts w:cs="Times New Roman"/>
          <w:szCs w:val="24"/>
        </w:rPr>
        <w:t xml:space="preserve"> </w:t>
      </w:r>
      <w:proofErr w:type="gramStart"/>
      <w:r w:rsidRPr="00DF04F0">
        <w:rPr>
          <w:rFonts w:cs="Times New Roman"/>
          <w:szCs w:val="24"/>
        </w:rPr>
        <w:t>2019.gada</w:t>
      </w:r>
      <w:proofErr w:type="gramEnd"/>
      <w:r w:rsidRPr="00DF04F0">
        <w:rPr>
          <w:rFonts w:cs="Times New Roman"/>
          <w:szCs w:val="24"/>
        </w:rPr>
        <w:t xml:space="preserve"> 13.jūnijā cēlis Daugavpils tiesā prasību pret atbildētāju par uzteikuma atzīšanu par spēkā neesošu, atjaunošanu darbā un vidējā</w:t>
      </w:r>
      <w:r w:rsidR="00442CEA" w:rsidRPr="00DF04F0">
        <w:rPr>
          <w:rFonts w:cs="Times New Roman"/>
          <w:szCs w:val="24"/>
        </w:rPr>
        <w:t>s</w:t>
      </w:r>
      <w:r w:rsidRPr="00DF04F0">
        <w:rPr>
          <w:rFonts w:cs="Times New Roman"/>
          <w:szCs w:val="24"/>
        </w:rPr>
        <w:t xml:space="preserve"> izpeļņas par darba piespiedu kavējuma laiku piedziņu. Prasības pieteikumā norādīti šādi </w:t>
      </w:r>
      <w:r w:rsidR="00F11AAD" w:rsidRPr="00DF04F0">
        <w:rPr>
          <w:rFonts w:cs="Times New Roman"/>
          <w:szCs w:val="24"/>
        </w:rPr>
        <w:t>apstākļi</w:t>
      </w:r>
      <w:r w:rsidRPr="00DF04F0">
        <w:rPr>
          <w:rFonts w:cs="Times New Roman"/>
          <w:szCs w:val="24"/>
        </w:rPr>
        <w:t>.</w:t>
      </w:r>
    </w:p>
    <w:p w14:paraId="7BBC26C0" w14:textId="50B3B0AA" w:rsidR="000476EE" w:rsidRPr="00DF04F0" w:rsidRDefault="000476EE" w:rsidP="000476EE">
      <w:pPr>
        <w:ind w:firstLine="567"/>
        <w:rPr>
          <w:rFonts w:cs="Times New Roman"/>
          <w:szCs w:val="24"/>
        </w:rPr>
      </w:pPr>
      <w:r w:rsidRPr="00DF04F0">
        <w:rPr>
          <w:rFonts w:cs="Times New Roman"/>
          <w:szCs w:val="24"/>
        </w:rPr>
        <w:t xml:space="preserve">[2.1] Atbildētāja nav ievērojusi darba tiesisko attiecību uzteikšanas kārtību, kas noteikta </w:t>
      </w:r>
      <w:r w:rsidR="00442CEA" w:rsidRPr="00DF04F0">
        <w:rPr>
          <w:rFonts w:cs="Times New Roman"/>
          <w:szCs w:val="24"/>
        </w:rPr>
        <w:t xml:space="preserve">Darba likuma </w:t>
      </w:r>
      <w:proofErr w:type="gramStart"/>
      <w:r w:rsidRPr="00DF04F0">
        <w:rPr>
          <w:rFonts w:cs="Times New Roman"/>
          <w:szCs w:val="24"/>
        </w:rPr>
        <w:t>101.panta</w:t>
      </w:r>
      <w:proofErr w:type="gramEnd"/>
      <w:r w:rsidRPr="00DF04F0">
        <w:rPr>
          <w:rFonts w:cs="Times New Roman"/>
          <w:szCs w:val="24"/>
        </w:rPr>
        <w:t xml:space="preserve"> otrajā daļā un 102.pantā, proti, </w:t>
      </w:r>
      <w:r w:rsidR="00F11AAD" w:rsidRPr="00DF04F0">
        <w:rPr>
          <w:rFonts w:cs="Times New Roman"/>
          <w:szCs w:val="24"/>
        </w:rPr>
        <w:t xml:space="preserve">no darbinieka </w:t>
      </w:r>
      <w:r w:rsidRPr="00DF04F0">
        <w:rPr>
          <w:rFonts w:cs="Times New Roman"/>
          <w:szCs w:val="24"/>
        </w:rPr>
        <w:t xml:space="preserve">nav pieprasīti paskaidrojumi un </w:t>
      </w:r>
      <w:r w:rsidR="00F11AAD" w:rsidRPr="00DF04F0">
        <w:rPr>
          <w:rFonts w:cs="Times New Roman"/>
          <w:szCs w:val="24"/>
        </w:rPr>
        <w:t>rīkojumā pretēji</w:t>
      </w:r>
      <w:r w:rsidRPr="00DF04F0">
        <w:rPr>
          <w:rFonts w:cs="Times New Roman"/>
          <w:szCs w:val="24"/>
        </w:rPr>
        <w:t xml:space="preserve"> Darba likuma 102.pantam nav rakstveidā norādīti </w:t>
      </w:r>
      <w:r w:rsidR="00F11AAD" w:rsidRPr="00DF04F0">
        <w:rPr>
          <w:rFonts w:cs="Times New Roman"/>
          <w:szCs w:val="24"/>
        </w:rPr>
        <w:t xml:space="preserve">tie </w:t>
      </w:r>
      <w:r w:rsidRPr="00DF04F0">
        <w:rPr>
          <w:rFonts w:cs="Times New Roman"/>
          <w:szCs w:val="24"/>
        </w:rPr>
        <w:t xml:space="preserve">apstākļi, kas </w:t>
      </w:r>
      <w:r w:rsidR="00F11AAD" w:rsidRPr="00DF04F0">
        <w:rPr>
          <w:rFonts w:cs="Times New Roman"/>
          <w:szCs w:val="24"/>
        </w:rPr>
        <w:t>bija</w:t>
      </w:r>
      <w:r w:rsidRPr="00DF04F0">
        <w:rPr>
          <w:rFonts w:cs="Times New Roman"/>
          <w:szCs w:val="24"/>
        </w:rPr>
        <w:t xml:space="preserve"> uzteikuma pamatā. Lai gan uzteikumā ir atsauce uz Valsts bērnu tiesību aizsardzības inspekcijas </w:t>
      </w:r>
      <w:proofErr w:type="gramStart"/>
      <w:r w:rsidRPr="00DF04F0">
        <w:rPr>
          <w:rFonts w:cs="Times New Roman"/>
          <w:szCs w:val="24"/>
        </w:rPr>
        <w:t>2018.gada</w:t>
      </w:r>
      <w:proofErr w:type="gramEnd"/>
      <w:r w:rsidRPr="00DF04F0">
        <w:rPr>
          <w:rFonts w:cs="Times New Roman"/>
          <w:szCs w:val="24"/>
        </w:rPr>
        <w:t xml:space="preserve"> </w:t>
      </w:r>
      <w:r w:rsidR="00781C69" w:rsidRPr="00DF04F0">
        <w:rPr>
          <w:rFonts w:cs="Times New Roman"/>
          <w:szCs w:val="24"/>
        </w:rPr>
        <w:t>[..]</w:t>
      </w:r>
      <w:r w:rsidRPr="00DF04F0">
        <w:rPr>
          <w:rFonts w:cs="Times New Roman"/>
          <w:szCs w:val="24"/>
        </w:rPr>
        <w:t xml:space="preserve"> vēstuli Nr.</w:t>
      </w:r>
      <w:r w:rsidR="00781C69" w:rsidRPr="00DF04F0">
        <w:rPr>
          <w:rFonts w:cs="Times New Roman"/>
          <w:szCs w:val="24"/>
        </w:rPr>
        <w:t> [..]</w:t>
      </w:r>
      <w:r w:rsidRPr="00DF04F0">
        <w:rPr>
          <w:rFonts w:cs="Times New Roman"/>
          <w:szCs w:val="24"/>
        </w:rPr>
        <w:t xml:space="preserve">, </w:t>
      </w:r>
      <w:r w:rsidR="00F11AAD" w:rsidRPr="00DF04F0">
        <w:rPr>
          <w:rFonts w:cs="Times New Roman"/>
          <w:szCs w:val="24"/>
        </w:rPr>
        <w:t xml:space="preserve">tomēr </w:t>
      </w:r>
      <w:r w:rsidRPr="00DF04F0">
        <w:rPr>
          <w:rFonts w:cs="Times New Roman"/>
          <w:szCs w:val="24"/>
        </w:rPr>
        <w:t>tā nesatur ziņas, kas varētu būt par pamatu darba līguma uzteikumam. No vēstules neizriet, ka prasītājs ir sodīts par tādu noziedzīgu nodarījumu, kas saistīts ar vardarbību vai vardarbības piedraudējumu.</w:t>
      </w:r>
    </w:p>
    <w:p w14:paraId="7C27827E" w14:textId="7220B9C6" w:rsidR="000476EE" w:rsidRPr="00DF04F0" w:rsidRDefault="000476EE" w:rsidP="000476EE">
      <w:pPr>
        <w:ind w:firstLine="567"/>
        <w:rPr>
          <w:rFonts w:cs="Times New Roman"/>
          <w:szCs w:val="24"/>
        </w:rPr>
      </w:pPr>
      <w:r w:rsidRPr="00DF04F0">
        <w:rPr>
          <w:rFonts w:cs="Times New Roman"/>
          <w:szCs w:val="24"/>
        </w:rPr>
        <w:t xml:space="preserve">[2.2] Atbildētāja nepamatoti plaši iztulkojusi Bērnu tiesību aizsardzības likuma </w:t>
      </w:r>
      <w:proofErr w:type="gramStart"/>
      <w:r w:rsidRPr="00DF04F0">
        <w:rPr>
          <w:rFonts w:cs="Times New Roman"/>
          <w:szCs w:val="24"/>
        </w:rPr>
        <w:t>72.panta</w:t>
      </w:r>
      <w:proofErr w:type="gramEnd"/>
      <w:r w:rsidRPr="00DF04F0">
        <w:rPr>
          <w:rFonts w:cs="Times New Roman"/>
          <w:szCs w:val="24"/>
        </w:rPr>
        <w:t xml:space="preserve"> piektās daļas 1.punktu, jo prasītāja darba pienākumos neietilpa tieša vai regulāra saskarsme ar </w:t>
      </w:r>
      <w:r w:rsidRPr="00DF04F0">
        <w:rPr>
          <w:rFonts w:cs="Times New Roman"/>
          <w:szCs w:val="24"/>
        </w:rPr>
        <w:lastRenderedPageBreak/>
        <w:t xml:space="preserve">bērniem. Iztulkojot Bērnu tiesību aizsardzības likuma </w:t>
      </w:r>
      <w:proofErr w:type="gramStart"/>
      <w:r w:rsidRPr="00DF04F0">
        <w:rPr>
          <w:rFonts w:cs="Times New Roman"/>
          <w:szCs w:val="24"/>
        </w:rPr>
        <w:t>72.panta</w:t>
      </w:r>
      <w:proofErr w:type="gramEnd"/>
      <w:r w:rsidRPr="00DF04F0">
        <w:rPr>
          <w:rFonts w:cs="Times New Roman"/>
          <w:szCs w:val="24"/>
        </w:rPr>
        <w:t xml:space="preserve"> piektās daļas 1.punktu, kontekstā ar Eiropas Parlamenta un Padomes direktīvu </w:t>
      </w:r>
      <w:r w:rsidR="00D403C4" w:rsidRPr="00DF04F0">
        <w:rPr>
          <w:rFonts w:cs="Times New Roman"/>
          <w:szCs w:val="24"/>
        </w:rPr>
        <w:t xml:space="preserve">Nr. </w:t>
      </w:r>
      <w:r w:rsidRPr="00DF04F0">
        <w:rPr>
          <w:rFonts w:cs="Times New Roman"/>
          <w:szCs w:val="24"/>
        </w:rPr>
        <w:t xml:space="preserve">2011/93/ES (2011.gada 13.decembris) par seksuālas vardarbības pret bērniem, bērnu seksuālās izmantošanas un bērnu pornogrāfijas apkarošanu, ar kuru aizstāj Padomes Pamatlēmumu </w:t>
      </w:r>
      <w:r w:rsidR="00D403C4" w:rsidRPr="00DF04F0">
        <w:rPr>
          <w:rFonts w:cs="Times New Roman"/>
          <w:szCs w:val="24"/>
        </w:rPr>
        <w:t xml:space="preserve">Nr. </w:t>
      </w:r>
      <w:r w:rsidRPr="00DF04F0">
        <w:rPr>
          <w:rFonts w:cs="Times New Roman"/>
          <w:szCs w:val="24"/>
        </w:rPr>
        <w:t>2004/68/TI, secināms, ka Bērnu tiesību aizsardzības likuma 72.panta piektās daļas 1.punkts attiecināms tikai uz tādām fiziskām personām, k</w:t>
      </w:r>
      <w:r w:rsidR="00F11AAD" w:rsidRPr="00DF04F0">
        <w:rPr>
          <w:rFonts w:cs="Times New Roman"/>
          <w:szCs w:val="24"/>
        </w:rPr>
        <w:t>uras</w:t>
      </w:r>
      <w:r w:rsidRPr="00DF04F0">
        <w:rPr>
          <w:rFonts w:cs="Times New Roman"/>
          <w:szCs w:val="24"/>
        </w:rPr>
        <w:t xml:space="preserve">, pildot savus darba pienākumus, uzturas tiešā un regulārā saskarsmē ar bērniem. Līdz ar to atbildētājai nebija pamata darba līguma uzteikumu saistīt ar Bērnu tiesību aizsardzības likuma 72.panta piektās daļas 1.punktā norādītajiem apstākļiem. </w:t>
      </w:r>
    </w:p>
    <w:p w14:paraId="12C60799" w14:textId="2C9A3E24" w:rsidR="000476EE" w:rsidRPr="00DF04F0" w:rsidRDefault="000476EE" w:rsidP="000476EE">
      <w:pPr>
        <w:ind w:firstLine="567"/>
        <w:rPr>
          <w:rFonts w:cs="Times New Roman"/>
          <w:szCs w:val="24"/>
        </w:rPr>
      </w:pPr>
      <w:r w:rsidRPr="00DF04F0">
        <w:rPr>
          <w:rFonts w:cs="Times New Roman"/>
          <w:szCs w:val="24"/>
        </w:rPr>
        <w:t xml:space="preserve">[2.3] Pamatojoties uz Darba likuma </w:t>
      </w:r>
      <w:proofErr w:type="gramStart"/>
      <w:r w:rsidRPr="00DF04F0">
        <w:rPr>
          <w:rFonts w:cs="Times New Roman"/>
          <w:szCs w:val="24"/>
        </w:rPr>
        <w:t>69.pantu</w:t>
      </w:r>
      <w:proofErr w:type="gramEnd"/>
      <w:r w:rsidRPr="00DF04F0">
        <w:rPr>
          <w:rFonts w:cs="Times New Roman"/>
          <w:szCs w:val="24"/>
        </w:rPr>
        <w:t>, 101.panta pirmo daļu, 102.pantu, 124.panta pirmo un otro daļu, kā arī 126.panta pirmo daļu, prasībā lūgts atzīt par spēkā neesošu atbildētājas 2019.gada 10.maija rīkojumu Nr. </w:t>
      </w:r>
      <w:r w:rsidR="00CC1153" w:rsidRPr="00DF04F0">
        <w:rPr>
          <w:rFonts w:cs="Times New Roman"/>
          <w:szCs w:val="24"/>
        </w:rPr>
        <w:t>[..]</w:t>
      </w:r>
      <w:r w:rsidRPr="00DF04F0">
        <w:rPr>
          <w:rFonts w:cs="Times New Roman"/>
          <w:szCs w:val="24"/>
        </w:rPr>
        <w:t xml:space="preserve">, atjaunot prasītāju darbā, </w:t>
      </w:r>
      <w:r w:rsidR="00F11AAD" w:rsidRPr="00DF04F0">
        <w:rPr>
          <w:rFonts w:cs="Times New Roman"/>
          <w:szCs w:val="24"/>
        </w:rPr>
        <w:t>piedzīt no</w:t>
      </w:r>
      <w:r w:rsidRPr="00DF04F0">
        <w:rPr>
          <w:rFonts w:cs="Times New Roman"/>
          <w:szCs w:val="24"/>
        </w:rPr>
        <w:t xml:space="preserve"> atbildētāja</w:t>
      </w:r>
      <w:r w:rsidR="00F11AAD" w:rsidRPr="00DF04F0">
        <w:rPr>
          <w:rFonts w:cs="Times New Roman"/>
          <w:szCs w:val="24"/>
        </w:rPr>
        <w:t>s prasītāja labā</w:t>
      </w:r>
      <w:r w:rsidRPr="00DF04F0">
        <w:rPr>
          <w:rFonts w:cs="Times New Roman"/>
          <w:szCs w:val="24"/>
        </w:rPr>
        <w:t xml:space="preserve"> vidējo izpeļņu par darba piespiedu kavējuma laiku. </w:t>
      </w:r>
    </w:p>
    <w:p w14:paraId="521E3ABE" w14:textId="77777777" w:rsidR="000476EE" w:rsidRPr="00DF04F0" w:rsidRDefault="000476EE" w:rsidP="000476EE">
      <w:pPr>
        <w:ind w:firstLine="567"/>
        <w:rPr>
          <w:rFonts w:cs="Times New Roman"/>
          <w:szCs w:val="24"/>
        </w:rPr>
      </w:pPr>
    </w:p>
    <w:p w14:paraId="6CC073C5" w14:textId="123F67BD" w:rsidR="000476EE" w:rsidRPr="00DF04F0" w:rsidRDefault="000476EE" w:rsidP="000476EE">
      <w:pPr>
        <w:ind w:firstLine="567"/>
        <w:rPr>
          <w:rFonts w:cs="Times New Roman"/>
          <w:szCs w:val="24"/>
        </w:rPr>
      </w:pPr>
      <w:r w:rsidRPr="00DF04F0">
        <w:rPr>
          <w:rFonts w:cs="Times New Roman"/>
          <w:szCs w:val="24"/>
        </w:rPr>
        <w:t xml:space="preserve">[3] Ar Daugavpils tiesas </w:t>
      </w:r>
      <w:proofErr w:type="gramStart"/>
      <w:r w:rsidRPr="00DF04F0">
        <w:rPr>
          <w:rFonts w:cs="Times New Roman"/>
          <w:szCs w:val="24"/>
        </w:rPr>
        <w:t>2019.gada</w:t>
      </w:r>
      <w:proofErr w:type="gramEnd"/>
      <w:r w:rsidRPr="00DF04F0">
        <w:rPr>
          <w:rFonts w:cs="Times New Roman"/>
          <w:szCs w:val="24"/>
        </w:rPr>
        <w:t xml:space="preserve"> 2.oktobra spriedumu prasība apmierināta daļēji</w:t>
      </w:r>
      <w:r w:rsidR="00964260" w:rsidRPr="00DF04F0">
        <w:rPr>
          <w:rFonts w:cs="Times New Roman"/>
          <w:szCs w:val="24"/>
        </w:rPr>
        <w:t>:</w:t>
      </w:r>
      <w:r w:rsidRPr="00DF04F0">
        <w:rPr>
          <w:rFonts w:cs="Times New Roman"/>
          <w:szCs w:val="24"/>
        </w:rPr>
        <w:t xml:space="preserve"> </w:t>
      </w:r>
      <w:r w:rsidR="00964260" w:rsidRPr="00DF04F0">
        <w:rPr>
          <w:rFonts w:cs="Times New Roman"/>
          <w:szCs w:val="24"/>
        </w:rPr>
        <w:t>a</w:t>
      </w:r>
      <w:r w:rsidRPr="00DF04F0">
        <w:rPr>
          <w:rFonts w:cs="Times New Roman"/>
          <w:szCs w:val="24"/>
        </w:rPr>
        <w:t>tbildētājas 2019.gada 10.maija rīkojums Nr. </w:t>
      </w:r>
      <w:r w:rsidR="00781C69" w:rsidRPr="00DF04F0">
        <w:rPr>
          <w:rFonts w:cs="Times New Roman"/>
          <w:szCs w:val="24"/>
        </w:rPr>
        <w:t>[..]</w:t>
      </w:r>
      <w:r w:rsidRPr="00DF04F0">
        <w:rPr>
          <w:rFonts w:cs="Times New Roman"/>
          <w:szCs w:val="24"/>
        </w:rPr>
        <w:t xml:space="preserve"> atcelts un prasītājs atjaunots darbā iepriekšējā amatā</w:t>
      </w:r>
      <w:r w:rsidR="00964260" w:rsidRPr="00DF04F0">
        <w:rPr>
          <w:rFonts w:cs="Times New Roman"/>
          <w:szCs w:val="24"/>
        </w:rPr>
        <w:t>;</w:t>
      </w:r>
      <w:r w:rsidRPr="00DF04F0">
        <w:rPr>
          <w:rFonts w:cs="Times New Roman"/>
          <w:szCs w:val="24"/>
        </w:rPr>
        <w:t xml:space="preserve"> </w:t>
      </w:r>
      <w:r w:rsidR="00964260" w:rsidRPr="00DF04F0">
        <w:rPr>
          <w:rFonts w:cs="Times New Roman"/>
          <w:szCs w:val="24"/>
        </w:rPr>
        <w:t>n</w:t>
      </w:r>
      <w:r w:rsidRPr="00DF04F0">
        <w:rPr>
          <w:rFonts w:cs="Times New Roman"/>
          <w:szCs w:val="24"/>
        </w:rPr>
        <w:t xml:space="preserve">o atbildētājas prasītāja labā piedzīta vidējā izpeļņa 1645 EUR par darba piespiedu kavējuma laiku no 2019.gada 14.maija līdz 2019.gada 2.septembrim, ieturot no šīs summas likumā noteiktos nodokļu maksājumus. Pārējā daļā prasība noraidīta. </w:t>
      </w:r>
    </w:p>
    <w:p w14:paraId="2E264A39" w14:textId="77777777" w:rsidR="000476EE" w:rsidRPr="00DF04F0" w:rsidRDefault="000476EE" w:rsidP="000476EE">
      <w:pPr>
        <w:ind w:firstLine="567"/>
        <w:rPr>
          <w:rFonts w:cs="Times New Roman"/>
          <w:szCs w:val="24"/>
        </w:rPr>
      </w:pPr>
    </w:p>
    <w:p w14:paraId="0DFA37B7" w14:textId="16C89832" w:rsidR="000476EE" w:rsidRPr="00DF04F0" w:rsidRDefault="000476EE" w:rsidP="000476EE">
      <w:pPr>
        <w:ind w:firstLine="567"/>
        <w:rPr>
          <w:rFonts w:cs="Times New Roman"/>
          <w:szCs w:val="24"/>
        </w:rPr>
      </w:pPr>
      <w:r w:rsidRPr="00DF04F0">
        <w:rPr>
          <w:rFonts w:cs="Times New Roman"/>
          <w:szCs w:val="24"/>
        </w:rPr>
        <w:t xml:space="preserve">[4] Izskatījusi lietu sakarā ar atbildētājas iesniegto apelācijas sūdzību, Latgales apgabaltiesas Civillietu tiesas kolēģija </w:t>
      </w:r>
      <w:proofErr w:type="gramStart"/>
      <w:r w:rsidRPr="00DF04F0">
        <w:rPr>
          <w:rFonts w:cs="Times New Roman"/>
          <w:szCs w:val="24"/>
        </w:rPr>
        <w:t>2020.gada</w:t>
      </w:r>
      <w:proofErr w:type="gramEnd"/>
      <w:r w:rsidRPr="00DF04F0">
        <w:rPr>
          <w:rFonts w:cs="Times New Roman"/>
          <w:szCs w:val="24"/>
        </w:rPr>
        <w:t xml:space="preserve"> 20.mart</w:t>
      </w:r>
      <w:r w:rsidR="00A74242" w:rsidRPr="00DF04F0">
        <w:rPr>
          <w:rFonts w:cs="Times New Roman"/>
          <w:szCs w:val="24"/>
        </w:rPr>
        <w:t>ā</w:t>
      </w:r>
      <w:r w:rsidR="007B2A51" w:rsidRPr="00DF04F0">
        <w:rPr>
          <w:rFonts w:cs="Times New Roman"/>
          <w:szCs w:val="24"/>
        </w:rPr>
        <w:t xml:space="preserve"> </w:t>
      </w:r>
      <w:r w:rsidR="00A74242" w:rsidRPr="00DF04F0">
        <w:rPr>
          <w:rFonts w:cs="Times New Roman"/>
          <w:szCs w:val="24"/>
        </w:rPr>
        <w:t xml:space="preserve">nosprieda </w:t>
      </w:r>
      <w:r w:rsidRPr="00DF04F0">
        <w:rPr>
          <w:rFonts w:cs="Times New Roman"/>
          <w:szCs w:val="24"/>
        </w:rPr>
        <w:t>prasību apmierinā</w:t>
      </w:r>
      <w:r w:rsidR="00A74242" w:rsidRPr="00DF04F0">
        <w:rPr>
          <w:rFonts w:cs="Times New Roman"/>
          <w:szCs w:val="24"/>
        </w:rPr>
        <w:t>t</w:t>
      </w:r>
      <w:r w:rsidRPr="00DF04F0">
        <w:rPr>
          <w:rFonts w:cs="Times New Roman"/>
          <w:szCs w:val="24"/>
        </w:rPr>
        <w:t xml:space="preserve">. Spriedums pamatots ar šādiem argumentiem. </w:t>
      </w:r>
    </w:p>
    <w:p w14:paraId="53381423" w14:textId="77777777" w:rsidR="000476EE" w:rsidRPr="00DF04F0" w:rsidRDefault="000476EE" w:rsidP="000476EE">
      <w:pPr>
        <w:ind w:firstLine="567"/>
        <w:rPr>
          <w:rFonts w:cs="Times New Roman"/>
          <w:szCs w:val="24"/>
        </w:rPr>
      </w:pPr>
      <w:r w:rsidRPr="00DF04F0">
        <w:rPr>
          <w:rFonts w:cs="Times New Roman"/>
          <w:szCs w:val="24"/>
        </w:rPr>
        <w:t xml:space="preserve">[4.1] Pirmās instances tiesas spriedumā ietvertie motīvi ir pareizi un pilnībā pietiekami, tādēļ saskaņā ar Civilprocesa likuma </w:t>
      </w:r>
      <w:proofErr w:type="gramStart"/>
      <w:r w:rsidRPr="00DF04F0">
        <w:rPr>
          <w:rFonts w:cs="Times New Roman"/>
          <w:szCs w:val="24"/>
        </w:rPr>
        <w:t>432.panta</w:t>
      </w:r>
      <w:proofErr w:type="gramEnd"/>
      <w:r w:rsidRPr="00DF04F0">
        <w:rPr>
          <w:rFonts w:cs="Times New Roman"/>
          <w:szCs w:val="24"/>
        </w:rPr>
        <w:t xml:space="preserve"> piekto daļu ir pamats tiem pievienoties. Apelācijas sūdzībā izteiktie argumenti nevar būt pamats pretēju secinājumu izdarīšanai.</w:t>
      </w:r>
    </w:p>
    <w:p w14:paraId="29696672" w14:textId="6E01F19D" w:rsidR="000476EE" w:rsidRPr="00DF04F0" w:rsidRDefault="000476EE" w:rsidP="000476EE">
      <w:pPr>
        <w:ind w:firstLine="567"/>
        <w:rPr>
          <w:rFonts w:cs="Times New Roman"/>
          <w:szCs w:val="24"/>
        </w:rPr>
      </w:pPr>
      <w:r w:rsidRPr="00DF04F0">
        <w:rPr>
          <w:rFonts w:cs="Times New Roman"/>
          <w:szCs w:val="24"/>
        </w:rPr>
        <w:t xml:space="preserve">[4.2] </w:t>
      </w:r>
      <w:r w:rsidR="007B2A51" w:rsidRPr="00DF04F0">
        <w:rPr>
          <w:rFonts w:cs="Times New Roman"/>
          <w:szCs w:val="24"/>
        </w:rPr>
        <w:t>D</w:t>
      </w:r>
      <w:r w:rsidRPr="00DF04F0">
        <w:rPr>
          <w:rFonts w:cs="Times New Roman"/>
          <w:szCs w:val="24"/>
        </w:rPr>
        <w:t xml:space="preserve">arba uzteikums pamatots ar Bērnu tiesību aizsardzības likuma </w:t>
      </w:r>
      <w:proofErr w:type="gramStart"/>
      <w:r w:rsidRPr="00DF04F0">
        <w:rPr>
          <w:rFonts w:cs="Times New Roman"/>
          <w:szCs w:val="24"/>
        </w:rPr>
        <w:t>72.panta</w:t>
      </w:r>
      <w:proofErr w:type="gramEnd"/>
      <w:r w:rsidRPr="00DF04F0">
        <w:rPr>
          <w:rFonts w:cs="Times New Roman"/>
          <w:szCs w:val="24"/>
        </w:rPr>
        <w:t xml:space="preserve"> piektās daļas 1.punktu, kas paredz aizliegumu strādāt ar bērniem </w:t>
      </w:r>
      <w:r w:rsidR="00A74242" w:rsidRPr="00DF04F0">
        <w:rPr>
          <w:rFonts w:cs="Times New Roman"/>
          <w:szCs w:val="24"/>
        </w:rPr>
        <w:t xml:space="preserve">tādām </w:t>
      </w:r>
      <w:r w:rsidRPr="00DF04F0">
        <w:rPr>
          <w:rFonts w:cs="Times New Roman"/>
          <w:szCs w:val="24"/>
        </w:rPr>
        <w:t>personām, kuras sodītas par tādiem noziedzīgiem nodarījumiem, kas saistīti ar vardarbību vai vardarbības piedraudējumu. Minētie ierobežojumi attiecas ne tikai uz bērnu aprūpes, izglītības, veselības aprūpes un citu tādu iestāžu darbiniekiem, kurās uzturas bērni, bet arī uz personām, kas iesaistās bērnu pasākumu un citu tādu pasākumu rīkošanā, kuros piedalās bērni.</w:t>
      </w:r>
    </w:p>
    <w:p w14:paraId="4B8BF430" w14:textId="61285AF3" w:rsidR="000476EE" w:rsidRPr="00DF04F0" w:rsidRDefault="000476EE" w:rsidP="000476EE">
      <w:pPr>
        <w:ind w:firstLine="567"/>
        <w:rPr>
          <w:rFonts w:cs="Times New Roman"/>
          <w:szCs w:val="24"/>
        </w:rPr>
      </w:pPr>
      <w:r w:rsidRPr="00DF04F0">
        <w:rPr>
          <w:rFonts w:cs="Times New Roman"/>
          <w:szCs w:val="24"/>
        </w:rPr>
        <w:t xml:space="preserve">[4.3] Lietā nav strīda, ka prasītājs ar Daugavpils rajona tiesas </w:t>
      </w:r>
      <w:proofErr w:type="gramStart"/>
      <w:r w:rsidRPr="00DF04F0">
        <w:rPr>
          <w:rFonts w:cs="Times New Roman"/>
          <w:szCs w:val="24"/>
        </w:rPr>
        <w:t>1980.gada</w:t>
      </w:r>
      <w:proofErr w:type="gramEnd"/>
      <w:r w:rsidRPr="00DF04F0">
        <w:rPr>
          <w:rFonts w:cs="Times New Roman"/>
          <w:szCs w:val="24"/>
        </w:rPr>
        <w:t xml:space="preserve"> </w:t>
      </w:r>
      <w:r w:rsidR="00781C69" w:rsidRPr="00DF04F0">
        <w:rPr>
          <w:rFonts w:cs="Times New Roman"/>
          <w:szCs w:val="24"/>
        </w:rPr>
        <w:t>[..]</w:t>
      </w:r>
      <w:r w:rsidRPr="00DF04F0">
        <w:rPr>
          <w:rFonts w:cs="Times New Roman"/>
          <w:szCs w:val="24"/>
        </w:rPr>
        <w:t xml:space="preserve"> spriedumu notiesāts par Latvijas Padomju Sociālistiskās Republikas (turpmāk – Latvijas PSR) Kriminālkodeksa 204.panta otrajā daļā norādītā nozieguma izdarīšanu. Latvijas PSR Kriminālkodeksa </w:t>
      </w:r>
      <w:proofErr w:type="gramStart"/>
      <w:r w:rsidRPr="00DF04F0">
        <w:rPr>
          <w:rFonts w:cs="Times New Roman"/>
          <w:szCs w:val="24"/>
        </w:rPr>
        <w:t>204.panta</w:t>
      </w:r>
      <w:proofErr w:type="gramEnd"/>
      <w:r w:rsidRPr="00DF04F0">
        <w:rPr>
          <w:rFonts w:cs="Times New Roman"/>
          <w:szCs w:val="24"/>
        </w:rPr>
        <w:t xml:space="preserve"> pirmā daļa tolaik paredzēja, ka par tīšām darbībām, kas rupji pārkāpj sabiedrisko kārtību vai sociālistiskās sadzīves noteikumus un izpaužas acīm redzamā necienībā pret sabiedrību (huligānisms), soda ar brīvības atņemšanu uz laiku līdz vienam gadam vai ar labošanas darbiem uz tādu pašu laiku, vai ar naudas sodu līdz piecdesmit rubļiem. Savukārt šā panta otrajā daļā bija noteikts, ka par tām pašām darbībām, ja tās izdarījusi persona, kas jau agrāk sodīta par huligānismu, ja tās saistītas ar pretošanos varas pārstāvim vai sabiedrības pārstāvim, kas izpilda sabiedriskās kārtības uzturēšanas pienākumus, vai ja tās saistītas ar miesas bojājumu nodarīšanu, vai pēc sava satura ir sevišķi ciniskas vai bezkaunīgas (ļaunprātīgs huligānisms), soda ar brīvības atņemšanu uz laiku līdz pieciem gadiem un ar izsūtīšanu vai bez tās.</w:t>
      </w:r>
    </w:p>
    <w:p w14:paraId="5323A7EF" w14:textId="7C5F1711" w:rsidR="000476EE" w:rsidRPr="00DF04F0" w:rsidRDefault="000476EE" w:rsidP="000476EE">
      <w:pPr>
        <w:ind w:firstLine="567"/>
        <w:rPr>
          <w:rFonts w:cs="Times New Roman"/>
          <w:szCs w:val="24"/>
        </w:rPr>
      </w:pPr>
      <w:r w:rsidRPr="00DF04F0">
        <w:rPr>
          <w:rFonts w:cs="Times New Roman"/>
          <w:szCs w:val="24"/>
        </w:rPr>
        <w:lastRenderedPageBreak/>
        <w:t xml:space="preserve">[4.4] Atbildētājas uzteikums netika pamatots ar pierādījumiem, bet rīkojumā, kā darba līguma uzteikšanas iemesls norādīta Valsts bērnu tiesību aizsardzības inspekcijas </w:t>
      </w:r>
      <w:proofErr w:type="gramStart"/>
      <w:r w:rsidRPr="00DF04F0">
        <w:rPr>
          <w:rFonts w:cs="Times New Roman"/>
          <w:szCs w:val="24"/>
        </w:rPr>
        <w:t>2018.gada</w:t>
      </w:r>
      <w:proofErr w:type="gramEnd"/>
      <w:r w:rsidRPr="00DF04F0">
        <w:rPr>
          <w:rFonts w:cs="Times New Roman"/>
          <w:szCs w:val="24"/>
        </w:rPr>
        <w:t xml:space="preserve"> </w:t>
      </w:r>
      <w:r w:rsidR="00781C69" w:rsidRPr="00DF04F0">
        <w:rPr>
          <w:rFonts w:cs="Times New Roman"/>
          <w:szCs w:val="24"/>
        </w:rPr>
        <w:t xml:space="preserve">[..] </w:t>
      </w:r>
      <w:r w:rsidRPr="00DF04F0">
        <w:rPr>
          <w:rFonts w:cs="Times New Roman"/>
          <w:szCs w:val="24"/>
        </w:rPr>
        <w:t>vēstule Nr.</w:t>
      </w:r>
      <w:r w:rsidR="004110A7" w:rsidRPr="00DF04F0">
        <w:rPr>
          <w:rFonts w:cs="Times New Roman"/>
          <w:szCs w:val="24"/>
        </w:rPr>
        <w:t> [..]</w:t>
      </w:r>
      <w:r w:rsidRPr="00DF04F0">
        <w:rPr>
          <w:rFonts w:cs="Times New Roman"/>
          <w:szCs w:val="24"/>
        </w:rPr>
        <w:t xml:space="preserve">, kurā norādīts, ka huligānisms, par kuru sodīts prasītājs, iespējams, bija saistīts ar vardarbību vai vardarbības piedraudējumu. </w:t>
      </w:r>
    </w:p>
    <w:p w14:paraId="19EE5524" w14:textId="4640D83D" w:rsidR="000476EE" w:rsidRPr="00DF04F0" w:rsidRDefault="000476EE" w:rsidP="000476EE">
      <w:pPr>
        <w:ind w:firstLine="567"/>
        <w:rPr>
          <w:rFonts w:cs="Times New Roman"/>
          <w:szCs w:val="24"/>
        </w:rPr>
      </w:pPr>
      <w:r w:rsidRPr="00DF04F0">
        <w:rPr>
          <w:rFonts w:cs="Times New Roman"/>
          <w:szCs w:val="24"/>
        </w:rPr>
        <w:t xml:space="preserve">[4.5] Satversmes </w:t>
      </w:r>
      <w:proofErr w:type="gramStart"/>
      <w:r w:rsidRPr="00DF04F0">
        <w:rPr>
          <w:rFonts w:cs="Times New Roman"/>
          <w:szCs w:val="24"/>
        </w:rPr>
        <w:t>106.pants</w:t>
      </w:r>
      <w:proofErr w:type="gramEnd"/>
      <w:r w:rsidRPr="00DF04F0">
        <w:rPr>
          <w:rFonts w:cs="Times New Roman"/>
          <w:szCs w:val="24"/>
        </w:rPr>
        <w:t xml:space="preserve"> paredz, ka ikvienam ir tiesības brīvi izvēlēties nodarbošanos un darbavietu atbilstoši savām spējām un kvalifikācijai. Minētajā pantā noteiktās tiesības brīvi izvēlēties nodarbošanos ietver tādu būtisku elementu kā tiesības saglabāt esošo nodarbošanos, kas savukārt ietver tiesības turpināt šo nodarbošanos arī nākotnē (sk. </w:t>
      </w:r>
      <w:r w:rsidRPr="00DF04F0">
        <w:rPr>
          <w:rFonts w:cs="Times New Roman"/>
          <w:i/>
          <w:iCs/>
          <w:szCs w:val="24"/>
        </w:rPr>
        <w:t xml:space="preserve">Satversmes tiesas </w:t>
      </w:r>
      <w:proofErr w:type="gramStart"/>
      <w:r w:rsidRPr="00DF04F0">
        <w:rPr>
          <w:rFonts w:cs="Times New Roman"/>
          <w:i/>
          <w:iCs/>
          <w:szCs w:val="24"/>
        </w:rPr>
        <w:t>2003.gada</w:t>
      </w:r>
      <w:proofErr w:type="gramEnd"/>
      <w:r w:rsidRPr="00DF04F0">
        <w:rPr>
          <w:rFonts w:cs="Times New Roman"/>
          <w:i/>
          <w:iCs/>
          <w:szCs w:val="24"/>
        </w:rPr>
        <w:t xml:space="preserve"> 23.aprīļa sprieduma lietā Nr. 2002</w:t>
      </w:r>
      <w:r w:rsidRPr="00DF04F0">
        <w:rPr>
          <w:rFonts w:cs="Times New Roman"/>
          <w:i/>
          <w:iCs/>
          <w:szCs w:val="24"/>
        </w:rPr>
        <w:noBreakHyphen/>
        <w:t>20</w:t>
      </w:r>
      <w:r w:rsidRPr="00DF04F0">
        <w:rPr>
          <w:rFonts w:cs="Times New Roman"/>
          <w:i/>
          <w:iCs/>
          <w:szCs w:val="24"/>
        </w:rPr>
        <w:noBreakHyphen/>
        <w:t>0103 secinājumu daļas 3.punktu un 2015.gada 21.decembra sprieduma lietā Nr. 2015</w:t>
      </w:r>
      <w:r w:rsidRPr="00DF04F0">
        <w:rPr>
          <w:rFonts w:cs="Times New Roman"/>
          <w:i/>
          <w:iCs/>
          <w:szCs w:val="24"/>
        </w:rPr>
        <w:noBreakHyphen/>
        <w:t>03</w:t>
      </w:r>
      <w:r w:rsidRPr="00DF04F0">
        <w:rPr>
          <w:rFonts w:cs="Times New Roman"/>
          <w:i/>
          <w:iCs/>
          <w:szCs w:val="24"/>
        </w:rPr>
        <w:noBreakHyphen/>
        <w:t>01 secinājumu daļas 14.2.punktu</w:t>
      </w:r>
      <w:r w:rsidRPr="00DF04F0">
        <w:rPr>
          <w:rFonts w:cs="Times New Roman"/>
          <w:szCs w:val="24"/>
        </w:rPr>
        <w:t xml:space="preserve">). Bērnu tiesību aizsardzības likuma 72.panta piektās daļas 1.punktā noteiktais aizliegums ir analoģisks Izglītības likuma </w:t>
      </w:r>
      <w:bookmarkStart w:id="1" w:name="_Hlk71617637"/>
      <w:r w:rsidRPr="00DF04F0">
        <w:rPr>
          <w:rFonts w:cs="Times New Roman"/>
          <w:szCs w:val="24"/>
        </w:rPr>
        <w:t>50.panta 1.punkt</w:t>
      </w:r>
      <w:bookmarkEnd w:id="1"/>
      <w:r w:rsidRPr="00DF04F0">
        <w:rPr>
          <w:rFonts w:cs="Times New Roman"/>
          <w:szCs w:val="24"/>
        </w:rPr>
        <w:t>ā iekļautajam aizliegumam strādāt par pedagogu personai, kura tikusi sodīta par smagu vai sevišķi smagu noziegumu</w:t>
      </w:r>
      <w:r w:rsidR="00312116" w:rsidRPr="00DF04F0">
        <w:rPr>
          <w:rFonts w:cs="Times New Roman"/>
          <w:szCs w:val="24"/>
        </w:rPr>
        <w:t>. A</w:t>
      </w:r>
      <w:r w:rsidRPr="00DF04F0">
        <w:rPr>
          <w:rFonts w:cs="Times New Roman"/>
          <w:szCs w:val="24"/>
        </w:rPr>
        <w:t xml:space="preserve">r Satversmes tiesas 2017.gada 24.novembra spriedumu </w:t>
      </w:r>
      <w:r w:rsidR="00312116" w:rsidRPr="00DF04F0">
        <w:rPr>
          <w:rFonts w:cs="Times New Roman"/>
          <w:szCs w:val="24"/>
        </w:rPr>
        <w:t xml:space="preserve">Izglītības likuma 50.panta 1.punktā noteiktais aizliegums </w:t>
      </w:r>
      <w:r w:rsidRPr="00DF04F0">
        <w:rPr>
          <w:rFonts w:cs="Times New Roman"/>
          <w:szCs w:val="24"/>
        </w:rPr>
        <w:t xml:space="preserve">atzīts par neatbilstošu Satversmes 106.pantam un </w:t>
      </w:r>
      <w:r w:rsidR="007B2A51" w:rsidRPr="00DF04F0">
        <w:rPr>
          <w:rFonts w:cs="Times New Roman"/>
          <w:szCs w:val="24"/>
        </w:rPr>
        <w:t xml:space="preserve">ir </w:t>
      </w:r>
      <w:r w:rsidRPr="00DF04F0">
        <w:rPr>
          <w:rFonts w:cs="Times New Roman"/>
          <w:szCs w:val="24"/>
        </w:rPr>
        <w:t xml:space="preserve">spēkā neesošs no 2018.gada 1.jūnija. Tātad šobrīd tiesību normas vairs neparedz pilnīgu aizliegumu strādāt izglītības iestādē personai, kura sodīta par tīša smaga nozieguma izdarīšanu. Tā vietā attiecīgajai personai ir tiesības uz pienācīgu izvērtējumu, vai tās sodāmība nekaitēs izglītojamo interesēm (sk. </w:t>
      </w:r>
      <w:r w:rsidRPr="00DF04F0">
        <w:rPr>
          <w:rFonts w:cs="Times New Roman"/>
          <w:i/>
          <w:iCs/>
          <w:szCs w:val="24"/>
        </w:rPr>
        <w:t>Senāta 2019.gada 29.novembra sprieduma lietā Nr. SKA</w:t>
      </w:r>
      <w:r w:rsidRPr="00DF04F0">
        <w:rPr>
          <w:rFonts w:cs="Times New Roman"/>
          <w:i/>
          <w:iCs/>
          <w:szCs w:val="24"/>
        </w:rPr>
        <w:noBreakHyphen/>
        <w:t>134/2019 (ECLI:LV:AT:2019:1129.A420297115.4.S) 11.punktu</w:t>
      </w:r>
      <w:r w:rsidRPr="00DF04F0">
        <w:rPr>
          <w:rFonts w:cs="Times New Roman"/>
          <w:szCs w:val="24"/>
        </w:rPr>
        <w:t xml:space="preserve">). Neiepazīstoties ar </w:t>
      </w:r>
      <w:r w:rsidR="00CA2BDE" w:rsidRPr="00DF04F0">
        <w:rPr>
          <w:rFonts w:cs="Times New Roman"/>
          <w:szCs w:val="24"/>
        </w:rPr>
        <w:t xml:space="preserve">Satversmes </w:t>
      </w:r>
      <w:r w:rsidRPr="00DF04F0">
        <w:rPr>
          <w:rFonts w:cs="Times New Roman"/>
          <w:szCs w:val="24"/>
        </w:rPr>
        <w:t xml:space="preserve">tiesas spriedumu, kā arī neizvērtējot visus apstākļus, atbildētāja kā darba devēja nav pilnvērtīgi un pienācīgi </w:t>
      </w:r>
      <w:r w:rsidR="00CA2BDE" w:rsidRPr="00DF04F0">
        <w:rPr>
          <w:rFonts w:cs="Times New Roman"/>
          <w:szCs w:val="24"/>
        </w:rPr>
        <w:t>pārliecinājusies</w:t>
      </w:r>
      <w:r w:rsidRPr="00DF04F0">
        <w:rPr>
          <w:rFonts w:cs="Times New Roman"/>
          <w:szCs w:val="24"/>
        </w:rPr>
        <w:t xml:space="preserve">, vai prasītāja sodāmība, ņemot vērā viņa veicamos darba pienākumus, patiešām varētu kaitēt bērnu interesēm. </w:t>
      </w:r>
    </w:p>
    <w:p w14:paraId="67450D55" w14:textId="51318FC3" w:rsidR="000476EE" w:rsidRPr="00DF04F0" w:rsidRDefault="000476EE" w:rsidP="00B13024">
      <w:pPr>
        <w:ind w:firstLine="567"/>
        <w:rPr>
          <w:rFonts w:cs="Times New Roman"/>
          <w:szCs w:val="24"/>
        </w:rPr>
      </w:pPr>
      <w:r w:rsidRPr="00DF04F0">
        <w:rPr>
          <w:rFonts w:cs="Times New Roman"/>
          <w:szCs w:val="24"/>
        </w:rPr>
        <w:t xml:space="preserve">[4.6] Kā redzams no lietas materiāliem un pušu pārstāvju paskaidrojumiem, </w:t>
      </w:r>
      <w:r w:rsidR="004110A7" w:rsidRPr="00DF04F0">
        <w:rPr>
          <w:rFonts w:cs="Times New Roman"/>
          <w:szCs w:val="24"/>
        </w:rPr>
        <w:t xml:space="preserve">[..] </w:t>
      </w:r>
      <w:r w:rsidRPr="00DF04F0">
        <w:rPr>
          <w:rFonts w:cs="Times New Roman"/>
          <w:szCs w:val="24"/>
        </w:rPr>
        <w:t>prasītājs tiesāts</w:t>
      </w:r>
      <w:r w:rsidR="004110A7" w:rsidRPr="00DF04F0">
        <w:rPr>
          <w:rFonts w:cs="Times New Roman"/>
          <w:szCs w:val="24"/>
        </w:rPr>
        <w:t xml:space="preserve"> [..]</w:t>
      </w:r>
      <w:r w:rsidRPr="00DF04F0">
        <w:rPr>
          <w:rFonts w:cs="Times New Roman"/>
          <w:szCs w:val="24"/>
        </w:rPr>
        <w:t xml:space="preserve"> pusotru mēnesi pēc pilngadības</w:t>
      </w:r>
      <w:r w:rsidR="00F8377F" w:rsidRPr="00DF04F0">
        <w:rPr>
          <w:rFonts w:cs="Times New Roman"/>
          <w:szCs w:val="24"/>
        </w:rPr>
        <w:t xml:space="preserve"> sasniegšanas</w:t>
      </w:r>
      <w:r w:rsidRPr="00DF04F0">
        <w:rPr>
          <w:rFonts w:cs="Times New Roman"/>
          <w:szCs w:val="24"/>
        </w:rPr>
        <w:t xml:space="preserve">. Tātad kriminālsodāmais pārkāpums izdarīts, personai esot nepilngadīgai vai pilngadības sasniegšanas brīdī. </w:t>
      </w:r>
      <w:r w:rsidR="00B13024" w:rsidRPr="00DF04F0">
        <w:rPr>
          <w:rFonts w:cs="Times New Roman"/>
          <w:szCs w:val="24"/>
        </w:rPr>
        <w:t xml:space="preserve">Tomēr šis </w:t>
      </w:r>
      <w:r w:rsidRPr="00DF04F0">
        <w:rPr>
          <w:rFonts w:cs="Times New Roman"/>
          <w:szCs w:val="24"/>
        </w:rPr>
        <w:t>fakts</w:t>
      </w:r>
      <w:r w:rsidR="00B13024" w:rsidRPr="00DF04F0">
        <w:rPr>
          <w:rFonts w:cs="Times New Roman"/>
          <w:szCs w:val="24"/>
        </w:rPr>
        <w:t xml:space="preserve"> </w:t>
      </w:r>
      <w:r w:rsidRPr="00DF04F0">
        <w:rPr>
          <w:rFonts w:cs="Times New Roman"/>
          <w:szCs w:val="24"/>
        </w:rPr>
        <w:t xml:space="preserve">ne vienmēr liecina par to, ka </w:t>
      </w:r>
      <w:r w:rsidR="00B13024" w:rsidRPr="00DF04F0">
        <w:rPr>
          <w:rFonts w:cs="Times New Roman"/>
          <w:szCs w:val="24"/>
        </w:rPr>
        <w:t xml:space="preserve">persona savā turpmākajā dzīvē nevarētu būt </w:t>
      </w:r>
      <w:r w:rsidRPr="00DF04F0">
        <w:rPr>
          <w:rFonts w:cs="Times New Roman"/>
          <w:szCs w:val="24"/>
        </w:rPr>
        <w:t>labs, atbildīgs darbinieks. Vērā ņemams arī laika posms, k</w:t>
      </w:r>
      <w:r w:rsidR="00B13024" w:rsidRPr="00DF04F0">
        <w:rPr>
          <w:rFonts w:cs="Times New Roman"/>
          <w:szCs w:val="24"/>
        </w:rPr>
        <w:t>āds</w:t>
      </w:r>
      <w:r w:rsidRPr="00DF04F0">
        <w:rPr>
          <w:rFonts w:cs="Times New Roman"/>
          <w:szCs w:val="24"/>
        </w:rPr>
        <w:t xml:space="preserve"> pagājis pēc nozieguma izdarīšanas, t.i., gandrīz 40 gadi. </w:t>
      </w:r>
      <w:r w:rsidR="00B13024" w:rsidRPr="00DF04F0">
        <w:rPr>
          <w:rFonts w:cs="Times New Roman"/>
          <w:szCs w:val="24"/>
        </w:rPr>
        <w:t>Pierādījumi tam, ka prasītājs veicis prettiesiskas darbības, nav konstatēti</w:t>
      </w:r>
      <w:r w:rsidRPr="00DF04F0">
        <w:rPr>
          <w:rFonts w:cs="Times New Roman"/>
          <w:szCs w:val="24"/>
        </w:rPr>
        <w:t xml:space="preserve">. </w:t>
      </w:r>
    </w:p>
    <w:p w14:paraId="5F1D6C1D" w14:textId="77777777" w:rsidR="000476EE" w:rsidRPr="00DF04F0" w:rsidRDefault="000476EE" w:rsidP="000476EE">
      <w:pPr>
        <w:ind w:firstLine="567"/>
        <w:rPr>
          <w:rFonts w:cs="Times New Roman"/>
          <w:szCs w:val="24"/>
        </w:rPr>
      </w:pPr>
      <w:r w:rsidRPr="00DF04F0">
        <w:rPr>
          <w:rFonts w:cs="Times New Roman"/>
          <w:szCs w:val="24"/>
        </w:rPr>
        <w:t xml:space="preserve">[4.7] No atbildētājas prasītāja labā par darba piespiedu kavējuma laiku no </w:t>
      </w:r>
      <w:proofErr w:type="gramStart"/>
      <w:r w:rsidRPr="00DF04F0">
        <w:rPr>
          <w:rFonts w:cs="Times New Roman"/>
          <w:szCs w:val="24"/>
        </w:rPr>
        <w:t>2019.gada</w:t>
      </w:r>
      <w:proofErr w:type="gramEnd"/>
      <w:r w:rsidRPr="00DF04F0">
        <w:rPr>
          <w:rFonts w:cs="Times New Roman"/>
          <w:szCs w:val="24"/>
        </w:rPr>
        <w:t xml:space="preserve"> 14.maija līdz 2020.gada 24.februārim piedzenama vidējā izpeļņa 4360 EUR, ieturot no šīs summas likumā noteiktos nodokļu maksājumus, kā arī valsts ienākumos no atbildētājas piedzenama valsts nodeva un ar lietas izskatīšanu saistītie izdevumi.</w:t>
      </w:r>
    </w:p>
    <w:p w14:paraId="06C98681" w14:textId="77777777" w:rsidR="000476EE" w:rsidRPr="00DF04F0" w:rsidRDefault="000476EE" w:rsidP="000476EE">
      <w:pPr>
        <w:rPr>
          <w:rFonts w:cs="Times New Roman"/>
          <w:szCs w:val="24"/>
        </w:rPr>
      </w:pPr>
    </w:p>
    <w:p w14:paraId="7C39C0E7" w14:textId="22B775BC" w:rsidR="000476EE" w:rsidRPr="00DF04F0" w:rsidRDefault="000476EE" w:rsidP="000476EE">
      <w:pPr>
        <w:ind w:firstLine="567"/>
        <w:rPr>
          <w:rFonts w:cs="Times New Roman"/>
          <w:szCs w:val="24"/>
        </w:rPr>
      </w:pPr>
      <w:r w:rsidRPr="00DF04F0">
        <w:rPr>
          <w:rFonts w:cs="Times New Roman"/>
          <w:szCs w:val="24"/>
        </w:rPr>
        <w:t xml:space="preserve">[5] Atbildētāja par minēto spriedumu iesniegusi kasācijas sūdzību, lūdzot to atcelt. Kasācijas sūdzībā norādīts, ka apelācijas instances tiesa nepareizi iztulkojusi Bērnu tiesību aizsardzības likuma </w:t>
      </w:r>
      <w:proofErr w:type="gramStart"/>
      <w:r w:rsidRPr="00DF04F0">
        <w:rPr>
          <w:rFonts w:cs="Times New Roman"/>
          <w:szCs w:val="24"/>
        </w:rPr>
        <w:t>72.panta</w:t>
      </w:r>
      <w:proofErr w:type="gramEnd"/>
      <w:r w:rsidRPr="00DF04F0">
        <w:rPr>
          <w:rFonts w:cs="Times New Roman"/>
          <w:szCs w:val="24"/>
        </w:rPr>
        <w:t xml:space="preserve"> piektās daļas 1.punktu un Latvijas PSR Kriminālkodeksa 204.panta otro daļu. Tādējādi tiesa </w:t>
      </w:r>
      <w:r w:rsidR="00BF0440" w:rsidRPr="00DF04F0">
        <w:rPr>
          <w:rFonts w:cs="Times New Roman"/>
          <w:szCs w:val="24"/>
        </w:rPr>
        <w:t xml:space="preserve">nepamatoti </w:t>
      </w:r>
      <w:r w:rsidRPr="00DF04F0">
        <w:rPr>
          <w:rFonts w:cs="Times New Roman"/>
          <w:szCs w:val="24"/>
        </w:rPr>
        <w:t xml:space="preserve">secinājusi, ka prasītājs var tikt nodarbināts pie atbildētājas, lai gan prasītājs ir sodīts par ļaunprātīgu huligānismu (Latvijas PSR Kriminālkodeksa </w:t>
      </w:r>
      <w:proofErr w:type="gramStart"/>
      <w:r w:rsidRPr="00DF04F0">
        <w:rPr>
          <w:rFonts w:cs="Times New Roman"/>
          <w:szCs w:val="24"/>
        </w:rPr>
        <w:t>204.panta</w:t>
      </w:r>
      <w:proofErr w:type="gramEnd"/>
      <w:r w:rsidRPr="00DF04F0">
        <w:rPr>
          <w:rFonts w:cs="Times New Roman"/>
          <w:szCs w:val="24"/>
        </w:rPr>
        <w:t xml:space="preserve"> otrā daļa). Ņemot vērā, </w:t>
      </w:r>
      <w:r w:rsidR="00BF0440" w:rsidRPr="00DF04F0">
        <w:rPr>
          <w:rFonts w:cs="Times New Roman"/>
          <w:szCs w:val="24"/>
        </w:rPr>
        <w:t xml:space="preserve">ka prasītājs ir sodīts par  ļaunprātīgu huligānismu, kas, iespējams, bija saistīts ar vardarbību, </w:t>
      </w:r>
      <w:r w:rsidRPr="00DF04F0">
        <w:rPr>
          <w:rFonts w:cs="Times New Roman"/>
          <w:szCs w:val="24"/>
        </w:rPr>
        <w:t>tiesa nepamatoti atzinusi par iespējamu prasītāja nodarbināšanu pie atbildētājas, t.i., iestādē, kurā uzturas bērni.</w:t>
      </w:r>
    </w:p>
    <w:p w14:paraId="4EAA470B" w14:textId="77777777" w:rsidR="000476EE" w:rsidRPr="00DF04F0" w:rsidRDefault="000476EE" w:rsidP="000476EE">
      <w:pPr>
        <w:ind w:firstLine="567"/>
        <w:rPr>
          <w:rFonts w:cs="Times New Roman"/>
          <w:szCs w:val="24"/>
        </w:rPr>
      </w:pPr>
    </w:p>
    <w:p w14:paraId="757444D7" w14:textId="53327A08" w:rsidR="000476EE" w:rsidRPr="00DF04F0" w:rsidRDefault="000476EE" w:rsidP="000476EE">
      <w:pPr>
        <w:ind w:firstLine="567"/>
        <w:rPr>
          <w:rFonts w:cs="Times New Roman"/>
          <w:szCs w:val="24"/>
        </w:rPr>
      </w:pPr>
      <w:r w:rsidRPr="00DF04F0">
        <w:rPr>
          <w:rFonts w:cs="Times New Roman"/>
          <w:szCs w:val="24"/>
        </w:rPr>
        <w:t xml:space="preserve">[6] Senāta Civillietu departamenta senatoru kolēģija </w:t>
      </w:r>
      <w:proofErr w:type="gramStart"/>
      <w:r w:rsidRPr="00DF04F0">
        <w:rPr>
          <w:rFonts w:cs="Times New Roman"/>
          <w:szCs w:val="24"/>
        </w:rPr>
        <w:t>2020.gada</w:t>
      </w:r>
      <w:proofErr w:type="gramEnd"/>
      <w:r w:rsidRPr="00DF04F0">
        <w:rPr>
          <w:rFonts w:cs="Times New Roman"/>
          <w:szCs w:val="24"/>
        </w:rPr>
        <w:t xml:space="preserve"> 25.jūnija rīcības sēdē pieņēm</w:t>
      </w:r>
      <w:r w:rsidR="003B7C9A" w:rsidRPr="00DF04F0">
        <w:rPr>
          <w:rFonts w:cs="Times New Roman"/>
          <w:szCs w:val="24"/>
        </w:rPr>
        <w:t>a</w:t>
      </w:r>
      <w:r w:rsidRPr="00DF04F0">
        <w:rPr>
          <w:rFonts w:cs="Times New Roman"/>
          <w:szCs w:val="24"/>
        </w:rPr>
        <w:t xml:space="preserve"> lēmumu ierosināt kasācijas tiesvedību</w:t>
      </w:r>
      <w:r w:rsidR="00013636" w:rsidRPr="00DF04F0">
        <w:rPr>
          <w:rFonts w:cs="Times New Roman"/>
          <w:szCs w:val="24"/>
        </w:rPr>
        <w:t xml:space="preserve"> un</w:t>
      </w:r>
      <w:r w:rsidRPr="00DF04F0">
        <w:rPr>
          <w:rFonts w:cs="Times New Roman"/>
          <w:szCs w:val="24"/>
        </w:rPr>
        <w:t xml:space="preserve"> iesniegt pieteikumu Latvijas Republikas Satversmes tiesai par Bērnu tiesību aizsardzības likuma 72.panta piektās daļas 1.punkta </w:t>
      </w:r>
      <w:r w:rsidRPr="00DF04F0">
        <w:rPr>
          <w:rFonts w:cs="Times New Roman"/>
          <w:szCs w:val="24"/>
        </w:rPr>
        <w:lastRenderedPageBreak/>
        <w:t>atbilstību Latvijas Republikas Satversmes 91.panta pirmajam teikumam un 106.panta pirmajam teikumam</w:t>
      </w:r>
      <w:r w:rsidR="00013636" w:rsidRPr="00DF04F0">
        <w:rPr>
          <w:rFonts w:cs="Times New Roman"/>
          <w:szCs w:val="24"/>
        </w:rPr>
        <w:t>,</w:t>
      </w:r>
      <w:r w:rsidRPr="00DF04F0">
        <w:rPr>
          <w:rFonts w:cs="Times New Roman"/>
          <w:szCs w:val="24"/>
        </w:rPr>
        <w:t xml:space="preserve"> aptur</w:t>
      </w:r>
      <w:r w:rsidR="00013636" w:rsidRPr="00DF04F0">
        <w:rPr>
          <w:rFonts w:cs="Times New Roman"/>
          <w:szCs w:val="24"/>
        </w:rPr>
        <w:t>ot</w:t>
      </w:r>
      <w:r w:rsidRPr="00DF04F0">
        <w:rPr>
          <w:rFonts w:cs="Times New Roman"/>
          <w:szCs w:val="24"/>
        </w:rPr>
        <w:t xml:space="preserve"> tiesvedību</w:t>
      </w:r>
      <w:r w:rsidR="000C6E6E" w:rsidRPr="00DF04F0">
        <w:rPr>
          <w:rFonts w:cs="Times New Roman"/>
          <w:szCs w:val="24"/>
        </w:rPr>
        <w:t xml:space="preserve"> civillietā Nr. C12173819</w:t>
      </w:r>
      <w:r w:rsidRPr="00DF04F0">
        <w:rPr>
          <w:rFonts w:cs="Times New Roman"/>
          <w:szCs w:val="24"/>
        </w:rPr>
        <w:t xml:space="preserve"> līdz Satversmes tiesas nolēmuma spēkā stāšanās brīdim.</w:t>
      </w:r>
    </w:p>
    <w:p w14:paraId="3CA1BBF6" w14:textId="77777777" w:rsidR="00EB2D3B" w:rsidRPr="00DF04F0" w:rsidRDefault="000476EE" w:rsidP="000476EE">
      <w:pPr>
        <w:ind w:firstLine="567"/>
        <w:rPr>
          <w:rFonts w:cs="Times New Roman"/>
          <w:szCs w:val="24"/>
        </w:rPr>
      </w:pPr>
      <w:r w:rsidRPr="00DF04F0">
        <w:rPr>
          <w:rFonts w:cs="Times New Roman"/>
          <w:szCs w:val="24"/>
        </w:rPr>
        <w:t xml:space="preserve">Satversmes tiesa </w:t>
      </w:r>
      <w:proofErr w:type="gramStart"/>
      <w:r w:rsidRPr="00DF04F0">
        <w:rPr>
          <w:rFonts w:cs="Times New Roman"/>
          <w:szCs w:val="24"/>
        </w:rPr>
        <w:t>2020.gada</w:t>
      </w:r>
      <w:proofErr w:type="gramEnd"/>
      <w:r w:rsidRPr="00DF04F0">
        <w:rPr>
          <w:rFonts w:cs="Times New Roman"/>
          <w:szCs w:val="24"/>
        </w:rPr>
        <w:t xml:space="preserve"> 15.jūlijā izskatīja Senāta pieteikumu un ierosināja lietu Nr. 2020</w:t>
      </w:r>
      <w:r w:rsidRPr="00DF04F0">
        <w:rPr>
          <w:rFonts w:cs="Times New Roman"/>
          <w:szCs w:val="24"/>
        </w:rPr>
        <w:noBreakHyphen/>
        <w:t xml:space="preserve">36-01. </w:t>
      </w:r>
    </w:p>
    <w:p w14:paraId="63399DDB" w14:textId="77777777" w:rsidR="00EB2D3B" w:rsidRPr="00DF04F0" w:rsidRDefault="00EB2D3B" w:rsidP="000476EE">
      <w:pPr>
        <w:ind w:firstLine="567"/>
        <w:rPr>
          <w:rFonts w:cs="Times New Roman"/>
          <w:szCs w:val="24"/>
        </w:rPr>
      </w:pPr>
    </w:p>
    <w:p w14:paraId="56B10E9E" w14:textId="6F6C7186" w:rsidR="00EB2D3B" w:rsidRPr="00DF04F0" w:rsidRDefault="00EB2D3B" w:rsidP="000476EE">
      <w:pPr>
        <w:ind w:firstLine="567"/>
        <w:rPr>
          <w:rFonts w:cs="Times New Roman"/>
          <w:szCs w:val="24"/>
        </w:rPr>
      </w:pPr>
      <w:r w:rsidRPr="00DF04F0">
        <w:rPr>
          <w:rFonts w:cs="Times New Roman"/>
          <w:szCs w:val="24"/>
        </w:rPr>
        <w:t xml:space="preserve">[7] </w:t>
      </w:r>
      <w:r w:rsidR="000476EE" w:rsidRPr="00DF04F0">
        <w:rPr>
          <w:rFonts w:cs="Times New Roman"/>
          <w:szCs w:val="24"/>
        </w:rPr>
        <w:t>Satversmes tiesa</w:t>
      </w:r>
      <w:r w:rsidRPr="00DF04F0">
        <w:rPr>
          <w:rFonts w:cs="Times New Roman"/>
          <w:szCs w:val="24"/>
        </w:rPr>
        <w:t xml:space="preserve"> </w:t>
      </w:r>
      <w:proofErr w:type="gramStart"/>
      <w:r w:rsidRPr="00DF04F0">
        <w:rPr>
          <w:rFonts w:cs="Times New Roman"/>
          <w:szCs w:val="24"/>
        </w:rPr>
        <w:t>2021.gada</w:t>
      </w:r>
      <w:proofErr w:type="gramEnd"/>
      <w:r w:rsidRPr="00DF04F0">
        <w:rPr>
          <w:rFonts w:cs="Times New Roman"/>
          <w:szCs w:val="24"/>
        </w:rPr>
        <w:t xml:space="preserve"> 25.martā</w:t>
      </w:r>
      <w:r w:rsidR="000476EE" w:rsidRPr="00DF04F0">
        <w:rPr>
          <w:rFonts w:cs="Times New Roman"/>
          <w:szCs w:val="24"/>
        </w:rPr>
        <w:t xml:space="preserve"> </w:t>
      </w:r>
      <w:r w:rsidR="00013636" w:rsidRPr="00DF04F0">
        <w:rPr>
          <w:rFonts w:cs="Times New Roman"/>
          <w:szCs w:val="24"/>
        </w:rPr>
        <w:t>taisījusi</w:t>
      </w:r>
      <w:r w:rsidR="000476EE" w:rsidRPr="00DF04F0">
        <w:rPr>
          <w:rFonts w:cs="Times New Roman"/>
          <w:szCs w:val="24"/>
        </w:rPr>
        <w:t xml:space="preserve"> spriedumu lietā Nr. 2020</w:t>
      </w:r>
      <w:r w:rsidR="000476EE" w:rsidRPr="00DF04F0">
        <w:rPr>
          <w:rFonts w:cs="Times New Roman"/>
          <w:szCs w:val="24"/>
        </w:rPr>
        <w:noBreakHyphen/>
        <w:t>36</w:t>
      </w:r>
      <w:r w:rsidR="000476EE" w:rsidRPr="00DF04F0">
        <w:rPr>
          <w:rFonts w:cs="Times New Roman"/>
          <w:szCs w:val="24"/>
        </w:rPr>
        <w:noBreakHyphen/>
        <w:t>01, ar kuru Bērnu tiesību aizsardzības likuma 72.panta piektās daļas 1.punkt</w:t>
      </w:r>
      <w:r w:rsidRPr="00DF04F0">
        <w:rPr>
          <w:rFonts w:cs="Times New Roman"/>
          <w:szCs w:val="24"/>
        </w:rPr>
        <w:t>s atzīts</w:t>
      </w:r>
      <w:r w:rsidR="000476EE" w:rsidRPr="00DF04F0">
        <w:rPr>
          <w:rFonts w:cs="Times New Roman"/>
          <w:szCs w:val="24"/>
        </w:rPr>
        <w:t xml:space="preserve"> par neatbilstošu Latvijas Republikas </w:t>
      </w:r>
      <w:r w:rsidRPr="00DF04F0">
        <w:rPr>
          <w:rFonts w:cs="Times New Roman"/>
          <w:szCs w:val="24"/>
        </w:rPr>
        <w:t xml:space="preserve">Satversmes </w:t>
      </w:r>
      <w:r w:rsidR="000476EE" w:rsidRPr="00DF04F0">
        <w:rPr>
          <w:rFonts w:cs="Times New Roman"/>
          <w:szCs w:val="24"/>
        </w:rPr>
        <w:t xml:space="preserve">106.panta pirmajam teikumam un spēkā neesošu no 2022.gada 1. janvāra. Turklāt tiesa atzina, ka attiecībā uz prasītāju civillietā Nr. C12173819 Bērnu tiesību aizsardzības likuma 72.panta piektās daļas 1.punkts </w:t>
      </w:r>
      <w:r w:rsidR="00D403C4" w:rsidRPr="00DF04F0">
        <w:rPr>
          <w:rFonts w:cs="Times New Roman"/>
          <w:szCs w:val="24"/>
        </w:rPr>
        <w:t xml:space="preserve">atzīstams </w:t>
      </w:r>
      <w:r w:rsidR="000476EE" w:rsidRPr="00DF04F0">
        <w:rPr>
          <w:rFonts w:cs="Times New Roman"/>
          <w:szCs w:val="24"/>
        </w:rPr>
        <w:t>par neatbilstošu Latvijas Republikas Satversmes 106.panta pirmajam teikumam un spēkā neesošu no šīs personas pamattiesību aizskāruma rašanās brīža.</w:t>
      </w:r>
      <w:r w:rsidR="003B7C9A" w:rsidRPr="00DF04F0">
        <w:rPr>
          <w:rFonts w:cs="Times New Roman"/>
          <w:szCs w:val="24"/>
        </w:rPr>
        <w:t xml:space="preserve"> Spriedums stājies spēkā tā publicēšanas dienā Latvijas Vēstnesī, proti, 2021.gada 30.martā. </w:t>
      </w:r>
    </w:p>
    <w:p w14:paraId="1E5A37DA" w14:textId="77777777" w:rsidR="00EB2D3B" w:rsidRPr="00DF04F0" w:rsidRDefault="00EB2D3B" w:rsidP="000476EE">
      <w:pPr>
        <w:ind w:firstLine="567"/>
        <w:rPr>
          <w:rFonts w:cs="Times New Roman"/>
          <w:szCs w:val="24"/>
        </w:rPr>
      </w:pPr>
    </w:p>
    <w:p w14:paraId="0881CFC4" w14:textId="27960341" w:rsidR="000476EE" w:rsidRPr="00DF04F0" w:rsidRDefault="00EB2D3B" w:rsidP="000476EE">
      <w:pPr>
        <w:ind w:firstLine="567"/>
        <w:rPr>
          <w:rFonts w:cs="Times New Roman"/>
          <w:szCs w:val="24"/>
        </w:rPr>
      </w:pPr>
      <w:r w:rsidRPr="00DF04F0">
        <w:rPr>
          <w:rFonts w:cs="Times New Roman"/>
          <w:szCs w:val="24"/>
        </w:rPr>
        <w:t xml:space="preserve">[8] </w:t>
      </w:r>
      <w:r w:rsidR="00047E09" w:rsidRPr="00DF04F0">
        <w:rPr>
          <w:rFonts w:cs="Times New Roman"/>
          <w:szCs w:val="24"/>
        </w:rPr>
        <w:t xml:space="preserve">Ar Senāta </w:t>
      </w:r>
      <w:proofErr w:type="gramStart"/>
      <w:r w:rsidR="003B7C9A" w:rsidRPr="00DF04F0">
        <w:rPr>
          <w:rFonts w:cs="Times New Roman"/>
          <w:szCs w:val="24"/>
        </w:rPr>
        <w:t>2021.gada</w:t>
      </w:r>
      <w:proofErr w:type="gramEnd"/>
      <w:r w:rsidR="003B7C9A" w:rsidRPr="00DF04F0">
        <w:rPr>
          <w:rFonts w:cs="Times New Roman"/>
          <w:szCs w:val="24"/>
        </w:rPr>
        <w:t xml:space="preserve"> 19.aprī</w:t>
      </w:r>
      <w:r w:rsidR="00047E09" w:rsidRPr="00DF04F0">
        <w:rPr>
          <w:rFonts w:cs="Times New Roman"/>
          <w:szCs w:val="24"/>
        </w:rPr>
        <w:t>ļa</w:t>
      </w:r>
      <w:r w:rsidR="003B7C9A" w:rsidRPr="00DF04F0">
        <w:rPr>
          <w:rFonts w:cs="Times New Roman"/>
          <w:szCs w:val="24"/>
        </w:rPr>
        <w:t xml:space="preserve"> lēmumu</w:t>
      </w:r>
      <w:r w:rsidR="00047E09" w:rsidRPr="00DF04F0">
        <w:rPr>
          <w:rFonts w:cs="Times New Roman"/>
          <w:szCs w:val="24"/>
        </w:rPr>
        <w:t xml:space="preserve"> </w:t>
      </w:r>
      <w:r w:rsidR="003B7C9A" w:rsidRPr="00DF04F0">
        <w:rPr>
          <w:rFonts w:cs="Times New Roman"/>
          <w:szCs w:val="24"/>
        </w:rPr>
        <w:t>tiesvedīb</w:t>
      </w:r>
      <w:r w:rsidR="00047E09" w:rsidRPr="00DF04F0">
        <w:rPr>
          <w:rFonts w:cs="Times New Roman"/>
          <w:szCs w:val="24"/>
        </w:rPr>
        <w:t>a</w:t>
      </w:r>
      <w:r w:rsidR="00013636" w:rsidRPr="00DF04F0">
        <w:rPr>
          <w:rFonts w:cs="Times New Roman"/>
          <w:szCs w:val="24"/>
        </w:rPr>
        <w:t xml:space="preserve"> lietā atjaunota</w:t>
      </w:r>
      <w:r w:rsidR="003B7C9A" w:rsidRPr="00DF04F0">
        <w:rPr>
          <w:rFonts w:cs="Times New Roman"/>
          <w:szCs w:val="24"/>
        </w:rPr>
        <w:t>.</w:t>
      </w:r>
    </w:p>
    <w:p w14:paraId="770C35CB" w14:textId="77777777" w:rsidR="000476EE" w:rsidRPr="00DF04F0" w:rsidRDefault="000476EE" w:rsidP="000476EE">
      <w:pPr>
        <w:rPr>
          <w:rFonts w:cs="Times New Roman"/>
          <w:szCs w:val="24"/>
        </w:rPr>
      </w:pPr>
    </w:p>
    <w:p w14:paraId="2A78914D" w14:textId="77777777" w:rsidR="000476EE" w:rsidRPr="00DF04F0" w:rsidRDefault="000476EE" w:rsidP="000476EE">
      <w:pPr>
        <w:jc w:val="center"/>
        <w:rPr>
          <w:rFonts w:cs="Times New Roman"/>
          <w:b/>
          <w:bCs/>
          <w:szCs w:val="24"/>
        </w:rPr>
      </w:pPr>
      <w:r w:rsidRPr="00DF04F0">
        <w:rPr>
          <w:rFonts w:cs="Times New Roman"/>
          <w:b/>
          <w:bCs/>
          <w:szCs w:val="24"/>
        </w:rPr>
        <w:t>Motīvu daļa</w:t>
      </w:r>
    </w:p>
    <w:p w14:paraId="6E6B07D1" w14:textId="77777777" w:rsidR="000476EE" w:rsidRPr="00DF04F0" w:rsidRDefault="000476EE" w:rsidP="000476EE">
      <w:pPr>
        <w:jc w:val="right"/>
        <w:rPr>
          <w:rFonts w:cs="Times New Roman"/>
          <w:szCs w:val="24"/>
        </w:rPr>
      </w:pPr>
    </w:p>
    <w:p w14:paraId="340D5C59" w14:textId="7612F434" w:rsidR="00B41DE4" w:rsidRPr="00DF04F0" w:rsidRDefault="000476EE" w:rsidP="00EB5621">
      <w:pPr>
        <w:ind w:firstLine="567"/>
        <w:rPr>
          <w:rFonts w:cs="Times New Roman"/>
          <w:szCs w:val="24"/>
        </w:rPr>
      </w:pPr>
      <w:r w:rsidRPr="00DF04F0">
        <w:rPr>
          <w:rFonts w:cs="Times New Roman"/>
          <w:szCs w:val="24"/>
        </w:rPr>
        <w:t>[</w:t>
      </w:r>
      <w:r w:rsidR="00047E09" w:rsidRPr="00DF04F0">
        <w:rPr>
          <w:rFonts w:cs="Times New Roman"/>
          <w:szCs w:val="24"/>
        </w:rPr>
        <w:t>9</w:t>
      </w:r>
      <w:r w:rsidRPr="00DF04F0">
        <w:rPr>
          <w:rFonts w:cs="Times New Roman"/>
          <w:szCs w:val="24"/>
        </w:rPr>
        <w:t xml:space="preserve">] </w:t>
      </w:r>
      <w:r w:rsidR="00EB5621" w:rsidRPr="00DF04F0">
        <w:rPr>
          <w:rFonts w:cs="Times New Roman"/>
          <w:szCs w:val="24"/>
        </w:rPr>
        <w:t>Pārbaudīj</w:t>
      </w:r>
      <w:r w:rsidR="00047E09" w:rsidRPr="00DF04F0">
        <w:rPr>
          <w:rFonts w:cs="Times New Roman"/>
          <w:szCs w:val="24"/>
        </w:rPr>
        <w:t>is</w:t>
      </w:r>
      <w:r w:rsidR="00EB5621" w:rsidRPr="00DF04F0">
        <w:rPr>
          <w:rFonts w:cs="Times New Roman"/>
          <w:szCs w:val="24"/>
        </w:rPr>
        <w:t xml:space="preserve"> sprieduma likumību attiecībā uz argumentiem, kas minēti kasācijas sūdzībā, kā tas noteikts Civilprocesa likuma </w:t>
      </w:r>
      <w:proofErr w:type="gramStart"/>
      <w:r w:rsidR="00EB5621" w:rsidRPr="00DF04F0">
        <w:rPr>
          <w:rFonts w:cs="Times New Roman"/>
          <w:szCs w:val="24"/>
        </w:rPr>
        <w:t>473.panta</w:t>
      </w:r>
      <w:proofErr w:type="gramEnd"/>
      <w:r w:rsidR="00EB5621" w:rsidRPr="00DF04F0">
        <w:rPr>
          <w:rFonts w:cs="Times New Roman"/>
          <w:szCs w:val="24"/>
        </w:rPr>
        <w:t xml:space="preserve"> pirmajā daļā, Senāts atzīst, ka apelācijas instances tiesas </w:t>
      </w:r>
      <w:r w:rsidR="004A29BE" w:rsidRPr="00DF04F0">
        <w:rPr>
          <w:rFonts w:cs="Times New Roman"/>
          <w:szCs w:val="24"/>
        </w:rPr>
        <w:t xml:space="preserve">spriedums </w:t>
      </w:r>
      <w:r w:rsidR="00B41DE4" w:rsidRPr="00DF04F0">
        <w:rPr>
          <w:rFonts w:cs="Times New Roman"/>
          <w:szCs w:val="24"/>
        </w:rPr>
        <w:t xml:space="preserve">atceļams. </w:t>
      </w:r>
    </w:p>
    <w:p w14:paraId="1B17DCC2" w14:textId="6153C437" w:rsidR="000476EE" w:rsidRPr="00DF04F0" w:rsidRDefault="000476EE" w:rsidP="00EB5621">
      <w:pPr>
        <w:ind w:firstLine="567"/>
        <w:rPr>
          <w:rFonts w:cs="Times New Roman"/>
          <w:szCs w:val="24"/>
        </w:rPr>
      </w:pPr>
    </w:p>
    <w:p w14:paraId="31AD672E" w14:textId="1CDB5A9A" w:rsidR="004A0223" w:rsidRPr="00DF04F0" w:rsidRDefault="00560123" w:rsidP="00717DEC">
      <w:pPr>
        <w:ind w:firstLine="567"/>
      </w:pPr>
      <w:r w:rsidRPr="00DF04F0">
        <w:t xml:space="preserve">[10] </w:t>
      </w:r>
      <w:r w:rsidR="004A0223" w:rsidRPr="00DF04F0">
        <w:rPr>
          <w:rFonts w:cs="Times New Roman"/>
          <w:szCs w:val="24"/>
        </w:rPr>
        <w:t xml:space="preserve">No pārbaudāmā sprieduma motīviem izriet, ka apelācijas instances tiesai radušās šaubas par piemērojamās tiesību normas atbilstību Satversmei, tāpēc tā uzskatījusi par iespējamu nepiemērot Bērnu tiesību aizsardzības likuma </w:t>
      </w:r>
      <w:proofErr w:type="gramStart"/>
      <w:r w:rsidR="004A0223" w:rsidRPr="00DF04F0">
        <w:rPr>
          <w:rFonts w:cs="Times New Roman"/>
          <w:szCs w:val="24"/>
        </w:rPr>
        <w:t>72.panta</w:t>
      </w:r>
      <w:proofErr w:type="gramEnd"/>
      <w:r w:rsidR="004A0223" w:rsidRPr="00DF04F0">
        <w:rPr>
          <w:rFonts w:cs="Times New Roman"/>
          <w:szCs w:val="24"/>
        </w:rPr>
        <w:t xml:space="preserve"> piektās daļas 1.punktu, bet </w:t>
      </w:r>
      <w:r w:rsidR="00FC3BD2" w:rsidRPr="00DF04F0">
        <w:t>prasība apmierināta, balstoties uz Satversme</w:t>
      </w:r>
      <w:r w:rsidR="004A0223" w:rsidRPr="00DF04F0">
        <w:t>s tiesas 2017.gada 24.novembra spriedum</w:t>
      </w:r>
      <w:r w:rsidR="00FC3BD2" w:rsidRPr="00DF04F0">
        <w:t>u</w:t>
      </w:r>
      <w:r w:rsidR="004A0223" w:rsidRPr="00DF04F0">
        <w:t xml:space="preserve"> lietā Nr. 2017</w:t>
      </w:r>
      <w:r w:rsidR="004A0223" w:rsidRPr="00DF04F0">
        <w:noBreakHyphen/>
        <w:t>07</w:t>
      </w:r>
      <w:r w:rsidR="004A0223" w:rsidRPr="00DF04F0">
        <w:noBreakHyphen/>
        <w:t>01</w:t>
      </w:r>
      <w:r w:rsidR="00FC3BD2" w:rsidRPr="00DF04F0">
        <w:t xml:space="preserve">, ar kuru par Satversmei neatbilstošu atzīta Izglītības likuma </w:t>
      </w:r>
      <w:r w:rsidR="006D2694" w:rsidRPr="00DF04F0">
        <w:t>50.panta 1.punkta norma, kurā tika noteikts analogs aizliegums agrāk par vardarbīgu noziegumu sodītu personu nodarbinā</w:t>
      </w:r>
      <w:r w:rsidR="00717DEC" w:rsidRPr="00DF04F0">
        <w:t xml:space="preserve">šanai saskarsmē ar bērniem </w:t>
      </w:r>
      <w:r w:rsidR="004A0223" w:rsidRPr="00DF04F0">
        <w:t xml:space="preserve">(sk. </w:t>
      </w:r>
      <w:r w:rsidR="004A0223" w:rsidRPr="00DF04F0">
        <w:rPr>
          <w:i/>
          <w:iCs/>
        </w:rPr>
        <w:t>Latgales apgabaltiesas 2020.gada 20.marta sprieduma lietā Nr.CA</w:t>
      </w:r>
      <w:r w:rsidR="004A0223" w:rsidRPr="00DF04F0">
        <w:rPr>
          <w:i/>
          <w:iCs/>
        </w:rPr>
        <w:noBreakHyphen/>
        <w:t>0093</w:t>
      </w:r>
      <w:r w:rsidR="004A0223" w:rsidRPr="00DF04F0">
        <w:rPr>
          <w:i/>
          <w:iCs/>
        </w:rPr>
        <w:noBreakHyphen/>
        <w:t>20 (ECLI:LV:LAAT:2020:0320.C12173819.7.S) 7.punktu</w:t>
      </w:r>
      <w:r w:rsidR="004A0223" w:rsidRPr="00DF04F0">
        <w:t>).</w:t>
      </w:r>
    </w:p>
    <w:p w14:paraId="01684F2C" w14:textId="77777777" w:rsidR="00603511" w:rsidRPr="00DF04F0" w:rsidRDefault="00603511" w:rsidP="00603511">
      <w:pPr>
        <w:ind w:firstLine="567"/>
        <w:rPr>
          <w:rFonts w:cs="Times New Roman"/>
          <w:szCs w:val="24"/>
        </w:rPr>
      </w:pPr>
      <w:r w:rsidRPr="00DF04F0">
        <w:rPr>
          <w:rFonts w:cs="Times New Roman"/>
          <w:szCs w:val="24"/>
        </w:rPr>
        <w:t>Piekrītot prasītājas kasācijas sūdzībā norādītajam, jāatzīst, ka tiesa nedrīkst pēc savas iekšējās pārliecības patvaļīgi piemērot tiesību analoģiju tādā gadījumā, kad strīdīgo tiesisko situāciju reglamentē spēkā esošs normatīvais akts.</w:t>
      </w:r>
    </w:p>
    <w:p w14:paraId="68785C09" w14:textId="77777777" w:rsidR="00603511" w:rsidRPr="00DF04F0" w:rsidRDefault="00603511" w:rsidP="00603511">
      <w:pPr>
        <w:ind w:firstLine="567"/>
        <w:rPr>
          <w:rFonts w:cs="Times New Roman"/>
          <w:szCs w:val="24"/>
        </w:rPr>
      </w:pPr>
      <w:r w:rsidRPr="00DF04F0">
        <w:rPr>
          <w:rFonts w:cs="Times New Roman"/>
          <w:szCs w:val="24"/>
        </w:rPr>
        <w:t>Šajā sakarā Senāts atgādina, ka pamattiesību ievērošana un aizsardzība ir viens no demokrātiskas un tiesiskas valsts stūrakmeņiem. Tiesiskā valstī tieši tiesas ir atzīstamas par efektīvāko mehānismu, kas, izvērtējot katru gadījumu individuāli, var konstatēt, vai ir ievērots saprātīgs līdzsvars starp konkrētās personas tiesībām un sabiedrības interesēm (</w:t>
      </w:r>
      <w:r w:rsidRPr="00DF04F0">
        <w:rPr>
          <w:rFonts w:cs="Times New Roman"/>
          <w:i/>
          <w:szCs w:val="24"/>
        </w:rPr>
        <w:t>sk.</w:t>
      </w:r>
      <w:r w:rsidRPr="00DF04F0">
        <w:rPr>
          <w:rFonts w:cs="Times New Roman"/>
          <w:szCs w:val="24"/>
        </w:rPr>
        <w:t xml:space="preserve"> </w:t>
      </w:r>
      <w:r w:rsidRPr="00DF04F0">
        <w:rPr>
          <w:rFonts w:cs="Times New Roman"/>
          <w:i/>
          <w:iCs/>
          <w:szCs w:val="24"/>
        </w:rPr>
        <w:t xml:space="preserve">Satversmes tiesas </w:t>
      </w:r>
      <w:proofErr w:type="gramStart"/>
      <w:r w:rsidRPr="00DF04F0">
        <w:rPr>
          <w:rFonts w:cs="Times New Roman"/>
          <w:i/>
          <w:iCs/>
          <w:szCs w:val="24"/>
        </w:rPr>
        <w:t>2011.gada</w:t>
      </w:r>
      <w:proofErr w:type="gramEnd"/>
      <w:r w:rsidRPr="00DF04F0">
        <w:rPr>
          <w:rFonts w:cs="Times New Roman"/>
          <w:i/>
          <w:iCs/>
          <w:szCs w:val="24"/>
        </w:rPr>
        <w:t xml:space="preserve"> 13.decembra</w:t>
      </w:r>
      <w:r w:rsidRPr="00DF04F0">
        <w:rPr>
          <w:rFonts w:cs="Times New Roman"/>
          <w:szCs w:val="24"/>
        </w:rPr>
        <w:t xml:space="preserve"> </w:t>
      </w:r>
      <w:r w:rsidRPr="00DF04F0">
        <w:rPr>
          <w:rFonts w:cs="Times New Roman"/>
          <w:i/>
          <w:iCs/>
          <w:szCs w:val="24"/>
        </w:rPr>
        <w:t>lēmuma par tiesvedības izbeigšanu lietā Nr. 2011-15-01 7.punkts</w:t>
      </w:r>
      <w:r w:rsidRPr="00DF04F0">
        <w:rPr>
          <w:rFonts w:cs="Times New Roman"/>
          <w:szCs w:val="24"/>
        </w:rPr>
        <w:t>).</w:t>
      </w:r>
    </w:p>
    <w:p w14:paraId="6C6FA1CE" w14:textId="77777777" w:rsidR="00603511" w:rsidRPr="00DF04F0" w:rsidRDefault="00603511" w:rsidP="00603511">
      <w:pPr>
        <w:ind w:firstLine="567"/>
        <w:rPr>
          <w:rFonts w:cs="Times New Roman"/>
          <w:szCs w:val="24"/>
        </w:rPr>
      </w:pPr>
      <w:r w:rsidRPr="00DF04F0">
        <w:rPr>
          <w:rFonts w:cs="Times New Roman"/>
          <w:szCs w:val="24"/>
        </w:rPr>
        <w:t>No Satversmes tiesas likuma 19.</w:t>
      </w:r>
      <w:r w:rsidRPr="00DF04F0">
        <w:rPr>
          <w:rFonts w:cs="Times New Roman"/>
          <w:szCs w:val="24"/>
          <w:vertAlign w:val="superscript"/>
        </w:rPr>
        <w:t>1 </w:t>
      </w:r>
      <w:r w:rsidRPr="00DF04F0">
        <w:rPr>
          <w:rFonts w:cs="Times New Roman"/>
          <w:szCs w:val="24"/>
        </w:rPr>
        <w:t>panta izriet likumdevēja noteikta prezumpcija, ka gadījumos, kad attiecīgajā civillietā piemērojamā tiesību norma aizskar Satversmē noteiktās pamattiesības, tiesa, apturot tiesvedību, vērsīsies Satversmes tiesā.</w:t>
      </w:r>
    </w:p>
    <w:p w14:paraId="119F4231" w14:textId="1D2916D0" w:rsidR="00603511" w:rsidRPr="00DF04F0" w:rsidRDefault="00603511" w:rsidP="00603511">
      <w:pPr>
        <w:ind w:firstLine="567"/>
        <w:rPr>
          <w:rFonts w:cs="Times New Roman"/>
          <w:szCs w:val="24"/>
        </w:rPr>
      </w:pPr>
      <w:r w:rsidRPr="00DF04F0">
        <w:rPr>
          <w:rFonts w:cs="Times New Roman"/>
          <w:szCs w:val="24"/>
        </w:rPr>
        <w:t xml:space="preserve">„Līdz ar to tiesai vienmēr pēc savas iniciatīvas ir jāveic piemērojamo tiesību normu konstitucionalitātes pārbaude, kā arī jāsniedz savi apsvērumi par pušu argumentiem par </w:t>
      </w:r>
      <w:r w:rsidRPr="00DF04F0">
        <w:rPr>
          <w:rFonts w:cs="Times New Roman"/>
          <w:szCs w:val="24"/>
        </w:rPr>
        <w:lastRenderedPageBreak/>
        <w:t>pamattiesību ierobežojuma samērīgumu. Arī uz tiesas pieteikumu Satversmes tiesai attiecas subsidiaritātes princips, proti, pamattiesību ierobežojuma samērīguma izvērtējums un piemērojamo tiesību normu konstitucionalitātes pārbaude jāveic, izskatot lietu pēc būtības pirmās instances un apelācijas instances tiesā” (</w:t>
      </w:r>
      <w:r w:rsidRPr="00DF04F0">
        <w:rPr>
          <w:rFonts w:cs="Times New Roman"/>
          <w:i/>
          <w:szCs w:val="24"/>
        </w:rPr>
        <w:t>sk</w:t>
      </w:r>
      <w:r w:rsidRPr="00DF04F0">
        <w:rPr>
          <w:rFonts w:cs="Times New Roman"/>
          <w:szCs w:val="24"/>
        </w:rPr>
        <w:t xml:space="preserve">. </w:t>
      </w:r>
      <w:proofErr w:type="spellStart"/>
      <w:r w:rsidRPr="00DF04F0">
        <w:rPr>
          <w:rFonts w:cs="Times New Roman"/>
          <w:i/>
          <w:iCs/>
          <w:szCs w:val="24"/>
        </w:rPr>
        <w:t>Rodiņa</w:t>
      </w:r>
      <w:proofErr w:type="spellEnd"/>
      <w:r w:rsidRPr="00DF04F0">
        <w:rPr>
          <w:rFonts w:cs="Times New Roman"/>
          <w:i/>
          <w:iCs/>
          <w:szCs w:val="24"/>
        </w:rPr>
        <w:t xml:space="preserve"> A., </w:t>
      </w:r>
      <w:proofErr w:type="spellStart"/>
      <w:r w:rsidRPr="00DF04F0">
        <w:rPr>
          <w:rFonts w:cs="Times New Roman"/>
          <w:i/>
          <w:iCs/>
          <w:szCs w:val="24"/>
        </w:rPr>
        <w:t>Spale</w:t>
      </w:r>
      <w:proofErr w:type="spellEnd"/>
      <w:r w:rsidRPr="00DF04F0">
        <w:rPr>
          <w:rFonts w:cs="Times New Roman"/>
          <w:i/>
          <w:iCs/>
          <w:szCs w:val="24"/>
        </w:rPr>
        <w:t xml:space="preserve"> A.</w:t>
      </w:r>
      <w:r w:rsidRPr="00DF04F0">
        <w:rPr>
          <w:rFonts w:cs="Times New Roman"/>
          <w:szCs w:val="24"/>
        </w:rPr>
        <w:t xml:space="preserve"> </w:t>
      </w:r>
      <w:r w:rsidRPr="00DF04F0">
        <w:rPr>
          <w:rFonts w:cs="Times New Roman"/>
          <w:i/>
          <w:iCs/>
          <w:szCs w:val="24"/>
        </w:rPr>
        <w:t xml:space="preserve">Satversmes </w:t>
      </w:r>
      <w:proofErr w:type="gramStart"/>
      <w:r w:rsidRPr="00DF04F0">
        <w:rPr>
          <w:rFonts w:cs="Times New Roman"/>
          <w:i/>
          <w:iCs/>
          <w:szCs w:val="24"/>
        </w:rPr>
        <w:t>85.panta</w:t>
      </w:r>
      <w:proofErr w:type="gramEnd"/>
      <w:r w:rsidRPr="00DF04F0">
        <w:rPr>
          <w:rFonts w:cs="Times New Roman"/>
          <w:i/>
          <w:iCs/>
          <w:szCs w:val="24"/>
        </w:rPr>
        <w:t xml:space="preserve"> komentārs. Grām</w:t>
      </w:r>
      <w:r w:rsidR="00F4703F" w:rsidRPr="00DF04F0">
        <w:rPr>
          <w:rFonts w:cs="Times New Roman"/>
          <w:i/>
          <w:iCs/>
          <w:szCs w:val="24"/>
        </w:rPr>
        <w:t>ata</w:t>
      </w:r>
      <w:r w:rsidRPr="00DF04F0">
        <w:rPr>
          <w:rFonts w:cs="Times New Roman"/>
          <w:i/>
          <w:iCs/>
          <w:szCs w:val="24"/>
        </w:rPr>
        <w:t>: LR Satversmes komentāri. VI nodaļa. Tiesa. VII nodaļa Valsts</w:t>
      </w:r>
      <w:r w:rsidRPr="00DF04F0">
        <w:rPr>
          <w:rFonts w:cs="Times New Roman"/>
          <w:szCs w:val="24"/>
        </w:rPr>
        <w:t xml:space="preserve"> </w:t>
      </w:r>
      <w:r w:rsidRPr="00DF04F0">
        <w:rPr>
          <w:rFonts w:cs="Times New Roman"/>
          <w:i/>
          <w:iCs/>
          <w:szCs w:val="24"/>
        </w:rPr>
        <w:t>kontrole. Autoru kolektīvs prof. R.Baloža zinātniskā vadībā. Rīga: Latvijas Vēstnesis, 2013, 119.-152.lpp.</w:t>
      </w:r>
      <w:r w:rsidRPr="00DF04F0">
        <w:rPr>
          <w:rFonts w:cs="Times New Roman"/>
          <w:szCs w:val="24"/>
        </w:rPr>
        <w:t>). Ja tiek konstatēts, ka piemērojamā tiesību norma neatbilst Satversmei, tiesai ir pienākums iesniegt pieteikumu Satversmes tiesai. Tādējādi tiek nodrošināta procesuālā ekonomija, jo strīds tiek atrisināts tajā tiesu instancē, kura ir tiesīga izlemt lietu pēc būtības.</w:t>
      </w:r>
    </w:p>
    <w:p w14:paraId="414836EE" w14:textId="77777777" w:rsidR="00F53229" w:rsidRPr="00DF04F0" w:rsidRDefault="00F53229" w:rsidP="00F53229">
      <w:pPr>
        <w:ind w:firstLine="567"/>
      </w:pPr>
      <w:r w:rsidRPr="00DF04F0">
        <w:t xml:space="preserve">Tāpat norādāms, ka analoģija ir juridiska metode, kas pārsniedz tiesību normu iztulkošanas robežas. Tās ietvaros nevar iztulkot skaidri formulētas tiesību normas vārdisko jēgu tādējādi, lai tās saturs atbilstu Satversmei un nebūtu nepieciešama vēršanās ar pieteikumu Satversmes tiesā, jo tā iziet ārpus tiesību normas vārdiskās jēgas </w:t>
      </w:r>
      <w:proofErr w:type="gramStart"/>
      <w:r w:rsidRPr="00DF04F0">
        <w:t>(</w:t>
      </w:r>
      <w:proofErr w:type="gramEnd"/>
      <w:r w:rsidRPr="00DF04F0">
        <w:t xml:space="preserve">sal. </w:t>
      </w:r>
      <w:r w:rsidRPr="00DF04F0">
        <w:rPr>
          <w:i/>
          <w:iCs/>
        </w:rPr>
        <w:t>Neimanis J. Satversmes tiesas procesa tiesības. Rīga: Tiesu namu aģentūra, 2019, 213.lpp, 518.rindkopu</w:t>
      </w:r>
      <w:r w:rsidRPr="00DF04F0">
        <w:t xml:space="preserve">). </w:t>
      </w:r>
    </w:p>
    <w:p w14:paraId="0A70248D" w14:textId="77777777" w:rsidR="00F53229" w:rsidRPr="00DF04F0" w:rsidRDefault="00F53229" w:rsidP="00F53229">
      <w:pPr>
        <w:ind w:firstLine="567"/>
      </w:pPr>
      <w:r w:rsidRPr="00DF04F0">
        <w:t>Visbeidzot analoģija ir piemērojama tajos gadījumos, kad likumā kāds jautājums nav noregulēts, proti, pastāv likuma robs. Konkrētais gadījums ir skaidri noregulēts, un tādēļ no juridiskās metodes viedokļa nebija pamata piemērot analoģiju.</w:t>
      </w:r>
    </w:p>
    <w:p w14:paraId="286071C2" w14:textId="7875D20F" w:rsidR="00086B8F" w:rsidRPr="00DF04F0" w:rsidRDefault="00086B8F" w:rsidP="00086B8F">
      <w:pPr>
        <w:shd w:val="clear" w:color="auto" w:fill="FFFFFF"/>
        <w:ind w:firstLine="548"/>
        <w:rPr>
          <w:rFonts w:cs="Times New Roman"/>
          <w:szCs w:val="24"/>
        </w:rPr>
      </w:pPr>
      <w:r w:rsidRPr="00DF04F0">
        <w:rPr>
          <w:rFonts w:cs="Times New Roman"/>
          <w:szCs w:val="24"/>
        </w:rPr>
        <w:t>Rezumējot iepriekš minēto, secināms, ka apelācijas instances tiesas spriedumu nevar atzīt par tiesisku</w:t>
      </w:r>
      <w:r w:rsidR="006A0339" w:rsidRPr="00DF04F0">
        <w:rPr>
          <w:rFonts w:cs="Times New Roman"/>
          <w:szCs w:val="24"/>
        </w:rPr>
        <w:t>,</w:t>
      </w:r>
      <w:r w:rsidRPr="00DF04F0">
        <w:rPr>
          <w:rFonts w:cs="Times New Roman"/>
          <w:szCs w:val="24"/>
        </w:rPr>
        <w:t xml:space="preserve"> un </w:t>
      </w:r>
      <w:r w:rsidR="006A0339" w:rsidRPr="00DF04F0">
        <w:rPr>
          <w:rFonts w:cs="Times New Roman"/>
          <w:szCs w:val="24"/>
        </w:rPr>
        <w:t xml:space="preserve">līdz ar to </w:t>
      </w:r>
      <w:r w:rsidRPr="00DF04F0">
        <w:rPr>
          <w:rFonts w:cs="Times New Roman"/>
          <w:szCs w:val="24"/>
        </w:rPr>
        <w:t>tas atceļams.</w:t>
      </w:r>
    </w:p>
    <w:p w14:paraId="631228B1" w14:textId="77777777" w:rsidR="00086B8F" w:rsidRPr="00DF04F0" w:rsidRDefault="00086B8F" w:rsidP="00086B8F">
      <w:pPr>
        <w:shd w:val="clear" w:color="auto" w:fill="FFFFFF"/>
        <w:ind w:firstLine="548"/>
        <w:rPr>
          <w:rFonts w:cs="Times New Roman"/>
          <w:szCs w:val="24"/>
        </w:rPr>
      </w:pPr>
    </w:p>
    <w:p w14:paraId="55EF9815" w14:textId="30237152" w:rsidR="003A7570" w:rsidRPr="00DF04F0" w:rsidRDefault="00086B8F" w:rsidP="00086B8F">
      <w:pPr>
        <w:shd w:val="clear" w:color="auto" w:fill="FFFFFF"/>
        <w:ind w:firstLine="548"/>
        <w:rPr>
          <w:rFonts w:cs="Times New Roman"/>
          <w:szCs w:val="24"/>
        </w:rPr>
      </w:pPr>
      <w:r w:rsidRPr="00DF04F0">
        <w:rPr>
          <w:rFonts w:cs="Times New Roman"/>
          <w:szCs w:val="24"/>
        </w:rPr>
        <w:t xml:space="preserve">[11] </w:t>
      </w:r>
      <w:r w:rsidR="003A7570" w:rsidRPr="00DF04F0">
        <w:rPr>
          <w:rFonts w:cs="Times New Roman"/>
          <w:szCs w:val="24"/>
        </w:rPr>
        <w:t xml:space="preserve">Vienlaikus Senāts vērš uzmanību, ka ar Satversmes tiesas </w:t>
      </w:r>
      <w:proofErr w:type="gramStart"/>
      <w:r w:rsidR="003A7570" w:rsidRPr="00DF04F0">
        <w:rPr>
          <w:rFonts w:cs="Times New Roman"/>
          <w:szCs w:val="24"/>
        </w:rPr>
        <w:t>2021.gada</w:t>
      </w:r>
      <w:proofErr w:type="gramEnd"/>
      <w:r w:rsidR="003A7570" w:rsidRPr="00DF04F0">
        <w:rPr>
          <w:rFonts w:cs="Times New Roman"/>
          <w:szCs w:val="24"/>
        </w:rPr>
        <w:t xml:space="preserve"> 25.marta</w:t>
      </w:r>
      <w:r w:rsidRPr="00DF04F0">
        <w:rPr>
          <w:rFonts w:cs="Times New Roman"/>
          <w:szCs w:val="24"/>
        </w:rPr>
        <w:t xml:space="preserve"> </w:t>
      </w:r>
      <w:r w:rsidR="003A7570" w:rsidRPr="00DF04F0">
        <w:rPr>
          <w:rFonts w:cs="Times New Roman"/>
          <w:szCs w:val="24"/>
        </w:rPr>
        <w:t>spriedumu lietā Nr.</w:t>
      </w:r>
      <w:r w:rsidR="004110A7" w:rsidRPr="00DF04F0">
        <w:rPr>
          <w:rFonts w:cs="Times New Roman"/>
          <w:szCs w:val="24"/>
        </w:rPr>
        <w:t> </w:t>
      </w:r>
      <w:r w:rsidR="003A7570" w:rsidRPr="00DF04F0">
        <w:rPr>
          <w:rFonts w:cs="Times New Roman"/>
          <w:szCs w:val="24"/>
        </w:rPr>
        <w:t>2020-36-01 Bērnu tiesību aizsardzības likuma 72.panta piektās daļas 1.punkts, ar kuru pamatots darba devēja uzteikums šajā lietā, attiecībā pret prasītāju atzīt</w:t>
      </w:r>
      <w:r w:rsidR="005A58FA" w:rsidRPr="00DF04F0">
        <w:rPr>
          <w:rFonts w:cs="Times New Roman"/>
          <w:szCs w:val="24"/>
        </w:rPr>
        <w:t>s</w:t>
      </w:r>
      <w:r w:rsidR="003A7570" w:rsidRPr="00DF04F0">
        <w:rPr>
          <w:rFonts w:cs="Times New Roman"/>
          <w:szCs w:val="24"/>
        </w:rPr>
        <w:t xml:space="preserve"> par neatbilstošu Satversmes 106.panta pirmajam teikumam un spēkā neesošu no šīs personas pamattiesību aizskāruma rašanās brīža.</w:t>
      </w:r>
    </w:p>
    <w:p w14:paraId="6D308A8A" w14:textId="34F59791" w:rsidR="003A7570" w:rsidRPr="00DF04F0" w:rsidRDefault="003A7570" w:rsidP="00086B8F">
      <w:pPr>
        <w:shd w:val="clear" w:color="auto" w:fill="FFFFFF"/>
        <w:ind w:firstLine="548"/>
        <w:rPr>
          <w:rFonts w:cs="Times New Roman"/>
          <w:szCs w:val="24"/>
        </w:rPr>
      </w:pPr>
      <w:r w:rsidRPr="00DF04F0">
        <w:rPr>
          <w:rFonts w:cs="Times New Roman"/>
          <w:szCs w:val="24"/>
        </w:rPr>
        <w:t>Respektīvi, apelācijas instances tiesai, izskatot lietu pēc būtības</w:t>
      </w:r>
      <w:r w:rsidR="00E701A1" w:rsidRPr="00DF04F0">
        <w:rPr>
          <w:rFonts w:cs="Times New Roman"/>
          <w:szCs w:val="24"/>
        </w:rPr>
        <w:t xml:space="preserve">, apstrīdētā norma uz konkrēto personu jāattiecina individuāli, izvērtējot riskus, ko rada tieši šīs personas nodarbinātība, kas citastarp ietver saskarsmi ar bērniem, un šai nolūkā jāpiemēro Satversme un </w:t>
      </w:r>
      <w:r w:rsidR="006A0339" w:rsidRPr="00DF04F0">
        <w:rPr>
          <w:rFonts w:cs="Times New Roman"/>
          <w:szCs w:val="24"/>
        </w:rPr>
        <w:t>minētajā</w:t>
      </w:r>
      <w:r w:rsidR="00E701A1" w:rsidRPr="00DF04F0">
        <w:rPr>
          <w:rFonts w:cs="Times New Roman"/>
          <w:szCs w:val="24"/>
        </w:rPr>
        <w:t xml:space="preserve"> Satversmes tiesas spriedumā ietvertās atziņas (sk. </w:t>
      </w:r>
      <w:r w:rsidR="00E701A1" w:rsidRPr="00DF04F0">
        <w:rPr>
          <w:rFonts w:cs="Times New Roman"/>
          <w:i/>
          <w:iCs/>
          <w:szCs w:val="24"/>
        </w:rPr>
        <w:t xml:space="preserve">Satversmes tiesas </w:t>
      </w:r>
      <w:proofErr w:type="gramStart"/>
      <w:r w:rsidR="00E701A1" w:rsidRPr="00DF04F0">
        <w:rPr>
          <w:rFonts w:cs="Times New Roman"/>
          <w:i/>
          <w:iCs/>
          <w:szCs w:val="24"/>
        </w:rPr>
        <w:t>2021.gada</w:t>
      </w:r>
      <w:proofErr w:type="gramEnd"/>
      <w:r w:rsidR="00E701A1" w:rsidRPr="00DF04F0">
        <w:rPr>
          <w:rFonts w:cs="Times New Roman"/>
          <w:i/>
          <w:iCs/>
          <w:szCs w:val="24"/>
        </w:rPr>
        <w:t xml:space="preserve"> 25.marta  spriedum</w:t>
      </w:r>
      <w:r w:rsidR="005A58FA" w:rsidRPr="00DF04F0">
        <w:rPr>
          <w:rFonts w:cs="Times New Roman"/>
          <w:i/>
          <w:iCs/>
          <w:szCs w:val="24"/>
        </w:rPr>
        <w:t>a</w:t>
      </w:r>
      <w:r w:rsidR="00E701A1" w:rsidRPr="00DF04F0">
        <w:rPr>
          <w:rFonts w:cs="Times New Roman"/>
          <w:i/>
          <w:iCs/>
          <w:szCs w:val="24"/>
        </w:rPr>
        <w:t xml:space="preserve"> lietā  Nr.</w:t>
      </w:r>
      <w:r w:rsidR="005A58FA" w:rsidRPr="00DF04F0">
        <w:rPr>
          <w:rFonts w:cs="Times New Roman"/>
          <w:i/>
          <w:iCs/>
          <w:szCs w:val="24"/>
        </w:rPr>
        <w:t xml:space="preserve"> </w:t>
      </w:r>
      <w:r w:rsidR="00E701A1" w:rsidRPr="00DF04F0">
        <w:rPr>
          <w:rFonts w:cs="Times New Roman"/>
          <w:i/>
          <w:iCs/>
          <w:szCs w:val="24"/>
        </w:rPr>
        <w:t>2020-36-01 21.punktu</w:t>
      </w:r>
      <w:r w:rsidR="00E701A1" w:rsidRPr="00DF04F0">
        <w:rPr>
          <w:rFonts w:cs="Times New Roman"/>
          <w:szCs w:val="24"/>
        </w:rPr>
        <w:t>).</w:t>
      </w:r>
    </w:p>
    <w:p w14:paraId="4A7B31F3" w14:textId="301966CF" w:rsidR="00004E4D" w:rsidRPr="00DF04F0" w:rsidRDefault="004C15E0" w:rsidP="00086B8F">
      <w:pPr>
        <w:shd w:val="clear" w:color="auto" w:fill="FFFFFF"/>
        <w:ind w:firstLine="548"/>
        <w:rPr>
          <w:rFonts w:cs="Times New Roman"/>
          <w:szCs w:val="24"/>
        </w:rPr>
      </w:pPr>
      <w:r w:rsidRPr="00DF04F0">
        <w:rPr>
          <w:rFonts w:cs="Times New Roman"/>
          <w:szCs w:val="24"/>
        </w:rPr>
        <w:t>Salīdzinošā aspektā vērā ņemam</w:t>
      </w:r>
      <w:r w:rsidR="005A58FA" w:rsidRPr="00DF04F0">
        <w:rPr>
          <w:rFonts w:cs="Times New Roman"/>
          <w:szCs w:val="24"/>
        </w:rPr>
        <w:t>a</w:t>
      </w:r>
      <w:r w:rsidRPr="00DF04F0">
        <w:rPr>
          <w:rFonts w:cs="Times New Roman"/>
          <w:szCs w:val="24"/>
        </w:rPr>
        <w:t xml:space="preserve">s arī citās Eiropas valstīs pastāvošās alternatīvas absolūtajam aizliegumam </w:t>
      </w:r>
      <w:r w:rsidR="00004E4D" w:rsidRPr="00DF04F0">
        <w:rPr>
          <w:rFonts w:cs="Times New Roman"/>
          <w:szCs w:val="24"/>
        </w:rPr>
        <w:t xml:space="preserve">par vardarbīgu noziedzīgu nodarījumu sodītām personām būt nodarbinātām saskarsmē ar bērniem, piemēram, absolūtais aizliegums saskarsmē ar bērniem būt nodarbinātām personām, kas sodītas par noteikta veida </w:t>
      </w:r>
      <w:proofErr w:type="gramStart"/>
      <w:r w:rsidR="00004E4D" w:rsidRPr="00DF04F0">
        <w:rPr>
          <w:rFonts w:cs="Times New Roman"/>
          <w:szCs w:val="24"/>
        </w:rPr>
        <w:t xml:space="preserve">noziegumiem </w:t>
      </w:r>
      <w:r w:rsidR="005A58FA" w:rsidRPr="00DF04F0">
        <w:rPr>
          <w:rFonts w:cs="Times New Roman"/>
          <w:szCs w:val="24"/>
        </w:rPr>
        <w:t>–</w:t>
      </w:r>
      <w:r w:rsidR="00004E4D" w:rsidRPr="00DF04F0">
        <w:rPr>
          <w:rFonts w:cs="Times New Roman"/>
          <w:szCs w:val="24"/>
        </w:rPr>
        <w:t>dz</w:t>
      </w:r>
      <w:proofErr w:type="gramEnd"/>
      <w:r w:rsidR="00004E4D" w:rsidRPr="00DF04F0">
        <w:rPr>
          <w:rFonts w:cs="Times New Roman"/>
          <w:szCs w:val="24"/>
        </w:rPr>
        <w:t xml:space="preserve">imumnoziegumiem, cilvēktirdzniecību, prostitūcijas atbalstīšanu un sutenerismu, slepkavību, kā arī bērnu pornogrāfiju. </w:t>
      </w:r>
    </w:p>
    <w:p w14:paraId="4843E1AE" w14:textId="4C9E83EA" w:rsidR="009D6F70" w:rsidRPr="00DF04F0" w:rsidRDefault="009D6F70" w:rsidP="00086B8F">
      <w:pPr>
        <w:shd w:val="clear" w:color="auto" w:fill="FFFFFF"/>
        <w:ind w:firstLine="548"/>
        <w:rPr>
          <w:rFonts w:cs="Times New Roman"/>
          <w:szCs w:val="24"/>
        </w:rPr>
      </w:pPr>
      <w:r w:rsidRPr="00DF04F0">
        <w:rPr>
          <w:rFonts w:cs="Times New Roman"/>
          <w:szCs w:val="24"/>
        </w:rPr>
        <w:t>Bērnu vislabāko interešu prioritātes princips ļauj ierobežot citu personu tiesības, ja ir saprātīgs pamats uzskatīt, ka bez šāda ierobežojuma var tikt apdraudētas bērna intereses.</w:t>
      </w:r>
    </w:p>
    <w:p w14:paraId="533B9529" w14:textId="77777777" w:rsidR="005A58FA" w:rsidRPr="00DF04F0" w:rsidRDefault="005A58FA" w:rsidP="00953EE9">
      <w:pPr>
        <w:shd w:val="clear" w:color="auto" w:fill="FFFFFF"/>
        <w:ind w:firstLine="548"/>
        <w:rPr>
          <w:rFonts w:cs="Times New Roman"/>
          <w:szCs w:val="24"/>
        </w:rPr>
      </w:pPr>
    </w:p>
    <w:p w14:paraId="3750A1A6" w14:textId="2C78A10D" w:rsidR="00071B44" w:rsidRPr="00DF04F0" w:rsidRDefault="005A58FA" w:rsidP="00953EE9">
      <w:pPr>
        <w:shd w:val="clear" w:color="auto" w:fill="FFFFFF"/>
        <w:ind w:firstLine="548"/>
        <w:rPr>
          <w:rFonts w:cs="Times New Roman"/>
          <w:szCs w:val="24"/>
        </w:rPr>
      </w:pPr>
      <w:r w:rsidRPr="00DF04F0">
        <w:rPr>
          <w:rFonts w:cs="Times New Roman"/>
          <w:szCs w:val="24"/>
        </w:rPr>
        <w:t xml:space="preserve">[12] </w:t>
      </w:r>
      <w:r w:rsidR="00953EE9" w:rsidRPr="00DF04F0">
        <w:rPr>
          <w:rFonts w:cs="Times New Roman"/>
          <w:szCs w:val="24"/>
        </w:rPr>
        <w:t xml:space="preserve">Lietā nav strīda, ka prasītājs ar Daugavpils rajona tiesas </w:t>
      </w:r>
      <w:proofErr w:type="gramStart"/>
      <w:r w:rsidR="00953EE9" w:rsidRPr="00DF04F0">
        <w:rPr>
          <w:rFonts w:cs="Times New Roman"/>
          <w:szCs w:val="24"/>
        </w:rPr>
        <w:t>1980.gada</w:t>
      </w:r>
      <w:proofErr w:type="gramEnd"/>
      <w:r w:rsidR="00953EE9" w:rsidRPr="00DF04F0">
        <w:rPr>
          <w:rFonts w:cs="Times New Roman"/>
          <w:szCs w:val="24"/>
        </w:rPr>
        <w:t xml:space="preserve"> </w:t>
      </w:r>
      <w:r w:rsidR="00DC4B71" w:rsidRPr="00DF04F0">
        <w:rPr>
          <w:rFonts w:cs="Times New Roman"/>
          <w:szCs w:val="24"/>
        </w:rPr>
        <w:t xml:space="preserve">[..] </w:t>
      </w:r>
      <w:r w:rsidR="00953EE9" w:rsidRPr="00DF04F0">
        <w:rPr>
          <w:rFonts w:cs="Times New Roman"/>
          <w:szCs w:val="24"/>
        </w:rPr>
        <w:t xml:space="preserve">spriedumu notiesāts par Latvijas PSR Kriminālkodeksa 204.panta otrajā daļā norādītā nozieguma izdarīšanu, proti, par ļaunprātīgu huligānismu. </w:t>
      </w:r>
    </w:p>
    <w:p w14:paraId="161A1BD4" w14:textId="71B18801" w:rsidR="00071B44" w:rsidRPr="00DF04F0" w:rsidRDefault="006A0339" w:rsidP="00953EE9">
      <w:pPr>
        <w:shd w:val="clear" w:color="auto" w:fill="FFFFFF"/>
        <w:ind w:firstLine="548"/>
        <w:rPr>
          <w:rFonts w:cs="Times New Roman"/>
          <w:szCs w:val="24"/>
        </w:rPr>
      </w:pPr>
      <w:r w:rsidRPr="00DF04F0">
        <w:rPr>
          <w:rFonts w:cs="Times New Roman"/>
          <w:szCs w:val="24"/>
        </w:rPr>
        <w:t>Tātad</w:t>
      </w:r>
      <w:r w:rsidR="00E76590" w:rsidRPr="00DF04F0">
        <w:rPr>
          <w:rFonts w:cs="Times New Roman"/>
          <w:szCs w:val="24"/>
        </w:rPr>
        <w:t xml:space="preserve"> prasītājs ir bijis tiesāts par tīšām darbībām, kas </w:t>
      </w:r>
      <w:r w:rsidR="00071B44" w:rsidRPr="00DF04F0">
        <w:rPr>
          <w:rFonts w:cs="Times New Roman"/>
          <w:szCs w:val="24"/>
        </w:rPr>
        <w:t>varēja izpausties acīm</w:t>
      </w:r>
      <w:r w:rsidR="0038348B" w:rsidRPr="00DF04F0">
        <w:rPr>
          <w:rFonts w:cs="Times New Roman"/>
          <w:szCs w:val="24"/>
        </w:rPr>
        <w:t xml:space="preserve"> </w:t>
      </w:r>
      <w:r w:rsidR="00071B44" w:rsidRPr="00DF04F0">
        <w:rPr>
          <w:rFonts w:cs="Times New Roman"/>
          <w:szCs w:val="24"/>
        </w:rPr>
        <w:t>redzamā necie</w:t>
      </w:r>
      <w:r w:rsidR="002A6C26" w:rsidRPr="00DF04F0">
        <w:rPr>
          <w:rFonts w:cs="Times New Roman"/>
          <w:szCs w:val="24"/>
        </w:rPr>
        <w:t>ņā</w:t>
      </w:r>
      <w:r w:rsidR="00071B44" w:rsidRPr="00DF04F0">
        <w:rPr>
          <w:rFonts w:cs="Times New Roman"/>
          <w:szCs w:val="24"/>
        </w:rPr>
        <w:t xml:space="preserve"> pret sabiedrību, </w:t>
      </w:r>
      <w:r w:rsidR="002A6C26" w:rsidRPr="00DF04F0">
        <w:rPr>
          <w:rFonts w:cs="Times New Roman"/>
          <w:szCs w:val="24"/>
        </w:rPr>
        <w:t xml:space="preserve">rupji </w:t>
      </w:r>
      <w:r w:rsidR="00071B44" w:rsidRPr="00DF04F0">
        <w:rPr>
          <w:rFonts w:cs="Times New Roman"/>
          <w:szCs w:val="24"/>
        </w:rPr>
        <w:t>pārkāpjot sabiedrisko kārtību vai sociālistiskās sadzīves noteikumus</w:t>
      </w:r>
      <w:r w:rsidR="005A58FA" w:rsidRPr="00DF04F0">
        <w:rPr>
          <w:rFonts w:cs="Times New Roman"/>
          <w:szCs w:val="24"/>
        </w:rPr>
        <w:t>:</w:t>
      </w:r>
    </w:p>
    <w:p w14:paraId="3BC7CF32" w14:textId="6210A6A3" w:rsidR="0038348B" w:rsidRPr="00DF04F0" w:rsidRDefault="0038348B" w:rsidP="0038348B">
      <w:pPr>
        <w:pStyle w:val="ListParagraph"/>
        <w:numPr>
          <w:ilvl w:val="0"/>
          <w:numId w:val="1"/>
        </w:numPr>
        <w:shd w:val="clear" w:color="auto" w:fill="FFFFFF"/>
        <w:rPr>
          <w:rFonts w:cs="Times New Roman"/>
          <w:szCs w:val="24"/>
        </w:rPr>
      </w:pPr>
      <w:r w:rsidRPr="00DF04F0">
        <w:rPr>
          <w:rFonts w:cs="Times New Roman"/>
          <w:szCs w:val="24"/>
        </w:rPr>
        <w:lastRenderedPageBreak/>
        <w:t>ja t</w:t>
      </w:r>
      <w:r w:rsidR="000B38A3" w:rsidRPr="00DF04F0">
        <w:rPr>
          <w:rFonts w:cs="Times New Roman"/>
          <w:szCs w:val="24"/>
        </w:rPr>
        <w:t>o</w:t>
      </w:r>
      <w:r w:rsidRPr="00DF04F0">
        <w:rPr>
          <w:rFonts w:cs="Times New Roman"/>
          <w:szCs w:val="24"/>
        </w:rPr>
        <w:t xml:space="preserve"> izdarījusi persona, kas jau agrāk sodīta par huligānismu</w:t>
      </w:r>
      <w:r w:rsidR="005A58FA" w:rsidRPr="00DF04F0">
        <w:rPr>
          <w:rFonts w:cs="Times New Roman"/>
          <w:szCs w:val="24"/>
        </w:rPr>
        <w:t>;</w:t>
      </w:r>
      <w:r w:rsidRPr="00DF04F0">
        <w:rPr>
          <w:rFonts w:cs="Times New Roman"/>
          <w:szCs w:val="24"/>
        </w:rPr>
        <w:t xml:space="preserve"> </w:t>
      </w:r>
    </w:p>
    <w:p w14:paraId="5BBC90F5" w14:textId="40B17EA2" w:rsidR="0038348B" w:rsidRPr="00DF04F0" w:rsidRDefault="0038348B" w:rsidP="0038348B">
      <w:pPr>
        <w:pStyle w:val="ListParagraph"/>
        <w:numPr>
          <w:ilvl w:val="0"/>
          <w:numId w:val="1"/>
        </w:numPr>
        <w:shd w:val="clear" w:color="auto" w:fill="FFFFFF"/>
        <w:rPr>
          <w:rFonts w:cs="Times New Roman"/>
          <w:szCs w:val="24"/>
        </w:rPr>
      </w:pPr>
      <w:r w:rsidRPr="00DF04F0">
        <w:rPr>
          <w:rFonts w:cs="Times New Roman"/>
          <w:szCs w:val="24"/>
        </w:rPr>
        <w:t>ja tās saistītas ar pretošanos varas pārstāvim vai sabiedrības pārstāvim, kas izpilda sabiedriskās kārtības uzturēšanas pienākumus</w:t>
      </w:r>
      <w:r w:rsidR="005A58FA" w:rsidRPr="00DF04F0">
        <w:rPr>
          <w:rFonts w:cs="Times New Roman"/>
          <w:szCs w:val="24"/>
        </w:rPr>
        <w:t>;</w:t>
      </w:r>
    </w:p>
    <w:p w14:paraId="6BAA0CD6" w14:textId="5A8529D8" w:rsidR="005918FA" w:rsidRPr="00DF04F0" w:rsidRDefault="0038348B" w:rsidP="005918FA">
      <w:pPr>
        <w:pStyle w:val="ListParagraph"/>
        <w:numPr>
          <w:ilvl w:val="0"/>
          <w:numId w:val="1"/>
        </w:numPr>
        <w:shd w:val="clear" w:color="auto" w:fill="FFFFFF"/>
        <w:rPr>
          <w:rFonts w:cs="Times New Roman"/>
          <w:i/>
          <w:iCs/>
          <w:szCs w:val="24"/>
        </w:rPr>
      </w:pPr>
      <w:r w:rsidRPr="00DF04F0">
        <w:rPr>
          <w:rFonts w:cs="Times New Roman"/>
          <w:szCs w:val="24"/>
        </w:rPr>
        <w:t xml:space="preserve">ja tās saistītas ar miesas bojājumu nodarīšanu, vai pēc sava satura ir sevišķi ciniskas vai bezkaunīgas </w:t>
      </w:r>
      <w:r w:rsidR="005918FA" w:rsidRPr="00DF04F0">
        <w:rPr>
          <w:rFonts w:cs="Times New Roman"/>
          <w:szCs w:val="24"/>
        </w:rPr>
        <w:t>(piemēram, huligāniskas darbības pret mazgadīgajiem, sirmgalvjiem, grūtniecēm, cilvēkiem ar izteiktiem fiziskiem defektiem, atklātas seksuāla rakstura darbības)</w:t>
      </w:r>
      <w:r w:rsidR="005918FA" w:rsidRPr="00DF04F0">
        <w:rPr>
          <w:rFonts w:cs="Times New Roman"/>
          <w:i/>
          <w:iCs/>
          <w:szCs w:val="24"/>
        </w:rPr>
        <w:t>.</w:t>
      </w:r>
    </w:p>
    <w:p w14:paraId="4F5A198A" w14:textId="4753C489" w:rsidR="005A58FA" w:rsidRPr="00DF04F0" w:rsidRDefault="00FC7E92" w:rsidP="005A58FA">
      <w:pPr>
        <w:shd w:val="clear" w:color="auto" w:fill="FFFFFF"/>
        <w:ind w:firstLine="548"/>
        <w:rPr>
          <w:rFonts w:cs="Times New Roman"/>
          <w:szCs w:val="24"/>
        </w:rPr>
      </w:pPr>
      <w:r w:rsidRPr="00DF04F0">
        <w:rPr>
          <w:rFonts w:cs="Times New Roman"/>
          <w:szCs w:val="24"/>
        </w:rPr>
        <w:t xml:space="preserve">No </w:t>
      </w:r>
      <w:r w:rsidR="006A0339" w:rsidRPr="00DF04F0">
        <w:rPr>
          <w:rFonts w:cs="Times New Roman"/>
          <w:szCs w:val="24"/>
        </w:rPr>
        <w:t>šā</w:t>
      </w:r>
      <w:r w:rsidRPr="00DF04F0">
        <w:rPr>
          <w:rFonts w:cs="Times New Roman"/>
          <w:szCs w:val="24"/>
        </w:rPr>
        <w:t xml:space="preserve"> panta dispozīcijas </w:t>
      </w:r>
      <w:r w:rsidR="006A0339" w:rsidRPr="00DF04F0">
        <w:rPr>
          <w:rFonts w:cs="Times New Roman"/>
          <w:szCs w:val="24"/>
        </w:rPr>
        <w:t>izriet</w:t>
      </w:r>
      <w:r w:rsidRPr="00DF04F0">
        <w:rPr>
          <w:rFonts w:cs="Times New Roman"/>
          <w:szCs w:val="24"/>
        </w:rPr>
        <w:t>, ka kriminālatbildība varēja iestāties, pastāvot dažād</w:t>
      </w:r>
      <w:r w:rsidR="002A6C26" w:rsidRPr="00DF04F0">
        <w:rPr>
          <w:rFonts w:cs="Times New Roman"/>
          <w:szCs w:val="24"/>
        </w:rPr>
        <w:t>ām noziegumu kvalificējošam pazīmēm</w:t>
      </w:r>
      <w:r w:rsidR="006A0339" w:rsidRPr="00DF04F0">
        <w:rPr>
          <w:rFonts w:cs="Times New Roman"/>
          <w:szCs w:val="24"/>
        </w:rPr>
        <w:t>.</w:t>
      </w:r>
      <w:r w:rsidR="005A58FA" w:rsidRPr="00DF04F0">
        <w:rPr>
          <w:rFonts w:cs="Times New Roman"/>
          <w:szCs w:val="24"/>
        </w:rPr>
        <w:t xml:space="preserve"> </w:t>
      </w:r>
      <w:r w:rsidR="006A0339" w:rsidRPr="00DF04F0">
        <w:rPr>
          <w:rFonts w:cs="Times New Roman"/>
          <w:szCs w:val="24"/>
        </w:rPr>
        <w:t>T</w:t>
      </w:r>
      <w:r w:rsidR="005A58FA" w:rsidRPr="00DF04F0">
        <w:rPr>
          <w:rFonts w:cs="Times New Roman"/>
          <w:szCs w:val="24"/>
        </w:rPr>
        <w:t>ādējādi, lai veik</w:t>
      </w:r>
      <w:r w:rsidR="006A0339" w:rsidRPr="00DF04F0">
        <w:rPr>
          <w:rFonts w:cs="Times New Roman"/>
          <w:szCs w:val="24"/>
        </w:rPr>
        <w:t>tu</w:t>
      </w:r>
      <w:r w:rsidR="005A58FA" w:rsidRPr="00DF04F0">
        <w:rPr>
          <w:rFonts w:cs="Times New Roman"/>
          <w:szCs w:val="24"/>
        </w:rPr>
        <w:t xml:space="preserve"> personas individuālu izvērtējumu, ņemot vērā riskus, ko rada tieši šīs personas nodarbinātība saskarsmē ar bērniem, </w:t>
      </w:r>
      <w:r w:rsidR="006A0339" w:rsidRPr="00DF04F0">
        <w:rPr>
          <w:rFonts w:cs="Times New Roman"/>
          <w:szCs w:val="24"/>
        </w:rPr>
        <w:t xml:space="preserve">tiesai </w:t>
      </w:r>
      <w:r w:rsidR="005A58FA" w:rsidRPr="00DF04F0">
        <w:rPr>
          <w:rFonts w:cs="Times New Roman"/>
          <w:szCs w:val="24"/>
        </w:rPr>
        <w:t xml:space="preserve">primāri būtu </w:t>
      </w:r>
      <w:r w:rsidR="006A0339" w:rsidRPr="00DF04F0">
        <w:rPr>
          <w:rFonts w:cs="Times New Roman"/>
          <w:szCs w:val="24"/>
        </w:rPr>
        <w:t>jā</w:t>
      </w:r>
      <w:r w:rsidR="005A58FA" w:rsidRPr="00DF04F0">
        <w:rPr>
          <w:rFonts w:cs="Times New Roman"/>
          <w:szCs w:val="24"/>
        </w:rPr>
        <w:t xml:space="preserve">noskaidro, par ko šī persona bijusi notiesāta. </w:t>
      </w:r>
    </w:p>
    <w:p w14:paraId="4410B27D" w14:textId="4F9C32A9" w:rsidR="00692CFD" w:rsidRPr="00DF04F0" w:rsidRDefault="00692CFD" w:rsidP="00953EE9">
      <w:pPr>
        <w:shd w:val="clear" w:color="auto" w:fill="FFFFFF"/>
        <w:ind w:firstLine="548"/>
        <w:rPr>
          <w:rFonts w:cs="Times New Roman"/>
          <w:szCs w:val="24"/>
        </w:rPr>
      </w:pPr>
    </w:p>
    <w:p w14:paraId="2D2F6FD0" w14:textId="2AC7358F" w:rsidR="00096F93" w:rsidRPr="00DF04F0" w:rsidRDefault="00096F93" w:rsidP="006A0339">
      <w:pPr>
        <w:shd w:val="clear" w:color="auto" w:fill="FFFFFF"/>
        <w:tabs>
          <w:tab w:val="left" w:pos="-284"/>
          <w:tab w:val="left" w:pos="540"/>
        </w:tabs>
        <w:rPr>
          <w:szCs w:val="24"/>
        </w:rPr>
      </w:pPr>
      <w:r w:rsidRPr="00DF04F0">
        <w:tab/>
        <w:t>[1</w:t>
      </w:r>
      <w:r w:rsidR="005A58FA" w:rsidRPr="00DF04F0">
        <w:t>3</w:t>
      </w:r>
      <w:r w:rsidRPr="00DF04F0">
        <w:t>] </w:t>
      </w:r>
      <w:r w:rsidR="00AC0E51" w:rsidRPr="00DF04F0">
        <w:t xml:space="preserve">Atceļot apelācijas instances tiesas spriedumu, </w:t>
      </w:r>
      <w:r w:rsidR="00A77E66" w:rsidRPr="00DF04F0">
        <w:t>[Nosaukums] pilsētas pašvaldības</w:t>
      </w:r>
      <w:r w:rsidR="006A0339" w:rsidRPr="00DF04F0">
        <w:t xml:space="preserve"> iestādei </w:t>
      </w:r>
      <w:r w:rsidR="00A77E66" w:rsidRPr="00DF04F0">
        <w:t>[Nosaukums]</w:t>
      </w:r>
      <w:r w:rsidR="006A0339" w:rsidRPr="00DF04F0">
        <w:t xml:space="preserve"> </w:t>
      </w:r>
      <w:r w:rsidR="00AC0E51" w:rsidRPr="00DF04F0">
        <w:t xml:space="preserve">atbilstoši Civilprocesa likuma </w:t>
      </w:r>
      <w:proofErr w:type="gramStart"/>
      <w:r w:rsidR="00AC0E51" w:rsidRPr="00DF04F0">
        <w:t>458.panta</w:t>
      </w:r>
      <w:proofErr w:type="gramEnd"/>
      <w:r w:rsidR="00AC0E51" w:rsidRPr="00DF04F0">
        <w:t xml:space="preserve"> otrajai daļai atmaksājama iemaksātā drošības nauda 300 (trīs simti) EUR </w:t>
      </w:r>
      <w:r w:rsidRPr="00DF04F0">
        <w:t xml:space="preserve">(sk. </w:t>
      </w:r>
      <w:r w:rsidRPr="00DF04F0">
        <w:rPr>
          <w:i/>
        </w:rPr>
        <w:t>lietas 101.lp.</w:t>
      </w:r>
      <w:r w:rsidRPr="00DF04F0">
        <w:t>).</w:t>
      </w:r>
    </w:p>
    <w:p w14:paraId="0FE139E9" w14:textId="77777777" w:rsidR="00096F93" w:rsidRPr="00DF04F0" w:rsidRDefault="00096F93" w:rsidP="00096F93">
      <w:pPr>
        <w:ind w:firstLine="567"/>
        <w:jc w:val="center"/>
        <w:rPr>
          <w:b/>
        </w:rPr>
      </w:pPr>
    </w:p>
    <w:p w14:paraId="4E774DBA" w14:textId="77777777" w:rsidR="00096F93" w:rsidRPr="00DF04F0" w:rsidRDefault="00096F93" w:rsidP="00096F93">
      <w:pPr>
        <w:ind w:firstLine="567"/>
        <w:jc w:val="center"/>
        <w:rPr>
          <w:b/>
        </w:rPr>
      </w:pPr>
      <w:r w:rsidRPr="00DF04F0">
        <w:rPr>
          <w:b/>
        </w:rPr>
        <w:t>Rezolutīvā daļa</w:t>
      </w:r>
    </w:p>
    <w:p w14:paraId="2535EB16" w14:textId="77777777" w:rsidR="00096F93" w:rsidRPr="00DF04F0" w:rsidRDefault="00096F93" w:rsidP="00096F93">
      <w:pPr>
        <w:ind w:firstLine="567"/>
      </w:pPr>
    </w:p>
    <w:p w14:paraId="2088849C" w14:textId="77777777" w:rsidR="00096F93" w:rsidRPr="00DF04F0" w:rsidRDefault="00096F93" w:rsidP="00096F93">
      <w:pPr>
        <w:ind w:firstLine="567"/>
      </w:pPr>
      <w:r w:rsidRPr="00DF04F0">
        <w:t xml:space="preserve">Pamatojoties uz Civilprocesa likuma </w:t>
      </w:r>
      <w:proofErr w:type="gramStart"/>
      <w:r w:rsidRPr="00DF04F0">
        <w:t>474.panta</w:t>
      </w:r>
      <w:proofErr w:type="gramEnd"/>
      <w:r w:rsidRPr="00DF04F0">
        <w:t xml:space="preserve"> 2.punktu, Senāts </w:t>
      </w:r>
    </w:p>
    <w:p w14:paraId="30541171" w14:textId="77777777" w:rsidR="00096F93" w:rsidRPr="00DF04F0" w:rsidRDefault="00096F93" w:rsidP="00096F93">
      <w:pPr>
        <w:ind w:firstLine="567"/>
      </w:pPr>
    </w:p>
    <w:p w14:paraId="242DDB71" w14:textId="77777777" w:rsidR="00096F93" w:rsidRPr="00DF04F0" w:rsidRDefault="00096F93" w:rsidP="00096F93">
      <w:pPr>
        <w:ind w:firstLine="567"/>
        <w:jc w:val="center"/>
        <w:rPr>
          <w:b/>
        </w:rPr>
      </w:pPr>
      <w:r w:rsidRPr="00DF04F0">
        <w:rPr>
          <w:b/>
        </w:rPr>
        <w:t>nosprieda</w:t>
      </w:r>
    </w:p>
    <w:p w14:paraId="0E484B28" w14:textId="77777777" w:rsidR="00096F93" w:rsidRPr="00DF04F0" w:rsidRDefault="00096F93" w:rsidP="00096F93">
      <w:pPr>
        <w:ind w:firstLine="567"/>
      </w:pPr>
    </w:p>
    <w:p w14:paraId="0677ED7D" w14:textId="1A3E8046" w:rsidR="00096F93" w:rsidRPr="00DF04F0" w:rsidRDefault="00096F93" w:rsidP="00096F93">
      <w:pPr>
        <w:ind w:firstLine="567"/>
      </w:pPr>
      <w:r w:rsidRPr="00DF04F0">
        <w:t xml:space="preserve">atcelt Latgales apgabaltiesas Civillietu tiesas kolēģijas </w:t>
      </w:r>
      <w:proofErr w:type="gramStart"/>
      <w:r w:rsidRPr="00DF04F0">
        <w:t>2020.gada</w:t>
      </w:r>
      <w:proofErr w:type="gramEnd"/>
      <w:r w:rsidRPr="00DF04F0">
        <w:t xml:space="preserve"> 20.marta spriedumu un nodot lietu jaunai izskatīšanai apelācijas instances tiesā</w:t>
      </w:r>
      <w:r w:rsidR="005A58FA" w:rsidRPr="00DF04F0">
        <w:t>;</w:t>
      </w:r>
    </w:p>
    <w:p w14:paraId="41DE917A" w14:textId="0641A461" w:rsidR="00096F93" w:rsidRPr="00DF04F0" w:rsidRDefault="005A58FA" w:rsidP="00096F93">
      <w:pPr>
        <w:ind w:firstLine="567"/>
      </w:pPr>
      <w:r w:rsidRPr="00DF04F0">
        <w:t>a</w:t>
      </w:r>
      <w:r w:rsidR="00096F93" w:rsidRPr="00DF04F0">
        <w:t xml:space="preserve">tmaksāt </w:t>
      </w:r>
      <w:r w:rsidR="00A77E66" w:rsidRPr="00DF04F0">
        <w:t>[Nosaukums] pilsētas pašvaldības</w:t>
      </w:r>
      <w:r w:rsidR="00096F93" w:rsidRPr="00DF04F0">
        <w:t xml:space="preserve"> iestādei </w:t>
      </w:r>
      <w:r w:rsidR="00DC4B71" w:rsidRPr="00DF04F0">
        <w:t>[Nosaukums]</w:t>
      </w:r>
      <w:r w:rsidR="00096F93" w:rsidRPr="00DF04F0">
        <w:t xml:space="preserve"> drošības naudu 300 (</w:t>
      </w:r>
      <w:r w:rsidR="00096F93" w:rsidRPr="00DF04F0">
        <w:rPr>
          <w:i/>
        </w:rPr>
        <w:t>trīs simti</w:t>
      </w:r>
      <w:r w:rsidR="00096F93" w:rsidRPr="00DF04F0">
        <w:t>) EUR.</w:t>
      </w:r>
    </w:p>
    <w:p w14:paraId="0F644856" w14:textId="07A2CE05" w:rsidR="00CC1153" w:rsidRDefault="00096F93" w:rsidP="000A3727">
      <w:pPr>
        <w:ind w:firstLine="567"/>
        <w:rPr>
          <w:rFonts w:cs="Times New Roman"/>
          <w:szCs w:val="24"/>
        </w:rPr>
      </w:pPr>
      <w:r w:rsidRPr="00DF04F0">
        <w:t>Spriedums nav pārsūdzams.</w:t>
      </w:r>
    </w:p>
    <w:sectPr w:rsidR="00CC1153" w:rsidSect="00A77E66">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133C7" w14:textId="77777777" w:rsidR="002318A9" w:rsidRDefault="002318A9" w:rsidP="000476EE">
      <w:pPr>
        <w:spacing w:line="240" w:lineRule="auto"/>
      </w:pPr>
      <w:r>
        <w:separator/>
      </w:r>
    </w:p>
  </w:endnote>
  <w:endnote w:type="continuationSeparator" w:id="0">
    <w:p w14:paraId="2E195F83" w14:textId="77777777" w:rsidR="002318A9" w:rsidRDefault="002318A9" w:rsidP="000476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250492"/>
      <w:docPartObj>
        <w:docPartGallery w:val="Page Numbers (Bottom of Page)"/>
        <w:docPartUnique/>
      </w:docPartObj>
    </w:sdtPr>
    <w:sdtEndPr/>
    <w:sdtContent>
      <w:sdt>
        <w:sdtPr>
          <w:id w:val="1728636285"/>
          <w:docPartObj>
            <w:docPartGallery w:val="Page Numbers (Top of Page)"/>
            <w:docPartUnique/>
          </w:docPartObj>
        </w:sdtPr>
        <w:sdtEndPr/>
        <w:sdtContent>
          <w:p w14:paraId="670F7CF0" w14:textId="6A69B95D" w:rsidR="005A58FA" w:rsidRDefault="005A58FA">
            <w:pPr>
              <w:pStyle w:val="Footer"/>
              <w:jc w:val="center"/>
            </w:pPr>
            <w:r w:rsidRPr="00513B59">
              <w:fldChar w:fldCharType="begin"/>
            </w:r>
            <w:r w:rsidRPr="00513B59">
              <w:instrText xml:space="preserve"> PAGE </w:instrText>
            </w:r>
            <w:r w:rsidRPr="00513B59">
              <w:fldChar w:fldCharType="separate"/>
            </w:r>
            <w:r w:rsidRPr="00513B59">
              <w:rPr>
                <w:noProof/>
              </w:rPr>
              <w:t>2</w:t>
            </w:r>
            <w:r w:rsidRPr="00513B59">
              <w:fldChar w:fldCharType="end"/>
            </w:r>
            <w:r>
              <w:t xml:space="preserve"> </w:t>
            </w:r>
            <w:r w:rsidR="00513B59">
              <w:t>no</w:t>
            </w:r>
            <w:r>
              <w:t xml:space="preserve"> </w:t>
            </w:r>
            <w:r w:rsidR="00F3075C">
              <w:fldChar w:fldCharType="begin"/>
            </w:r>
            <w:r w:rsidR="00F3075C">
              <w:instrText xml:space="preserve"> NUMPAGES  </w:instrText>
            </w:r>
            <w:r w:rsidR="00F3075C">
              <w:fldChar w:fldCharType="separate"/>
            </w:r>
            <w:r w:rsidRPr="00513B59">
              <w:rPr>
                <w:noProof/>
              </w:rPr>
              <w:t>2</w:t>
            </w:r>
            <w:r w:rsidR="00F3075C">
              <w:rPr>
                <w:noProof/>
              </w:rPr>
              <w:fldChar w:fldCharType="end"/>
            </w:r>
          </w:p>
        </w:sdtContent>
      </w:sdt>
    </w:sdtContent>
  </w:sdt>
  <w:p w14:paraId="7D9A01A0" w14:textId="24AEF591" w:rsidR="00E3430E" w:rsidRDefault="00F3075C" w:rsidP="00B10DD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9A2FE" w14:textId="77777777" w:rsidR="002318A9" w:rsidRDefault="002318A9" w:rsidP="000476EE">
      <w:pPr>
        <w:spacing w:line="240" w:lineRule="auto"/>
      </w:pPr>
      <w:r>
        <w:separator/>
      </w:r>
    </w:p>
  </w:footnote>
  <w:footnote w:type="continuationSeparator" w:id="0">
    <w:p w14:paraId="5CB089A9" w14:textId="77777777" w:rsidR="002318A9" w:rsidRDefault="002318A9" w:rsidP="000476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9C35DF"/>
    <w:multiLevelType w:val="hybridMultilevel"/>
    <w:tmpl w:val="73F2738E"/>
    <w:lvl w:ilvl="0" w:tplc="7C44C440">
      <w:numFmt w:val="bullet"/>
      <w:lvlText w:val="-"/>
      <w:lvlJc w:val="left"/>
      <w:pPr>
        <w:ind w:left="908" w:hanging="360"/>
      </w:pPr>
      <w:rPr>
        <w:rFonts w:ascii="Times New Roman" w:eastAsia="Calibri" w:hAnsi="Times New Roman" w:cs="Times New Roman" w:hint="default"/>
      </w:rPr>
    </w:lvl>
    <w:lvl w:ilvl="1" w:tplc="04090003" w:tentative="1">
      <w:start w:val="1"/>
      <w:numFmt w:val="bullet"/>
      <w:lvlText w:val="o"/>
      <w:lvlJc w:val="left"/>
      <w:pPr>
        <w:ind w:left="1628" w:hanging="360"/>
      </w:pPr>
      <w:rPr>
        <w:rFonts w:ascii="Courier New" w:hAnsi="Courier New" w:cs="Courier New" w:hint="default"/>
      </w:rPr>
    </w:lvl>
    <w:lvl w:ilvl="2" w:tplc="04090005" w:tentative="1">
      <w:start w:val="1"/>
      <w:numFmt w:val="bullet"/>
      <w:lvlText w:val=""/>
      <w:lvlJc w:val="left"/>
      <w:pPr>
        <w:ind w:left="2348" w:hanging="360"/>
      </w:pPr>
      <w:rPr>
        <w:rFonts w:ascii="Wingdings" w:hAnsi="Wingdings" w:hint="default"/>
      </w:rPr>
    </w:lvl>
    <w:lvl w:ilvl="3" w:tplc="04090001" w:tentative="1">
      <w:start w:val="1"/>
      <w:numFmt w:val="bullet"/>
      <w:lvlText w:val=""/>
      <w:lvlJc w:val="left"/>
      <w:pPr>
        <w:ind w:left="3068" w:hanging="360"/>
      </w:pPr>
      <w:rPr>
        <w:rFonts w:ascii="Symbol" w:hAnsi="Symbol" w:hint="default"/>
      </w:rPr>
    </w:lvl>
    <w:lvl w:ilvl="4" w:tplc="04090003" w:tentative="1">
      <w:start w:val="1"/>
      <w:numFmt w:val="bullet"/>
      <w:lvlText w:val="o"/>
      <w:lvlJc w:val="left"/>
      <w:pPr>
        <w:ind w:left="3788" w:hanging="360"/>
      </w:pPr>
      <w:rPr>
        <w:rFonts w:ascii="Courier New" w:hAnsi="Courier New" w:cs="Courier New" w:hint="default"/>
      </w:rPr>
    </w:lvl>
    <w:lvl w:ilvl="5" w:tplc="04090005" w:tentative="1">
      <w:start w:val="1"/>
      <w:numFmt w:val="bullet"/>
      <w:lvlText w:val=""/>
      <w:lvlJc w:val="left"/>
      <w:pPr>
        <w:ind w:left="4508" w:hanging="360"/>
      </w:pPr>
      <w:rPr>
        <w:rFonts w:ascii="Wingdings" w:hAnsi="Wingdings" w:hint="default"/>
      </w:rPr>
    </w:lvl>
    <w:lvl w:ilvl="6" w:tplc="04090001" w:tentative="1">
      <w:start w:val="1"/>
      <w:numFmt w:val="bullet"/>
      <w:lvlText w:val=""/>
      <w:lvlJc w:val="left"/>
      <w:pPr>
        <w:ind w:left="5228" w:hanging="360"/>
      </w:pPr>
      <w:rPr>
        <w:rFonts w:ascii="Symbol" w:hAnsi="Symbol" w:hint="default"/>
      </w:rPr>
    </w:lvl>
    <w:lvl w:ilvl="7" w:tplc="04090003" w:tentative="1">
      <w:start w:val="1"/>
      <w:numFmt w:val="bullet"/>
      <w:lvlText w:val="o"/>
      <w:lvlJc w:val="left"/>
      <w:pPr>
        <w:ind w:left="5948" w:hanging="360"/>
      </w:pPr>
      <w:rPr>
        <w:rFonts w:ascii="Courier New" w:hAnsi="Courier New" w:cs="Courier New" w:hint="default"/>
      </w:rPr>
    </w:lvl>
    <w:lvl w:ilvl="8" w:tplc="04090005" w:tentative="1">
      <w:start w:val="1"/>
      <w:numFmt w:val="bullet"/>
      <w:lvlText w:val=""/>
      <w:lvlJc w:val="left"/>
      <w:pPr>
        <w:ind w:left="66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03E"/>
    <w:rsid w:val="00004E4D"/>
    <w:rsid w:val="00013636"/>
    <w:rsid w:val="00030444"/>
    <w:rsid w:val="00033E6F"/>
    <w:rsid w:val="000476EE"/>
    <w:rsid w:val="00047E09"/>
    <w:rsid w:val="00063AFE"/>
    <w:rsid w:val="000704A7"/>
    <w:rsid w:val="00071B44"/>
    <w:rsid w:val="00075F82"/>
    <w:rsid w:val="00085AEF"/>
    <w:rsid w:val="00086B8F"/>
    <w:rsid w:val="00096F93"/>
    <w:rsid w:val="000A3727"/>
    <w:rsid w:val="000B38A3"/>
    <w:rsid w:val="000C3D10"/>
    <w:rsid w:val="000C6E6E"/>
    <w:rsid w:val="000D5BF7"/>
    <w:rsid w:val="001264DB"/>
    <w:rsid w:val="00197488"/>
    <w:rsid w:val="001A5518"/>
    <w:rsid w:val="001E753A"/>
    <w:rsid w:val="00207238"/>
    <w:rsid w:val="00214BBC"/>
    <w:rsid w:val="0021580D"/>
    <w:rsid w:val="002318A9"/>
    <w:rsid w:val="00233C2D"/>
    <w:rsid w:val="00293D1A"/>
    <w:rsid w:val="002A6C26"/>
    <w:rsid w:val="002F5CAE"/>
    <w:rsid w:val="00312116"/>
    <w:rsid w:val="00321485"/>
    <w:rsid w:val="00331EE3"/>
    <w:rsid w:val="00360DFE"/>
    <w:rsid w:val="0038348B"/>
    <w:rsid w:val="00394B97"/>
    <w:rsid w:val="003A7570"/>
    <w:rsid w:val="003B7C9A"/>
    <w:rsid w:val="004110A7"/>
    <w:rsid w:val="00442CEA"/>
    <w:rsid w:val="00480554"/>
    <w:rsid w:val="004A0223"/>
    <w:rsid w:val="004A29BE"/>
    <w:rsid w:val="004C11AC"/>
    <w:rsid w:val="004C15E0"/>
    <w:rsid w:val="004E108A"/>
    <w:rsid w:val="00513B59"/>
    <w:rsid w:val="005207F8"/>
    <w:rsid w:val="00560123"/>
    <w:rsid w:val="005918FA"/>
    <w:rsid w:val="005A58FA"/>
    <w:rsid w:val="005C3536"/>
    <w:rsid w:val="005C4811"/>
    <w:rsid w:val="0060262E"/>
    <w:rsid w:val="00603511"/>
    <w:rsid w:val="00657438"/>
    <w:rsid w:val="00692CFD"/>
    <w:rsid w:val="006A0339"/>
    <w:rsid w:val="006B6999"/>
    <w:rsid w:val="006D2694"/>
    <w:rsid w:val="006E284C"/>
    <w:rsid w:val="006F6908"/>
    <w:rsid w:val="00717DEC"/>
    <w:rsid w:val="00781C69"/>
    <w:rsid w:val="007B2A51"/>
    <w:rsid w:val="00830A50"/>
    <w:rsid w:val="008F7446"/>
    <w:rsid w:val="00921113"/>
    <w:rsid w:val="00953EE9"/>
    <w:rsid w:val="00964260"/>
    <w:rsid w:val="009D6F70"/>
    <w:rsid w:val="009F0101"/>
    <w:rsid w:val="009F0CD1"/>
    <w:rsid w:val="00A062A3"/>
    <w:rsid w:val="00A74242"/>
    <w:rsid w:val="00A77E66"/>
    <w:rsid w:val="00AB4AE5"/>
    <w:rsid w:val="00AC0E51"/>
    <w:rsid w:val="00AF04F2"/>
    <w:rsid w:val="00AF652D"/>
    <w:rsid w:val="00B10DDF"/>
    <w:rsid w:val="00B13024"/>
    <w:rsid w:val="00B344BB"/>
    <w:rsid w:val="00B41DE4"/>
    <w:rsid w:val="00B8576B"/>
    <w:rsid w:val="00BF0440"/>
    <w:rsid w:val="00C37F0C"/>
    <w:rsid w:val="00C748F5"/>
    <w:rsid w:val="00CA2BDE"/>
    <w:rsid w:val="00CA303E"/>
    <w:rsid w:val="00CB31C2"/>
    <w:rsid w:val="00CC1153"/>
    <w:rsid w:val="00CD44ED"/>
    <w:rsid w:val="00D36BCB"/>
    <w:rsid w:val="00D403C4"/>
    <w:rsid w:val="00D42B4C"/>
    <w:rsid w:val="00DC15F7"/>
    <w:rsid w:val="00DC4B71"/>
    <w:rsid w:val="00DF04F0"/>
    <w:rsid w:val="00E16BBB"/>
    <w:rsid w:val="00E701A1"/>
    <w:rsid w:val="00E76590"/>
    <w:rsid w:val="00EB2D3B"/>
    <w:rsid w:val="00EB5621"/>
    <w:rsid w:val="00F0629E"/>
    <w:rsid w:val="00F11AAD"/>
    <w:rsid w:val="00F3075C"/>
    <w:rsid w:val="00F4703F"/>
    <w:rsid w:val="00F53229"/>
    <w:rsid w:val="00F8377F"/>
    <w:rsid w:val="00F85C45"/>
    <w:rsid w:val="00FC3BD2"/>
    <w:rsid w:val="00FC7E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BC63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621"/>
    <w:pPr>
      <w:spacing w:line="276" w:lineRule="auto"/>
      <w:jc w:val="both"/>
    </w:pPr>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0476EE"/>
    <w:pPr>
      <w:spacing w:after="120" w:line="480" w:lineRule="auto"/>
    </w:pPr>
    <w:rPr>
      <w:rFonts w:eastAsia="Times New Roman" w:cs="Times New Roman"/>
      <w:szCs w:val="24"/>
      <w:lang w:val="x-none" w:eastAsia="ru-RU"/>
    </w:rPr>
  </w:style>
  <w:style w:type="character" w:customStyle="1" w:styleId="BodyText2Char">
    <w:name w:val="Body Text 2 Char"/>
    <w:basedOn w:val="DefaultParagraphFont"/>
    <w:link w:val="BodyText2"/>
    <w:semiHidden/>
    <w:rsid w:val="000476EE"/>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0476EE"/>
    <w:pPr>
      <w:tabs>
        <w:tab w:val="center" w:pos="4153"/>
        <w:tab w:val="right" w:pos="8306"/>
      </w:tabs>
      <w:spacing w:line="240" w:lineRule="auto"/>
    </w:pPr>
    <w:rPr>
      <w:rFonts w:eastAsia="Times New Roman" w:cs="Times New Roman"/>
      <w:szCs w:val="24"/>
      <w:lang w:eastAsia="ru-RU"/>
    </w:rPr>
  </w:style>
  <w:style w:type="character" w:customStyle="1" w:styleId="HeaderChar">
    <w:name w:val="Header Char"/>
    <w:basedOn w:val="DefaultParagraphFont"/>
    <w:link w:val="Header"/>
    <w:uiPriority w:val="99"/>
    <w:rsid w:val="000476EE"/>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0476EE"/>
    <w:pPr>
      <w:tabs>
        <w:tab w:val="center" w:pos="4153"/>
        <w:tab w:val="right" w:pos="8306"/>
      </w:tabs>
      <w:spacing w:line="240" w:lineRule="auto"/>
    </w:pPr>
    <w:rPr>
      <w:rFonts w:eastAsia="Times New Roman" w:cs="Times New Roman"/>
      <w:szCs w:val="24"/>
      <w:lang w:eastAsia="ru-RU"/>
    </w:rPr>
  </w:style>
  <w:style w:type="character" w:customStyle="1" w:styleId="FooterChar">
    <w:name w:val="Footer Char"/>
    <w:basedOn w:val="DefaultParagraphFont"/>
    <w:link w:val="Footer"/>
    <w:uiPriority w:val="99"/>
    <w:rsid w:val="000476EE"/>
    <w:rPr>
      <w:rFonts w:ascii="Times New Roman" w:eastAsia="Times New Roman" w:hAnsi="Times New Roman" w:cs="Times New Roman"/>
      <w:sz w:val="24"/>
      <w:szCs w:val="24"/>
      <w:lang w:eastAsia="ru-RU"/>
    </w:rPr>
  </w:style>
  <w:style w:type="paragraph" w:styleId="NormalWeb">
    <w:name w:val="Normal (Web)"/>
    <w:basedOn w:val="Normal"/>
    <w:uiPriority w:val="99"/>
    <w:semiHidden/>
    <w:unhideWhenUsed/>
    <w:rsid w:val="000476EE"/>
    <w:pPr>
      <w:spacing w:before="100" w:beforeAutospacing="1" w:after="100" w:afterAutospacing="1" w:line="240" w:lineRule="auto"/>
    </w:pPr>
    <w:rPr>
      <w:rFonts w:eastAsia="Times New Roman" w:cs="Times New Roman"/>
      <w:szCs w:val="24"/>
      <w:lang w:eastAsia="lv-LV"/>
    </w:rPr>
  </w:style>
  <w:style w:type="paragraph" w:styleId="NoSpacing">
    <w:name w:val="No Spacing"/>
    <w:uiPriority w:val="1"/>
    <w:qFormat/>
    <w:rsid w:val="000476EE"/>
    <w:rPr>
      <w:rFonts w:ascii="Times New Roman" w:hAnsi="Times New Roman" w:cs="Times New Roman"/>
      <w:sz w:val="24"/>
      <w:szCs w:val="22"/>
      <w:lang w:eastAsia="en-US"/>
    </w:rPr>
  </w:style>
  <w:style w:type="paragraph" w:customStyle="1" w:styleId="tv213">
    <w:name w:val="tv213"/>
    <w:basedOn w:val="Normal"/>
    <w:rsid w:val="00480554"/>
    <w:pPr>
      <w:spacing w:before="100" w:beforeAutospacing="1" w:after="100" w:afterAutospacing="1" w:line="240" w:lineRule="auto"/>
      <w:jc w:val="left"/>
    </w:pPr>
    <w:rPr>
      <w:rFonts w:eastAsia="Times New Roman" w:cs="Times New Roman"/>
      <w:szCs w:val="24"/>
      <w:lang w:eastAsia="lv-LV"/>
    </w:rPr>
  </w:style>
  <w:style w:type="paragraph" w:styleId="ListParagraph">
    <w:name w:val="List Paragraph"/>
    <w:basedOn w:val="Normal"/>
    <w:uiPriority w:val="34"/>
    <w:qFormat/>
    <w:rsid w:val="0038348B"/>
    <w:pPr>
      <w:ind w:left="720"/>
      <w:contextualSpacing/>
    </w:pPr>
  </w:style>
  <w:style w:type="character" w:styleId="Hyperlink">
    <w:name w:val="Hyperlink"/>
    <w:basedOn w:val="DefaultParagraphFont"/>
    <w:uiPriority w:val="99"/>
    <w:unhideWhenUsed/>
    <w:rsid w:val="00DF04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973314">
      <w:bodyDiv w:val="1"/>
      <w:marLeft w:val="0"/>
      <w:marRight w:val="0"/>
      <w:marTop w:val="0"/>
      <w:marBottom w:val="0"/>
      <w:divBdr>
        <w:top w:val="none" w:sz="0" w:space="0" w:color="auto"/>
        <w:left w:val="none" w:sz="0" w:space="0" w:color="auto"/>
        <w:bottom w:val="none" w:sz="0" w:space="0" w:color="auto"/>
        <w:right w:val="none" w:sz="0" w:space="0" w:color="auto"/>
      </w:divBdr>
    </w:div>
    <w:div w:id="86779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11524</Words>
  <Characters>6569</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2021-05-26T05:11:00Z</dcterms:created>
  <dcterms:modified xsi:type="dcterms:W3CDTF">2021-05-26T09:32:00Z</dcterms:modified>
</cp:coreProperties>
</file>