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391ED" w14:textId="77777777" w:rsidR="00744177" w:rsidRDefault="00744177" w:rsidP="00744177">
      <w:pPr>
        <w:shd w:val="clear" w:color="auto" w:fill="FFFFFF"/>
        <w:spacing w:line="256" w:lineRule="auto"/>
        <w:jc w:val="both"/>
        <w:rPr>
          <w:rFonts w:eastAsia="Calibri"/>
          <w:b/>
          <w:bCs/>
          <w:iCs/>
        </w:rPr>
      </w:pPr>
      <w:bookmarkStart w:id="0" w:name="OLE_LINK1"/>
      <w:bookmarkStart w:id="1" w:name="OLE_LINK2"/>
      <w:r w:rsidRPr="00CA3554">
        <w:rPr>
          <w:rFonts w:eastAsia="Calibri"/>
          <w:b/>
          <w:bCs/>
          <w:iCs/>
        </w:rPr>
        <w:t>Sankcijas par negodprātīgi iesniegtu pieteikumu</w:t>
      </w:r>
    </w:p>
    <w:p w14:paraId="41A86F11" w14:textId="2ED76EC3" w:rsidR="001A777A" w:rsidRPr="000F6065" w:rsidRDefault="001A777A" w:rsidP="00744177">
      <w:pPr>
        <w:pStyle w:val="BodyText2"/>
        <w:jc w:val="both"/>
        <w:rPr>
          <w:rFonts w:ascii="Times New Roman" w:hAnsi="Times New Roman"/>
          <w:sz w:val="24"/>
          <w:szCs w:val="24"/>
        </w:rPr>
      </w:pPr>
    </w:p>
    <w:p w14:paraId="75B9C36D" w14:textId="1F6B1F7D" w:rsidR="00BA065F" w:rsidRPr="008C38FA" w:rsidRDefault="00BA065F" w:rsidP="00BD0C68">
      <w:pPr>
        <w:spacing w:line="276" w:lineRule="auto"/>
        <w:jc w:val="center"/>
        <w:rPr>
          <w:b/>
        </w:rPr>
      </w:pPr>
      <w:r w:rsidRPr="008C38FA">
        <w:rPr>
          <w:b/>
        </w:rPr>
        <w:t xml:space="preserve">Latvijas Republikas </w:t>
      </w:r>
      <w:r w:rsidR="0002161B" w:rsidRPr="008C38FA">
        <w:rPr>
          <w:b/>
        </w:rPr>
        <w:t>Senāt</w:t>
      </w:r>
      <w:r w:rsidR="00485BB3" w:rsidRPr="008C38FA">
        <w:rPr>
          <w:b/>
        </w:rPr>
        <w:t>a</w:t>
      </w:r>
    </w:p>
    <w:p w14:paraId="6BA3BFBF" w14:textId="020CBFCE" w:rsidR="00485BB3" w:rsidRPr="008C38FA" w:rsidRDefault="00485BB3" w:rsidP="00BD0C68">
      <w:pPr>
        <w:spacing w:line="276" w:lineRule="auto"/>
        <w:jc w:val="center"/>
        <w:rPr>
          <w:b/>
          <w:bCs/>
        </w:rPr>
      </w:pPr>
      <w:proofErr w:type="gramStart"/>
      <w:r w:rsidRPr="008C38FA">
        <w:rPr>
          <w:b/>
          <w:bCs/>
        </w:rPr>
        <w:t>2021.gada</w:t>
      </w:r>
      <w:proofErr w:type="gramEnd"/>
      <w:r w:rsidRPr="008C38FA">
        <w:rPr>
          <w:b/>
          <w:bCs/>
        </w:rPr>
        <w:t xml:space="preserve"> 12.maij</w:t>
      </w:r>
      <w:r w:rsidRPr="008C38FA">
        <w:rPr>
          <w:b/>
          <w:bCs/>
        </w:rPr>
        <w:t>a</w:t>
      </w:r>
    </w:p>
    <w:p w14:paraId="728B2E25" w14:textId="1F0C4E5F" w:rsidR="001A777A" w:rsidRPr="008C38FA" w:rsidRDefault="001A777A" w:rsidP="00BD0C68">
      <w:pPr>
        <w:spacing w:line="276" w:lineRule="auto"/>
        <w:jc w:val="center"/>
        <w:rPr>
          <w:b/>
        </w:rPr>
      </w:pPr>
      <w:r w:rsidRPr="008C38FA">
        <w:rPr>
          <w:b/>
        </w:rPr>
        <w:t>LĒMUMS</w:t>
      </w:r>
    </w:p>
    <w:p w14:paraId="5CC16E83" w14:textId="77777777" w:rsidR="00485BB3" w:rsidRPr="008C38FA" w:rsidRDefault="00485BB3" w:rsidP="00485BB3">
      <w:pPr>
        <w:spacing w:line="276" w:lineRule="auto"/>
        <w:jc w:val="center"/>
        <w:rPr>
          <w:b/>
          <w:bCs/>
        </w:rPr>
      </w:pPr>
      <w:r w:rsidRPr="008C38FA">
        <w:rPr>
          <w:b/>
          <w:bCs/>
        </w:rPr>
        <w:t>Lieta Nr. C04422413, SKC-681/2021</w:t>
      </w:r>
    </w:p>
    <w:p w14:paraId="362746F6" w14:textId="043E6FDF" w:rsidR="00485BB3" w:rsidRPr="008C38FA" w:rsidRDefault="00485BB3" w:rsidP="00BD0C68">
      <w:pPr>
        <w:spacing w:line="276" w:lineRule="auto"/>
        <w:jc w:val="center"/>
      </w:pPr>
      <w:r w:rsidRPr="008C38FA">
        <w:rPr>
          <w:rFonts w:ascii="Arial" w:hAnsi="Arial" w:cs="Arial"/>
          <w:color w:val="2A2B2C"/>
          <w:sz w:val="22"/>
          <w:szCs w:val="22"/>
          <w:shd w:val="clear" w:color="auto" w:fill="FFFFFF"/>
        </w:rPr>
        <w:t> </w:t>
      </w:r>
      <w:hyperlink r:id="rId8" w:history="1">
        <w:r w:rsidRPr="008C38FA">
          <w:rPr>
            <w:rStyle w:val="Hyperlink"/>
            <w:shd w:val="clear" w:color="auto" w:fill="FFFFFF"/>
          </w:rPr>
          <w:t>ECLI:LV:AT:2021:0512.C04422413.30.L</w:t>
        </w:r>
      </w:hyperlink>
    </w:p>
    <w:p w14:paraId="57B67F13" w14:textId="77777777" w:rsidR="00485BB3" w:rsidRPr="008C38FA" w:rsidRDefault="00485BB3" w:rsidP="00BD0C68">
      <w:pPr>
        <w:spacing w:line="276" w:lineRule="auto"/>
        <w:jc w:val="center"/>
        <w:rPr>
          <w:b/>
        </w:rPr>
      </w:pPr>
    </w:p>
    <w:bookmarkEnd w:id="0"/>
    <w:bookmarkEnd w:id="1"/>
    <w:p w14:paraId="341764CF" w14:textId="77777777" w:rsidR="00F07B0E" w:rsidRPr="008C38FA" w:rsidRDefault="0002161B" w:rsidP="00B6680C">
      <w:pPr>
        <w:spacing w:line="276" w:lineRule="auto"/>
        <w:ind w:firstLine="709"/>
        <w:jc w:val="both"/>
      </w:pPr>
      <w:r w:rsidRPr="008C38FA">
        <w:t>Senāt</w:t>
      </w:r>
      <w:r w:rsidR="0064318F" w:rsidRPr="008C38FA">
        <w:t xml:space="preserve">s </w:t>
      </w:r>
      <w:r w:rsidR="00F07B0E" w:rsidRPr="008C38FA">
        <w:t xml:space="preserve">šādā sastāvā: </w:t>
      </w:r>
    </w:p>
    <w:p w14:paraId="00833105" w14:textId="77777777" w:rsidR="00F07B0E" w:rsidRPr="008C38FA" w:rsidRDefault="0019282E" w:rsidP="00B6680C">
      <w:pPr>
        <w:tabs>
          <w:tab w:val="left" w:pos="0"/>
        </w:tabs>
        <w:spacing w:line="276" w:lineRule="auto"/>
        <w:ind w:firstLine="1418"/>
        <w:jc w:val="both"/>
      </w:pPr>
      <w:r w:rsidRPr="008C38FA">
        <w:t>s</w:t>
      </w:r>
      <w:r w:rsidR="0079393D" w:rsidRPr="008C38FA">
        <w:t>e</w:t>
      </w:r>
      <w:r w:rsidR="0002161B" w:rsidRPr="008C38FA">
        <w:t>natore</w:t>
      </w:r>
      <w:r w:rsidR="0064318F" w:rsidRPr="008C38FA">
        <w:t xml:space="preserve"> referente</w:t>
      </w:r>
      <w:r w:rsidR="0079393D" w:rsidRPr="008C38FA">
        <w:t xml:space="preserve"> Z</w:t>
      </w:r>
      <w:r w:rsidR="00A90024" w:rsidRPr="008C38FA">
        <w:t xml:space="preserve">ane </w:t>
      </w:r>
      <w:r w:rsidR="0079393D" w:rsidRPr="008C38FA">
        <w:t>Pētersone</w:t>
      </w:r>
      <w:r w:rsidR="002A52B1" w:rsidRPr="008C38FA">
        <w:t>,</w:t>
      </w:r>
    </w:p>
    <w:p w14:paraId="43FC3BCC" w14:textId="77777777" w:rsidR="00D24B75" w:rsidRPr="008C38FA" w:rsidRDefault="00D24B75" w:rsidP="00D24B75">
      <w:pPr>
        <w:tabs>
          <w:tab w:val="left" w:pos="3119"/>
        </w:tabs>
        <w:spacing w:line="276" w:lineRule="auto"/>
        <w:ind w:firstLine="1418"/>
        <w:jc w:val="both"/>
      </w:pPr>
      <w:r w:rsidRPr="008C38FA">
        <w:t>se</w:t>
      </w:r>
      <w:r w:rsidR="0002161B" w:rsidRPr="008C38FA">
        <w:t>nator</w:t>
      </w:r>
      <w:r w:rsidR="003D6C10" w:rsidRPr="008C38FA">
        <w:t>e</w:t>
      </w:r>
      <w:r w:rsidRPr="008C38FA">
        <w:t xml:space="preserve"> </w:t>
      </w:r>
      <w:r w:rsidR="00403478" w:rsidRPr="008C38FA">
        <w:t>Anita Čerņavska</w:t>
      </w:r>
      <w:r w:rsidRPr="008C38FA">
        <w:t xml:space="preserve">, </w:t>
      </w:r>
    </w:p>
    <w:p w14:paraId="3E8ED6AE" w14:textId="77777777" w:rsidR="00A2098C" w:rsidRPr="008C38FA" w:rsidRDefault="0002161B" w:rsidP="00B6680C">
      <w:pPr>
        <w:tabs>
          <w:tab w:val="left" w:pos="0"/>
        </w:tabs>
        <w:spacing w:line="276" w:lineRule="auto"/>
        <w:ind w:firstLine="1418"/>
        <w:jc w:val="both"/>
      </w:pPr>
      <w:r w:rsidRPr="008C38FA">
        <w:t>senator</w:t>
      </w:r>
      <w:r w:rsidR="00234471" w:rsidRPr="008C38FA">
        <w:t>s Normunds Salenieks</w:t>
      </w:r>
    </w:p>
    <w:p w14:paraId="08CEA0CA" w14:textId="4070C068" w:rsidR="000A5250" w:rsidRPr="008C38FA" w:rsidRDefault="00F07B0E" w:rsidP="007A38E7">
      <w:pPr>
        <w:autoSpaceDE w:val="0"/>
        <w:autoSpaceDN w:val="0"/>
        <w:adjustRightInd w:val="0"/>
        <w:spacing w:after="360" w:line="276" w:lineRule="auto"/>
        <w:ind w:firstLine="709"/>
        <w:jc w:val="both"/>
        <w:rPr>
          <w:lang w:eastAsia="lv-LV"/>
        </w:rPr>
      </w:pPr>
      <w:r w:rsidRPr="008C38FA">
        <w:t xml:space="preserve">izskatīja </w:t>
      </w:r>
      <w:r w:rsidR="0064318F" w:rsidRPr="008C38FA">
        <w:t>rakstveida procesā</w:t>
      </w:r>
      <w:r w:rsidR="001A4DA5" w:rsidRPr="008C38FA">
        <w:t xml:space="preserve"> </w:t>
      </w:r>
      <w:r w:rsidR="00BA3CFF" w:rsidRPr="008C38FA">
        <w:t>SIA „</w:t>
      </w:r>
      <w:proofErr w:type="spellStart"/>
      <w:r w:rsidR="00BA3CFF" w:rsidRPr="008C38FA">
        <w:t>Pilsetprojekts</w:t>
      </w:r>
      <w:proofErr w:type="spellEnd"/>
      <w:r w:rsidR="00BA3CFF" w:rsidRPr="008C38FA">
        <w:t xml:space="preserve"> </w:t>
      </w:r>
      <w:proofErr w:type="spellStart"/>
      <w:r w:rsidR="00BA3CFF" w:rsidRPr="008C38FA">
        <w:t>Invest</w:t>
      </w:r>
      <w:proofErr w:type="spellEnd"/>
      <w:r w:rsidR="00BA3CFF" w:rsidRPr="008C38FA">
        <w:t xml:space="preserve">” blakus sūdzību par Zemgales apgabaltiesas </w:t>
      </w:r>
      <w:proofErr w:type="gramStart"/>
      <w:r w:rsidR="00BA3CFF" w:rsidRPr="008C38FA">
        <w:t>2021.gada</w:t>
      </w:r>
      <w:proofErr w:type="gramEnd"/>
      <w:r w:rsidR="00BA3CFF" w:rsidRPr="008C38FA">
        <w:t xml:space="preserve"> 18.februāra lēmumu, ar kuru atteikts ierosināt tiesvedību sakarā ar SIA „</w:t>
      </w:r>
      <w:proofErr w:type="spellStart"/>
      <w:r w:rsidR="00BA3CFF" w:rsidRPr="008C38FA">
        <w:t>Pilsetprojekts</w:t>
      </w:r>
      <w:proofErr w:type="spellEnd"/>
      <w:r w:rsidR="00BA3CFF" w:rsidRPr="008C38FA">
        <w:t xml:space="preserve"> </w:t>
      </w:r>
      <w:proofErr w:type="spellStart"/>
      <w:r w:rsidR="00BA3CFF" w:rsidRPr="008C38FA">
        <w:t>Invest</w:t>
      </w:r>
      <w:proofErr w:type="spellEnd"/>
      <w:r w:rsidR="00BA3CFF" w:rsidRPr="008C38FA">
        <w:t xml:space="preserve">” blakus sūdzību par Zemgales apgabaltiesas tiesneses 2021.gada </w:t>
      </w:r>
      <w:proofErr w:type="gramStart"/>
      <w:r w:rsidR="00BA3CFF" w:rsidRPr="008C38FA">
        <w:t>8.janvāra</w:t>
      </w:r>
      <w:proofErr w:type="gramEnd"/>
      <w:r w:rsidR="00BA3CFF" w:rsidRPr="008C38FA">
        <w:t xml:space="preserve"> lēmumu</w:t>
      </w:r>
      <w:r w:rsidR="004E5ACC" w:rsidRPr="008C38FA">
        <w:t>, ar kuru atteikts pieņemt</w:t>
      </w:r>
      <w:r w:rsidR="00BA3CFF" w:rsidRPr="008C38FA">
        <w:t xml:space="preserve"> SIA „</w:t>
      </w:r>
      <w:proofErr w:type="spellStart"/>
      <w:r w:rsidR="00BA3CFF" w:rsidRPr="008C38FA">
        <w:t>Pilsetprojekts</w:t>
      </w:r>
      <w:proofErr w:type="spellEnd"/>
      <w:r w:rsidR="00BA3CFF" w:rsidRPr="008C38FA">
        <w:t xml:space="preserve"> </w:t>
      </w:r>
      <w:proofErr w:type="spellStart"/>
      <w:r w:rsidR="00BA3CFF" w:rsidRPr="008C38FA">
        <w:t>Invest</w:t>
      </w:r>
      <w:proofErr w:type="spellEnd"/>
      <w:r w:rsidR="00BA3CFF" w:rsidRPr="008C38FA">
        <w:t>” pieteikum</w:t>
      </w:r>
      <w:r w:rsidR="00977C9F" w:rsidRPr="008C38FA">
        <w:t>u</w:t>
      </w:r>
      <w:r w:rsidR="00BA3CFF" w:rsidRPr="008C38FA">
        <w:t xml:space="preserve"> par prasības nodrošināšanu un SIA „</w:t>
      </w:r>
      <w:proofErr w:type="spellStart"/>
      <w:r w:rsidR="00BA3CFF" w:rsidRPr="008C38FA">
        <w:t>Vox</w:t>
      </w:r>
      <w:proofErr w:type="spellEnd"/>
      <w:r w:rsidR="00BA3CFF" w:rsidRPr="008C38FA">
        <w:t xml:space="preserve"> </w:t>
      </w:r>
      <w:proofErr w:type="spellStart"/>
      <w:r w:rsidR="00BA3CFF" w:rsidRPr="008C38FA">
        <w:t>quercus</w:t>
      </w:r>
      <w:proofErr w:type="spellEnd"/>
      <w:r w:rsidR="00BA3CFF" w:rsidRPr="008C38FA">
        <w:t>” un SIA „</w:t>
      </w:r>
      <w:proofErr w:type="spellStart"/>
      <w:r w:rsidR="00BA3CFF" w:rsidRPr="008C38FA">
        <w:t>Pilsetprojekts</w:t>
      </w:r>
      <w:proofErr w:type="spellEnd"/>
      <w:r w:rsidR="00BA3CFF" w:rsidRPr="008C38FA">
        <w:t xml:space="preserve"> </w:t>
      </w:r>
      <w:proofErr w:type="spellStart"/>
      <w:r w:rsidR="00BA3CFF" w:rsidRPr="008C38FA">
        <w:t>Invest</w:t>
      </w:r>
      <w:proofErr w:type="spellEnd"/>
      <w:r w:rsidR="00BA3CFF" w:rsidRPr="008C38FA">
        <w:t>” pieteikum</w:t>
      </w:r>
      <w:r w:rsidR="00977C9F" w:rsidRPr="008C38FA">
        <w:t>u</w:t>
      </w:r>
      <w:r w:rsidR="00BA3CFF" w:rsidRPr="008C38FA">
        <w:t xml:space="preserve"> par puses procesuālo tiesību pārņemšanu</w:t>
      </w:r>
      <w:r w:rsidR="00403478" w:rsidRPr="008C38FA">
        <w:t>.</w:t>
      </w:r>
    </w:p>
    <w:p w14:paraId="79FB151C" w14:textId="77777777" w:rsidR="0064318F" w:rsidRPr="008C38FA" w:rsidRDefault="0064318F" w:rsidP="0064318F">
      <w:pPr>
        <w:spacing w:after="360" w:line="276" w:lineRule="auto"/>
        <w:jc w:val="center"/>
        <w:rPr>
          <w:b/>
        </w:rPr>
      </w:pPr>
      <w:r w:rsidRPr="008C38FA">
        <w:rPr>
          <w:b/>
        </w:rPr>
        <w:t>Aprakstošā daļa</w:t>
      </w:r>
    </w:p>
    <w:p w14:paraId="3065C810" w14:textId="4795BB9E" w:rsidR="00B32463" w:rsidRPr="008C38FA" w:rsidRDefault="00C74961" w:rsidP="00304614">
      <w:pPr>
        <w:spacing w:after="240" w:line="276" w:lineRule="auto"/>
        <w:ind w:firstLine="709"/>
        <w:jc w:val="both"/>
        <w:rPr>
          <w:lang w:eastAsia="lv-LV"/>
        </w:rPr>
      </w:pPr>
      <w:r w:rsidRPr="008C38FA">
        <w:rPr>
          <w:lang w:eastAsia="lv-LV"/>
        </w:rPr>
        <w:t xml:space="preserve">[1] </w:t>
      </w:r>
      <w:r w:rsidR="00585FBB" w:rsidRPr="008C38FA">
        <w:rPr>
          <w:lang w:eastAsia="lv-LV"/>
        </w:rPr>
        <w:t>SIA „</w:t>
      </w:r>
      <w:proofErr w:type="spellStart"/>
      <w:r w:rsidR="00585FBB" w:rsidRPr="008C38FA">
        <w:rPr>
          <w:lang w:eastAsia="lv-LV"/>
        </w:rPr>
        <w:t>Kogra</w:t>
      </w:r>
      <w:proofErr w:type="spellEnd"/>
      <w:r w:rsidR="00585FBB" w:rsidRPr="008C38FA">
        <w:rPr>
          <w:lang w:eastAsia="lv-LV"/>
        </w:rPr>
        <w:t>”, Arhitektu firma SIA „Kubs”, SIA „</w:t>
      </w:r>
      <w:proofErr w:type="spellStart"/>
      <w:r w:rsidR="00585FBB" w:rsidRPr="008C38FA">
        <w:rPr>
          <w:lang w:eastAsia="lv-LV"/>
        </w:rPr>
        <w:t>Tectum</w:t>
      </w:r>
      <w:proofErr w:type="spellEnd"/>
      <w:r w:rsidR="00585FBB" w:rsidRPr="008C38FA">
        <w:rPr>
          <w:lang w:eastAsia="lv-LV"/>
        </w:rPr>
        <w:t>”, SIA „Birojs A”, SIA </w:t>
      </w:r>
      <w:r w:rsidR="00485BB3" w:rsidRPr="008C38FA">
        <w:rPr>
          <w:lang w:eastAsia="lv-LV"/>
        </w:rPr>
        <w:t>[firma A]</w:t>
      </w:r>
      <w:r w:rsidR="00585FBB" w:rsidRPr="008C38FA">
        <w:rPr>
          <w:lang w:eastAsia="lv-LV"/>
        </w:rPr>
        <w:t>, SIA „Kārlis”, SIA „</w:t>
      </w:r>
      <w:proofErr w:type="spellStart"/>
      <w:r w:rsidR="00585FBB" w:rsidRPr="008C38FA">
        <w:rPr>
          <w:lang w:eastAsia="lv-LV"/>
        </w:rPr>
        <w:t>Pilsētprojektēšanas</w:t>
      </w:r>
      <w:proofErr w:type="spellEnd"/>
      <w:r w:rsidR="00585FBB" w:rsidRPr="008C38FA">
        <w:rPr>
          <w:lang w:eastAsia="lv-LV"/>
        </w:rPr>
        <w:t xml:space="preserve"> birojs”, SIA „AR &amp;</w:t>
      </w:r>
      <w:r w:rsidR="00585FBB" w:rsidRPr="008C38FA">
        <w:t> </w:t>
      </w:r>
      <w:r w:rsidR="00585FBB" w:rsidRPr="008C38FA">
        <w:rPr>
          <w:lang w:eastAsia="lv-LV"/>
        </w:rPr>
        <w:t>DE”, SIA </w:t>
      </w:r>
      <w:r w:rsidR="00485BB3" w:rsidRPr="008C38FA">
        <w:rPr>
          <w:lang w:eastAsia="lv-LV"/>
        </w:rPr>
        <w:t>[firma B]</w:t>
      </w:r>
      <w:r w:rsidR="00585FBB" w:rsidRPr="008C38FA">
        <w:rPr>
          <w:lang w:eastAsia="lv-LV"/>
        </w:rPr>
        <w:t>, SIA </w:t>
      </w:r>
      <w:r w:rsidR="00FC667F" w:rsidRPr="008C38FA">
        <w:rPr>
          <w:lang w:eastAsia="lv-LV"/>
        </w:rPr>
        <w:t>[firma C]</w:t>
      </w:r>
      <w:r w:rsidR="00585FBB" w:rsidRPr="008C38FA">
        <w:rPr>
          <w:lang w:eastAsia="lv-LV"/>
        </w:rPr>
        <w:t>, SIA ,,ARP”, SIA Rīgā ,,</w:t>
      </w:r>
      <w:proofErr w:type="spellStart"/>
      <w:r w:rsidR="00585FBB" w:rsidRPr="008C38FA">
        <w:rPr>
          <w:lang w:eastAsia="lv-LV"/>
        </w:rPr>
        <w:t>Barm</w:t>
      </w:r>
      <w:proofErr w:type="spellEnd"/>
      <w:r w:rsidR="00585FBB" w:rsidRPr="008C38FA">
        <w:rPr>
          <w:lang w:eastAsia="lv-LV"/>
        </w:rPr>
        <w:t>”, SIA arhitektūras-celtniecības firma ,,</w:t>
      </w:r>
      <w:proofErr w:type="spellStart"/>
      <w:r w:rsidR="00585FBB" w:rsidRPr="008C38FA">
        <w:rPr>
          <w:lang w:eastAsia="lv-LV"/>
        </w:rPr>
        <w:t>Sintarh</w:t>
      </w:r>
      <w:proofErr w:type="spellEnd"/>
      <w:r w:rsidR="00585FBB" w:rsidRPr="008C38FA">
        <w:rPr>
          <w:lang w:eastAsia="lv-LV"/>
        </w:rPr>
        <w:t xml:space="preserve">”, individuālais uzņēmums </w:t>
      </w:r>
      <w:r w:rsidR="00FC667F" w:rsidRPr="008C38FA">
        <w:rPr>
          <w:lang w:eastAsia="lv-LV"/>
        </w:rPr>
        <w:t>[firma D]</w:t>
      </w:r>
      <w:r w:rsidR="00585FBB" w:rsidRPr="008C38FA">
        <w:rPr>
          <w:lang w:eastAsia="lv-LV"/>
        </w:rPr>
        <w:t xml:space="preserve">, SIA </w:t>
      </w:r>
      <w:r w:rsidR="00FC667F" w:rsidRPr="008C38FA">
        <w:rPr>
          <w:lang w:eastAsia="lv-LV"/>
        </w:rPr>
        <w:t>[firma E]</w:t>
      </w:r>
      <w:r w:rsidR="00585FBB" w:rsidRPr="008C38FA">
        <w:rPr>
          <w:lang w:eastAsia="lv-LV"/>
        </w:rPr>
        <w:t xml:space="preserve">, SIA </w:t>
      </w:r>
      <w:r w:rsidR="00FC667F" w:rsidRPr="008C38FA">
        <w:rPr>
          <w:lang w:eastAsia="lv-LV"/>
        </w:rPr>
        <w:t>[firma F]</w:t>
      </w:r>
      <w:r w:rsidR="00585FBB" w:rsidRPr="008C38FA">
        <w:rPr>
          <w:lang w:eastAsia="lv-LV"/>
        </w:rPr>
        <w:t>, SIA Rīgā ,,Sinuss”, SIA ,,Sinuss A”, SIA ,,Azimuts”, SIA ,,E projekti”, SIA </w:t>
      </w:r>
      <w:r w:rsidR="00FC667F" w:rsidRPr="008C38FA">
        <w:rPr>
          <w:lang w:eastAsia="lv-LV"/>
        </w:rPr>
        <w:t>[firma G]</w:t>
      </w:r>
      <w:r w:rsidR="00585FBB" w:rsidRPr="008C38FA">
        <w:rPr>
          <w:lang w:eastAsia="lv-LV"/>
        </w:rPr>
        <w:t xml:space="preserve">, SIA ,,Projekts L”, SIA </w:t>
      </w:r>
      <w:r w:rsidR="00FC667F" w:rsidRPr="008C38FA">
        <w:rPr>
          <w:lang w:eastAsia="lv-LV"/>
        </w:rPr>
        <w:t>[firma H]</w:t>
      </w:r>
      <w:r w:rsidR="00585FBB" w:rsidRPr="008C38FA">
        <w:rPr>
          <w:lang w:eastAsia="lv-LV"/>
        </w:rPr>
        <w:t xml:space="preserve">, SIA ,,Eja”, SIA Arhitektu Birojs </w:t>
      </w:r>
      <w:r w:rsidR="00FC667F" w:rsidRPr="008C38FA">
        <w:rPr>
          <w:lang w:eastAsia="lv-LV"/>
        </w:rPr>
        <w:t>[firma I]</w:t>
      </w:r>
      <w:r w:rsidR="00585FBB" w:rsidRPr="008C38FA">
        <w:rPr>
          <w:lang w:eastAsia="lv-LV"/>
        </w:rPr>
        <w:t>, SIA ,,KVG”, SIA ,,</w:t>
      </w:r>
      <w:proofErr w:type="spellStart"/>
      <w:r w:rsidR="00585FBB" w:rsidRPr="008C38FA">
        <w:rPr>
          <w:lang w:eastAsia="lv-LV"/>
        </w:rPr>
        <w:t>Rīgers</w:t>
      </w:r>
      <w:proofErr w:type="spellEnd"/>
      <w:r w:rsidR="00585FBB" w:rsidRPr="008C38FA">
        <w:rPr>
          <w:lang w:eastAsia="lv-LV"/>
        </w:rPr>
        <w:t>” un SIA ,,</w:t>
      </w:r>
      <w:proofErr w:type="spellStart"/>
      <w:r w:rsidR="00585FBB" w:rsidRPr="008C38FA">
        <w:rPr>
          <w:lang w:eastAsia="lv-LV"/>
        </w:rPr>
        <w:t>Arra</w:t>
      </w:r>
      <w:proofErr w:type="spellEnd"/>
      <w:r w:rsidR="00B32463" w:rsidRPr="008C38FA">
        <w:rPr>
          <w:lang w:eastAsia="lv-LV"/>
        </w:rPr>
        <w:t xml:space="preserve">” </w:t>
      </w:r>
      <w:r w:rsidR="00585FBB" w:rsidRPr="008C38FA">
        <w:rPr>
          <w:lang w:eastAsia="lv-LV"/>
        </w:rPr>
        <w:t>2011.gada 5.janvārī cēla tiesā prasību</w:t>
      </w:r>
      <w:r w:rsidR="00F46DDC" w:rsidRPr="008C38FA">
        <w:rPr>
          <w:lang w:eastAsia="lv-LV"/>
        </w:rPr>
        <w:t>, to vēlāk papildinot,</w:t>
      </w:r>
      <w:r w:rsidR="00585FBB" w:rsidRPr="008C38FA">
        <w:rPr>
          <w:lang w:eastAsia="lv-LV"/>
        </w:rPr>
        <w:t xml:space="preserve"> pret SIA „Latvijas Projektēšanas Sabiedrība”, SIA ,,</w:t>
      </w:r>
      <w:proofErr w:type="spellStart"/>
      <w:r w:rsidR="00585FBB" w:rsidRPr="008C38FA">
        <w:rPr>
          <w:lang w:eastAsia="lv-LV"/>
        </w:rPr>
        <w:t>Pilsetprojekts</w:t>
      </w:r>
      <w:proofErr w:type="spellEnd"/>
      <w:r w:rsidR="00585FBB" w:rsidRPr="008C38FA">
        <w:rPr>
          <w:lang w:eastAsia="lv-LV"/>
        </w:rPr>
        <w:t xml:space="preserve"> </w:t>
      </w:r>
      <w:proofErr w:type="spellStart"/>
      <w:r w:rsidR="00585FBB" w:rsidRPr="008C38FA">
        <w:rPr>
          <w:lang w:eastAsia="lv-LV"/>
        </w:rPr>
        <w:t>Invest</w:t>
      </w:r>
      <w:proofErr w:type="spellEnd"/>
      <w:r w:rsidR="00585FBB" w:rsidRPr="008C38FA">
        <w:rPr>
          <w:lang w:eastAsia="lv-LV"/>
        </w:rPr>
        <w:t>”, SIA ,,PP Komerccentrs”, SIA ,,Rīgas Arhitektūras Centrs”, SIA ,,</w:t>
      </w:r>
      <w:proofErr w:type="spellStart"/>
      <w:r w:rsidR="00585FBB" w:rsidRPr="008C38FA">
        <w:rPr>
          <w:lang w:eastAsia="lv-LV"/>
        </w:rPr>
        <w:t>Vox</w:t>
      </w:r>
      <w:proofErr w:type="spellEnd"/>
      <w:r w:rsidR="00585FBB" w:rsidRPr="008C38FA">
        <w:rPr>
          <w:lang w:eastAsia="lv-LV"/>
        </w:rPr>
        <w:t xml:space="preserve"> </w:t>
      </w:r>
      <w:proofErr w:type="spellStart"/>
      <w:r w:rsidR="00585FBB" w:rsidRPr="008C38FA">
        <w:rPr>
          <w:lang w:eastAsia="lv-LV"/>
        </w:rPr>
        <w:t>quercus</w:t>
      </w:r>
      <w:proofErr w:type="spellEnd"/>
      <w:r w:rsidR="00585FBB" w:rsidRPr="008C38FA">
        <w:rPr>
          <w:lang w:eastAsia="lv-LV"/>
        </w:rPr>
        <w:t>” un SIA projektēšanas firmu ,,Arhitektūras vide” par dalībnieku sapulču lēmumu atzīšanu par spēkā nees</w:t>
      </w:r>
      <w:r w:rsidR="00F46DDC" w:rsidRPr="008C38FA">
        <w:rPr>
          <w:lang w:eastAsia="lv-LV"/>
        </w:rPr>
        <w:t>ošiem un SIA ,,</w:t>
      </w:r>
      <w:proofErr w:type="spellStart"/>
      <w:r w:rsidR="00F46DDC" w:rsidRPr="008C38FA">
        <w:rPr>
          <w:lang w:eastAsia="lv-LV"/>
        </w:rPr>
        <w:t>Pilsetprojekts</w:t>
      </w:r>
      <w:proofErr w:type="spellEnd"/>
      <w:r w:rsidR="00F46DDC" w:rsidRPr="008C38FA">
        <w:rPr>
          <w:lang w:eastAsia="lv-LV"/>
        </w:rPr>
        <w:t xml:space="preserve"> </w:t>
      </w:r>
      <w:proofErr w:type="spellStart"/>
      <w:r w:rsidR="00F46DDC" w:rsidRPr="008C38FA">
        <w:rPr>
          <w:lang w:eastAsia="lv-LV"/>
        </w:rPr>
        <w:t>Invest</w:t>
      </w:r>
      <w:proofErr w:type="spellEnd"/>
      <w:r w:rsidR="00F46DDC" w:rsidRPr="008C38FA">
        <w:rPr>
          <w:lang w:eastAsia="lv-LV"/>
        </w:rPr>
        <w:t xml:space="preserve">” izslēgšanu no SIA „Latvijas Projektēšanas Sabiedrība” </w:t>
      </w:r>
      <w:r w:rsidR="00585FBB" w:rsidRPr="008C38FA">
        <w:rPr>
          <w:lang w:eastAsia="lv-LV"/>
        </w:rPr>
        <w:t>(civillieta Nr.</w:t>
      </w:r>
      <w:r w:rsidR="00304614" w:rsidRPr="008C38FA">
        <w:rPr>
          <w:lang w:eastAsia="lv-LV"/>
        </w:rPr>
        <w:t xml:space="preserve"> </w:t>
      </w:r>
      <w:r w:rsidR="00585FBB" w:rsidRPr="008C38FA">
        <w:rPr>
          <w:lang w:eastAsia="lv-LV"/>
        </w:rPr>
        <w:t>C30509011).</w:t>
      </w:r>
    </w:p>
    <w:p w14:paraId="4BB8CF13" w14:textId="77777777" w:rsidR="00304614" w:rsidRPr="008C38FA" w:rsidRDefault="00B32463" w:rsidP="00304614">
      <w:pPr>
        <w:spacing w:after="240" w:line="276" w:lineRule="auto"/>
        <w:ind w:firstLine="709"/>
        <w:jc w:val="both"/>
      </w:pPr>
      <w:r w:rsidRPr="008C38FA">
        <w:t xml:space="preserve">[2] Ar Rīgas pilsētas Vidzemes priekšpilsētas tiesas tiesneša </w:t>
      </w:r>
      <w:proofErr w:type="gramStart"/>
      <w:r w:rsidRPr="008C38FA">
        <w:t>2011.gada</w:t>
      </w:r>
      <w:proofErr w:type="gramEnd"/>
      <w:r w:rsidRPr="008C38FA">
        <w:t xml:space="preserve"> 11.aprīļa lēmumu civillietā Nr.</w:t>
      </w:r>
      <w:r w:rsidR="00304614" w:rsidRPr="008C38FA">
        <w:t> </w:t>
      </w:r>
      <w:r w:rsidRPr="008C38FA">
        <w:t xml:space="preserve">C30509011 apmierināts </w:t>
      </w:r>
      <w:r w:rsidR="00304614" w:rsidRPr="008C38FA">
        <w:t xml:space="preserve">prasītāju </w:t>
      </w:r>
      <w:r w:rsidRPr="008C38FA">
        <w:t>pieteik</w:t>
      </w:r>
      <w:r w:rsidR="00304614" w:rsidRPr="008C38FA">
        <w:t>ums par prasības nodrošināšanu</w:t>
      </w:r>
      <w:r w:rsidRPr="008C38FA">
        <w:t xml:space="preserve">, apķīlājot </w:t>
      </w:r>
      <w:r w:rsidRPr="008C38FA">
        <w:rPr>
          <w:lang w:eastAsia="lv-LV"/>
        </w:rPr>
        <w:t>SIA ,,</w:t>
      </w:r>
      <w:proofErr w:type="spellStart"/>
      <w:r w:rsidRPr="008C38FA">
        <w:rPr>
          <w:lang w:eastAsia="lv-LV"/>
        </w:rPr>
        <w:t>Pilsetprojekts</w:t>
      </w:r>
      <w:proofErr w:type="spellEnd"/>
      <w:r w:rsidRPr="008C38FA">
        <w:rPr>
          <w:lang w:eastAsia="lv-LV"/>
        </w:rPr>
        <w:t xml:space="preserve"> </w:t>
      </w:r>
      <w:proofErr w:type="spellStart"/>
      <w:r w:rsidRPr="008C38FA">
        <w:rPr>
          <w:lang w:eastAsia="lv-LV"/>
        </w:rPr>
        <w:t>Invest</w:t>
      </w:r>
      <w:proofErr w:type="spellEnd"/>
      <w:r w:rsidRPr="008C38FA">
        <w:rPr>
          <w:lang w:eastAsia="lv-LV"/>
        </w:rPr>
        <w:t>”</w:t>
      </w:r>
      <w:r w:rsidRPr="008C38FA">
        <w:t xml:space="preserve"> piederošās </w:t>
      </w:r>
      <w:r w:rsidR="00304614" w:rsidRPr="008C38FA">
        <w:rPr>
          <w:lang w:eastAsia="lv-LV"/>
        </w:rPr>
        <w:t>SIA „Latvija</w:t>
      </w:r>
      <w:r w:rsidRPr="008C38FA">
        <w:rPr>
          <w:lang w:eastAsia="lv-LV"/>
        </w:rPr>
        <w:t xml:space="preserve">s Projektēšanas Sabiedrība” </w:t>
      </w:r>
      <w:r w:rsidRPr="008C38FA">
        <w:t xml:space="preserve">423 kapitāla daļas ar vienas </w:t>
      </w:r>
      <w:r w:rsidR="00304614" w:rsidRPr="008C38FA">
        <w:t>daļas nominālvērtību 350 lati,</w:t>
      </w:r>
      <w:r w:rsidRPr="008C38FA">
        <w:t xml:space="preserve"> ierakstot Latvijas Republikas Uzņēmumu reģistra komercreģistrā aizliegum</w:t>
      </w:r>
      <w:r w:rsidR="00304614" w:rsidRPr="008C38FA">
        <w:t>a atzīmi</w:t>
      </w:r>
      <w:r w:rsidRPr="008C38FA">
        <w:t xml:space="preserve"> </w:t>
      </w:r>
      <w:r w:rsidRPr="008C38FA">
        <w:rPr>
          <w:lang w:eastAsia="lv-LV"/>
        </w:rPr>
        <w:t>SIA ,,</w:t>
      </w:r>
      <w:proofErr w:type="spellStart"/>
      <w:r w:rsidRPr="008C38FA">
        <w:rPr>
          <w:lang w:eastAsia="lv-LV"/>
        </w:rPr>
        <w:t>Pilsetprojekts</w:t>
      </w:r>
      <w:proofErr w:type="spellEnd"/>
      <w:r w:rsidRPr="008C38FA">
        <w:rPr>
          <w:lang w:eastAsia="lv-LV"/>
        </w:rPr>
        <w:t xml:space="preserve"> </w:t>
      </w:r>
      <w:proofErr w:type="spellStart"/>
      <w:r w:rsidRPr="008C38FA">
        <w:rPr>
          <w:lang w:eastAsia="lv-LV"/>
        </w:rPr>
        <w:t>Invest</w:t>
      </w:r>
      <w:proofErr w:type="spellEnd"/>
      <w:r w:rsidRPr="008C38FA">
        <w:rPr>
          <w:lang w:eastAsia="lv-LV"/>
        </w:rPr>
        <w:t>”</w:t>
      </w:r>
      <w:r w:rsidRPr="008C38FA">
        <w:t xml:space="preserve"> atsavināt, ieķīlāt vai kā citādi apgrūtināt ar lietu vai saistību tiesībām tai piederošās </w:t>
      </w:r>
      <w:r w:rsidRPr="008C38FA">
        <w:rPr>
          <w:lang w:eastAsia="lv-LV"/>
        </w:rPr>
        <w:t xml:space="preserve">SIA „Latvijas Projektēšanas Sabiedrība” </w:t>
      </w:r>
      <w:r w:rsidRPr="008C38FA">
        <w:t>423 kapitāla daļas ar viena</w:t>
      </w:r>
      <w:r w:rsidR="00304614" w:rsidRPr="008C38FA">
        <w:t>s daļas nominālvērtību 350 lati, un nosakot, ka prasības nodrošinājums sniedzas līdz 148 050 latiem.</w:t>
      </w:r>
    </w:p>
    <w:p w14:paraId="0BECEDC3" w14:textId="77777777" w:rsidR="00B32463" w:rsidRPr="008C38FA" w:rsidRDefault="00B32463" w:rsidP="00B32463">
      <w:pPr>
        <w:spacing w:line="276" w:lineRule="auto"/>
        <w:ind w:firstLine="709"/>
        <w:jc w:val="both"/>
      </w:pPr>
      <w:r w:rsidRPr="008C38FA">
        <w:t xml:space="preserve">[3] Ar Rīgas pilsētas Vidzemes priekšpilsētas tiesas </w:t>
      </w:r>
      <w:proofErr w:type="gramStart"/>
      <w:r w:rsidRPr="008C38FA">
        <w:t>2011.gada</w:t>
      </w:r>
      <w:proofErr w:type="gramEnd"/>
      <w:r w:rsidRPr="008C38FA">
        <w:t xml:space="preserve"> 19.septembra lēmumu noraidīts </w:t>
      </w:r>
      <w:r w:rsidRPr="008C38FA">
        <w:rPr>
          <w:lang w:eastAsia="lv-LV"/>
        </w:rPr>
        <w:t>SIA ,,</w:t>
      </w:r>
      <w:proofErr w:type="spellStart"/>
      <w:r w:rsidRPr="008C38FA">
        <w:rPr>
          <w:lang w:eastAsia="lv-LV"/>
        </w:rPr>
        <w:t>Pilsetprojekts</w:t>
      </w:r>
      <w:proofErr w:type="spellEnd"/>
      <w:r w:rsidRPr="008C38FA">
        <w:rPr>
          <w:lang w:eastAsia="lv-LV"/>
        </w:rPr>
        <w:t xml:space="preserve"> </w:t>
      </w:r>
      <w:proofErr w:type="spellStart"/>
      <w:r w:rsidRPr="008C38FA">
        <w:rPr>
          <w:lang w:eastAsia="lv-LV"/>
        </w:rPr>
        <w:t>Invest</w:t>
      </w:r>
      <w:proofErr w:type="spellEnd"/>
      <w:r w:rsidRPr="008C38FA">
        <w:rPr>
          <w:lang w:eastAsia="lv-LV"/>
        </w:rPr>
        <w:t>”</w:t>
      </w:r>
      <w:r w:rsidRPr="008C38FA">
        <w:t xml:space="preserve"> pieteikums par prasības nodrošinājuma atcelšanu. Minēta</w:t>
      </w:r>
      <w:r w:rsidR="00304614" w:rsidRPr="008C38FA">
        <w:t>i</w:t>
      </w:r>
      <w:r w:rsidRPr="008C38FA">
        <w:t xml:space="preserve">s lēmums ar Rīgas apgabaltiesas Civillietu tiesas kolēģijas </w:t>
      </w:r>
      <w:proofErr w:type="gramStart"/>
      <w:r w:rsidRPr="008C38FA">
        <w:t>2012.gada</w:t>
      </w:r>
      <w:proofErr w:type="gramEnd"/>
      <w:r w:rsidRPr="008C38FA">
        <w:t xml:space="preserve"> 12.janvāra lēmumu atstāts negrozīts, bet </w:t>
      </w:r>
      <w:r w:rsidRPr="008C38FA">
        <w:rPr>
          <w:lang w:eastAsia="lv-LV"/>
        </w:rPr>
        <w:t>SIA ,,</w:t>
      </w:r>
      <w:proofErr w:type="spellStart"/>
      <w:r w:rsidRPr="008C38FA">
        <w:rPr>
          <w:lang w:eastAsia="lv-LV"/>
        </w:rPr>
        <w:t>Pilsetprojekts</w:t>
      </w:r>
      <w:proofErr w:type="spellEnd"/>
      <w:r w:rsidRPr="008C38FA">
        <w:rPr>
          <w:lang w:eastAsia="lv-LV"/>
        </w:rPr>
        <w:t xml:space="preserve"> </w:t>
      </w:r>
      <w:proofErr w:type="spellStart"/>
      <w:r w:rsidRPr="008C38FA">
        <w:rPr>
          <w:lang w:eastAsia="lv-LV"/>
        </w:rPr>
        <w:t>Invest</w:t>
      </w:r>
      <w:proofErr w:type="spellEnd"/>
      <w:r w:rsidRPr="008C38FA">
        <w:rPr>
          <w:lang w:eastAsia="lv-LV"/>
        </w:rPr>
        <w:t>”</w:t>
      </w:r>
      <w:r w:rsidRPr="008C38FA">
        <w:t xml:space="preserve"> blakus sūdzība noraidīta.</w:t>
      </w:r>
    </w:p>
    <w:p w14:paraId="1B6A0DDC" w14:textId="77777777" w:rsidR="00585FBB" w:rsidRPr="008C38FA" w:rsidRDefault="00585FBB" w:rsidP="00B32463">
      <w:pPr>
        <w:spacing w:line="276" w:lineRule="auto"/>
        <w:jc w:val="both"/>
        <w:rPr>
          <w:lang w:eastAsia="lv-LV"/>
        </w:rPr>
      </w:pPr>
    </w:p>
    <w:p w14:paraId="4EA2775B" w14:textId="12678FF3" w:rsidR="00BA3CFF" w:rsidRPr="008C38FA" w:rsidRDefault="00B32463" w:rsidP="00BA3CFF">
      <w:pPr>
        <w:spacing w:line="276" w:lineRule="auto"/>
        <w:ind w:firstLine="709"/>
        <w:jc w:val="both"/>
        <w:rPr>
          <w:lang w:eastAsia="lv-LV"/>
        </w:rPr>
      </w:pPr>
      <w:r w:rsidRPr="008C38FA">
        <w:rPr>
          <w:lang w:eastAsia="lv-LV"/>
        </w:rPr>
        <w:t>[4</w:t>
      </w:r>
      <w:r w:rsidR="00585FBB" w:rsidRPr="008C38FA">
        <w:rPr>
          <w:lang w:eastAsia="lv-LV"/>
        </w:rPr>
        <w:t xml:space="preserve">] </w:t>
      </w:r>
      <w:r w:rsidR="00BA3CFF" w:rsidRPr="008C38FA">
        <w:rPr>
          <w:lang w:eastAsia="lv-LV"/>
        </w:rPr>
        <w:t>SIA „</w:t>
      </w:r>
      <w:proofErr w:type="spellStart"/>
      <w:r w:rsidR="00BA3CFF" w:rsidRPr="008C38FA">
        <w:rPr>
          <w:lang w:eastAsia="lv-LV"/>
        </w:rPr>
        <w:t>Pilsetprojekts</w:t>
      </w:r>
      <w:proofErr w:type="spellEnd"/>
      <w:r w:rsidR="00BA3CFF" w:rsidRPr="008C38FA">
        <w:rPr>
          <w:lang w:eastAsia="lv-LV"/>
        </w:rPr>
        <w:t xml:space="preserve"> </w:t>
      </w:r>
      <w:proofErr w:type="spellStart"/>
      <w:r w:rsidR="00BA3CFF" w:rsidRPr="008C38FA">
        <w:rPr>
          <w:lang w:eastAsia="lv-LV"/>
        </w:rPr>
        <w:t>Invest</w:t>
      </w:r>
      <w:proofErr w:type="spellEnd"/>
      <w:r w:rsidR="00BA3CFF" w:rsidRPr="008C38FA">
        <w:rPr>
          <w:lang w:eastAsia="lv-LV"/>
        </w:rPr>
        <w:t>”</w:t>
      </w:r>
      <w:r w:rsidR="00304614" w:rsidRPr="008C38FA">
        <w:rPr>
          <w:lang w:eastAsia="lv-LV"/>
        </w:rPr>
        <w:t xml:space="preserve"> </w:t>
      </w:r>
      <w:proofErr w:type="gramStart"/>
      <w:r w:rsidR="00304614" w:rsidRPr="008C38FA">
        <w:rPr>
          <w:lang w:eastAsia="lv-LV"/>
        </w:rPr>
        <w:t>2013.gada</w:t>
      </w:r>
      <w:proofErr w:type="gramEnd"/>
      <w:r w:rsidR="00304614" w:rsidRPr="008C38FA">
        <w:rPr>
          <w:lang w:eastAsia="lv-LV"/>
        </w:rPr>
        <w:t xml:space="preserve"> 2.oktobrī</w:t>
      </w:r>
      <w:r w:rsidR="00BA3CFF" w:rsidRPr="008C38FA">
        <w:rPr>
          <w:lang w:eastAsia="lv-LV"/>
        </w:rPr>
        <w:t xml:space="preserve"> cēl</w:t>
      </w:r>
      <w:r w:rsidR="0038151F" w:rsidRPr="008C38FA">
        <w:rPr>
          <w:lang w:eastAsia="lv-LV"/>
        </w:rPr>
        <w:t>a</w:t>
      </w:r>
      <w:r w:rsidR="00BA3CFF" w:rsidRPr="008C38FA">
        <w:rPr>
          <w:lang w:eastAsia="lv-LV"/>
        </w:rPr>
        <w:t xml:space="preserve"> prasību pret SIA „Latvijas Projektēšanas Sabiedrība”, Arhitektu firmu SIA „Kubs”, SIA </w:t>
      </w:r>
      <w:r w:rsidR="00B936B0" w:rsidRPr="008C38FA">
        <w:rPr>
          <w:lang w:eastAsia="lv-LV"/>
        </w:rPr>
        <w:t>[firma C]</w:t>
      </w:r>
      <w:r w:rsidR="00BA3CFF" w:rsidRPr="008C38FA">
        <w:rPr>
          <w:lang w:eastAsia="lv-LV"/>
        </w:rPr>
        <w:t>, SIA „ARP”, SIA </w:t>
      </w:r>
      <w:r w:rsidR="00722467" w:rsidRPr="008C38FA">
        <w:rPr>
          <w:lang w:eastAsia="lv-LV"/>
        </w:rPr>
        <w:t>[firma F]</w:t>
      </w:r>
      <w:r w:rsidR="00BA3CFF" w:rsidRPr="008C38FA">
        <w:rPr>
          <w:lang w:eastAsia="lv-LV"/>
        </w:rPr>
        <w:t>, SIA </w:t>
      </w:r>
      <w:r w:rsidR="00485BB3" w:rsidRPr="008C38FA">
        <w:rPr>
          <w:lang w:eastAsia="lv-LV"/>
        </w:rPr>
        <w:t>[firma B]</w:t>
      </w:r>
      <w:r w:rsidR="00BA3CFF" w:rsidRPr="008C38FA">
        <w:rPr>
          <w:lang w:eastAsia="lv-LV"/>
        </w:rPr>
        <w:t>, SIA ,,</w:t>
      </w:r>
      <w:proofErr w:type="spellStart"/>
      <w:r w:rsidR="00BA3CFF" w:rsidRPr="008C38FA">
        <w:rPr>
          <w:lang w:eastAsia="lv-LV"/>
        </w:rPr>
        <w:t>Kogra</w:t>
      </w:r>
      <w:proofErr w:type="spellEnd"/>
      <w:r w:rsidR="00BA3CFF" w:rsidRPr="008C38FA">
        <w:rPr>
          <w:lang w:eastAsia="lv-LV"/>
        </w:rPr>
        <w:t>”, SIA ,,</w:t>
      </w:r>
      <w:r w:rsidR="00485BB3" w:rsidRPr="008C38FA">
        <w:rPr>
          <w:lang w:eastAsia="lv-LV"/>
        </w:rPr>
        <w:t>[firma A]</w:t>
      </w:r>
      <w:r w:rsidR="00BA3CFF" w:rsidRPr="008C38FA">
        <w:rPr>
          <w:lang w:eastAsia="lv-LV"/>
        </w:rPr>
        <w:t>”, SIA ,,Kārlis”, SIA ,,</w:t>
      </w:r>
      <w:proofErr w:type="spellStart"/>
      <w:r w:rsidR="00BA3CFF" w:rsidRPr="008C38FA">
        <w:rPr>
          <w:lang w:eastAsia="lv-LV"/>
        </w:rPr>
        <w:t>Pilsētprojektēšanas</w:t>
      </w:r>
      <w:proofErr w:type="spellEnd"/>
      <w:r w:rsidR="00BA3CFF" w:rsidRPr="008C38FA">
        <w:rPr>
          <w:lang w:eastAsia="lv-LV"/>
        </w:rPr>
        <w:t xml:space="preserve"> birojs”, SIA „AR &amp; DE”, SIA ,,Birojs A”, SIA ,,</w:t>
      </w:r>
      <w:proofErr w:type="spellStart"/>
      <w:r w:rsidR="00BA3CFF" w:rsidRPr="008C38FA">
        <w:rPr>
          <w:lang w:eastAsia="lv-LV"/>
        </w:rPr>
        <w:t>Barm</w:t>
      </w:r>
      <w:proofErr w:type="spellEnd"/>
      <w:r w:rsidR="00BA3CFF" w:rsidRPr="008C38FA">
        <w:rPr>
          <w:lang w:eastAsia="lv-LV"/>
        </w:rPr>
        <w:t>”, SIA arhitektūras-celtniecības firmu ,,</w:t>
      </w:r>
      <w:proofErr w:type="spellStart"/>
      <w:r w:rsidR="00BA3CFF" w:rsidRPr="008C38FA">
        <w:rPr>
          <w:lang w:eastAsia="lv-LV"/>
        </w:rPr>
        <w:t>Sintarh</w:t>
      </w:r>
      <w:proofErr w:type="spellEnd"/>
      <w:r w:rsidR="00BA3CFF" w:rsidRPr="008C38FA">
        <w:rPr>
          <w:lang w:eastAsia="lv-LV"/>
        </w:rPr>
        <w:t xml:space="preserve">”, individuālo uzņēmumu </w:t>
      </w:r>
      <w:r w:rsidR="00722467" w:rsidRPr="008C38FA">
        <w:rPr>
          <w:lang w:eastAsia="lv-LV"/>
        </w:rPr>
        <w:t>[firma D]</w:t>
      </w:r>
      <w:r w:rsidR="00BA3CFF" w:rsidRPr="008C38FA">
        <w:rPr>
          <w:lang w:eastAsia="lv-LV"/>
        </w:rPr>
        <w:t xml:space="preserve">, SIA </w:t>
      </w:r>
      <w:r w:rsidR="00FC667F" w:rsidRPr="008C38FA">
        <w:rPr>
          <w:lang w:eastAsia="lv-LV"/>
        </w:rPr>
        <w:t>[firma E]</w:t>
      </w:r>
      <w:r w:rsidR="00BA3CFF" w:rsidRPr="008C38FA">
        <w:rPr>
          <w:lang w:eastAsia="lv-LV"/>
        </w:rPr>
        <w:t>, SIA ,,Sinuss”, SIA ,,Sinuss A”, SIA  ,Azimuts”, SIA ,,E projekti”, SIA </w:t>
      </w:r>
      <w:r w:rsidR="00FC667F" w:rsidRPr="008C38FA">
        <w:rPr>
          <w:lang w:eastAsia="lv-LV"/>
        </w:rPr>
        <w:t>[firma G]</w:t>
      </w:r>
      <w:r w:rsidR="00BA3CFF" w:rsidRPr="008C38FA">
        <w:rPr>
          <w:lang w:eastAsia="lv-LV"/>
        </w:rPr>
        <w:t xml:space="preserve">, SIA ,,Projekts L”, SIA </w:t>
      </w:r>
      <w:r w:rsidR="00FC667F" w:rsidRPr="008C38FA">
        <w:rPr>
          <w:lang w:eastAsia="lv-LV"/>
        </w:rPr>
        <w:t>[firma H]</w:t>
      </w:r>
      <w:r w:rsidR="00BA3CFF" w:rsidRPr="008C38FA">
        <w:rPr>
          <w:lang w:eastAsia="lv-LV"/>
        </w:rPr>
        <w:t xml:space="preserve">, SIA ,,Eja”, SIA Arhitektu Birojs </w:t>
      </w:r>
      <w:r w:rsidR="00FC667F" w:rsidRPr="008C38FA">
        <w:rPr>
          <w:lang w:eastAsia="lv-LV"/>
        </w:rPr>
        <w:t>[firma I]</w:t>
      </w:r>
      <w:r w:rsidR="00BA3CFF" w:rsidRPr="008C38FA">
        <w:rPr>
          <w:lang w:eastAsia="lv-LV"/>
        </w:rPr>
        <w:t>, SIA ,,KVG”, SIA ,,</w:t>
      </w:r>
      <w:proofErr w:type="spellStart"/>
      <w:r w:rsidR="00BA3CFF" w:rsidRPr="008C38FA">
        <w:rPr>
          <w:lang w:eastAsia="lv-LV"/>
        </w:rPr>
        <w:t>Rīgers</w:t>
      </w:r>
      <w:proofErr w:type="spellEnd"/>
      <w:r w:rsidR="00BA3CFF" w:rsidRPr="008C38FA">
        <w:rPr>
          <w:lang w:eastAsia="lv-LV"/>
        </w:rPr>
        <w:t>”, SIA ,,</w:t>
      </w:r>
      <w:proofErr w:type="spellStart"/>
      <w:r w:rsidR="00BA3CFF" w:rsidRPr="008C38FA">
        <w:rPr>
          <w:lang w:eastAsia="lv-LV"/>
        </w:rPr>
        <w:t>Arra</w:t>
      </w:r>
      <w:proofErr w:type="spellEnd"/>
      <w:r w:rsidR="00BA3CFF" w:rsidRPr="008C38FA">
        <w:rPr>
          <w:lang w:eastAsia="lv-LV"/>
        </w:rPr>
        <w:t>”, SIA ,,</w:t>
      </w:r>
      <w:proofErr w:type="spellStart"/>
      <w:r w:rsidR="00BA3CFF" w:rsidRPr="008C38FA">
        <w:rPr>
          <w:lang w:eastAsia="lv-LV"/>
        </w:rPr>
        <w:t>Tectum</w:t>
      </w:r>
      <w:proofErr w:type="spellEnd"/>
      <w:r w:rsidR="00BA3CFF" w:rsidRPr="008C38FA">
        <w:rPr>
          <w:lang w:eastAsia="lv-LV"/>
        </w:rPr>
        <w:t>”, ar trešajām personām SIA ,,PP Komerccentrs”, SIA ,,Rīgas Arhitektūras Centrs”, SIA „</w:t>
      </w:r>
      <w:proofErr w:type="spellStart"/>
      <w:r w:rsidR="00BA3CFF" w:rsidRPr="008C38FA">
        <w:rPr>
          <w:lang w:eastAsia="lv-LV"/>
        </w:rPr>
        <w:t>Vox</w:t>
      </w:r>
      <w:proofErr w:type="spellEnd"/>
      <w:r w:rsidR="00BA3CFF" w:rsidRPr="008C38FA">
        <w:rPr>
          <w:lang w:eastAsia="lv-LV"/>
        </w:rPr>
        <w:t xml:space="preserve"> </w:t>
      </w:r>
      <w:proofErr w:type="spellStart"/>
      <w:r w:rsidR="00BA3CFF" w:rsidRPr="008C38FA">
        <w:rPr>
          <w:lang w:eastAsia="lv-LV"/>
        </w:rPr>
        <w:t>quercus</w:t>
      </w:r>
      <w:proofErr w:type="spellEnd"/>
      <w:r w:rsidR="00BA3CFF" w:rsidRPr="008C38FA">
        <w:rPr>
          <w:lang w:eastAsia="lv-LV"/>
        </w:rPr>
        <w:t>”, SIA projektēšanas firmu</w:t>
      </w:r>
      <w:r w:rsidR="00F46DDC" w:rsidRPr="008C38FA">
        <w:rPr>
          <w:lang w:eastAsia="lv-LV"/>
        </w:rPr>
        <w:t xml:space="preserve"> „</w:t>
      </w:r>
      <w:r w:rsidR="00BA3CFF" w:rsidRPr="008C38FA">
        <w:rPr>
          <w:lang w:eastAsia="lv-LV"/>
        </w:rPr>
        <w:t>Arhitektūras vide”</w:t>
      </w:r>
      <w:r w:rsidR="00F46DDC" w:rsidRPr="008C38FA">
        <w:rPr>
          <w:lang w:eastAsia="lv-LV"/>
        </w:rPr>
        <w:t xml:space="preserve">, lūdzot </w:t>
      </w:r>
      <w:r w:rsidR="00F46DDC" w:rsidRPr="008C38FA">
        <w:t xml:space="preserve">nodrošināt </w:t>
      </w:r>
      <w:r w:rsidR="00F46DDC" w:rsidRPr="008C38FA">
        <w:rPr>
          <w:lang w:eastAsia="lv-LV"/>
        </w:rPr>
        <w:t>SIA ,,</w:t>
      </w:r>
      <w:proofErr w:type="spellStart"/>
      <w:r w:rsidR="00F46DDC" w:rsidRPr="008C38FA">
        <w:rPr>
          <w:lang w:eastAsia="lv-LV"/>
        </w:rPr>
        <w:t>Pilsetprojekts</w:t>
      </w:r>
      <w:proofErr w:type="spellEnd"/>
      <w:r w:rsidR="00F46DDC" w:rsidRPr="008C38FA">
        <w:rPr>
          <w:lang w:eastAsia="lv-LV"/>
        </w:rPr>
        <w:t xml:space="preserve"> </w:t>
      </w:r>
      <w:proofErr w:type="spellStart"/>
      <w:r w:rsidR="00F46DDC" w:rsidRPr="008C38FA">
        <w:rPr>
          <w:lang w:eastAsia="lv-LV"/>
        </w:rPr>
        <w:t>Invest</w:t>
      </w:r>
      <w:proofErr w:type="spellEnd"/>
      <w:r w:rsidR="00F46DDC" w:rsidRPr="008C38FA">
        <w:rPr>
          <w:lang w:eastAsia="lv-LV"/>
        </w:rPr>
        <w:t xml:space="preserve">” </w:t>
      </w:r>
      <w:r w:rsidR="00F46DDC" w:rsidRPr="008C38FA">
        <w:t xml:space="preserve">priekšā stāvošus zaudējumus 868 578 latu apmērā </w:t>
      </w:r>
      <w:r w:rsidRPr="008C38FA">
        <w:t xml:space="preserve">no </w:t>
      </w:r>
      <w:r w:rsidR="00F46DDC" w:rsidRPr="008C38FA">
        <w:rPr>
          <w:lang w:eastAsia="lv-LV"/>
        </w:rPr>
        <w:t>SIA ,,</w:t>
      </w:r>
      <w:proofErr w:type="spellStart"/>
      <w:r w:rsidR="00F46DDC" w:rsidRPr="008C38FA">
        <w:rPr>
          <w:lang w:eastAsia="lv-LV"/>
        </w:rPr>
        <w:t>Pilsetprojekts</w:t>
      </w:r>
      <w:proofErr w:type="spellEnd"/>
      <w:r w:rsidR="00F46DDC" w:rsidRPr="008C38FA">
        <w:rPr>
          <w:lang w:eastAsia="lv-LV"/>
        </w:rPr>
        <w:t xml:space="preserve"> </w:t>
      </w:r>
      <w:proofErr w:type="spellStart"/>
      <w:r w:rsidR="00F46DDC" w:rsidRPr="008C38FA">
        <w:rPr>
          <w:lang w:eastAsia="lv-LV"/>
        </w:rPr>
        <w:t>Invest</w:t>
      </w:r>
      <w:proofErr w:type="spellEnd"/>
      <w:r w:rsidR="00F46DDC" w:rsidRPr="008C38FA">
        <w:rPr>
          <w:lang w:eastAsia="lv-LV"/>
        </w:rPr>
        <w:t>”</w:t>
      </w:r>
      <w:r w:rsidR="00F46DDC" w:rsidRPr="008C38FA">
        <w:t xml:space="preserve"> piederošo 423 </w:t>
      </w:r>
      <w:r w:rsidR="00F46DDC" w:rsidRPr="008C38FA">
        <w:rPr>
          <w:lang w:eastAsia="lv-LV"/>
        </w:rPr>
        <w:t xml:space="preserve">SIA „Latvijas Projektēšanas Sabiedrība” </w:t>
      </w:r>
      <w:r w:rsidR="00F46DDC" w:rsidRPr="008C38FA">
        <w:t>kapitāla daļu nepienācīgas atsavināšanas</w:t>
      </w:r>
      <w:r w:rsidR="00A96AA7" w:rsidRPr="008C38FA">
        <w:t xml:space="preserve"> un ierakstīt</w:t>
      </w:r>
      <w:r w:rsidR="00F46DDC" w:rsidRPr="008C38FA">
        <w:t xml:space="preserve"> attiecībā uz nekustamo īpašumu</w:t>
      </w:r>
      <w:r w:rsidR="00604C3A" w:rsidRPr="008C38FA">
        <w:t xml:space="preserve"> [adrese]</w:t>
      </w:r>
      <w:r w:rsidR="00F46DDC" w:rsidRPr="008C38FA">
        <w:t>, hipotēku 868</w:t>
      </w:r>
      <w:r w:rsidR="00A96AA7" w:rsidRPr="008C38FA">
        <w:t> 578 </w:t>
      </w:r>
      <w:r w:rsidRPr="008C38FA">
        <w:t>latu</w:t>
      </w:r>
      <w:r w:rsidR="00F46DDC" w:rsidRPr="008C38FA">
        <w:t xml:space="preserve"> apmērā </w:t>
      </w:r>
      <w:r w:rsidRPr="008C38FA">
        <w:rPr>
          <w:lang w:eastAsia="lv-LV"/>
        </w:rPr>
        <w:t>SIA ,,</w:t>
      </w:r>
      <w:proofErr w:type="spellStart"/>
      <w:r w:rsidRPr="008C38FA">
        <w:rPr>
          <w:lang w:eastAsia="lv-LV"/>
        </w:rPr>
        <w:t>Pilsetprojekts</w:t>
      </w:r>
      <w:proofErr w:type="spellEnd"/>
      <w:r w:rsidRPr="008C38FA">
        <w:rPr>
          <w:lang w:eastAsia="lv-LV"/>
        </w:rPr>
        <w:t xml:space="preserve"> </w:t>
      </w:r>
      <w:proofErr w:type="spellStart"/>
      <w:r w:rsidRPr="008C38FA">
        <w:rPr>
          <w:lang w:eastAsia="lv-LV"/>
        </w:rPr>
        <w:t>Invest</w:t>
      </w:r>
      <w:proofErr w:type="spellEnd"/>
      <w:r w:rsidRPr="008C38FA">
        <w:rPr>
          <w:lang w:eastAsia="lv-LV"/>
        </w:rPr>
        <w:t>” labā</w:t>
      </w:r>
      <w:r w:rsidR="00F46DDC" w:rsidRPr="008C38FA">
        <w:t xml:space="preserve"> (civillieta Nr.</w:t>
      </w:r>
      <w:r w:rsidRPr="008C38FA">
        <w:t> </w:t>
      </w:r>
      <w:r w:rsidR="00F46DDC" w:rsidRPr="008C38FA">
        <w:t>C04422413)</w:t>
      </w:r>
      <w:r w:rsidR="00BA3CFF" w:rsidRPr="008C38FA">
        <w:rPr>
          <w:lang w:eastAsia="lv-LV"/>
        </w:rPr>
        <w:t>.</w:t>
      </w:r>
    </w:p>
    <w:p w14:paraId="49C9AE02" w14:textId="77777777" w:rsidR="00B32463" w:rsidRPr="008C38FA" w:rsidRDefault="00B32463" w:rsidP="00BA3CFF">
      <w:pPr>
        <w:spacing w:line="276" w:lineRule="auto"/>
        <w:ind w:firstLine="709"/>
        <w:jc w:val="both"/>
        <w:rPr>
          <w:lang w:eastAsia="lv-LV"/>
        </w:rPr>
      </w:pPr>
    </w:p>
    <w:p w14:paraId="5925554C" w14:textId="0D1CD8C0" w:rsidR="00B32463" w:rsidRPr="008C38FA" w:rsidRDefault="00B32463" w:rsidP="00FA120A">
      <w:pPr>
        <w:spacing w:line="276" w:lineRule="auto"/>
        <w:ind w:firstLine="709"/>
        <w:jc w:val="both"/>
        <w:rPr>
          <w:lang w:eastAsia="lv-LV"/>
        </w:rPr>
      </w:pPr>
      <w:r w:rsidRPr="008C38FA">
        <w:rPr>
          <w:lang w:eastAsia="lv-LV"/>
        </w:rPr>
        <w:t>[5] Ar Rīgas apgabaltiesas Civillietu ties</w:t>
      </w:r>
      <w:r w:rsidR="0038151F" w:rsidRPr="008C38FA">
        <w:rPr>
          <w:lang w:eastAsia="lv-LV"/>
        </w:rPr>
        <w:t>as</w:t>
      </w:r>
      <w:r w:rsidRPr="008C38FA">
        <w:rPr>
          <w:lang w:eastAsia="lv-LV"/>
        </w:rPr>
        <w:t xml:space="preserve"> kolēģijas </w:t>
      </w:r>
      <w:proofErr w:type="gramStart"/>
      <w:r w:rsidRPr="008C38FA">
        <w:rPr>
          <w:lang w:eastAsia="lv-LV"/>
        </w:rPr>
        <w:t>2013.gada</w:t>
      </w:r>
      <w:proofErr w:type="gramEnd"/>
      <w:r w:rsidRPr="008C38FA">
        <w:rPr>
          <w:lang w:eastAsia="lv-LV"/>
        </w:rPr>
        <w:t xml:space="preserve"> 28.novembra lēmumu minētās civillietas (Nr. C04422413 un Nr. C30509011</w:t>
      </w:r>
      <w:r w:rsidR="00FA120A" w:rsidRPr="008C38FA">
        <w:rPr>
          <w:lang w:eastAsia="lv-LV"/>
        </w:rPr>
        <w:t xml:space="preserve">) apvienotas vienā tiesvedībā, piešķirot </w:t>
      </w:r>
      <w:r w:rsidR="00151874" w:rsidRPr="008C38FA">
        <w:rPr>
          <w:lang w:eastAsia="lv-LV"/>
        </w:rPr>
        <w:t xml:space="preserve">apvienotajai </w:t>
      </w:r>
      <w:r w:rsidR="00FA120A" w:rsidRPr="008C38FA">
        <w:rPr>
          <w:lang w:eastAsia="lv-LV"/>
        </w:rPr>
        <w:t>civillietai Nr. C04422413.</w:t>
      </w:r>
    </w:p>
    <w:p w14:paraId="084624E5" w14:textId="77777777" w:rsidR="00F46DDC" w:rsidRPr="008C38FA" w:rsidRDefault="00F46DDC" w:rsidP="00BA3CFF">
      <w:pPr>
        <w:spacing w:line="276" w:lineRule="auto"/>
        <w:ind w:firstLine="709"/>
        <w:jc w:val="both"/>
        <w:rPr>
          <w:lang w:eastAsia="lv-LV"/>
        </w:rPr>
      </w:pPr>
    </w:p>
    <w:p w14:paraId="06022855" w14:textId="77777777" w:rsidR="001671AD" w:rsidRPr="008C38FA" w:rsidRDefault="004070FA" w:rsidP="00B32463">
      <w:pPr>
        <w:spacing w:line="276" w:lineRule="auto"/>
        <w:ind w:firstLine="709"/>
        <w:jc w:val="both"/>
      </w:pPr>
      <w:r w:rsidRPr="008C38FA">
        <w:t xml:space="preserve">[6] </w:t>
      </w:r>
      <w:r w:rsidR="00B32463" w:rsidRPr="008C38FA">
        <w:t xml:space="preserve">Ar Zemgales apgabaltiesas </w:t>
      </w:r>
      <w:proofErr w:type="gramStart"/>
      <w:r w:rsidR="00B32463" w:rsidRPr="008C38FA">
        <w:t>2014.gada</w:t>
      </w:r>
      <w:proofErr w:type="gramEnd"/>
      <w:r w:rsidR="00B32463" w:rsidRPr="008C38FA">
        <w:t xml:space="preserve"> 31.oktobra lēmumu noraidīts </w:t>
      </w:r>
      <w:r w:rsidR="001671AD" w:rsidRPr="008C38FA">
        <w:rPr>
          <w:lang w:eastAsia="lv-LV"/>
        </w:rPr>
        <w:t>SIA ,,</w:t>
      </w:r>
      <w:proofErr w:type="spellStart"/>
      <w:r w:rsidR="001671AD" w:rsidRPr="008C38FA">
        <w:rPr>
          <w:lang w:eastAsia="lv-LV"/>
        </w:rPr>
        <w:t>Pilsetprojekts</w:t>
      </w:r>
      <w:proofErr w:type="spellEnd"/>
      <w:r w:rsidR="001671AD" w:rsidRPr="008C38FA">
        <w:rPr>
          <w:lang w:eastAsia="lv-LV"/>
        </w:rPr>
        <w:t xml:space="preserve"> </w:t>
      </w:r>
      <w:proofErr w:type="spellStart"/>
      <w:r w:rsidR="001671AD" w:rsidRPr="008C38FA">
        <w:rPr>
          <w:lang w:eastAsia="lv-LV"/>
        </w:rPr>
        <w:t>Invest</w:t>
      </w:r>
      <w:proofErr w:type="spellEnd"/>
      <w:r w:rsidR="001671AD" w:rsidRPr="008C38FA">
        <w:rPr>
          <w:lang w:eastAsia="lv-LV"/>
        </w:rPr>
        <w:t xml:space="preserve">” </w:t>
      </w:r>
      <w:r w:rsidR="00B32463" w:rsidRPr="008C38FA">
        <w:t>pieteikums par pr</w:t>
      </w:r>
      <w:r w:rsidR="001671AD" w:rsidRPr="008C38FA">
        <w:t xml:space="preserve">asības nodrošinājuma atcelšanu. </w:t>
      </w:r>
      <w:r w:rsidR="00304614" w:rsidRPr="008C38FA">
        <w:t>Minētais lēmums ar</w:t>
      </w:r>
      <w:r w:rsidR="00B32463" w:rsidRPr="008C38FA">
        <w:t xml:space="preserve"> Augstākās tiesas Civillietu tiesu palātas </w:t>
      </w:r>
      <w:proofErr w:type="gramStart"/>
      <w:r w:rsidR="00B32463" w:rsidRPr="008C38FA">
        <w:t>2015.gada</w:t>
      </w:r>
      <w:proofErr w:type="gramEnd"/>
      <w:r w:rsidR="001671AD" w:rsidRPr="008C38FA">
        <w:t xml:space="preserve"> 15.oktobra lēmum</w:t>
      </w:r>
      <w:r w:rsidR="00304614" w:rsidRPr="008C38FA">
        <w:t>u atstāts negrozīts, bet</w:t>
      </w:r>
      <w:r w:rsidR="001671AD" w:rsidRPr="008C38FA">
        <w:t xml:space="preserve"> </w:t>
      </w:r>
      <w:r w:rsidR="001671AD" w:rsidRPr="008C38FA">
        <w:rPr>
          <w:lang w:eastAsia="lv-LV"/>
        </w:rPr>
        <w:t>SIA ,,</w:t>
      </w:r>
      <w:proofErr w:type="spellStart"/>
      <w:r w:rsidR="001671AD" w:rsidRPr="008C38FA">
        <w:rPr>
          <w:lang w:eastAsia="lv-LV"/>
        </w:rPr>
        <w:t>Pilsetprojekts</w:t>
      </w:r>
      <w:proofErr w:type="spellEnd"/>
      <w:r w:rsidR="001671AD" w:rsidRPr="008C38FA">
        <w:rPr>
          <w:lang w:eastAsia="lv-LV"/>
        </w:rPr>
        <w:t xml:space="preserve"> </w:t>
      </w:r>
      <w:proofErr w:type="spellStart"/>
      <w:r w:rsidR="001671AD" w:rsidRPr="008C38FA">
        <w:rPr>
          <w:lang w:eastAsia="lv-LV"/>
        </w:rPr>
        <w:t>Invest</w:t>
      </w:r>
      <w:proofErr w:type="spellEnd"/>
      <w:r w:rsidR="001671AD" w:rsidRPr="008C38FA">
        <w:rPr>
          <w:lang w:eastAsia="lv-LV"/>
        </w:rPr>
        <w:t xml:space="preserve">” </w:t>
      </w:r>
      <w:r w:rsidR="00B32463" w:rsidRPr="008C38FA">
        <w:t xml:space="preserve">blakus sūdzība </w:t>
      </w:r>
      <w:r w:rsidR="00304614" w:rsidRPr="008C38FA">
        <w:t>noraidīta</w:t>
      </w:r>
      <w:r w:rsidR="001671AD" w:rsidRPr="008C38FA">
        <w:t>.</w:t>
      </w:r>
      <w:r w:rsidR="00B32463" w:rsidRPr="008C38FA">
        <w:t xml:space="preserve"> </w:t>
      </w:r>
    </w:p>
    <w:p w14:paraId="1BD1EEC4" w14:textId="77777777" w:rsidR="001671AD" w:rsidRPr="008C38FA" w:rsidRDefault="001671AD" w:rsidP="00B32463">
      <w:pPr>
        <w:spacing w:line="276" w:lineRule="auto"/>
        <w:ind w:firstLine="709"/>
        <w:jc w:val="both"/>
      </w:pPr>
    </w:p>
    <w:p w14:paraId="5FC19D48" w14:textId="67F2BEF1" w:rsidR="001671AD" w:rsidRPr="008C38FA" w:rsidRDefault="001671AD" w:rsidP="00B32463">
      <w:pPr>
        <w:spacing w:line="276" w:lineRule="auto"/>
        <w:ind w:firstLine="709"/>
        <w:jc w:val="both"/>
      </w:pPr>
      <w:r w:rsidRPr="008C38FA">
        <w:t xml:space="preserve">[7] </w:t>
      </w:r>
      <w:r w:rsidRPr="008C38FA">
        <w:rPr>
          <w:lang w:eastAsia="lv-LV"/>
        </w:rPr>
        <w:t>SIA ,,</w:t>
      </w:r>
      <w:proofErr w:type="spellStart"/>
      <w:r w:rsidRPr="008C38FA">
        <w:rPr>
          <w:lang w:eastAsia="lv-LV"/>
        </w:rPr>
        <w:t>Pilsetprojekts</w:t>
      </w:r>
      <w:proofErr w:type="spellEnd"/>
      <w:r w:rsidRPr="008C38FA">
        <w:rPr>
          <w:lang w:eastAsia="lv-LV"/>
        </w:rPr>
        <w:t xml:space="preserve"> </w:t>
      </w:r>
      <w:proofErr w:type="spellStart"/>
      <w:r w:rsidRPr="008C38FA">
        <w:rPr>
          <w:lang w:eastAsia="lv-LV"/>
        </w:rPr>
        <w:t>Invest</w:t>
      </w:r>
      <w:proofErr w:type="spellEnd"/>
      <w:r w:rsidRPr="008C38FA">
        <w:rPr>
          <w:lang w:eastAsia="lv-LV"/>
        </w:rPr>
        <w:t xml:space="preserve">” </w:t>
      </w:r>
      <w:proofErr w:type="gramStart"/>
      <w:r w:rsidR="00B32463" w:rsidRPr="008C38FA">
        <w:t>2016.gada</w:t>
      </w:r>
      <w:proofErr w:type="gramEnd"/>
      <w:r w:rsidR="00B32463" w:rsidRPr="008C38FA">
        <w:t xml:space="preserve"> 19.februārī </w:t>
      </w:r>
      <w:r w:rsidR="00151874" w:rsidRPr="008C38FA">
        <w:t xml:space="preserve">atkārtoti </w:t>
      </w:r>
      <w:r w:rsidR="00B32463" w:rsidRPr="008C38FA">
        <w:t>iesniedza pieteikumu par prasības nodrošinājuma atcelšanu, lūdzot atcelt ar Rīgas pilsētas Vidzemes priekšpilsētas tiesas 2011.gada 11.aprīļa lēmumu piemērotos prasības n</w:t>
      </w:r>
      <w:r w:rsidRPr="008C38FA">
        <w:t>odrošinājuma līdzekļus</w:t>
      </w:r>
      <w:r w:rsidR="00151874" w:rsidRPr="008C38FA">
        <w:t>, papildus</w:t>
      </w:r>
      <w:r w:rsidRPr="008C38FA">
        <w:t xml:space="preserve"> </w:t>
      </w:r>
      <w:r w:rsidR="00151874" w:rsidRPr="008C38FA">
        <w:t xml:space="preserve">lūdzot </w:t>
      </w:r>
      <w:r w:rsidRPr="008C38FA">
        <w:t>uzlikt</w:t>
      </w:r>
      <w:r w:rsidRPr="008C38FA">
        <w:rPr>
          <w:lang w:eastAsia="lv-LV"/>
        </w:rPr>
        <w:t xml:space="preserve"> SIA „Latvijas Projektēšanas Sabiedrība” </w:t>
      </w:r>
      <w:r w:rsidR="00B32463" w:rsidRPr="008C38FA">
        <w:t xml:space="preserve">par pienākumu nodrošināt </w:t>
      </w:r>
      <w:r w:rsidRPr="008C38FA">
        <w:rPr>
          <w:lang w:eastAsia="lv-LV"/>
        </w:rPr>
        <w:t>SIA ,,</w:t>
      </w:r>
      <w:proofErr w:type="spellStart"/>
      <w:r w:rsidRPr="008C38FA">
        <w:rPr>
          <w:lang w:eastAsia="lv-LV"/>
        </w:rPr>
        <w:t>Pilsetprojekts</w:t>
      </w:r>
      <w:proofErr w:type="spellEnd"/>
      <w:r w:rsidRPr="008C38FA">
        <w:rPr>
          <w:lang w:eastAsia="lv-LV"/>
        </w:rPr>
        <w:t xml:space="preserve"> </w:t>
      </w:r>
      <w:proofErr w:type="spellStart"/>
      <w:r w:rsidRPr="008C38FA">
        <w:rPr>
          <w:lang w:eastAsia="lv-LV"/>
        </w:rPr>
        <w:t>Invest</w:t>
      </w:r>
      <w:proofErr w:type="spellEnd"/>
      <w:r w:rsidRPr="008C38FA">
        <w:rPr>
          <w:lang w:eastAsia="lv-LV"/>
        </w:rPr>
        <w:t xml:space="preserve">” </w:t>
      </w:r>
      <w:r w:rsidR="00B32463" w:rsidRPr="008C38FA">
        <w:t xml:space="preserve"> zaudējumus 1</w:t>
      </w:r>
      <w:r w:rsidRPr="008C38FA">
        <w:t> </w:t>
      </w:r>
      <w:r w:rsidR="00B32463" w:rsidRPr="008C38FA">
        <w:t>345</w:t>
      </w:r>
      <w:r w:rsidRPr="008C38FA">
        <w:t> 000 </w:t>
      </w:r>
      <w:proofErr w:type="spellStart"/>
      <w:r w:rsidRPr="008C38FA">
        <w:rPr>
          <w:i/>
        </w:rPr>
        <w:t>euro</w:t>
      </w:r>
      <w:proofErr w:type="spellEnd"/>
      <w:r w:rsidRPr="008C38FA">
        <w:rPr>
          <w:i/>
        </w:rPr>
        <w:t xml:space="preserve"> </w:t>
      </w:r>
      <w:r w:rsidR="00B32463" w:rsidRPr="008C38FA">
        <w:t xml:space="preserve">apmērā, kas tai varētu rasties, ja prasības nodrošinājuma līdzekļi netiek atcelti, iemaksājot </w:t>
      </w:r>
      <w:r w:rsidRPr="008C38FA">
        <w:t>tos</w:t>
      </w:r>
      <w:r w:rsidR="00B32463" w:rsidRPr="008C38FA">
        <w:t xml:space="preserve"> tiesu izpildītā</w:t>
      </w:r>
      <w:r w:rsidRPr="008C38FA">
        <w:t>ja depozīta kontā.</w:t>
      </w:r>
    </w:p>
    <w:p w14:paraId="3C27136D" w14:textId="207FD372" w:rsidR="001671AD" w:rsidRPr="008C38FA" w:rsidRDefault="00B32463" w:rsidP="00B32463">
      <w:pPr>
        <w:spacing w:line="276" w:lineRule="auto"/>
        <w:ind w:firstLine="709"/>
        <w:jc w:val="both"/>
      </w:pPr>
      <w:r w:rsidRPr="008C38FA">
        <w:t xml:space="preserve">Ar Zemgales apgabaltiesas </w:t>
      </w:r>
      <w:proofErr w:type="gramStart"/>
      <w:r w:rsidRPr="008C38FA">
        <w:t>2016.gada</w:t>
      </w:r>
      <w:proofErr w:type="gramEnd"/>
      <w:r w:rsidRPr="008C38FA">
        <w:t xml:space="preserve"> 21.marta</w:t>
      </w:r>
      <w:r w:rsidR="001671AD" w:rsidRPr="008C38FA">
        <w:t xml:space="preserve"> lēmumu</w:t>
      </w:r>
      <w:r w:rsidR="003B3FAC" w:rsidRPr="008C38FA">
        <w:t xml:space="preserve"> </w:t>
      </w:r>
      <w:r w:rsidR="009A33A1" w:rsidRPr="008C38FA">
        <w:rPr>
          <w:lang w:eastAsia="lv-LV"/>
        </w:rPr>
        <w:t>SIA ,,</w:t>
      </w:r>
      <w:proofErr w:type="spellStart"/>
      <w:r w:rsidR="009A33A1" w:rsidRPr="008C38FA">
        <w:rPr>
          <w:lang w:eastAsia="lv-LV"/>
        </w:rPr>
        <w:t>Pilsetprojekts</w:t>
      </w:r>
      <w:proofErr w:type="spellEnd"/>
      <w:r w:rsidR="009A33A1" w:rsidRPr="008C38FA">
        <w:rPr>
          <w:lang w:eastAsia="lv-LV"/>
        </w:rPr>
        <w:t xml:space="preserve"> </w:t>
      </w:r>
      <w:proofErr w:type="spellStart"/>
      <w:r w:rsidR="009A33A1" w:rsidRPr="008C38FA">
        <w:rPr>
          <w:lang w:eastAsia="lv-LV"/>
        </w:rPr>
        <w:t>Invest</w:t>
      </w:r>
      <w:proofErr w:type="spellEnd"/>
      <w:r w:rsidR="009A33A1" w:rsidRPr="008C38FA">
        <w:rPr>
          <w:lang w:eastAsia="lv-LV"/>
        </w:rPr>
        <w:t xml:space="preserve">” </w:t>
      </w:r>
      <w:r w:rsidR="009A33A1" w:rsidRPr="008C38FA">
        <w:t xml:space="preserve"> </w:t>
      </w:r>
      <w:r w:rsidR="001671AD" w:rsidRPr="008C38FA">
        <w:t xml:space="preserve">pieteikums noraidīts. Minētais lēmums ar </w:t>
      </w:r>
      <w:r w:rsidRPr="008C38FA">
        <w:t>Zemgales apgabalties</w:t>
      </w:r>
      <w:r w:rsidR="001671AD" w:rsidRPr="008C38FA">
        <w:t xml:space="preserve">as </w:t>
      </w:r>
      <w:proofErr w:type="gramStart"/>
      <w:r w:rsidRPr="008C38FA">
        <w:t>20</w:t>
      </w:r>
      <w:r w:rsidR="001671AD" w:rsidRPr="008C38FA">
        <w:t>16.gada</w:t>
      </w:r>
      <w:proofErr w:type="gramEnd"/>
      <w:r w:rsidR="001671AD" w:rsidRPr="008C38FA">
        <w:t xml:space="preserve"> 29.jūnija lēmumu atstāts negrozīts</w:t>
      </w:r>
      <w:r w:rsidRPr="008C38FA">
        <w:t xml:space="preserve"> </w:t>
      </w:r>
      <w:r w:rsidR="001671AD" w:rsidRPr="008C38FA">
        <w:t>daļā, ar kuru noraidīts pieteikums</w:t>
      </w:r>
      <w:r w:rsidRPr="008C38FA">
        <w:t xml:space="preserve"> par prasības nodrošinājuma atcelšanu, </w:t>
      </w:r>
      <w:r w:rsidR="001671AD" w:rsidRPr="008C38FA">
        <w:t>bet grozīts daļā</w:t>
      </w:r>
      <w:r w:rsidRPr="008C38FA">
        <w:t xml:space="preserve">, ar kuru noraidīts lūgums par pienākumu uzlikšanu nodrošināt zaudējumus, </w:t>
      </w:r>
      <w:r w:rsidR="001671AD" w:rsidRPr="008C38FA">
        <w:t>uzliekot</w:t>
      </w:r>
      <w:r w:rsidRPr="008C38FA">
        <w:t xml:space="preserve"> par pienākumu </w:t>
      </w:r>
      <w:r w:rsidR="001671AD" w:rsidRPr="008C38FA">
        <w:rPr>
          <w:lang w:eastAsia="lv-LV"/>
        </w:rPr>
        <w:t>SIA „Latvijas Projektēšanas Sabiedrība”</w:t>
      </w:r>
      <w:r w:rsidRPr="008C38FA">
        <w:t xml:space="preserve"> nodrošināt </w:t>
      </w:r>
      <w:r w:rsidR="001671AD" w:rsidRPr="008C38FA">
        <w:rPr>
          <w:lang w:eastAsia="lv-LV"/>
        </w:rPr>
        <w:t>SIA ,,</w:t>
      </w:r>
      <w:proofErr w:type="spellStart"/>
      <w:r w:rsidR="001671AD" w:rsidRPr="008C38FA">
        <w:rPr>
          <w:lang w:eastAsia="lv-LV"/>
        </w:rPr>
        <w:t>Pilsetprojekts</w:t>
      </w:r>
      <w:proofErr w:type="spellEnd"/>
      <w:r w:rsidR="001671AD" w:rsidRPr="008C38FA">
        <w:rPr>
          <w:lang w:eastAsia="lv-LV"/>
        </w:rPr>
        <w:t xml:space="preserve"> </w:t>
      </w:r>
      <w:proofErr w:type="spellStart"/>
      <w:r w:rsidR="001671AD" w:rsidRPr="008C38FA">
        <w:rPr>
          <w:lang w:eastAsia="lv-LV"/>
        </w:rPr>
        <w:t>Invest</w:t>
      </w:r>
      <w:proofErr w:type="spellEnd"/>
      <w:r w:rsidR="001671AD" w:rsidRPr="008C38FA">
        <w:rPr>
          <w:lang w:eastAsia="lv-LV"/>
        </w:rPr>
        <w:t>”</w:t>
      </w:r>
      <w:r w:rsidR="001671AD" w:rsidRPr="008C38FA">
        <w:t xml:space="preserve"> </w:t>
      </w:r>
      <w:r w:rsidRPr="008C38FA">
        <w:t>zaudējumus 168</w:t>
      </w:r>
      <w:r w:rsidR="001671AD" w:rsidRPr="008C38FA">
        <w:t> </w:t>
      </w:r>
      <w:r w:rsidRPr="008C38FA">
        <w:t>5</w:t>
      </w:r>
      <w:r w:rsidR="001671AD" w:rsidRPr="008C38FA">
        <w:t xml:space="preserve">24,88 </w:t>
      </w:r>
      <w:proofErr w:type="spellStart"/>
      <w:r w:rsidR="001671AD" w:rsidRPr="008C38FA">
        <w:rPr>
          <w:i/>
        </w:rPr>
        <w:t>euro</w:t>
      </w:r>
      <w:proofErr w:type="spellEnd"/>
      <w:r w:rsidRPr="008C38FA">
        <w:t>, iemaksājot šo naudas summu zvērināta tiesu izpildītāja depozīta kontā 20 dienu laikā no t</w:t>
      </w:r>
      <w:r w:rsidR="001671AD" w:rsidRPr="008C38FA">
        <w:t>iesas lēmuma pieņemšanas dienas.</w:t>
      </w:r>
    </w:p>
    <w:p w14:paraId="4220FEC2" w14:textId="77777777" w:rsidR="008075CF" w:rsidRPr="008C38FA" w:rsidRDefault="008075CF" w:rsidP="00FA120A">
      <w:pPr>
        <w:spacing w:line="276" w:lineRule="auto"/>
        <w:jc w:val="both"/>
      </w:pPr>
    </w:p>
    <w:p w14:paraId="06DA413B" w14:textId="15CEC08B" w:rsidR="004070FA" w:rsidRPr="008C38FA" w:rsidRDefault="00FA120A" w:rsidP="00B32463">
      <w:pPr>
        <w:spacing w:line="276" w:lineRule="auto"/>
        <w:ind w:firstLine="709"/>
        <w:jc w:val="both"/>
      </w:pPr>
      <w:r w:rsidRPr="008C38FA">
        <w:t>[</w:t>
      </w:r>
      <w:r w:rsidR="009A33A1" w:rsidRPr="008C38FA">
        <w:t>8</w:t>
      </w:r>
      <w:r w:rsidR="008075CF" w:rsidRPr="008C38FA">
        <w:t xml:space="preserve">] Ar </w:t>
      </w:r>
      <w:r w:rsidR="00B32463" w:rsidRPr="008C38FA">
        <w:t xml:space="preserve">Zemgales apgabaltiesas </w:t>
      </w:r>
      <w:proofErr w:type="gramStart"/>
      <w:r w:rsidR="00B32463" w:rsidRPr="008C38FA">
        <w:t>2019.gad</w:t>
      </w:r>
      <w:r w:rsidR="008075CF" w:rsidRPr="008C38FA">
        <w:t>a</w:t>
      </w:r>
      <w:proofErr w:type="gramEnd"/>
      <w:r w:rsidR="008075CF" w:rsidRPr="008C38FA">
        <w:t xml:space="preserve"> 23.maija lēmumu noraidīts SIA </w:t>
      </w:r>
      <w:r w:rsidR="00B32463" w:rsidRPr="008C38FA">
        <w:t>,,</w:t>
      </w:r>
      <w:proofErr w:type="spellStart"/>
      <w:r w:rsidR="00B32463" w:rsidRPr="008C38FA">
        <w:t>Vox</w:t>
      </w:r>
      <w:proofErr w:type="spellEnd"/>
      <w:r w:rsidR="00B32463" w:rsidRPr="008C38FA">
        <w:t xml:space="preserve"> </w:t>
      </w:r>
      <w:proofErr w:type="spellStart"/>
      <w:r w:rsidR="00B32463" w:rsidRPr="008C38FA">
        <w:t>quercus</w:t>
      </w:r>
      <w:proofErr w:type="spellEnd"/>
      <w:r w:rsidR="00B32463" w:rsidRPr="008C38FA">
        <w:t>” pieteikums par puses procesuālo tiesību pārņemšanu</w:t>
      </w:r>
      <w:r w:rsidR="003B3FAC" w:rsidRPr="008C38FA">
        <w:t>, kurā</w:t>
      </w:r>
      <w:r w:rsidR="008075CF" w:rsidRPr="008C38FA">
        <w:t xml:space="preserve"> lūgts aizstāt</w:t>
      </w:r>
      <w:r w:rsidR="003B3FAC" w:rsidRPr="008C38FA">
        <w:t xml:space="preserve"> prasītāju</w:t>
      </w:r>
      <w:r w:rsidR="008075CF" w:rsidRPr="008C38FA">
        <w:t xml:space="preserve"> </w:t>
      </w:r>
      <w:r w:rsidR="008075CF" w:rsidRPr="008C38FA">
        <w:rPr>
          <w:lang w:eastAsia="lv-LV"/>
        </w:rPr>
        <w:t>SIA ,,</w:t>
      </w:r>
      <w:proofErr w:type="spellStart"/>
      <w:r w:rsidR="008075CF" w:rsidRPr="008C38FA">
        <w:rPr>
          <w:lang w:eastAsia="lv-LV"/>
        </w:rPr>
        <w:t>Pilsetprojekts</w:t>
      </w:r>
      <w:proofErr w:type="spellEnd"/>
      <w:r w:rsidR="008075CF" w:rsidRPr="008C38FA">
        <w:rPr>
          <w:lang w:eastAsia="lv-LV"/>
        </w:rPr>
        <w:t xml:space="preserve"> </w:t>
      </w:r>
      <w:proofErr w:type="spellStart"/>
      <w:r w:rsidR="008075CF" w:rsidRPr="008C38FA">
        <w:rPr>
          <w:lang w:eastAsia="lv-LV"/>
        </w:rPr>
        <w:t>Invest</w:t>
      </w:r>
      <w:proofErr w:type="spellEnd"/>
      <w:r w:rsidR="008075CF" w:rsidRPr="008C38FA">
        <w:rPr>
          <w:lang w:eastAsia="lv-LV"/>
        </w:rPr>
        <w:t xml:space="preserve">” ar tās tiesību pārņēmēju </w:t>
      </w:r>
      <w:r w:rsidR="008075CF" w:rsidRPr="008C38FA">
        <w:t>SIA ,,</w:t>
      </w:r>
      <w:proofErr w:type="spellStart"/>
      <w:r w:rsidR="008075CF" w:rsidRPr="008C38FA">
        <w:t>Vox</w:t>
      </w:r>
      <w:proofErr w:type="spellEnd"/>
      <w:r w:rsidR="008075CF" w:rsidRPr="008C38FA">
        <w:t xml:space="preserve"> </w:t>
      </w:r>
      <w:proofErr w:type="spellStart"/>
      <w:r w:rsidR="008075CF" w:rsidRPr="008C38FA">
        <w:t>quercus</w:t>
      </w:r>
      <w:proofErr w:type="spellEnd"/>
      <w:r w:rsidR="008075CF" w:rsidRPr="008C38FA">
        <w:t>”, pamatojoties uz cesijas līgumu</w:t>
      </w:r>
      <w:r w:rsidR="00B32463" w:rsidRPr="008C38FA">
        <w:t xml:space="preserve">. </w:t>
      </w:r>
      <w:r w:rsidR="0038151F" w:rsidRPr="008C38FA">
        <w:t xml:space="preserve">Lēmums pamatots ar to, ka </w:t>
      </w:r>
      <w:r w:rsidR="0038151F" w:rsidRPr="008C38FA">
        <w:rPr>
          <w:lang w:eastAsia="lv-LV"/>
        </w:rPr>
        <w:t>SIA ,,</w:t>
      </w:r>
      <w:proofErr w:type="spellStart"/>
      <w:r w:rsidR="0038151F" w:rsidRPr="008C38FA">
        <w:rPr>
          <w:lang w:eastAsia="lv-LV"/>
        </w:rPr>
        <w:t>Pilsetprojekts</w:t>
      </w:r>
      <w:proofErr w:type="spellEnd"/>
      <w:r w:rsidR="0038151F" w:rsidRPr="008C38FA">
        <w:rPr>
          <w:lang w:eastAsia="lv-LV"/>
        </w:rPr>
        <w:t xml:space="preserve"> </w:t>
      </w:r>
      <w:proofErr w:type="spellStart"/>
      <w:r w:rsidR="0038151F" w:rsidRPr="008C38FA">
        <w:rPr>
          <w:lang w:eastAsia="lv-LV"/>
        </w:rPr>
        <w:t>Invest</w:t>
      </w:r>
      <w:proofErr w:type="spellEnd"/>
      <w:r w:rsidR="0038151F" w:rsidRPr="008C38FA">
        <w:rPr>
          <w:lang w:eastAsia="lv-LV"/>
        </w:rPr>
        <w:t xml:space="preserve">” pārstāvis </w:t>
      </w:r>
      <w:r w:rsidR="00397B06" w:rsidRPr="008C38FA">
        <w:rPr>
          <w:lang w:eastAsia="lv-LV"/>
        </w:rPr>
        <w:t xml:space="preserve">nepiekrīt </w:t>
      </w:r>
      <w:r w:rsidR="0038151F" w:rsidRPr="008C38FA">
        <w:rPr>
          <w:lang w:eastAsia="lv-LV"/>
        </w:rPr>
        <w:t xml:space="preserve">aizstāšanai. </w:t>
      </w:r>
      <w:r w:rsidR="00B32463" w:rsidRPr="008C38FA">
        <w:t xml:space="preserve">Ar Zemgales apgabaltiesas </w:t>
      </w:r>
      <w:proofErr w:type="gramStart"/>
      <w:r w:rsidR="00B32463" w:rsidRPr="008C38FA">
        <w:t>2019.gada</w:t>
      </w:r>
      <w:proofErr w:type="gramEnd"/>
      <w:r w:rsidR="00B32463" w:rsidRPr="008C38FA">
        <w:t xml:space="preserve"> 10.septembra lēmumu </w:t>
      </w:r>
      <w:r w:rsidR="008075CF" w:rsidRPr="008C38FA">
        <w:t xml:space="preserve">Zemgales apgabaltiesas 2019.gada 23.maija </w:t>
      </w:r>
      <w:r w:rsidR="00B32463" w:rsidRPr="008C38FA">
        <w:t>lē</w:t>
      </w:r>
      <w:r w:rsidR="003B3FAC" w:rsidRPr="008C38FA">
        <w:t>mums atstāts negrozīts</w:t>
      </w:r>
      <w:r w:rsidR="00B32463" w:rsidRPr="008C38FA">
        <w:t xml:space="preserve">. </w:t>
      </w:r>
    </w:p>
    <w:p w14:paraId="7E05255C" w14:textId="77777777" w:rsidR="004070FA" w:rsidRPr="008C38FA" w:rsidRDefault="004070FA" w:rsidP="00B32463">
      <w:pPr>
        <w:spacing w:line="276" w:lineRule="auto"/>
        <w:ind w:firstLine="709"/>
        <w:jc w:val="both"/>
      </w:pPr>
    </w:p>
    <w:p w14:paraId="26772BB7" w14:textId="0C280014" w:rsidR="00F663E8" w:rsidRPr="008C38FA" w:rsidRDefault="00FA120A" w:rsidP="00151874">
      <w:pPr>
        <w:spacing w:line="276" w:lineRule="auto"/>
        <w:ind w:firstLine="709"/>
        <w:jc w:val="both"/>
      </w:pPr>
      <w:r w:rsidRPr="008C38FA">
        <w:lastRenderedPageBreak/>
        <w:t>[</w:t>
      </w:r>
      <w:r w:rsidR="00397B06" w:rsidRPr="008C38FA">
        <w:t>9</w:t>
      </w:r>
      <w:r w:rsidR="001671AD" w:rsidRPr="008C38FA">
        <w:t xml:space="preserve">] </w:t>
      </w:r>
      <w:r w:rsidR="008075CF" w:rsidRPr="008C38FA">
        <w:t>SIA ,,</w:t>
      </w:r>
      <w:proofErr w:type="spellStart"/>
      <w:r w:rsidR="008075CF" w:rsidRPr="008C38FA">
        <w:t>Pilsetprojekts</w:t>
      </w:r>
      <w:proofErr w:type="spellEnd"/>
      <w:r w:rsidR="008075CF" w:rsidRPr="008C38FA">
        <w:t xml:space="preserve"> </w:t>
      </w:r>
      <w:proofErr w:type="spellStart"/>
      <w:r w:rsidR="008075CF" w:rsidRPr="008C38FA">
        <w:t>Invest</w:t>
      </w:r>
      <w:proofErr w:type="spellEnd"/>
      <w:r w:rsidR="008075CF" w:rsidRPr="008C38FA">
        <w:t xml:space="preserve">” </w:t>
      </w:r>
      <w:proofErr w:type="gramStart"/>
      <w:r w:rsidR="00B32463" w:rsidRPr="008C38FA">
        <w:t>2020.gada</w:t>
      </w:r>
      <w:proofErr w:type="gramEnd"/>
      <w:r w:rsidR="00B32463" w:rsidRPr="008C38FA">
        <w:t xml:space="preserve"> 24.aprīlī </w:t>
      </w:r>
      <w:r w:rsidR="008075CF" w:rsidRPr="008C38FA">
        <w:t xml:space="preserve">iesniedza pieteikumu </w:t>
      </w:r>
      <w:r w:rsidR="00B32463" w:rsidRPr="008C38FA">
        <w:t>par prasības n</w:t>
      </w:r>
      <w:r w:rsidR="008075CF" w:rsidRPr="008C38FA">
        <w:t>odrošinājuma atcelšanu un lūgumu</w:t>
      </w:r>
      <w:r w:rsidR="00B32463" w:rsidRPr="008C38FA">
        <w:t xml:space="preserve"> par zaudējumu nodrošināšanu</w:t>
      </w:r>
      <w:r w:rsidR="008075CF" w:rsidRPr="008C38FA">
        <w:t>, kurā lūgts</w:t>
      </w:r>
      <w:r w:rsidR="00151874" w:rsidRPr="008C38FA">
        <w:t>, ja tiesa noraida pieteikumu par prasības nodrošinājuma atcelšanu, uzlikt SIA „Latvijas Projektēšanas Sabiedrība” par pienākumu nodrošināt SIA ,,</w:t>
      </w:r>
      <w:proofErr w:type="spellStart"/>
      <w:r w:rsidR="00151874" w:rsidRPr="008C38FA">
        <w:t>Pilsetprojekts</w:t>
      </w:r>
      <w:proofErr w:type="spellEnd"/>
      <w:r w:rsidR="00151874" w:rsidRPr="008C38FA">
        <w:t xml:space="preserve"> </w:t>
      </w:r>
      <w:proofErr w:type="spellStart"/>
      <w:r w:rsidR="00151874" w:rsidRPr="008C38FA">
        <w:t>Invest</w:t>
      </w:r>
      <w:proofErr w:type="spellEnd"/>
      <w:r w:rsidR="00151874" w:rsidRPr="008C38FA">
        <w:t>” zaudējumus 1 184 400 </w:t>
      </w:r>
      <w:proofErr w:type="spellStart"/>
      <w:r w:rsidR="00151874" w:rsidRPr="008C38FA">
        <w:rPr>
          <w:i/>
        </w:rPr>
        <w:t>euro</w:t>
      </w:r>
      <w:proofErr w:type="spellEnd"/>
      <w:r w:rsidR="00151874" w:rsidRPr="008C38FA">
        <w:rPr>
          <w:i/>
        </w:rPr>
        <w:t xml:space="preserve"> </w:t>
      </w:r>
      <w:r w:rsidR="00151874" w:rsidRPr="008C38FA">
        <w:t>apmērā, kas tai varētu rasties, ja prasības nodrošinājuma līdzekļi netiek atcelti, iemaksājot nodrošinājumu vēl nenodrošinātajā 1 015 875,12 </w:t>
      </w:r>
      <w:proofErr w:type="spellStart"/>
      <w:r w:rsidR="00151874" w:rsidRPr="008C38FA">
        <w:rPr>
          <w:i/>
        </w:rPr>
        <w:t>euro</w:t>
      </w:r>
      <w:proofErr w:type="spellEnd"/>
      <w:r w:rsidR="00151874" w:rsidRPr="008C38FA">
        <w:t xml:space="preserve"> apmērā tiesu izpildītāja depozīta kontā.</w:t>
      </w:r>
    </w:p>
    <w:p w14:paraId="345D6442" w14:textId="534CAD49" w:rsidR="004070FA" w:rsidRPr="008C38FA" w:rsidRDefault="004070FA" w:rsidP="00B32463">
      <w:pPr>
        <w:spacing w:line="276" w:lineRule="auto"/>
        <w:ind w:firstLine="709"/>
        <w:jc w:val="both"/>
      </w:pPr>
      <w:r w:rsidRPr="008C38FA">
        <w:t xml:space="preserve">Ar Zemgales apgabaltiesas </w:t>
      </w:r>
      <w:proofErr w:type="gramStart"/>
      <w:r w:rsidRPr="008C38FA">
        <w:t>2020.ga</w:t>
      </w:r>
      <w:r w:rsidR="008075CF" w:rsidRPr="008C38FA">
        <w:t>da</w:t>
      </w:r>
      <w:proofErr w:type="gramEnd"/>
      <w:r w:rsidR="008075CF" w:rsidRPr="008C38FA">
        <w:t xml:space="preserve"> 26.maija lēmumu </w:t>
      </w:r>
      <w:r w:rsidRPr="008C38FA">
        <w:t xml:space="preserve">pieteikums par prasības nodrošinājuma atcelšanu </w:t>
      </w:r>
      <w:r w:rsidR="008075CF" w:rsidRPr="008C38FA">
        <w:t>un</w:t>
      </w:r>
      <w:r w:rsidRPr="008C38FA">
        <w:t xml:space="preserve"> lūgums par </w:t>
      </w:r>
      <w:r w:rsidR="008075CF" w:rsidRPr="008C38FA">
        <w:t xml:space="preserve">zaudējumu nodrošināšanu noraidīts. </w:t>
      </w:r>
      <w:r w:rsidR="00151874" w:rsidRPr="008C38FA">
        <w:t>S</w:t>
      </w:r>
      <w:r w:rsidRPr="008C38FA">
        <w:t>askaņ</w:t>
      </w:r>
      <w:r w:rsidR="00B02EB8" w:rsidRPr="008C38FA">
        <w:t>ā</w:t>
      </w:r>
      <w:r w:rsidRPr="008C38FA">
        <w:t xml:space="preserve"> ar Civilprocesa likuma 73.</w:t>
      </w:r>
      <w:proofErr w:type="gramStart"/>
      <w:r w:rsidRPr="008C38FA">
        <w:rPr>
          <w:vertAlign w:val="superscript"/>
        </w:rPr>
        <w:t>1</w:t>
      </w:r>
      <w:r w:rsidRPr="008C38FA">
        <w:t>panta</w:t>
      </w:r>
      <w:proofErr w:type="gramEnd"/>
      <w:r w:rsidRPr="008C38FA">
        <w:t xml:space="preserve"> pirmo daļu </w:t>
      </w:r>
      <w:r w:rsidR="008075CF" w:rsidRPr="008C38FA">
        <w:rPr>
          <w:lang w:eastAsia="lv-LV"/>
        </w:rPr>
        <w:t>SIA ,,</w:t>
      </w:r>
      <w:proofErr w:type="spellStart"/>
      <w:r w:rsidR="008075CF" w:rsidRPr="008C38FA">
        <w:rPr>
          <w:lang w:eastAsia="lv-LV"/>
        </w:rPr>
        <w:t>Pilsetprojekts</w:t>
      </w:r>
      <w:proofErr w:type="spellEnd"/>
      <w:r w:rsidR="008075CF" w:rsidRPr="008C38FA">
        <w:rPr>
          <w:lang w:eastAsia="lv-LV"/>
        </w:rPr>
        <w:t xml:space="preserve"> </w:t>
      </w:r>
      <w:proofErr w:type="spellStart"/>
      <w:r w:rsidR="008075CF" w:rsidRPr="008C38FA">
        <w:rPr>
          <w:lang w:eastAsia="lv-LV"/>
        </w:rPr>
        <w:t>Invest</w:t>
      </w:r>
      <w:proofErr w:type="spellEnd"/>
      <w:r w:rsidR="008075CF" w:rsidRPr="008C38FA">
        <w:rPr>
          <w:lang w:eastAsia="lv-LV"/>
        </w:rPr>
        <w:t xml:space="preserve">” </w:t>
      </w:r>
      <w:r w:rsidR="00151874" w:rsidRPr="008C38FA">
        <w:rPr>
          <w:lang w:eastAsia="lv-LV"/>
        </w:rPr>
        <w:t xml:space="preserve">izteikts </w:t>
      </w:r>
      <w:r w:rsidRPr="008C38FA">
        <w:t>brīdinājum</w:t>
      </w:r>
      <w:r w:rsidR="00151874" w:rsidRPr="008C38FA">
        <w:t>s</w:t>
      </w:r>
      <w:r w:rsidRPr="008C38FA">
        <w:t xml:space="preserve"> par nepieļaujamību negodprātīgi iz</w:t>
      </w:r>
      <w:r w:rsidR="008075CF" w:rsidRPr="008C38FA">
        <w:t xml:space="preserve">mantot procesuālās tiesības, norādot, ka </w:t>
      </w:r>
      <w:r w:rsidR="008075CF" w:rsidRPr="008C38FA">
        <w:rPr>
          <w:lang w:eastAsia="lv-LV"/>
        </w:rPr>
        <w:t>SIA ,,</w:t>
      </w:r>
      <w:proofErr w:type="spellStart"/>
      <w:r w:rsidR="008075CF" w:rsidRPr="008C38FA">
        <w:rPr>
          <w:lang w:eastAsia="lv-LV"/>
        </w:rPr>
        <w:t>Pilsetprojekts</w:t>
      </w:r>
      <w:proofErr w:type="spellEnd"/>
      <w:r w:rsidR="008075CF" w:rsidRPr="008C38FA">
        <w:rPr>
          <w:lang w:eastAsia="lv-LV"/>
        </w:rPr>
        <w:t xml:space="preserve"> </w:t>
      </w:r>
      <w:proofErr w:type="spellStart"/>
      <w:r w:rsidR="008075CF" w:rsidRPr="008C38FA">
        <w:rPr>
          <w:lang w:eastAsia="lv-LV"/>
        </w:rPr>
        <w:t>Invest</w:t>
      </w:r>
      <w:proofErr w:type="spellEnd"/>
      <w:r w:rsidR="008075CF" w:rsidRPr="008C38FA">
        <w:rPr>
          <w:lang w:eastAsia="lv-LV"/>
        </w:rPr>
        <w:t>”,</w:t>
      </w:r>
      <w:r w:rsidR="008075CF" w:rsidRPr="008C38FA">
        <w:t xml:space="preserve"> </w:t>
      </w:r>
      <w:r w:rsidRPr="008C38FA">
        <w:t>ceturto reizi iesniedzot tiesā pieteikumu par prasības nodrošinājuma atcelšanu, apstākļos, kad</w:t>
      </w:r>
      <w:r w:rsidR="008075CF" w:rsidRPr="008C38FA">
        <w:t xml:space="preserve"> apelācijas instances tiesas</w:t>
      </w:r>
      <w:r w:rsidRPr="008C38FA">
        <w:t xml:space="preserve"> trīs reizes atzina, ka nav pamata prasības nodrošinājuma atcelšanai, negodprātīgi izmanto savas procesuālās tiesības un mērķtiecīgi novilcina lietas izskatīšanu, neattaisnoti izmantojot tiesas un valsts resursus.</w:t>
      </w:r>
    </w:p>
    <w:p w14:paraId="7DDC085F" w14:textId="7D94C5AE" w:rsidR="008075CF" w:rsidRPr="008C38FA" w:rsidRDefault="008075CF" w:rsidP="00B32463">
      <w:pPr>
        <w:spacing w:line="276" w:lineRule="auto"/>
        <w:ind w:firstLine="709"/>
        <w:jc w:val="both"/>
      </w:pPr>
    </w:p>
    <w:p w14:paraId="7D3A20E4" w14:textId="128B4149" w:rsidR="004070FA" w:rsidRPr="008C38FA" w:rsidRDefault="008075CF" w:rsidP="00B02EB8">
      <w:pPr>
        <w:spacing w:line="276" w:lineRule="auto"/>
        <w:ind w:firstLine="709"/>
        <w:jc w:val="both"/>
      </w:pPr>
      <w:r w:rsidRPr="008C38FA">
        <w:t>[1</w:t>
      </w:r>
      <w:r w:rsidR="00397B06" w:rsidRPr="008C38FA">
        <w:t>0</w:t>
      </w:r>
      <w:r w:rsidRPr="008C38FA">
        <w:t xml:space="preserve">] </w:t>
      </w:r>
      <w:r w:rsidR="00397B06" w:rsidRPr="008C38FA">
        <w:t xml:space="preserve">Zemgales apgabaltiesā </w:t>
      </w:r>
      <w:proofErr w:type="gramStart"/>
      <w:r w:rsidR="00397B06" w:rsidRPr="008C38FA">
        <w:t>2020.gada</w:t>
      </w:r>
      <w:proofErr w:type="gramEnd"/>
      <w:r w:rsidR="00397B06" w:rsidRPr="008C38FA">
        <w:t xml:space="preserve"> 15.decembrī saņemts </w:t>
      </w:r>
      <w:r w:rsidR="004070FA" w:rsidRPr="008C38FA">
        <w:t>SIA „</w:t>
      </w:r>
      <w:proofErr w:type="spellStart"/>
      <w:r w:rsidR="004070FA" w:rsidRPr="008C38FA">
        <w:t>Pilsetprojekts</w:t>
      </w:r>
      <w:proofErr w:type="spellEnd"/>
      <w:r w:rsidR="004070FA" w:rsidRPr="008C38FA">
        <w:t xml:space="preserve"> </w:t>
      </w:r>
      <w:proofErr w:type="spellStart"/>
      <w:r w:rsidR="004070FA" w:rsidRPr="008C38FA">
        <w:t>Invest</w:t>
      </w:r>
      <w:proofErr w:type="spellEnd"/>
      <w:r w:rsidR="004070FA" w:rsidRPr="008C38FA">
        <w:t xml:space="preserve">” </w:t>
      </w:r>
      <w:r w:rsidR="00397B06" w:rsidRPr="008C38FA">
        <w:t>2020.gada 11.decembra</w:t>
      </w:r>
      <w:r w:rsidR="004070FA" w:rsidRPr="008C38FA">
        <w:t xml:space="preserve"> pieteikum</w:t>
      </w:r>
      <w:r w:rsidR="00397B06" w:rsidRPr="008C38FA">
        <w:t>s</w:t>
      </w:r>
      <w:r w:rsidR="004070FA" w:rsidRPr="008C38FA">
        <w:t xml:space="preserve"> par </w:t>
      </w:r>
      <w:r w:rsidR="00B02EB8" w:rsidRPr="008C38FA">
        <w:t xml:space="preserve">savas </w:t>
      </w:r>
      <w:r w:rsidR="004070FA" w:rsidRPr="008C38FA">
        <w:t xml:space="preserve">prasības nodrošināšanu, lūdzot ierakstīt </w:t>
      </w:r>
      <w:r w:rsidRPr="008C38FA">
        <w:rPr>
          <w:lang w:eastAsia="lv-LV"/>
        </w:rPr>
        <w:t>SIA „Latvijas Projektēšanas Sabiedrība”</w:t>
      </w:r>
      <w:r w:rsidRPr="008C38FA">
        <w:t xml:space="preserve"> </w:t>
      </w:r>
      <w:r w:rsidR="004070FA" w:rsidRPr="008C38FA">
        <w:t>piederošā nekustamā īpašuma</w:t>
      </w:r>
      <w:r w:rsidR="00722467" w:rsidRPr="008C38FA">
        <w:t xml:space="preserve"> [adrese]</w:t>
      </w:r>
      <w:r w:rsidR="004070FA" w:rsidRPr="008C38FA">
        <w:t>, zemesgrāmatas nodalījumā ķīlas tiesības atzīmi, no</w:t>
      </w:r>
      <w:r w:rsidRPr="008C38FA">
        <w:t xml:space="preserve">drošinot celto prasību </w:t>
      </w:r>
      <w:r w:rsidR="00B02EB8" w:rsidRPr="008C38FA">
        <w:t xml:space="preserve">daļēji – </w:t>
      </w:r>
      <w:r w:rsidRPr="008C38FA">
        <w:t>100 000 </w:t>
      </w:r>
      <w:proofErr w:type="spellStart"/>
      <w:r w:rsidRPr="008C38FA">
        <w:rPr>
          <w:i/>
        </w:rPr>
        <w:t>euro</w:t>
      </w:r>
      <w:proofErr w:type="spellEnd"/>
      <w:r w:rsidRPr="008C38FA">
        <w:t xml:space="preserve"> apmērā</w:t>
      </w:r>
      <w:r w:rsidR="004070FA" w:rsidRPr="008C38FA">
        <w:t>.</w:t>
      </w:r>
    </w:p>
    <w:p w14:paraId="3A0CB8C0" w14:textId="4D0FCD67" w:rsidR="004070FA" w:rsidRPr="008C38FA" w:rsidRDefault="004070FA" w:rsidP="004070FA">
      <w:pPr>
        <w:spacing w:line="276" w:lineRule="auto"/>
        <w:ind w:firstLine="709"/>
        <w:jc w:val="both"/>
      </w:pPr>
      <w:r w:rsidRPr="008C38FA">
        <w:t>SIA „</w:t>
      </w:r>
      <w:proofErr w:type="spellStart"/>
      <w:r w:rsidRPr="008C38FA">
        <w:t>Vox</w:t>
      </w:r>
      <w:proofErr w:type="spellEnd"/>
      <w:r w:rsidRPr="008C38FA">
        <w:t xml:space="preserve"> </w:t>
      </w:r>
      <w:proofErr w:type="spellStart"/>
      <w:r w:rsidRPr="008C38FA">
        <w:t>quercus</w:t>
      </w:r>
      <w:proofErr w:type="spellEnd"/>
      <w:r w:rsidRPr="008C38FA">
        <w:t>” un SIA „</w:t>
      </w:r>
      <w:proofErr w:type="spellStart"/>
      <w:r w:rsidRPr="008C38FA">
        <w:t>Pilsetprojekts</w:t>
      </w:r>
      <w:proofErr w:type="spellEnd"/>
      <w:r w:rsidRPr="008C38FA">
        <w:t xml:space="preserve"> </w:t>
      </w:r>
      <w:proofErr w:type="spellStart"/>
      <w:r w:rsidRPr="008C38FA">
        <w:t>Invest</w:t>
      </w:r>
      <w:proofErr w:type="spellEnd"/>
      <w:r w:rsidRPr="008C38FA">
        <w:t xml:space="preserve">” </w:t>
      </w:r>
      <w:r w:rsidR="00397B06" w:rsidRPr="008C38FA">
        <w:t>šajā datumā</w:t>
      </w:r>
      <w:r w:rsidR="008075CF" w:rsidRPr="008C38FA">
        <w:t xml:space="preserve"> </w:t>
      </w:r>
      <w:r w:rsidRPr="008C38FA">
        <w:t xml:space="preserve">iesniedza </w:t>
      </w:r>
      <w:r w:rsidR="00397B06" w:rsidRPr="008C38FA">
        <w:t xml:space="preserve">arī </w:t>
      </w:r>
      <w:r w:rsidRPr="008C38FA">
        <w:t xml:space="preserve">pieteikumu par </w:t>
      </w:r>
      <w:r w:rsidR="003B3FAC" w:rsidRPr="008C38FA">
        <w:t xml:space="preserve">puses </w:t>
      </w:r>
      <w:r w:rsidRPr="008C38FA">
        <w:t>procesuālo tiesību pārņemšanu, lūdzot aizstāt</w:t>
      </w:r>
      <w:r w:rsidR="003B3FAC" w:rsidRPr="008C38FA">
        <w:t xml:space="preserve"> prasītāju SIA </w:t>
      </w:r>
      <w:r w:rsidR="008075CF" w:rsidRPr="008C38FA">
        <w:t>„</w:t>
      </w:r>
      <w:proofErr w:type="spellStart"/>
      <w:r w:rsidR="008075CF" w:rsidRPr="008C38FA">
        <w:t>Pilsetprojekts</w:t>
      </w:r>
      <w:proofErr w:type="spellEnd"/>
      <w:r w:rsidR="008075CF" w:rsidRPr="008C38FA">
        <w:t xml:space="preserve"> </w:t>
      </w:r>
      <w:proofErr w:type="spellStart"/>
      <w:r w:rsidR="008075CF" w:rsidRPr="008C38FA">
        <w:t>Invest</w:t>
      </w:r>
      <w:proofErr w:type="spellEnd"/>
      <w:r w:rsidR="008075CF" w:rsidRPr="008C38FA">
        <w:t xml:space="preserve">” ar </w:t>
      </w:r>
      <w:r w:rsidR="003B3FAC" w:rsidRPr="008C38FA">
        <w:t xml:space="preserve">tās tiesību pārņēmēju </w:t>
      </w:r>
      <w:r w:rsidR="008075CF" w:rsidRPr="008C38FA">
        <w:t>SIA</w:t>
      </w:r>
      <w:proofErr w:type="gramStart"/>
      <w:r w:rsidR="008075CF" w:rsidRPr="008C38FA">
        <w:t xml:space="preserve"> ,,</w:t>
      </w:r>
      <w:proofErr w:type="spellStart"/>
      <w:proofErr w:type="gramEnd"/>
      <w:r w:rsidR="008075CF" w:rsidRPr="008C38FA">
        <w:t>Vox</w:t>
      </w:r>
      <w:proofErr w:type="spellEnd"/>
      <w:r w:rsidR="008075CF" w:rsidRPr="008C38FA">
        <w:t xml:space="preserve"> </w:t>
      </w:r>
      <w:proofErr w:type="spellStart"/>
      <w:r w:rsidR="008075CF" w:rsidRPr="008C38FA">
        <w:t>quercus</w:t>
      </w:r>
      <w:proofErr w:type="spellEnd"/>
      <w:r w:rsidR="008075CF" w:rsidRPr="008C38FA">
        <w:t>”</w:t>
      </w:r>
      <w:r w:rsidRPr="008C38FA">
        <w:t>, pamatojoties uz 2016.gada 10.marta cesijas līgumu.</w:t>
      </w:r>
      <w:r w:rsidR="00B02EB8" w:rsidRPr="008C38FA">
        <w:t xml:space="preserve"> </w:t>
      </w:r>
    </w:p>
    <w:p w14:paraId="15186336" w14:textId="77777777" w:rsidR="004070FA" w:rsidRPr="008C38FA" w:rsidRDefault="004070FA" w:rsidP="004070FA">
      <w:pPr>
        <w:spacing w:line="276" w:lineRule="auto"/>
        <w:ind w:firstLine="709"/>
        <w:jc w:val="both"/>
      </w:pPr>
    </w:p>
    <w:p w14:paraId="63A2D0B4" w14:textId="2CA0B617" w:rsidR="004070FA" w:rsidRPr="008C38FA" w:rsidRDefault="008075CF" w:rsidP="004070FA">
      <w:pPr>
        <w:spacing w:line="276" w:lineRule="auto"/>
        <w:ind w:firstLine="709"/>
        <w:jc w:val="both"/>
      </w:pPr>
      <w:r w:rsidRPr="008C38FA">
        <w:t>[1</w:t>
      </w:r>
      <w:r w:rsidR="001D5852" w:rsidRPr="008C38FA">
        <w:t>1</w:t>
      </w:r>
      <w:r w:rsidRPr="008C38FA">
        <w:t xml:space="preserve">] </w:t>
      </w:r>
      <w:r w:rsidR="004070FA" w:rsidRPr="008C38FA">
        <w:t xml:space="preserve">Ar Zemgales apgabaltiesas tiesneses </w:t>
      </w:r>
      <w:proofErr w:type="gramStart"/>
      <w:r w:rsidR="004070FA" w:rsidRPr="008C38FA">
        <w:t>2021.gada</w:t>
      </w:r>
      <w:proofErr w:type="gramEnd"/>
      <w:r w:rsidR="004070FA" w:rsidRPr="008C38FA">
        <w:t xml:space="preserve"> 8.janvāra lēmumu atteikts pieņemt </w:t>
      </w:r>
      <w:r w:rsidRPr="008C38FA">
        <w:t>SIA „</w:t>
      </w:r>
      <w:proofErr w:type="spellStart"/>
      <w:r w:rsidRPr="008C38FA">
        <w:t>Pilsetprojekts</w:t>
      </w:r>
      <w:proofErr w:type="spellEnd"/>
      <w:r w:rsidRPr="008C38FA">
        <w:t xml:space="preserve"> </w:t>
      </w:r>
      <w:proofErr w:type="spellStart"/>
      <w:r w:rsidRPr="008C38FA">
        <w:t>Invest</w:t>
      </w:r>
      <w:proofErr w:type="spellEnd"/>
      <w:r w:rsidRPr="008C38FA">
        <w:t xml:space="preserve">” pieteikumu par prasības nodrošināšanu un </w:t>
      </w:r>
      <w:r w:rsidR="00067A32" w:rsidRPr="008C38FA">
        <w:t>SIA „</w:t>
      </w:r>
      <w:proofErr w:type="spellStart"/>
      <w:r w:rsidR="00067A32" w:rsidRPr="008C38FA">
        <w:t>Vox</w:t>
      </w:r>
      <w:proofErr w:type="spellEnd"/>
      <w:r w:rsidR="00067A32" w:rsidRPr="008C38FA">
        <w:t xml:space="preserve"> </w:t>
      </w:r>
      <w:proofErr w:type="spellStart"/>
      <w:r w:rsidR="00067A32" w:rsidRPr="008C38FA">
        <w:t>quercus</w:t>
      </w:r>
      <w:proofErr w:type="spellEnd"/>
      <w:r w:rsidR="00067A32" w:rsidRPr="008C38FA">
        <w:t>” un SIA „</w:t>
      </w:r>
      <w:proofErr w:type="spellStart"/>
      <w:r w:rsidR="00067A32" w:rsidRPr="008C38FA">
        <w:t>Pilsetprojekts</w:t>
      </w:r>
      <w:proofErr w:type="spellEnd"/>
      <w:r w:rsidR="00067A32" w:rsidRPr="008C38FA">
        <w:t xml:space="preserve"> </w:t>
      </w:r>
      <w:proofErr w:type="spellStart"/>
      <w:r w:rsidR="00067A32" w:rsidRPr="008C38FA">
        <w:t>Invest</w:t>
      </w:r>
      <w:proofErr w:type="spellEnd"/>
      <w:r w:rsidR="00067A32" w:rsidRPr="008C38FA">
        <w:t xml:space="preserve">” </w:t>
      </w:r>
      <w:r w:rsidRPr="008C38FA">
        <w:t>pieteikumu par puses procesuālo tiesību pārņemšanu</w:t>
      </w:r>
      <w:r w:rsidR="004070FA" w:rsidRPr="008C38FA">
        <w:t>, nosakot, ka turpmāk tiks pieņemti un izlemti tikai tādi lietas dalībnieku procesuālie lūgumi, kas attiecas uz lietas izskatīšanu pēc būtības.</w:t>
      </w:r>
    </w:p>
    <w:p w14:paraId="782D6B2B" w14:textId="77777777" w:rsidR="002F2001" w:rsidRPr="008C38FA" w:rsidRDefault="002F2001" w:rsidP="004070FA">
      <w:pPr>
        <w:spacing w:line="276" w:lineRule="auto"/>
        <w:ind w:firstLine="709"/>
        <w:jc w:val="both"/>
      </w:pPr>
      <w:r w:rsidRPr="008C38FA">
        <w:t>Lēmums pamatots ar šādiem motīviem.</w:t>
      </w:r>
    </w:p>
    <w:p w14:paraId="01755267" w14:textId="7F8BFD41" w:rsidR="002F2001" w:rsidRPr="008C38FA" w:rsidRDefault="002F2001" w:rsidP="00F0304E">
      <w:pPr>
        <w:spacing w:line="276" w:lineRule="auto"/>
        <w:ind w:firstLine="709"/>
        <w:jc w:val="both"/>
      </w:pPr>
      <w:r w:rsidRPr="008C38FA">
        <w:t>[1</w:t>
      </w:r>
      <w:r w:rsidR="00925511" w:rsidRPr="008C38FA">
        <w:t>1</w:t>
      </w:r>
      <w:r w:rsidRPr="008C38FA">
        <w:t xml:space="preserve">.1] Lietas izskatīšana pēc būtības no </w:t>
      </w:r>
      <w:proofErr w:type="gramStart"/>
      <w:r w:rsidRPr="008C38FA">
        <w:t>2014.gada</w:t>
      </w:r>
      <w:proofErr w:type="gramEnd"/>
      <w:r w:rsidRPr="008C38FA">
        <w:t xml:space="preserve"> 12.augusta nav iespējama sakarā ar to, ka lietas dalībnieki iesnieguši dažādus pieteikumus. SIA „</w:t>
      </w:r>
      <w:proofErr w:type="spellStart"/>
      <w:r w:rsidRPr="008C38FA">
        <w:t>Pilsetprojekts</w:t>
      </w:r>
      <w:proofErr w:type="spellEnd"/>
      <w:r w:rsidRPr="008C38FA">
        <w:t xml:space="preserve"> </w:t>
      </w:r>
      <w:proofErr w:type="spellStart"/>
      <w:r w:rsidRPr="008C38FA">
        <w:t>Invest</w:t>
      </w:r>
      <w:proofErr w:type="spellEnd"/>
      <w:r w:rsidRPr="008C38FA">
        <w:t>” Zemgales apgabaltiesā bija iesniegusi trīs pieteikumus par prasības nodrošinājuma atcelšanu, bet kopā civillietā – četrus pieteikumus, savukārt SIA „</w:t>
      </w:r>
      <w:proofErr w:type="spellStart"/>
      <w:r w:rsidRPr="008C38FA">
        <w:t>Vox</w:t>
      </w:r>
      <w:proofErr w:type="spellEnd"/>
      <w:r w:rsidRPr="008C38FA">
        <w:t xml:space="preserve"> </w:t>
      </w:r>
      <w:proofErr w:type="spellStart"/>
      <w:r w:rsidRPr="008C38FA">
        <w:t>quercus</w:t>
      </w:r>
      <w:proofErr w:type="spellEnd"/>
      <w:r w:rsidRPr="008C38FA">
        <w:t>” bija iesniegusi pieteikumu par puses</w:t>
      </w:r>
      <w:r w:rsidR="00F0304E" w:rsidRPr="008C38FA">
        <w:t xml:space="preserve"> procesuālo tiesību pārņemšanu. Pieteikumi tika </w:t>
      </w:r>
      <w:r w:rsidRPr="008C38FA">
        <w:t>skatīti tiesas sēdēs, uzklausot lietas dalībnieku viedokļus, par pieteikumiem pieņemtie lēmumi</w:t>
      </w:r>
      <w:r w:rsidR="00F0304E" w:rsidRPr="008C38FA">
        <w:t xml:space="preserve"> </w:t>
      </w:r>
      <w:r w:rsidRPr="008C38FA">
        <w:t>pārsūdzēti apelācijas instances tiesā, iesniedzot blakus sūdzības</w:t>
      </w:r>
      <w:r w:rsidR="00F0304E" w:rsidRPr="008C38FA">
        <w:t>.</w:t>
      </w:r>
    </w:p>
    <w:p w14:paraId="0CE6DD9D" w14:textId="77777777" w:rsidR="00F0304E" w:rsidRPr="008C38FA" w:rsidRDefault="00F0304E" w:rsidP="00F0304E">
      <w:pPr>
        <w:spacing w:line="276" w:lineRule="auto"/>
        <w:ind w:firstLine="709"/>
        <w:jc w:val="both"/>
      </w:pPr>
      <w:r w:rsidRPr="008C38FA">
        <w:t xml:space="preserve">Likuma „Par tiesu varu” </w:t>
      </w:r>
      <w:proofErr w:type="gramStart"/>
      <w:r w:rsidRPr="008C38FA">
        <w:t>28.panta</w:t>
      </w:r>
      <w:proofErr w:type="gramEnd"/>
      <w:r w:rsidRPr="008C38FA">
        <w:t xml:space="preserve"> pirmā daļa noteic, ka tiesnesis izspriež lietu tik ātri, cik vien iespējams.</w:t>
      </w:r>
    </w:p>
    <w:p w14:paraId="0FD07940" w14:textId="15D365CB" w:rsidR="002F2001" w:rsidRPr="008C38FA" w:rsidRDefault="002F2001" w:rsidP="002F2001">
      <w:pPr>
        <w:spacing w:line="276" w:lineRule="auto"/>
        <w:ind w:firstLine="709"/>
        <w:jc w:val="both"/>
      </w:pPr>
      <w:r w:rsidRPr="008C38FA">
        <w:t xml:space="preserve">Lietā konstatētajos apstākļos </w:t>
      </w:r>
      <w:r w:rsidR="00F0304E" w:rsidRPr="008C38FA">
        <w:t xml:space="preserve">tiesai </w:t>
      </w:r>
      <w:r w:rsidRPr="008C38FA">
        <w:t xml:space="preserve">ir pamats un pienākums atteikt pieteikumu pieņemšanu un noteikt lietas dalībniekiem ierobežojumu procesuālo tiesību izmantošanai. Procesuālo tiesību izmantošanas ierobežojums ir pamatots un samērīgs un neaizskar lietas dalībnieku, tostarp pieteikumu iesniedzēju tiesības, jo civillietas izskatīšanas gaitā lietas dalībniekiem vairāku gadu garumā bija nodrošināta iespēja izmantot Civilprocesa likuma </w:t>
      </w:r>
      <w:proofErr w:type="gramStart"/>
      <w:r w:rsidRPr="008C38FA">
        <w:t>74.pantā</w:t>
      </w:r>
      <w:proofErr w:type="gramEnd"/>
      <w:r w:rsidRPr="008C38FA">
        <w:t xml:space="preserve"> paredzētās procesuālās tiesības, lietā ir izlemti lietas dalībnieku procesuālie lūgumi un </w:t>
      </w:r>
      <w:r w:rsidRPr="008C38FA">
        <w:lastRenderedPageBreak/>
        <w:t>pieteikumi, jautājumu par prasības nodrošinājuma atcelšanu un par sprieduma izpildes nodrošināšanu tiesa var izlemt, taisot spriedumu, savukārt procesuālo tiesību pārņemšana iespējama jebkurā procesa stadijā, arī pēc sprieduma taisīšanas.</w:t>
      </w:r>
    </w:p>
    <w:p w14:paraId="4BC8477B" w14:textId="56B9A27C" w:rsidR="00F0304E" w:rsidRPr="008C38FA" w:rsidRDefault="00F0304E" w:rsidP="00F0304E">
      <w:pPr>
        <w:spacing w:line="276" w:lineRule="auto"/>
        <w:ind w:firstLine="709"/>
        <w:jc w:val="both"/>
      </w:pPr>
      <w:r w:rsidRPr="008C38FA">
        <w:t>[1</w:t>
      </w:r>
      <w:r w:rsidR="00925511" w:rsidRPr="008C38FA">
        <w:t>1</w:t>
      </w:r>
      <w:r w:rsidRPr="008C38FA">
        <w:t xml:space="preserve">.2] Civilprocesa likuma </w:t>
      </w:r>
      <w:proofErr w:type="gramStart"/>
      <w:r w:rsidRPr="008C38FA">
        <w:t>74.panta</w:t>
      </w:r>
      <w:proofErr w:type="gramEnd"/>
      <w:r w:rsidRPr="008C38FA">
        <w:t xml:space="preserve"> sestā daļa noteic, ka pusēm savas tiesības jāizmanto un pienākumi jāizpilda godprātīgi.</w:t>
      </w:r>
    </w:p>
    <w:p w14:paraId="5D6B16DB" w14:textId="44795CC9" w:rsidR="002F2001" w:rsidRPr="008C38FA" w:rsidRDefault="002F2001" w:rsidP="002F2001">
      <w:pPr>
        <w:spacing w:line="276" w:lineRule="auto"/>
        <w:ind w:firstLine="709"/>
        <w:jc w:val="both"/>
      </w:pPr>
      <w:r w:rsidRPr="008C38FA">
        <w:t>Senāt</w:t>
      </w:r>
      <w:r w:rsidR="00F0304E" w:rsidRPr="008C38FA">
        <w:t>a Civillietu departament</w:t>
      </w:r>
      <w:r w:rsidR="007D7A50" w:rsidRPr="008C38FA">
        <w:t>s</w:t>
      </w:r>
      <w:r w:rsidR="00F0304E" w:rsidRPr="008C38FA">
        <w:t xml:space="preserve"> </w:t>
      </w:r>
      <w:proofErr w:type="gramStart"/>
      <w:r w:rsidRPr="008C38FA">
        <w:t>2020.gada</w:t>
      </w:r>
      <w:proofErr w:type="gramEnd"/>
      <w:r w:rsidRPr="008C38FA">
        <w:t xml:space="preserve"> 25.augusta rīcības sēdes lēmumā lietā</w:t>
      </w:r>
      <w:r w:rsidR="00F0304E" w:rsidRPr="008C38FA">
        <w:t xml:space="preserve"> Nr. SKC-1304/2020 </w:t>
      </w:r>
      <w:r w:rsidR="007D7A50" w:rsidRPr="008C38FA">
        <w:t xml:space="preserve">(C29589916) </w:t>
      </w:r>
      <w:r w:rsidRPr="008C38FA">
        <w:t>norādījis, ka Civilprocesa likuma 74.panta sestajā daļā nostiprināts fundamentāls princips, ka persona savas tiesības drīkst izmantot atbilstoši to būtībai, kas nozīmē arī tiesību godprātīgu izmantošanu, tādējādi respektējot citu personu ar likumu aizsargātās tiesības un intereses.</w:t>
      </w:r>
    </w:p>
    <w:p w14:paraId="7058B78E" w14:textId="5BC058EE" w:rsidR="002F2001" w:rsidRPr="008C38FA" w:rsidRDefault="002F2001" w:rsidP="002F2001">
      <w:pPr>
        <w:spacing w:line="276" w:lineRule="auto"/>
        <w:ind w:firstLine="709"/>
        <w:jc w:val="both"/>
      </w:pPr>
      <w:r w:rsidRPr="008C38FA">
        <w:t>No Senāta lēmuma secināms, ka procesuālo tiesību formāl</w:t>
      </w:r>
      <w:r w:rsidR="007D7A50" w:rsidRPr="008C38FA">
        <w:t>a</w:t>
      </w:r>
      <w:r w:rsidRPr="008C38FA">
        <w:t xml:space="preserve"> izmantošan</w:t>
      </w:r>
      <w:r w:rsidR="007D7A50" w:rsidRPr="008C38FA">
        <w:t>a</w:t>
      </w:r>
      <w:r w:rsidRPr="008C38FA">
        <w:t xml:space="preserve"> ar mērķi novilcināt lietas izskatīšanu vai lietā taisītā sprieduma spēkā stāšanos vērtējama kā pretēja labas ticības (godprātīguma) principam, kas nepamatoti aizskar procesuālā oponenta tiesības uz taisnīgu tiesu. Procesuālo tiesību izmantošana neattaisnojamā veidā un neattaisnojama mērķa sasniegšanai var būt par pamatu procesuālo tiesību izmantošanas ierobežošanai.</w:t>
      </w:r>
    </w:p>
    <w:p w14:paraId="1686C749" w14:textId="77777777" w:rsidR="00067A32" w:rsidRPr="008C38FA" w:rsidRDefault="00067A32" w:rsidP="00F0304E">
      <w:pPr>
        <w:spacing w:line="276" w:lineRule="auto"/>
        <w:jc w:val="both"/>
      </w:pPr>
    </w:p>
    <w:p w14:paraId="4B98095F" w14:textId="48513C53" w:rsidR="00067A32" w:rsidRPr="008C38FA" w:rsidRDefault="00067A32" w:rsidP="004070FA">
      <w:pPr>
        <w:spacing w:line="276" w:lineRule="auto"/>
        <w:ind w:firstLine="709"/>
        <w:jc w:val="both"/>
      </w:pPr>
      <w:r w:rsidRPr="008C38FA">
        <w:t>[1</w:t>
      </w:r>
      <w:r w:rsidR="00925511" w:rsidRPr="008C38FA">
        <w:t>2</w:t>
      </w:r>
      <w:r w:rsidRPr="008C38FA">
        <w:t>] Par minēto lēmumu SIA „</w:t>
      </w:r>
      <w:proofErr w:type="spellStart"/>
      <w:r w:rsidRPr="008C38FA">
        <w:t>Pilsetprojekts</w:t>
      </w:r>
      <w:proofErr w:type="spellEnd"/>
      <w:r w:rsidRPr="008C38FA">
        <w:t xml:space="preserve"> </w:t>
      </w:r>
      <w:proofErr w:type="spellStart"/>
      <w:r w:rsidRPr="008C38FA">
        <w:t>Invest</w:t>
      </w:r>
      <w:proofErr w:type="spellEnd"/>
      <w:r w:rsidRPr="008C38FA">
        <w:t>” iesniedza blakus sūdzību, pārsūdzot lēmumu pilnā apjomā.</w:t>
      </w:r>
    </w:p>
    <w:p w14:paraId="22AC50CA" w14:textId="77777777" w:rsidR="00F46DDC" w:rsidRPr="008C38FA" w:rsidRDefault="00F46DDC" w:rsidP="00F663E8">
      <w:pPr>
        <w:spacing w:line="276" w:lineRule="auto"/>
        <w:ind w:firstLine="709"/>
        <w:jc w:val="both"/>
      </w:pPr>
    </w:p>
    <w:p w14:paraId="47A40F9A" w14:textId="6F0EC08D" w:rsidR="004070FA" w:rsidRPr="008C38FA" w:rsidRDefault="00067A32" w:rsidP="004070FA">
      <w:pPr>
        <w:spacing w:line="276" w:lineRule="auto"/>
        <w:ind w:firstLine="709"/>
        <w:jc w:val="both"/>
      </w:pPr>
      <w:r w:rsidRPr="008C38FA">
        <w:t>[1</w:t>
      </w:r>
      <w:r w:rsidR="00925511" w:rsidRPr="008C38FA">
        <w:t>3</w:t>
      </w:r>
      <w:r w:rsidRPr="008C38FA">
        <w:t xml:space="preserve">] </w:t>
      </w:r>
      <w:r w:rsidR="004070FA" w:rsidRPr="008C38FA">
        <w:t>Ar Zemga</w:t>
      </w:r>
      <w:r w:rsidR="007B3C3E" w:rsidRPr="008C38FA">
        <w:t xml:space="preserve">les apgabaltiesas </w:t>
      </w:r>
      <w:proofErr w:type="gramStart"/>
      <w:r w:rsidR="007B3C3E" w:rsidRPr="008C38FA">
        <w:t>2021.gada</w:t>
      </w:r>
      <w:proofErr w:type="gramEnd"/>
      <w:r w:rsidR="007B3C3E" w:rsidRPr="008C38FA">
        <w:t xml:space="preserve"> 18</w:t>
      </w:r>
      <w:r w:rsidR="004070FA" w:rsidRPr="008C38FA">
        <w:t>.februāra lēmumu atteikts ierosināt tiesvedību</w:t>
      </w:r>
      <w:r w:rsidR="003B3FAC" w:rsidRPr="008C38FA">
        <w:t xml:space="preserve"> sakarā ar SIA „</w:t>
      </w:r>
      <w:proofErr w:type="spellStart"/>
      <w:r w:rsidR="003B3FAC" w:rsidRPr="008C38FA">
        <w:t>Pilsetprojekts</w:t>
      </w:r>
      <w:proofErr w:type="spellEnd"/>
      <w:r w:rsidR="003B3FAC" w:rsidRPr="008C38FA">
        <w:t xml:space="preserve"> </w:t>
      </w:r>
      <w:proofErr w:type="spellStart"/>
      <w:r w:rsidR="003B3FAC" w:rsidRPr="008C38FA">
        <w:t>I</w:t>
      </w:r>
      <w:r w:rsidR="004070FA" w:rsidRPr="008C38FA">
        <w:t>nvest</w:t>
      </w:r>
      <w:proofErr w:type="spellEnd"/>
      <w:r w:rsidR="004070FA" w:rsidRPr="008C38FA">
        <w:t>” iesniegto blakus sūdzību</w:t>
      </w:r>
      <w:r w:rsidR="003B3FAC" w:rsidRPr="008C38FA">
        <w:t xml:space="preserve"> par</w:t>
      </w:r>
      <w:r w:rsidRPr="008C38FA">
        <w:t xml:space="preserve"> Zemgales apgabaltiesas tiesneses 2021.gada 8.janvāra lēmumu</w:t>
      </w:r>
      <w:r w:rsidR="004070FA" w:rsidRPr="008C38FA">
        <w:t>.</w:t>
      </w:r>
    </w:p>
    <w:p w14:paraId="7BF765F3" w14:textId="77777777" w:rsidR="00FC151F" w:rsidRPr="008C38FA" w:rsidRDefault="00FC151F" w:rsidP="004070FA">
      <w:pPr>
        <w:spacing w:line="276" w:lineRule="auto"/>
        <w:ind w:firstLine="720"/>
        <w:jc w:val="both"/>
      </w:pPr>
      <w:r w:rsidRPr="008C38FA">
        <w:t>Lēmums pamatots ar šādiem motīviem.</w:t>
      </w:r>
    </w:p>
    <w:p w14:paraId="5D0F27C4" w14:textId="3A721BFB" w:rsidR="004070FA" w:rsidRPr="008C38FA" w:rsidRDefault="00FC151F" w:rsidP="004070FA">
      <w:pPr>
        <w:spacing w:line="276" w:lineRule="auto"/>
        <w:ind w:firstLine="720"/>
        <w:jc w:val="both"/>
      </w:pPr>
      <w:r w:rsidRPr="008C38FA">
        <w:t>[</w:t>
      </w:r>
      <w:r w:rsidR="00600BC9" w:rsidRPr="008C38FA">
        <w:t>1</w:t>
      </w:r>
      <w:r w:rsidR="00925511" w:rsidRPr="008C38FA">
        <w:t>3</w:t>
      </w:r>
      <w:r w:rsidRPr="008C38FA">
        <w:t xml:space="preserve">.1] </w:t>
      </w:r>
      <w:r w:rsidR="004070FA" w:rsidRPr="008C38FA">
        <w:t xml:space="preserve">Civilprocesa likuma </w:t>
      </w:r>
      <w:proofErr w:type="gramStart"/>
      <w:r w:rsidR="004070FA" w:rsidRPr="008C38FA">
        <w:t>77.pants</w:t>
      </w:r>
      <w:proofErr w:type="gramEnd"/>
      <w:r w:rsidR="004070FA" w:rsidRPr="008C38FA">
        <w:t xml:space="preserve"> un 137.pants paredz tiesības iesniegt pieteikumu par procesuālo tiesību pārņemšanu un pieteikumu par prasības nodrošināšanu jebkurā procesa stadijā. </w:t>
      </w:r>
      <w:r w:rsidR="00316095" w:rsidRPr="008C38FA">
        <w:t>Šīs</w:t>
      </w:r>
      <w:r w:rsidR="004070FA" w:rsidRPr="008C38FA">
        <w:t xml:space="preserve"> procesuālās tiesības ir skatāmas kopsakarā ar Civilprocesa likuma 74.panta sestajā daļā iedibināto fundamentālo principu</w:t>
      </w:r>
      <w:r w:rsidR="00316095" w:rsidRPr="008C38FA">
        <w:t xml:space="preserve">, kura </w:t>
      </w:r>
      <w:r w:rsidR="004070FA" w:rsidRPr="008C38FA">
        <w:t>saturs atklāts pārsūdzētajā lēmumā, atsaucoties uz Senāta 2020.gada 25.augusta rīcības sēdes lēmumu lietā Nr.</w:t>
      </w:r>
      <w:r w:rsidR="00E94A83" w:rsidRPr="008C38FA">
        <w:t xml:space="preserve"> SKC-1304/2020</w:t>
      </w:r>
      <w:r w:rsidR="004070FA" w:rsidRPr="008C38FA">
        <w:t xml:space="preserve"> </w:t>
      </w:r>
      <w:r w:rsidR="00316095" w:rsidRPr="008C38FA">
        <w:t>(C29589916),</w:t>
      </w:r>
      <w:r w:rsidR="004070FA" w:rsidRPr="008C38FA">
        <w:t xml:space="preserve"> ka persona savas tiesības drīkst izmantot atbilstoši to būtībai, kas nozīmē arī tiesību godprātīgu izmantošanu, tādējādi respektējot citu personu ar likumu aizsargātās tiesības un intereses.</w:t>
      </w:r>
    </w:p>
    <w:p w14:paraId="29757A39" w14:textId="77777777" w:rsidR="004070FA" w:rsidRPr="008C38FA" w:rsidRDefault="004070FA" w:rsidP="004070FA">
      <w:pPr>
        <w:spacing w:line="276" w:lineRule="auto"/>
        <w:ind w:firstLine="720"/>
        <w:jc w:val="both"/>
      </w:pPr>
      <w:r w:rsidRPr="008C38FA">
        <w:t xml:space="preserve">Atbilstoši Latvijas Republikas Satversmei, likumam „Par tiesu varu,” Civilprocesa likumam tiesai jānodrošina lietas izskatīšana tādā kārtībā, kas garantētu taisnīgu tiesas procesu. </w:t>
      </w:r>
    </w:p>
    <w:p w14:paraId="1ADEA564" w14:textId="6D248195" w:rsidR="004070FA" w:rsidRPr="008C38FA" w:rsidRDefault="004070FA" w:rsidP="004070FA">
      <w:pPr>
        <w:spacing w:line="276" w:lineRule="auto"/>
        <w:ind w:firstLine="720"/>
        <w:jc w:val="both"/>
      </w:pPr>
      <w:r w:rsidRPr="008C38FA">
        <w:t>Lai arī lietas dalībnieka procesuālās tiesības iesniegt pieteikumu</w:t>
      </w:r>
      <w:r w:rsidR="00E94A83" w:rsidRPr="008C38FA">
        <w:t>s</w:t>
      </w:r>
      <w:r w:rsidRPr="008C38FA">
        <w:t xml:space="preserve"> par prasības nodrošināšanu un par procesuālo tiesību pārņemšanu ir būtiskas tiesības </w:t>
      </w:r>
      <w:r w:rsidR="00316095" w:rsidRPr="008C38FA">
        <w:t xml:space="preserve">tiesību </w:t>
      </w:r>
      <w:r w:rsidRPr="008C38FA">
        <w:t>uz taisnīgu tiesu nodrošināšanā, tās nav absolūtas apstākļos, kad lietas dalībni</w:t>
      </w:r>
      <w:r w:rsidR="00E94A83" w:rsidRPr="008C38FA">
        <w:t>eks šīs tiesības izmanto pretēji</w:t>
      </w:r>
      <w:r w:rsidRPr="008C38FA">
        <w:t xml:space="preserve"> labas ticības (godprātīguma) principam</w:t>
      </w:r>
      <w:r w:rsidR="00E94A83" w:rsidRPr="008C38FA">
        <w:t>,</w:t>
      </w:r>
      <w:r w:rsidRPr="008C38FA">
        <w:t xml:space="preserve"> lai novilcinātu lietas izskatīšanu.</w:t>
      </w:r>
    </w:p>
    <w:p w14:paraId="6A7BA825" w14:textId="340D6625" w:rsidR="00E94A83" w:rsidRPr="008C38FA" w:rsidRDefault="00E94A83" w:rsidP="004070FA">
      <w:pPr>
        <w:spacing w:line="276" w:lineRule="auto"/>
        <w:ind w:firstLine="720"/>
        <w:jc w:val="both"/>
      </w:pPr>
      <w:r w:rsidRPr="008C38FA">
        <w:t>[1</w:t>
      </w:r>
      <w:r w:rsidR="00925511" w:rsidRPr="008C38FA">
        <w:t>3</w:t>
      </w:r>
      <w:r w:rsidRPr="008C38FA">
        <w:t xml:space="preserve">.2] </w:t>
      </w:r>
      <w:r w:rsidR="004070FA" w:rsidRPr="008C38FA">
        <w:t>SIA „</w:t>
      </w:r>
      <w:proofErr w:type="spellStart"/>
      <w:r w:rsidR="004070FA" w:rsidRPr="008C38FA">
        <w:t>Pilsetprojekts</w:t>
      </w:r>
      <w:proofErr w:type="spellEnd"/>
      <w:r w:rsidR="004070FA" w:rsidRPr="008C38FA">
        <w:t xml:space="preserve"> </w:t>
      </w:r>
      <w:proofErr w:type="spellStart"/>
      <w:r w:rsidR="004070FA" w:rsidRPr="008C38FA">
        <w:t>Invest</w:t>
      </w:r>
      <w:proofErr w:type="spellEnd"/>
      <w:r w:rsidR="004070FA" w:rsidRPr="008C38FA">
        <w:t xml:space="preserve">” </w:t>
      </w:r>
      <w:r w:rsidRPr="008C38FA">
        <w:t>rīcība, iesniedzot gan</w:t>
      </w:r>
      <w:r w:rsidR="004070FA" w:rsidRPr="008C38FA">
        <w:t xml:space="preserve"> pieteikumu ar lūgumu papildus nodrošināt celto prasību par priekšā stāvoš</w:t>
      </w:r>
      <w:r w:rsidR="00316095" w:rsidRPr="008C38FA">
        <w:t>o</w:t>
      </w:r>
      <w:r w:rsidR="004070FA" w:rsidRPr="008C38FA">
        <w:t xml:space="preserve"> zaudējumu nodrošināšanu, gan pieteikumu ar lūgumu celtajā prasīb</w:t>
      </w:r>
      <w:r w:rsidRPr="008C38FA">
        <w:t xml:space="preserve">ā aizstāt prasītāju, </w:t>
      </w:r>
      <w:r w:rsidR="00511740" w:rsidRPr="008C38FA">
        <w:t xml:space="preserve">pārsūdzētajā lēmumā atspoguļotajos apstākļos skaidri </w:t>
      </w:r>
      <w:r w:rsidR="004070FA" w:rsidRPr="008C38FA">
        <w:t>norāda uz mērķi novilcināt lietas, kas</w:t>
      </w:r>
      <w:r w:rsidR="00F00EC8" w:rsidRPr="008C38FA">
        <w:t xml:space="preserve"> </w:t>
      </w:r>
      <w:r w:rsidR="004070FA" w:rsidRPr="008C38FA">
        <w:t xml:space="preserve">ierosināta jau </w:t>
      </w:r>
      <w:proofErr w:type="gramStart"/>
      <w:r w:rsidR="004070FA" w:rsidRPr="008C38FA">
        <w:t>2011.gada</w:t>
      </w:r>
      <w:proofErr w:type="gramEnd"/>
      <w:r w:rsidR="004070FA" w:rsidRPr="008C38FA">
        <w:t xml:space="preserve"> 15.februārī, izskatīšanu. </w:t>
      </w:r>
      <w:r w:rsidR="00511740" w:rsidRPr="008C38FA">
        <w:t>Tā</w:t>
      </w:r>
      <w:r w:rsidR="004070FA" w:rsidRPr="008C38FA">
        <w:t xml:space="preserve"> </w:t>
      </w:r>
      <w:r w:rsidR="00511740" w:rsidRPr="008C38FA">
        <w:t>ir</w:t>
      </w:r>
      <w:r w:rsidR="004070FA" w:rsidRPr="008C38FA">
        <w:t xml:space="preserve"> pretēja labas ticības </w:t>
      </w:r>
      <w:r w:rsidRPr="008C38FA">
        <w:t>(godprātīguma) principam un</w:t>
      </w:r>
      <w:r w:rsidR="004070FA" w:rsidRPr="008C38FA">
        <w:t xml:space="preserve"> nepamatoti aizskar pārējo lietas dalībnieku tiesības uz taisnīgu tiesu. </w:t>
      </w:r>
    </w:p>
    <w:p w14:paraId="24EE83D6" w14:textId="64282269" w:rsidR="004070FA" w:rsidRPr="008C38FA" w:rsidRDefault="00E94A83" w:rsidP="00E94A83">
      <w:pPr>
        <w:spacing w:line="276" w:lineRule="auto"/>
        <w:ind w:firstLine="720"/>
        <w:jc w:val="both"/>
      </w:pPr>
      <w:r w:rsidRPr="008C38FA">
        <w:t>[1</w:t>
      </w:r>
      <w:r w:rsidR="00925511" w:rsidRPr="008C38FA">
        <w:t>3</w:t>
      </w:r>
      <w:r w:rsidRPr="008C38FA">
        <w:t xml:space="preserve">.3] </w:t>
      </w:r>
      <w:r w:rsidR="004070FA" w:rsidRPr="008C38FA">
        <w:t>Ja SIA „</w:t>
      </w:r>
      <w:proofErr w:type="spellStart"/>
      <w:r w:rsidR="004070FA" w:rsidRPr="008C38FA">
        <w:t>Pilsetprojekts</w:t>
      </w:r>
      <w:proofErr w:type="spellEnd"/>
      <w:r w:rsidR="004070FA" w:rsidRPr="008C38FA">
        <w:t xml:space="preserve"> </w:t>
      </w:r>
      <w:proofErr w:type="spellStart"/>
      <w:r w:rsidR="004070FA" w:rsidRPr="008C38FA">
        <w:t>Invest</w:t>
      </w:r>
      <w:proofErr w:type="spellEnd"/>
      <w:r w:rsidR="004070FA" w:rsidRPr="008C38FA">
        <w:t>” savas procesuālās tiesības izmanto</w:t>
      </w:r>
      <w:r w:rsidR="00F00EC8" w:rsidRPr="008C38FA">
        <w:t xml:space="preserve"> </w:t>
      </w:r>
      <w:r w:rsidR="004070FA" w:rsidRPr="008C38FA">
        <w:t>pretēji to būtībai un neattaisnojama mērķa sasniegšanai, tad šāda rīcība nav aizsargājama un šādas tiesības ir ierobežojamas ar noteiktu mērķi – tiesiskai valstij atbilstošu proc</w:t>
      </w:r>
      <w:r w:rsidRPr="008C38FA">
        <w:t xml:space="preserve">esu, kurā lieta tiek </w:t>
      </w:r>
      <w:r w:rsidRPr="008C38FA">
        <w:lastRenderedPageBreak/>
        <w:t xml:space="preserve">izskatīta. </w:t>
      </w:r>
      <w:r w:rsidR="004070FA" w:rsidRPr="008C38FA">
        <w:t xml:space="preserve">Līdz ar to ir aprobežojamas </w:t>
      </w:r>
      <w:r w:rsidRPr="008C38FA">
        <w:t>SIA „</w:t>
      </w:r>
      <w:proofErr w:type="spellStart"/>
      <w:r w:rsidRPr="008C38FA">
        <w:t>Pilsetprojekts</w:t>
      </w:r>
      <w:proofErr w:type="spellEnd"/>
      <w:r w:rsidRPr="008C38FA">
        <w:t xml:space="preserve"> </w:t>
      </w:r>
      <w:proofErr w:type="spellStart"/>
      <w:r w:rsidRPr="008C38FA">
        <w:t>Invest</w:t>
      </w:r>
      <w:proofErr w:type="spellEnd"/>
      <w:r w:rsidRPr="008C38FA">
        <w:t xml:space="preserve">” </w:t>
      </w:r>
      <w:r w:rsidR="004070FA" w:rsidRPr="008C38FA">
        <w:t xml:space="preserve">tiesības pārsūdzēt Zemgales apgabaltiesas tiesneses </w:t>
      </w:r>
      <w:proofErr w:type="gramStart"/>
      <w:r w:rsidR="004070FA" w:rsidRPr="008C38FA">
        <w:t>2021.gada</w:t>
      </w:r>
      <w:proofErr w:type="gramEnd"/>
      <w:r w:rsidR="004070FA" w:rsidRPr="008C38FA">
        <w:t xml:space="preserve"> 8.janvāra lēmumu</w:t>
      </w:r>
      <w:r w:rsidRPr="008C38FA">
        <w:t>.</w:t>
      </w:r>
    </w:p>
    <w:p w14:paraId="6D446DE6" w14:textId="77777777" w:rsidR="004070FA" w:rsidRPr="008C38FA" w:rsidRDefault="004070FA" w:rsidP="004070FA">
      <w:pPr>
        <w:spacing w:line="276" w:lineRule="auto"/>
        <w:ind w:firstLine="709"/>
        <w:jc w:val="both"/>
      </w:pPr>
      <w:r w:rsidRPr="008C38FA">
        <w:t xml:space="preserve"> </w:t>
      </w:r>
    </w:p>
    <w:p w14:paraId="7539037E" w14:textId="05591063" w:rsidR="001A4A8F" w:rsidRPr="008C38FA" w:rsidRDefault="008C69F1" w:rsidP="00772806">
      <w:pPr>
        <w:spacing w:line="276" w:lineRule="auto"/>
        <w:ind w:firstLine="720"/>
        <w:jc w:val="both"/>
      </w:pPr>
      <w:r w:rsidRPr="008C38FA">
        <w:t>[</w:t>
      </w:r>
      <w:r w:rsidR="00600BC9" w:rsidRPr="008C38FA">
        <w:t>1</w:t>
      </w:r>
      <w:r w:rsidR="00925511" w:rsidRPr="008C38FA">
        <w:t>4</w:t>
      </w:r>
      <w:r w:rsidR="00866CD3" w:rsidRPr="008C38FA">
        <w:t xml:space="preserve">] </w:t>
      </w:r>
      <w:r w:rsidR="004070FA" w:rsidRPr="008C38FA">
        <w:t>SIA „</w:t>
      </w:r>
      <w:proofErr w:type="spellStart"/>
      <w:r w:rsidR="004070FA" w:rsidRPr="008C38FA">
        <w:t>Pilsetprojekts</w:t>
      </w:r>
      <w:proofErr w:type="spellEnd"/>
      <w:r w:rsidR="004070FA" w:rsidRPr="008C38FA">
        <w:t xml:space="preserve"> </w:t>
      </w:r>
      <w:proofErr w:type="spellStart"/>
      <w:r w:rsidR="004070FA" w:rsidRPr="008C38FA">
        <w:t>Invest</w:t>
      </w:r>
      <w:proofErr w:type="spellEnd"/>
      <w:r w:rsidR="004070FA" w:rsidRPr="008C38FA">
        <w:t xml:space="preserve">” </w:t>
      </w:r>
      <w:r w:rsidR="00B56F96" w:rsidRPr="008C38FA">
        <w:t>iesniedza</w:t>
      </w:r>
      <w:r w:rsidR="00C74961" w:rsidRPr="008C38FA">
        <w:t xml:space="preserve"> blakus sūdzību </w:t>
      </w:r>
      <w:r w:rsidR="002860C4" w:rsidRPr="008C38FA">
        <w:t xml:space="preserve">par </w:t>
      </w:r>
      <w:r w:rsidR="00C0363E" w:rsidRPr="008C38FA">
        <w:t xml:space="preserve">minēto </w:t>
      </w:r>
      <w:r w:rsidR="002860C4" w:rsidRPr="008C38FA">
        <w:t>lēmumu</w:t>
      </w:r>
      <w:r w:rsidR="00F8308E" w:rsidRPr="008C38FA">
        <w:t xml:space="preserve">, </w:t>
      </w:r>
      <w:r w:rsidR="006002B0" w:rsidRPr="008C38FA">
        <w:t xml:space="preserve">pārsūdzot to pilnā apjomā un </w:t>
      </w:r>
      <w:r w:rsidR="00772806" w:rsidRPr="008C38FA">
        <w:t>norād</w:t>
      </w:r>
      <w:r w:rsidR="00EC0D6F" w:rsidRPr="008C38FA">
        <w:t>o</w:t>
      </w:r>
      <w:r w:rsidR="00772806" w:rsidRPr="008C38FA">
        <w:t>t šād</w:t>
      </w:r>
      <w:r w:rsidR="00EC0D6F" w:rsidRPr="008C38FA">
        <w:t>us argumentus</w:t>
      </w:r>
      <w:r w:rsidR="00772806" w:rsidRPr="008C38FA">
        <w:t>.</w:t>
      </w:r>
      <w:r w:rsidR="001A4A8F" w:rsidRPr="008C38FA">
        <w:t xml:space="preserve"> </w:t>
      </w:r>
    </w:p>
    <w:p w14:paraId="76C4426A" w14:textId="77777777" w:rsidR="00E279CA" w:rsidRPr="008C38FA" w:rsidRDefault="00772806" w:rsidP="004070FA">
      <w:pPr>
        <w:spacing w:line="276" w:lineRule="auto"/>
        <w:ind w:firstLine="720"/>
        <w:jc w:val="both"/>
      </w:pPr>
      <w:r w:rsidRPr="008C38FA">
        <w:t>[</w:t>
      </w:r>
      <w:r w:rsidR="00600BC9" w:rsidRPr="008C38FA">
        <w:t>1</w:t>
      </w:r>
      <w:r w:rsidR="00925511" w:rsidRPr="008C38FA">
        <w:t>4</w:t>
      </w:r>
      <w:r w:rsidRPr="008C38FA">
        <w:t xml:space="preserve">.1] </w:t>
      </w:r>
      <w:r w:rsidR="00F0304E" w:rsidRPr="008C38FA">
        <w:t>Tiesa</w:t>
      </w:r>
      <w:r w:rsidR="004070FA" w:rsidRPr="008C38FA">
        <w:t xml:space="preserve"> </w:t>
      </w:r>
      <w:r w:rsidR="0044342A" w:rsidRPr="008C38FA">
        <w:t xml:space="preserve">nav </w:t>
      </w:r>
      <w:r w:rsidR="004070FA" w:rsidRPr="008C38FA">
        <w:t xml:space="preserve">izskatījusi </w:t>
      </w:r>
      <w:r w:rsidR="00E94A83" w:rsidRPr="008C38FA">
        <w:t>SIA „</w:t>
      </w:r>
      <w:proofErr w:type="spellStart"/>
      <w:r w:rsidR="00E94A83" w:rsidRPr="008C38FA">
        <w:t>Pilsetprojekts</w:t>
      </w:r>
      <w:proofErr w:type="spellEnd"/>
      <w:r w:rsidR="00E94A83" w:rsidRPr="008C38FA">
        <w:t xml:space="preserve"> </w:t>
      </w:r>
      <w:proofErr w:type="spellStart"/>
      <w:r w:rsidR="00E94A83" w:rsidRPr="008C38FA">
        <w:t>Invest</w:t>
      </w:r>
      <w:proofErr w:type="spellEnd"/>
      <w:r w:rsidR="00E94A83" w:rsidRPr="008C38FA">
        <w:t xml:space="preserve">” </w:t>
      </w:r>
      <w:r w:rsidR="004070FA" w:rsidRPr="008C38FA">
        <w:t xml:space="preserve">blakus sūdzību </w:t>
      </w:r>
      <w:r w:rsidR="00E94A83" w:rsidRPr="008C38FA">
        <w:t xml:space="preserve">par Zemgales apgabaltiesas tiesneses </w:t>
      </w:r>
      <w:proofErr w:type="gramStart"/>
      <w:r w:rsidR="00E94A83" w:rsidRPr="008C38FA">
        <w:t>2021.gada</w:t>
      </w:r>
      <w:proofErr w:type="gramEnd"/>
      <w:r w:rsidR="00E94A83" w:rsidRPr="008C38FA">
        <w:t xml:space="preserve"> 8.janvāra lēmumu </w:t>
      </w:r>
      <w:r w:rsidR="004070FA" w:rsidRPr="008C38FA">
        <w:t>un tajā norādīto</w:t>
      </w:r>
      <w:r w:rsidR="00E94A83" w:rsidRPr="008C38FA">
        <w:t xml:space="preserve">s argumentus. </w:t>
      </w:r>
      <w:r w:rsidR="0044342A" w:rsidRPr="008C38FA">
        <w:t>Apelācijas instances tiesas lēmumā ir tikai</w:t>
      </w:r>
      <w:r w:rsidR="00E94A83" w:rsidRPr="008C38FA">
        <w:t xml:space="preserve"> </w:t>
      </w:r>
      <w:r w:rsidR="004070FA" w:rsidRPr="008C38FA">
        <w:t xml:space="preserve">atsauce uz </w:t>
      </w:r>
      <w:r w:rsidR="005F3CCD" w:rsidRPr="008C38FA">
        <w:t>pirmās instances tiesas</w:t>
      </w:r>
      <w:r w:rsidR="004070FA" w:rsidRPr="008C38FA">
        <w:t xml:space="preserve"> lēmumā </w:t>
      </w:r>
      <w:r w:rsidR="005F3CCD" w:rsidRPr="008C38FA">
        <w:t>konstatētajiem</w:t>
      </w:r>
      <w:r w:rsidR="004070FA" w:rsidRPr="008C38FA">
        <w:t xml:space="preserve"> apstākļiem, nevērtējot blakus sūdzībā norādīto, ka</w:t>
      </w:r>
      <w:r w:rsidR="005F3CCD" w:rsidRPr="008C38FA">
        <w:t xml:space="preserve"> faktiskie apstākļi</w:t>
      </w:r>
      <w:r w:rsidR="004070FA" w:rsidRPr="008C38FA">
        <w:t xml:space="preserve"> </w:t>
      </w:r>
      <w:r w:rsidR="005F3CCD" w:rsidRPr="008C38FA">
        <w:t>tajā</w:t>
      </w:r>
      <w:r w:rsidR="004070FA" w:rsidRPr="008C38FA">
        <w:t xml:space="preserve"> ir kļūdaini atspoguļoti. </w:t>
      </w:r>
      <w:r w:rsidR="00E94A83" w:rsidRPr="008C38FA">
        <w:t>Tādējādi</w:t>
      </w:r>
      <w:r w:rsidR="004070FA" w:rsidRPr="008C38FA">
        <w:t xml:space="preserve"> tiesa</w:t>
      </w:r>
      <w:r w:rsidR="0044342A" w:rsidRPr="008C38FA">
        <w:t xml:space="preserve">, atsakoties pārbaudīt blakus sūdzībā norādītos apstākļus, </w:t>
      </w:r>
      <w:r w:rsidR="00E94A83" w:rsidRPr="008C38FA">
        <w:t>replicēj</w:t>
      </w:r>
      <w:r w:rsidR="0044342A" w:rsidRPr="008C38FA">
        <w:t>usi</w:t>
      </w:r>
      <w:r w:rsidR="00E94A83" w:rsidRPr="008C38FA">
        <w:t xml:space="preserve"> tās pašas kļūdas</w:t>
      </w:r>
      <w:r w:rsidR="00E279CA" w:rsidRPr="008C38FA">
        <w:t xml:space="preserve"> un ir pārkāpusi Civilprocesa likuma </w:t>
      </w:r>
      <w:proofErr w:type="gramStart"/>
      <w:r w:rsidR="00E279CA" w:rsidRPr="008C38FA">
        <w:t>97.panta</w:t>
      </w:r>
      <w:proofErr w:type="gramEnd"/>
      <w:r w:rsidR="00E279CA" w:rsidRPr="008C38FA">
        <w:t xml:space="preserve"> trešās daļas un 193.panta piektās daļas prasības. </w:t>
      </w:r>
    </w:p>
    <w:p w14:paraId="0D16785E" w14:textId="2633179F" w:rsidR="00E94A83" w:rsidRPr="008C38FA" w:rsidRDefault="00D62DAF" w:rsidP="004070FA">
      <w:pPr>
        <w:spacing w:line="276" w:lineRule="auto"/>
        <w:ind w:firstLine="720"/>
        <w:jc w:val="both"/>
      </w:pPr>
      <w:r w:rsidRPr="008C38FA">
        <w:t>Turklāt š</w:t>
      </w:r>
      <w:r w:rsidR="000251C4" w:rsidRPr="008C38FA">
        <w:t xml:space="preserve">āda tiesas rīcība neatbilst nedz Latvijas Republikas Satversmes </w:t>
      </w:r>
      <w:proofErr w:type="gramStart"/>
      <w:r w:rsidR="000251C4" w:rsidRPr="008C38FA">
        <w:t>1.pantam</w:t>
      </w:r>
      <w:proofErr w:type="gramEnd"/>
      <w:r w:rsidR="000251C4" w:rsidRPr="008C38FA">
        <w:t>, no kura izriet tiesiskuma un taisnīguma princips, nedz 92.pantam, kas paredz ikviena tiesības aizstāvēt savas tiesības un likumiskās intereses taisnīgā tiesā, nedz arī Civilprocesa likuma 1.</w:t>
      </w:r>
      <w:r w:rsidR="00BB5E95" w:rsidRPr="008C38FA">
        <w:t>pantam, 8.panta pirmajai daļai un 9.pantam.</w:t>
      </w:r>
      <w:r w:rsidR="000251C4" w:rsidRPr="008C38FA">
        <w:t xml:space="preserve"> </w:t>
      </w:r>
    </w:p>
    <w:p w14:paraId="32145F27" w14:textId="3A2F8665" w:rsidR="004070FA" w:rsidRPr="008C38FA" w:rsidRDefault="00BB5E95" w:rsidP="004070FA">
      <w:pPr>
        <w:spacing w:line="276" w:lineRule="auto"/>
        <w:ind w:firstLine="720"/>
        <w:jc w:val="both"/>
      </w:pPr>
      <w:r w:rsidRPr="008C38FA">
        <w:t xml:space="preserve">[14.2] </w:t>
      </w:r>
      <w:r w:rsidR="00D62DAF" w:rsidRPr="008C38FA">
        <w:t xml:space="preserve">Apelācijas instances tiesa vienīgi atsaukusies uz pirmās instances tiesas </w:t>
      </w:r>
      <w:r w:rsidR="00384166" w:rsidRPr="008C38FA">
        <w:t xml:space="preserve">tiesneses </w:t>
      </w:r>
      <w:r w:rsidR="00D62DAF" w:rsidRPr="008C38FA">
        <w:t xml:space="preserve">lēmumā norādītajiem apstākļiem. </w:t>
      </w:r>
      <w:r w:rsidRPr="008C38FA">
        <w:t>Pirmās instances tiesa</w:t>
      </w:r>
      <w:r w:rsidR="00F4716D" w:rsidRPr="008C38FA">
        <w:t>s tiesnese</w:t>
      </w:r>
      <w:r w:rsidRPr="008C38FA">
        <w:t xml:space="preserve"> kā pamatu secinājumam par tiesību negodprātīgu izmantošanu nemaz nav norādījusi </w:t>
      </w:r>
      <w:proofErr w:type="gramStart"/>
      <w:r w:rsidRPr="008C38FA">
        <w:t>2020.gada</w:t>
      </w:r>
      <w:proofErr w:type="gramEnd"/>
      <w:r w:rsidRPr="008C38FA">
        <w:t xml:space="preserve"> 11.decembrī iesniegtos pieteikumus, bet gan ir </w:t>
      </w:r>
      <w:r w:rsidR="004070FA" w:rsidRPr="008C38FA">
        <w:t>norādījusi nekonkrētu un vispārīgu apgalvojumu, ka kādi neidentificēti lietas dalībnieki vairāku gadu garumā ir iesnieguši nekonkrētus un neidentificētus procesuālos pieteikumus, kas nav saistīti ar lietas izskatīšanu pēc būtības, un pē</w:t>
      </w:r>
      <w:r w:rsidR="00E94A83" w:rsidRPr="008C38FA">
        <w:t>c tam norādījusi uz iepriekš SIA „</w:t>
      </w:r>
      <w:proofErr w:type="spellStart"/>
      <w:r w:rsidR="00E94A83" w:rsidRPr="008C38FA">
        <w:t>Pilsetprojekts</w:t>
      </w:r>
      <w:proofErr w:type="spellEnd"/>
      <w:r w:rsidR="00E94A83" w:rsidRPr="008C38FA">
        <w:t xml:space="preserve"> </w:t>
      </w:r>
      <w:proofErr w:type="spellStart"/>
      <w:r w:rsidR="005F3CCD" w:rsidRPr="008C38FA">
        <w:t>Invest</w:t>
      </w:r>
      <w:proofErr w:type="spellEnd"/>
      <w:r w:rsidR="005F3CCD" w:rsidRPr="008C38FA">
        <w:t xml:space="preserve">” </w:t>
      </w:r>
      <w:r w:rsidR="004070FA" w:rsidRPr="008C38FA">
        <w:t xml:space="preserve">iesniegtiem pieteikumiem par prasības nodrošinājuma atcelšanu, nevis 2020.gada 11.decembrī </w:t>
      </w:r>
      <w:r w:rsidRPr="008C38FA">
        <w:t xml:space="preserve">iesniegtajiem </w:t>
      </w:r>
      <w:r w:rsidR="00E94A83" w:rsidRPr="008C38FA">
        <w:t>(tiesā saņemt</w:t>
      </w:r>
      <w:r w:rsidR="00F0304E" w:rsidRPr="008C38FA">
        <w:t>i</w:t>
      </w:r>
      <w:r w:rsidR="00E94A83" w:rsidRPr="008C38FA">
        <w:t xml:space="preserve"> 2020.gada 15.decembrī) </w:t>
      </w:r>
      <w:r w:rsidR="004070FA" w:rsidRPr="008C38FA">
        <w:t>pieteikum</w:t>
      </w:r>
      <w:r w:rsidRPr="008C38FA">
        <w:t>iem</w:t>
      </w:r>
      <w:r w:rsidR="004070FA" w:rsidRPr="008C38FA">
        <w:t xml:space="preserve"> par prasības nodrošināšanu </w:t>
      </w:r>
      <w:r w:rsidR="00F0304E" w:rsidRPr="008C38FA">
        <w:t xml:space="preserve">un </w:t>
      </w:r>
      <w:r w:rsidR="004070FA" w:rsidRPr="008C38FA">
        <w:t>puses procesuālo tiesību pārņemšanu.</w:t>
      </w:r>
    </w:p>
    <w:p w14:paraId="52932D10" w14:textId="30E81814" w:rsidR="005F3CCD" w:rsidRPr="008C38FA" w:rsidRDefault="005F3CCD" w:rsidP="00F0304E">
      <w:pPr>
        <w:spacing w:line="276" w:lineRule="auto"/>
        <w:ind w:firstLine="720"/>
        <w:jc w:val="both"/>
      </w:pPr>
      <w:r w:rsidRPr="008C38FA">
        <w:t>P</w:t>
      </w:r>
      <w:r w:rsidR="006765D7" w:rsidRPr="008C38FA">
        <w:t>roti, p</w:t>
      </w:r>
      <w:r w:rsidRPr="008C38FA">
        <w:t>irmās instances tiesa</w:t>
      </w:r>
      <w:r w:rsidR="00F4716D" w:rsidRPr="008C38FA">
        <w:t>s tiesnese</w:t>
      </w:r>
      <w:r w:rsidR="004070FA" w:rsidRPr="008C38FA">
        <w:t xml:space="preserve"> nav konstatējusi, ka </w:t>
      </w:r>
      <w:r w:rsidRPr="008C38FA">
        <w:t>SIA „</w:t>
      </w:r>
      <w:proofErr w:type="spellStart"/>
      <w:r w:rsidRPr="008C38FA">
        <w:t>Pilsetprojekts</w:t>
      </w:r>
      <w:proofErr w:type="spellEnd"/>
      <w:r w:rsidRPr="008C38FA">
        <w:t xml:space="preserve"> </w:t>
      </w:r>
      <w:proofErr w:type="spellStart"/>
      <w:r w:rsidRPr="008C38FA">
        <w:t>Invest</w:t>
      </w:r>
      <w:proofErr w:type="spellEnd"/>
      <w:r w:rsidRPr="008C38FA">
        <w:t>”</w:t>
      </w:r>
      <w:r w:rsidR="004070FA" w:rsidRPr="008C38FA">
        <w:t xml:space="preserve"> būtu negodprātīgi izmantoj</w:t>
      </w:r>
      <w:r w:rsidR="00F0304E" w:rsidRPr="008C38FA">
        <w:t>usi</w:t>
      </w:r>
      <w:r w:rsidR="004070FA" w:rsidRPr="008C38FA">
        <w:t xml:space="preserve"> savas tiesības</w:t>
      </w:r>
      <w:r w:rsidRPr="008C38FA">
        <w:t>,</w:t>
      </w:r>
      <w:r w:rsidR="004070FA" w:rsidRPr="008C38FA">
        <w:t xml:space="preserve"> tieši </w:t>
      </w:r>
      <w:proofErr w:type="gramStart"/>
      <w:r w:rsidR="004070FA" w:rsidRPr="008C38FA">
        <w:t>2020.gada</w:t>
      </w:r>
      <w:proofErr w:type="gramEnd"/>
      <w:r w:rsidR="004070FA" w:rsidRPr="008C38FA">
        <w:t xml:space="preserve"> 11.decembrī iesniedzot pieteikumu par prasības nodrošināšanu un </w:t>
      </w:r>
      <w:r w:rsidRPr="008C38FA">
        <w:t>kopīgi ar SIA „</w:t>
      </w:r>
      <w:proofErr w:type="spellStart"/>
      <w:r w:rsidRPr="008C38FA">
        <w:t>Vox</w:t>
      </w:r>
      <w:proofErr w:type="spellEnd"/>
      <w:r w:rsidRPr="008C38FA">
        <w:t xml:space="preserve"> </w:t>
      </w:r>
      <w:proofErr w:type="spellStart"/>
      <w:r w:rsidRPr="008C38FA">
        <w:t>quercus</w:t>
      </w:r>
      <w:proofErr w:type="spellEnd"/>
      <w:r w:rsidRPr="008C38FA">
        <w:t xml:space="preserve">” </w:t>
      </w:r>
      <w:r w:rsidR="00F0304E" w:rsidRPr="008C38FA">
        <w:t xml:space="preserve">– </w:t>
      </w:r>
      <w:r w:rsidR="004070FA" w:rsidRPr="008C38FA">
        <w:t xml:space="preserve">pieteikumu par puses procesuālo tiesību pārņemšanu. </w:t>
      </w:r>
      <w:r w:rsidR="006765D7" w:rsidRPr="008C38FA">
        <w:t xml:space="preserve">Tādējādi </w:t>
      </w:r>
      <w:r w:rsidR="00F0304E" w:rsidRPr="008C38FA">
        <w:t>ties</w:t>
      </w:r>
      <w:r w:rsidR="00F4716D" w:rsidRPr="008C38FA">
        <w:t>nese</w:t>
      </w:r>
      <w:r w:rsidR="004070FA" w:rsidRPr="008C38FA">
        <w:t xml:space="preserve"> ir nolēmusi sodīt </w:t>
      </w:r>
      <w:r w:rsidRPr="008C38FA">
        <w:t>SIA „</w:t>
      </w:r>
      <w:proofErr w:type="spellStart"/>
      <w:r w:rsidRPr="008C38FA">
        <w:t>Vox</w:t>
      </w:r>
      <w:proofErr w:type="spellEnd"/>
      <w:r w:rsidRPr="008C38FA">
        <w:t xml:space="preserve"> </w:t>
      </w:r>
      <w:proofErr w:type="spellStart"/>
      <w:r w:rsidRPr="008C38FA">
        <w:t>quercus</w:t>
      </w:r>
      <w:proofErr w:type="spellEnd"/>
      <w:r w:rsidRPr="008C38FA">
        <w:t>” un SIA „</w:t>
      </w:r>
      <w:proofErr w:type="spellStart"/>
      <w:r w:rsidRPr="008C38FA">
        <w:t>Pilsetprojekts</w:t>
      </w:r>
      <w:proofErr w:type="spellEnd"/>
      <w:r w:rsidRPr="008C38FA">
        <w:t xml:space="preserve"> </w:t>
      </w:r>
      <w:proofErr w:type="spellStart"/>
      <w:r w:rsidRPr="008C38FA">
        <w:t>Invest</w:t>
      </w:r>
      <w:proofErr w:type="spellEnd"/>
      <w:r w:rsidRPr="008C38FA">
        <w:t xml:space="preserve">” </w:t>
      </w:r>
      <w:r w:rsidR="004070FA" w:rsidRPr="008C38FA">
        <w:t xml:space="preserve">par </w:t>
      </w:r>
      <w:r w:rsidRPr="008C38FA">
        <w:t>SIA „</w:t>
      </w:r>
      <w:proofErr w:type="spellStart"/>
      <w:r w:rsidRPr="008C38FA">
        <w:t>Pilsetprojekts</w:t>
      </w:r>
      <w:proofErr w:type="spellEnd"/>
      <w:r w:rsidRPr="008C38FA">
        <w:t xml:space="preserve"> </w:t>
      </w:r>
      <w:proofErr w:type="spellStart"/>
      <w:r w:rsidRPr="008C38FA">
        <w:t>Invest</w:t>
      </w:r>
      <w:proofErr w:type="spellEnd"/>
      <w:r w:rsidRPr="008C38FA">
        <w:t xml:space="preserve">” </w:t>
      </w:r>
      <w:r w:rsidR="004070FA" w:rsidRPr="008C38FA">
        <w:t>un citu lietas dalībnieku iepriekš iesniegtiem procesuāliem lūgumiem, kurus tiesnese uzskata par iesniegtiem</w:t>
      </w:r>
      <w:r w:rsidR="00F0304E" w:rsidRPr="008C38FA">
        <w:t>,</w:t>
      </w:r>
      <w:r w:rsidR="004070FA" w:rsidRPr="008C38FA">
        <w:t xml:space="preserve"> negodprātīgi izmantojot tiesības, bet, neskatoties uz to, bija pieņēmusi un izskatījusi. </w:t>
      </w:r>
    </w:p>
    <w:p w14:paraId="7334AD1B" w14:textId="664AC4E3" w:rsidR="00F0304E" w:rsidRPr="008C38FA" w:rsidRDefault="005F3CCD" w:rsidP="005F3CCD">
      <w:pPr>
        <w:spacing w:line="276" w:lineRule="auto"/>
        <w:ind w:firstLine="720"/>
        <w:jc w:val="both"/>
      </w:pPr>
      <w:r w:rsidRPr="008C38FA">
        <w:t xml:space="preserve">Minēto apstiprina arī pirmās instances tiesas </w:t>
      </w:r>
      <w:r w:rsidR="00F4716D" w:rsidRPr="008C38FA">
        <w:t xml:space="preserve">tiesneses </w:t>
      </w:r>
      <w:r w:rsidRPr="008C38FA">
        <w:t xml:space="preserve">lēmumā </w:t>
      </w:r>
      <w:r w:rsidR="004070FA" w:rsidRPr="008C38FA">
        <w:t xml:space="preserve">uz visiem pārējiem lietas dalībniekiem attiecināmais vispārējais aizliegums iesniegt procesuālos lūgumus, kas neattiecas uz lietas izskatīšanu pēc būtības. </w:t>
      </w:r>
    </w:p>
    <w:p w14:paraId="46E1CD09" w14:textId="77777777" w:rsidR="004070FA" w:rsidRPr="008C38FA" w:rsidRDefault="004070FA" w:rsidP="005F3CCD">
      <w:pPr>
        <w:spacing w:line="276" w:lineRule="auto"/>
        <w:ind w:firstLine="720"/>
        <w:jc w:val="both"/>
      </w:pPr>
      <w:r w:rsidRPr="008C38FA">
        <w:t>Katrs procesuālo tiesību izmantošanas gadījums un tā izmantošanas ierobežošanas pieļaujamība ir jāvērtē katrā konkrētā gadījumā atsevišķi, nevis vispārinot tos uz visiem lietas dalībniekiem un attiecinot uz jebkādu procesuālo tiesību izmantošanu nākotnē.</w:t>
      </w:r>
    </w:p>
    <w:p w14:paraId="5F839F38" w14:textId="0FCA70D0" w:rsidR="004070FA" w:rsidRPr="008C38FA" w:rsidRDefault="004070FA" w:rsidP="004070FA">
      <w:pPr>
        <w:spacing w:line="276" w:lineRule="auto"/>
        <w:ind w:firstLine="720"/>
        <w:jc w:val="both"/>
      </w:pPr>
      <w:r w:rsidRPr="008C38FA">
        <w:t>[</w:t>
      </w:r>
      <w:r w:rsidR="00DA105D" w:rsidRPr="008C38FA">
        <w:t>1</w:t>
      </w:r>
      <w:r w:rsidR="00925511" w:rsidRPr="008C38FA">
        <w:t>4</w:t>
      </w:r>
      <w:r w:rsidR="00DA105D" w:rsidRPr="008C38FA">
        <w:t>.</w:t>
      </w:r>
      <w:r w:rsidR="00E279CA" w:rsidRPr="008C38FA">
        <w:t>3</w:t>
      </w:r>
      <w:r w:rsidRPr="008C38FA">
        <w:t xml:space="preserve">] </w:t>
      </w:r>
      <w:r w:rsidR="00DF0D6C" w:rsidRPr="008C38FA">
        <w:t>Prasītāja</w:t>
      </w:r>
      <w:r w:rsidR="00014348" w:rsidRPr="008C38FA">
        <w:t>s</w:t>
      </w:r>
      <w:r w:rsidR="00DF0D6C" w:rsidRPr="008C38FA">
        <w:t xml:space="preserve"> </w:t>
      </w:r>
      <w:r w:rsidR="00DA105D" w:rsidRPr="008C38FA">
        <w:t>SIA „</w:t>
      </w:r>
      <w:proofErr w:type="spellStart"/>
      <w:r w:rsidR="00DA105D" w:rsidRPr="008C38FA">
        <w:t>Pilsetprojekts</w:t>
      </w:r>
      <w:proofErr w:type="spellEnd"/>
      <w:r w:rsidR="00DA105D" w:rsidRPr="008C38FA">
        <w:t xml:space="preserve"> </w:t>
      </w:r>
      <w:proofErr w:type="spellStart"/>
      <w:r w:rsidR="00DA105D" w:rsidRPr="008C38FA">
        <w:t>Invest</w:t>
      </w:r>
      <w:proofErr w:type="spellEnd"/>
      <w:r w:rsidR="00DA105D" w:rsidRPr="008C38FA">
        <w:t xml:space="preserve">” </w:t>
      </w:r>
      <w:r w:rsidRPr="008C38FA">
        <w:t>pieteikum</w:t>
      </w:r>
      <w:r w:rsidR="00014348" w:rsidRPr="008C38FA">
        <w:t xml:space="preserve">s </w:t>
      </w:r>
      <w:r w:rsidRPr="008C38FA">
        <w:t xml:space="preserve">par prasības nodrošināšanu </w:t>
      </w:r>
      <w:r w:rsidR="00014348" w:rsidRPr="008C38FA">
        <w:t xml:space="preserve">nevar tikt uzskatīts par negodprātīgu, jo šādu pieteikumu par savas prasības nodrošināšanu prasītāja </w:t>
      </w:r>
      <w:proofErr w:type="gramStart"/>
      <w:r w:rsidR="00014348" w:rsidRPr="008C38FA">
        <w:t>2020.gada</w:t>
      </w:r>
      <w:proofErr w:type="gramEnd"/>
      <w:r w:rsidR="00014348" w:rsidRPr="008C38FA">
        <w:t xml:space="preserve"> 11.decembrī </w:t>
      </w:r>
      <w:r w:rsidRPr="008C38FA">
        <w:t xml:space="preserve">iesniedza pirmo reizi visas tiesvedības laikā. </w:t>
      </w:r>
      <w:r w:rsidR="00DF0D6C" w:rsidRPr="008C38FA">
        <w:t>P</w:t>
      </w:r>
      <w:r w:rsidRPr="008C38FA">
        <w:t>ieteikuma iesniegšanas iemesls bija</w:t>
      </w:r>
      <w:r w:rsidR="00DF0D6C" w:rsidRPr="008C38FA">
        <w:t xml:space="preserve"> </w:t>
      </w:r>
      <w:r w:rsidRPr="008C38FA">
        <w:t xml:space="preserve">Zemgales apgabaltiesas </w:t>
      </w:r>
      <w:proofErr w:type="gramStart"/>
      <w:r w:rsidRPr="008C38FA">
        <w:t>2020.gada</w:t>
      </w:r>
      <w:proofErr w:type="gramEnd"/>
      <w:r w:rsidRPr="008C38FA">
        <w:t xml:space="preserve"> 16.jūlija lēmums, ar kuru </w:t>
      </w:r>
      <w:r w:rsidR="00DF0D6C" w:rsidRPr="008C38FA">
        <w:t>prasītājai</w:t>
      </w:r>
      <w:r w:rsidRPr="008C38FA">
        <w:t xml:space="preserve"> tika atteikts saskaņā ar Civilprocesa likuma 140.panta </w:t>
      </w:r>
      <w:r w:rsidR="00DA105D" w:rsidRPr="008C38FA">
        <w:t xml:space="preserve">piekto un </w:t>
      </w:r>
      <w:r w:rsidR="00014348" w:rsidRPr="008C38FA">
        <w:t>5.</w:t>
      </w:r>
      <w:r w:rsidR="00014348" w:rsidRPr="008C38FA">
        <w:rPr>
          <w:vertAlign w:val="superscript"/>
        </w:rPr>
        <w:t>1</w:t>
      </w:r>
      <w:r w:rsidR="00DA105D" w:rsidRPr="008C38FA">
        <w:t xml:space="preserve"> </w:t>
      </w:r>
      <w:r w:rsidRPr="008C38FA">
        <w:t xml:space="preserve">daļu nodrošināt zaudējumus </w:t>
      </w:r>
      <w:r w:rsidR="00DF0D6C" w:rsidRPr="008C38FA">
        <w:t>SIA „</w:t>
      </w:r>
      <w:proofErr w:type="spellStart"/>
      <w:r w:rsidR="00DF0D6C" w:rsidRPr="008C38FA">
        <w:t>Pilsetprojekts</w:t>
      </w:r>
      <w:proofErr w:type="spellEnd"/>
      <w:r w:rsidR="00DF0D6C" w:rsidRPr="008C38FA">
        <w:t xml:space="preserve"> </w:t>
      </w:r>
      <w:proofErr w:type="spellStart"/>
      <w:r w:rsidR="00DF0D6C" w:rsidRPr="008C38FA">
        <w:t>Invest</w:t>
      </w:r>
      <w:proofErr w:type="spellEnd"/>
      <w:r w:rsidR="00DF0D6C" w:rsidRPr="008C38FA">
        <w:t>”</w:t>
      </w:r>
      <w:r w:rsidRPr="008C38FA">
        <w:t xml:space="preserve"> piederošo </w:t>
      </w:r>
      <w:r w:rsidR="00DA105D" w:rsidRPr="008C38FA">
        <w:rPr>
          <w:lang w:eastAsia="lv-LV"/>
        </w:rPr>
        <w:t>SIA „Latvijas Projektēšanas Sabiedrība”</w:t>
      </w:r>
      <w:r w:rsidR="00DA105D" w:rsidRPr="008C38FA">
        <w:t xml:space="preserve"> </w:t>
      </w:r>
      <w:r w:rsidRPr="008C38FA">
        <w:t xml:space="preserve">kapitāla daļu tirgus vērtības apmērā, kas varētu rasties, ja šajā civillietā </w:t>
      </w:r>
      <w:r w:rsidR="00014348" w:rsidRPr="008C38FA">
        <w:t>pret SIA „</w:t>
      </w:r>
      <w:proofErr w:type="spellStart"/>
      <w:r w:rsidR="00014348" w:rsidRPr="008C38FA">
        <w:t>Pilsetprojekts</w:t>
      </w:r>
      <w:proofErr w:type="spellEnd"/>
      <w:r w:rsidR="00014348" w:rsidRPr="008C38FA">
        <w:t xml:space="preserve"> </w:t>
      </w:r>
      <w:proofErr w:type="spellStart"/>
      <w:r w:rsidR="00014348" w:rsidRPr="008C38FA">
        <w:t>Invest</w:t>
      </w:r>
      <w:proofErr w:type="spellEnd"/>
      <w:r w:rsidR="00014348" w:rsidRPr="008C38FA">
        <w:t xml:space="preserve">” </w:t>
      </w:r>
      <w:r w:rsidRPr="008C38FA">
        <w:lastRenderedPageBreak/>
        <w:t xml:space="preserve">piemērotais prasības nodrošinājuma līdzeklis netiek atcelts. Līdz ar to </w:t>
      </w:r>
      <w:r w:rsidR="00DF0D6C" w:rsidRPr="008C38FA">
        <w:t>prasītāja</w:t>
      </w:r>
      <w:r w:rsidR="00DA105D" w:rsidRPr="008C38FA">
        <w:t xml:space="preserve"> </w:t>
      </w:r>
      <w:r w:rsidRPr="008C38FA">
        <w:t>bija izsmē</w:t>
      </w:r>
      <w:r w:rsidR="00DA105D" w:rsidRPr="008C38FA">
        <w:t>l</w:t>
      </w:r>
      <w:r w:rsidR="00DF0D6C" w:rsidRPr="008C38FA">
        <w:t>usi</w:t>
      </w:r>
      <w:r w:rsidR="00DA105D" w:rsidRPr="008C38FA">
        <w:t xml:space="preserve"> savas procesuālās iespējas nodrošināt </w:t>
      </w:r>
      <w:r w:rsidRPr="008C38FA">
        <w:t>s</w:t>
      </w:r>
      <w:r w:rsidR="00DA105D" w:rsidRPr="008C38FA">
        <w:t>avus priekšā stāvošos zaudējumus</w:t>
      </w:r>
      <w:r w:rsidR="00014348" w:rsidRPr="008C38FA">
        <w:t xml:space="preserve"> uz Civilprocesa likuma 140.panta piektās un 5.</w:t>
      </w:r>
      <w:r w:rsidR="00014348" w:rsidRPr="008C38FA">
        <w:rPr>
          <w:vertAlign w:val="superscript"/>
        </w:rPr>
        <w:t>1</w:t>
      </w:r>
      <w:r w:rsidR="00014348" w:rsidRPr="008C38FA">
        <w:t xml:space="preserve"> daļas pamata</w:t>
      </w:r>
      <w:r w:rsidR="00DA105D" w:rsidRPr="008C38FA">
        <w:t>, t</w:t>
      </w:r>
      <w:r w:rsidRPr="008C38FA">
        <w:t>aču</w:t>
      </w:r>
      <w:r w:rsidR="00DF0D6C" w:rsidRPr="008C38FA">
        <w:t xml:space="preserve"> </w:t>
      </w:r>
      <w:r w:rsidRPr="008C38FA">
        <w:t>priekšā s</w:t>
      </w:r>
      <w:r w:rsidR="00DA105D" w:rsidRPr="008C38FA">
        <w:t xml:space="preserve">tāvošie zaudējumi, par kuriem celta </w:t>
      </w:r>
      <w:r w:rsidRPr="008C38FA">
        <w:t>prasīb</w:t>
      </w:r>
      <w:r w:rsidR="00DA105D" w:rsidRPr="008C38FA">
        <w:t>a</w:t>
      </w:r>
      <w:r w:rsidRPr="008C38FA">
        <w:t>, joprojām palika nodrošināti nepilnīgā apmērā, apdraudot</w:t>
      </w:r>
      <w:r w:rsidR="00DF0D6C" w:rsidRPr="008C38FA">
        <w:t xml:space="preserve"> SIA „</w:t>
      </w:r>
      <w:proofErr w:type="spellStart"/>
      <w:r w:rsidR="00DF0D6C" w:rsidRPr="008C38FA">
        <w:t>Pilsetprojekts</w:t>
      </w:r>
      <w:proofErr w:type="spellEnd"/>
      <w:r w:rsidR="00DF0D6C" w:rsidRPr="008C38FA">
        <w:t xml:space="preserve"> </w:t>
      </w:r>
      <w:proofErr w:type="spellStart"/>
      <w:r w:rsidR="00DF0D6C" w:rsidRPr="008C38FA">
        <w:t>Invest</w:t>
      </w:r>
      <w:proofErr w:type="spellEnd"/>
      <w:r w:rsidR="00DF0D6C" w:rsidRPr="008C38FA">
        <w:t>”</w:t>
      </w:r>
      <w:r w:rsidR="00DA105D" w:rsidRPr="008C38FA">
        <w:t xml:space="preserve"> </w:t>
      </w:r>
      <w:r w:rsidRPr="008C38FA">
        <w:t xml:space="preserve">mantiskās intereses. </w:t>
      </w:r>
    </w:p>
    <w:p w14:paraId="57801616" w14:textId="73A12C53" w:rsidR="004070FA" w:rsidRPr="008C38FA" w:rsidRDefault="00DA105D" w:rsidP="00DA105D">
      <w:pPr>
        <w:spacing w:line="276" w:lineRule="auto"/>
        <w:ind w:firstLine="720"/>
        <w:jc w:val="both"/>
      </w:pPr>
      <w:r w:rsidRPr="008C38FA">
        <w:t xml:space="preserve">Ievērojot minēto, </w:t>
      </w:r>
      <w:r w:rsidR="00DF0D6C" w:rsidRPr="008C38FA">
        <w:t>prasītāja</w:t>
      </w:r>
      <w:r w:rsidRPr="008C38FA">
        <w:t xml:space="preserve"> lūdza </w:t>
      </w:r>
      <w:r w:rsidR="004070FA" w:rsidRPr="008C38FA">
        <w:t>tiesu nodrošināt priekšā stāvošos zaudējumu</w:t>
      </w:r>
      <w:r w:rsidR="00DF0D6C" w:rsidRPr="008C38FA">
        <w:t xml:space="preserve">s </w:t>
      </w:r>
      <w:r w:rsidR="004070FA" w:rsidRPr="008C38FA">
        <w:t>uz Civilprocesa likuma</w:t>
      </w:r>
      <w:r w:rsidRPr="008C38FA">
        <w:t xml:space="preserve"> </w:t>
      </w:r>
      <w:proofErr w:type="gramStart"/>
      <w:r w:rsidRPr="008C38FA">
        <w:t>137.panta</w:t>
      </w:r>
      <w:proofErr w:type="gramEnd"/>
      <w:r w:rsidRPr="008C38FA">
        <w:t xml:space="preserve"> pamata, proti, kā</w:t>
      </w:r>
      <w:r w:rsidR="004070FA" w:rsidRPr="008C38FA">
        <w:t xml:space="preserve"> celtās prasības izpildes nodrošinājumu, </w:t>
      </w:r>
      <w:r w:rsidRPr="008C38FA">
        <w:t>kas šajā lietā tika lūgts pirmo reizi</w:t>
      </w:r>
      <w:r w:rsidR="004070FA" w:rsidRPr="008C38FA">
        <w:t xml:space="preserve">. </w:t>
      </w:r>
    </w:p>
    <w:p w14:paraId="67DC35A9" w14:textId="410AABB1" w:rsidR="00DB6F29" w:rsidRPr="008C38FA" w:rsidRDefault="00DA105D" w:rsidP="005C18DC">
      <w:pPr>
        <w:spacing w:line="276" w:lineRule="auto"/>
        <w:ind w:firstLine="720"/>
        <w:jc w:val="both"/>
      </w:pPr>
      <w:r w:rsidRPr="008C38FA">
        <w:t>[1</w:t>
      </w:r>
      <w:r w:rsidR="00925511" w:rsidRPr="008C38FA">
        <w:t>4</w:t>
      </w:r>
      <w:r w:rsidRPr="008C38FA">
        <w:t>.</w:t>
      </w:r>
      <w:r w:rsidR="005C18DC" w:rsidRPr="008C38FA">
        <w:t>4</w:t>
      </w:r>
      <w:r w:rsidR="004070FA" w:rsidRPr="008C38FA">
        <w:t xml:space="preserve">] </w:t>
      </w:r>
      <w:r w:rsidR="005C18DC" w:rsidRPr="008C38FA">
        <w:t xml:space="preserve">Tāpat </w:t>
      </w:r>
      <w:r w:rsidR="00DB6F29" w:rsidRPr="008C38FA">
        <w:t>SIA „</w:t>
      </w:r>
      <w:proofErr w:type="spellStart"/>
      <w:r w:rsidR="00DB6F29" w:rsidRPr="008C38FA">
        <w:t>Vox</w:t>
      </w:r>
      <w:proofErr w:type="spellEnd"/>
      <w:r w:rsidR="00DB6F29" w:rsidRPr="008C38FA">
        <w:t xml:space="preserve"> </w:t>
      </w:r>
      <w:proofErr w:type="spellStart"/>
      <w:r w:rsidR="00DB6F29" w:rsidRPr="008C38FA">
        <w:t>quercus</w:t>
      </w:r>
      <w:proofErr w:type="spellEnd"/>
      <w:r w:rsidR="00DB6F29" w:rsidRPr="008C38FA">
        <w:t>” un SIA „</w:t>
      </w:r>
      <w:proofErr w:type="spellStart"/>
      <w:r w:rsidR="00DB6F29" w:rsidRPr="008C38FA">
        <w:t>Pilsetprojekts</w:t>
      </w:r>
      <w:proofErr w:type="spellEnd"/>
      <w:r w:rsidR="00DB6F29" w:rsidRPr="008C38FA">
        <w:t xml:space="preserve"> </w:t>
      </w:r>
      <w:proofErr w:type="spellStart"/>
      <w:r w:rsidR="00DB6F29" w:rsidRPr="008C38FA">
        <w:t>Invest</w:t>
      </w:r>
      <w:proofErr w:type="spellEnd"/>
      <w:r w:rsidR="00DB6F29" w:rsidRPr="008C38FA">
        <w:t xml:space="preserve">” </w:t>
      </w:r>
      <w:r w:rsidR="005C18DC" w:rsidRPr="008C38FA">
        <w:t xml:space="preserve">kopīgu </w:t>
      </w:r>
      <w:r w:rsidR="004070FA" w:rsidRPr="008C38FA">
        <w:t xml:space="preserve">pieteikumu </w:t>
      </w:r>
      <w:r w:rsidR="00DB6F29" w:rsidRPr="008C38FA">
        <w:t>par procesuālo tiesību pārņemšanu</w:t>
      </w:r>
      <w:r w:rsidR="004070FA" w:rsidRPr="008C38FA">
        <w:t xml:space="preserve"> uz notikušās cesijas pamata </w:t>
      </w:r>
      <w:proofErr w:type="gramStart"/>
      <w:r w:rsidR="00DB6F29" w:rsidRPr="008C38FA">
        <w:t>2020.gada</w:t>
      </w:r>
      <w:proofErr w:type="gramEnd"/>
      <w:r w:rsidR="00DB6F29" w:rsidRPr="008C38FA">
        <w:t xml:space="preserve"> 11.decembrī </w:t>
      </w:r>
      <w:r w:rsidR="005C18DC" w:rsidRPr="008C38FA">
        <w:t xml:space="preserve">iesniedza </w:t>
      </w:r>
      <w:r w:rsidR="00DB6F29" w:rsidRPr="008C38FA">
        <w:t xml:space="preserve">(tiesā saņemts 2020.gada 15.decembrī) </w:t>
      </w:r>
      <w:r w:rsidR="004070FA" w:rsidRPr="008C38FA">
        <w:t xml:space="preserve">pirmo reizi. </w:t>
      </w:r>
      <w:r w:rsidR="00DB6F29" w:rsidRPr="008C38FA">
        <w:t>SIA „</w:t>
      </w:r>
      <w:proofErr w:type="spellStart"/>
      <w:r w:rsidR="00DB6F29" w:rsidRPr="008C38FA">
        <w:t>Vox</w:t>
      </w:r>
      <w:proofErr w:type="spellEnd"/>
      <w:r w:rsidR="00DB6F29" w:rsidRPr="008C38FA">
        <w:t xml:space="preserve"> </w:t>
      </w:r>
      <w:proofErr w:type="spellStart"/>
      <w:r w:rsidR="00DB6F29" w:rsidRPr="008C38FA">
        <w:t>quercus</w:t>
      </w:r>
      <w:proofErr w:type="spellEnd"/>
      <w:r w:rsidR="00DB6F29" w:rsidRPr="008C38FA">
        <w:t xml:space="preserve">” </w:t>
      </w:r>
      <w:r w:rsidR="004070FA" w:rsidRPr="008C38FA">
        <w:t xml:space="preserve">bija </w:t>
      </w:r>
      <w:r w:rsidR="005C18DC" w:rsidRPr="008C38FA">
        <w:t xml:space="preserve">agrāk </w:t>
      </w:r>
      <w:r w:rsidR="004070FA" w:rsidRPr="008C38FA">
        <w:t>iesnie</w:t>
      </w:r>
      <w:r w:rsidR="009324BB" w:rsidRPr="008C38FA">
        <w:t>gus</w:t>
      </w:r>
      <w:r w:rsidR="004070FA" w:rsidRPr="008C38FA">
        <w:t xml:space="preserve">i līdzīgu </w:t>
      </w:r>
      <w:r w:rsidR="00DB6F29" w:rsidRPr="008C38FA">
        <w:t>pieteikumu uz šīs</w:t>
      </w:r>
      <w:r w:rsidR="004070FA" w:rsidRPr="008C38FA">
        <w:t xml:space="preserve"> pašas cesijas pamata</w:t>
      </w:r>
      <w:r w:rsidR="00DB6F29" w:rsidRPr="008C38FA">
        <w:t>, taču tas tika noraidīts</w:t>
      </w:r>
      <w:r w:rsidR="005C18DC" w:rsidRPr="008C38FA">
        <w:t xml:space="preserve"> viena iemesla dēļ – </w:t>
      </w:r>
      <w:r w:rsidR="00DB6F29" w:rsidRPr="008C38FA">
        <w:t>jo SIA „</w:t>
      </w:r>
      <w:proofErr w:type="spellStart"/>
      <w:r w:rsidR="00DB6F29" w:rsidRPr="008C38FA">
        <w:t>Pilsetprojekts</w:t>
      </w:r>
      <w:proofErr w:type="spellEnd"/>
      <w:r w:rsidR="00DB6F29" w:rsidRPr="008C38FA">
        <w:t xml:space="preserve"> </w:t>
      </w:r>
      <w:proofErr w:type="spellStart"/>
      <w:r w:rsidR="00DB6F29" w:rsidRPr="008C38FA">
        <w:t>Invest</w:t>
      </w:r>
      <w:proofErr w:type="spellEnd"/>
      <w:r w:rsidR="00DB6F29" w:rsidRPr="008C38FA">
        <w:t xml:space="preserve">” </w:t>
      </w:r>
      <w:r w:rsidR="005C18DC" w:rsidRPr="008C38FA">
        <w:t xml:space="preserve">kādreizējā </w:t>
      </w:r>
      <w:r w:rsidR="00DB6F29" w:rsidRPr="008C38FA">
        <w:t>amatpersona nepiekrita</w:t>
      </w:r>
      <w:r w:rsidR="00DF0D6C" w:rsidRPr="008C38FA">
        <w:t xml:space="preserve"> pušu</w:t>
      </w:r>
      <w:r w:rsidR="00DB6F29" w:rsidRPr="008C38FA">
        <w:t xml:space="preserve"> aizstāšanai</w:t>
      </w:r>
      <w:r w:rsidR="004070FA" w:rsidRPr="008C38FA">
        <w:t>.</w:t>
      </w:r>
    </w:p>
    <w:p w14:paraId="06039546" w14:textId="06B0C16F" w:rsidR="004070FA" w:rsidRPr="008C38FA" w:rsidRDefault="00DF0D6C" w:rsidP="00DF0D6C">
      <w:pPr>
        <w:spacing w:line="276" w:lineRule="auto"/>
        <w:ind w:firstLine="720"/>
        <w:jc w:val="both"/>
      </w:pPr>
      <w:r w:rsidRPr="008C38FA">
        <w:t xml:space="preserve">Ņemot vērā, ka </w:t>
      </w:r>
      <w:proofErr w:type="gramStart"/>
      <w:r w:rsidR="004070FA" w:rsidRPr="008C38FA">
        <w:t>2020.gada</w:t>
      </w:r>
      <w:proofErr w:type="gramEnd"/>
      <w:r w:rsidR="004070FA" w:rsidRPr="008C38FA">
        <w:t xml:space="preserve"> 17.aprīlī </w:t>
      </w:r>
      <w:r w:rsidR="00DB6F29" w:rsidRPr="008C38FA">
        <w:t>tika nomainīts</w:t>
      </w:r>
      <w:r w:rsidR="004070FA" w:rsidRPr="008C38FA">
        <w:t xml:space="preserve"> </w:t>
      </w:r>
      <w:r w:rsidR="00DB6F29" w:rsidRPr="008C38FA">
        <w:t>SIA „</w:t>
      </w:r>
      <w:proofErr w:type="spellStart"/>
      <w:r w:rsidR="00DB6F29" w:rsidRPr="008C38FA">
        <w:t>Pilsetprojekts</w:t>
      </w:r>
      <w:proofErr w:type="spellEnd"/>
      <w:r w:rsidR="00DB6F29" w:rsidRPr="008C38FA">
        <w:t xml:space="preserve"> </w:t>
      </w:r>
      <w:proofErr w:type="spellStart"/>
      <w:r w:rsidR="00DB6F29" w:rsidRPr="008C38FA">
        <w:t>Invest</w:t>
      </w:r>
      <w:proofErr w:type="spellEnd"/>
      <w:r w:rsidR="00DB6F29" w:rsidRPr="008C38FA">
        <w:t xml:space="preserve">” </w:t>
      </w:r>
      <w:r w:rsidRPr="008C38FA">
        <w:t xml:space="preserve">dalībnieks un amatpersona, </w:t>
      </w:r>
      <w:r w:rsidR="00DB6F29" w:rsidRPr="008C38FA">
        <w:t>SIA „</w:t>
      </w:r>
      <w:proofErr w:type="spellStart"/>
      <w:r w:rsidR="00DB6F29" w:rsidRPr="008C38FA">
        <w:t>Vox</w:t>
      </w:r>
      <w:proofErr w:type="spellEnd"/>
      <w:r w:rsidR="00DB6F29" w:rsidRPr="008C38FA">
        <w:t xml:space="preserve"> </w:t>
      </w:r>
      <w:proofErr w:type="spellStart"/>
      <w:r w:rsidR="00DB6F29" w:rsidRPr="008C38FA">
        <w:t>quercus</w:t>
      </w:r>
      <w:proofErr w:type="spellEnd"/>
      <w:r w:rsidR="00DB6F29" w:rsidRPr="008C38FA">
        <w:t xml:space="preserve">” </w:t>
      </w:r>
      <w:r w:rsidR="004070FA" w:rsidRPr="008C38FA">
        <w:t xml:space="preserve">vērsās pie jaunās </w:t>
      </w:r>
      <w:r w:rsidR="00DB6F29" w:rsidRPr="008C38FA">
        <w:t>SIA „</w:t>
      </w:r>
      <w:proofErr w:type="spellStart"/>
      <w:r w:rsidR="00DB6F29" w:rsidRPr="008C38FA">
        <w:t>Pilsetprojekts</w:t>
      </w:r>
      <w:proofErr w:type="spellEnd"/>
      <w:r w:rsidR="00DB6F29" w:rsidRPr="008C38FA">
        <w:t xml:space="preserve"> </w:t>
      </w:r>
      <w:proofErr w:type="spellStart"/>
      <w:r w:rsidR="00DB6F29" w:rsidRPr="008C38FA">
        <w:t>Invest</w:t>
      </w:r>
      <w:proofErr w:type="spellEnd"/>
      <w:r w:rsidR="00DB6F29" w:rsidRPr="008C38FA">
        <w:t xml:space="preserve">” </w:t>
      </w:r>
      <w:r w:rsidR="004070FA" w:rsidRPr="008C38FA">
        <w:t xml:space="preserve">amatpersonas, aicinot izpildīt </w:t>
      </w:r>
      <w:r w:rsidRPr="008C38FA">
        <w:t xml:space="preserve">noslēgto cesijas līgumu, kā rezultātā tika iesniegts kopīgs pieteikums par puses procesuālo tiesību pārņemšanu. </w:t>
      </w:r>
      <w:r w:rsidR="00DB6F29" w:rsidRPr="008C38FA">
        <w:t>T</w:t>
      </w:r>
      <w:r w:rsidR="004070FA" w:rsidRPr="008C38FA">
        <w:t>iesai bija pamats apmierināt</w:t>
      </w:r>
      <w:r w:rsidR="00DB6F29" w:rsidRPr="008C38FA">
        <w:t xml:space="preserve"> </w:t>
      </w:r>
      <w:r w:rsidRPr="008C38FA">
        <w:t xml:space="preserve">minēto </w:t>
      </w:r>
      <w:r w:rsidR="00DB6F29" w:rsidRPr="008C38FA">
        <w:t>pieteikumu</w:t>
      </w:r>
      <w:r w:rsidR="004070FA" w:rsidRPr="008C38FA">
        <w:t xml:space="preserve">, jo </w:t>
      </w:r>
      <w:r w:rsidRPr="008C38FA">
        <w:t>tika</w:t>
      </w:r>
      <w:r w:rsidR="004070FA" w:rsidRPr="008C38FA">
        <w:t xml:space="preserve"> novērsts vienīgais tiesas konstatētais šķērslis </w:t>
      </w:r>
      <w:r w:rsidRPr="008C38FA">
        <w:t xml:space="preserve">šāda pieteikuma apmierināšanai. </w:t>
      </w:r>
      <w:r w:rsidR="005C18DC" w:rsidRPr="008C38FA">
        <w:t>A</w:t>
      </w:r>
      <w:r w:rsidR="004070FA" w:rsidRPr="008C38FA">
        <w:t>rī šī pieteikuma iesniegšanā nav</w:t>
      </w:r>
      <w:r w:rsidR="005C18DC" w:rsidRPr="008C38FA">
        <w:t xml:space="preserve"> nekādu negodprātīgas tiesību izmantošanas pazīmju</w:t>
      </w:r>
      <w:r w:rsidR="004070FA" w:rsidRPr="008C38FA">
        <w:t>.</w:t>
      </w:r>
    </w:p>
    <w:p w14:paraId="52826217" w14:textId="1C776D2D" w:rsidR="00DF0D6C" w:rsidRPr="008C38FA" w:rsidRDefault="00DA105D" w:rsidP="004070FA">
      <w:pPr>
        <w:spacing w:line="276" w:lineRule="auto"/>
        <w:ind w:firstLine="720"/>
        <w:jc w:val="both"/>
      </w:pPr>
      <w:r w:rsidRPr="008C38FA">
        <w:t>[1</w:t>
      </w:r>
      <w:r w:rsidR="00925511" w:rsidRPr="008C38FA">
        <w:t>4</w:t>
      </w:r>
      <w:r w:rsidRPr="008C38FA">
        <w:t>.</w:t>
      </w:r>
      <w:r w:rsidR="00DC4201" w:rsidRPr="008C38FA">
        <w:t>5</w:t>
      </w:r>
      <w:r w:rsidR="00DB6F29" w:rsidRPr="008C38FA">
        <w:t xml:space="preserve">] Nepamatoti ir pirmās instances tiesas </w:t>
      </w:r>
      <w:r w:rsidR="00F4716D" w:rsidRPr="008C38FA">
        <w:t xml:space="preserve">tiesneses </w:t>
      </w:r>
      <w:r w:rsidR="004070FA" w:rsidRPr="008C38FA">
        <w:t xml:space="preserve">lēmumā izteiktie apgalvojumi, ka civillietas izskatīšana pēc būtības no </w:t>
      </w:r>
      <w:proofErr w:type="gramStart"/>
      <w:r w:rsidR="004070FA" w:rsidRPr="008C38FA">
        <w:t>2014.g</w:t>
      </w:r>
      <w:r w:rsidR="00DB6F29" w:rsidRPr="008C38FA">
        <w:t>ada</w:t>
      </w:r>
      <w:proofErr w:type="gramEnd"/>
      <w:r w:rsidR="00DB6F29" w:rsidRPr="008C38FA">
        <w:t xml:space="preserve"> 12.augusta nebija iespējama, jo </w:t>
      </w:r>
      <w:r w:rsidR="004070FA" w:rsidRPr="008C38FA">
        <w:t xml:space="preserve">lietas dalībnieki bija iesnieguši dažādus pieteikumus. </w:t>
      </w:r>
    </w:p>
    <w:p w14:paraId="6EF9E704" w14:textId="27740BF0" w:rsidR="004070FA" w:rsidRPr="008C38FA" w:rsidRDefault="00DF0D6C" w:rsidP="004070FA">
      <w:pPr>
        <w:spacing w:line="276" w:lineRule="auto"/>
        <w:ind w:firstLine="720"/>
        <w:jc w:val="both"/>
      </w:pPr>
      <w:r w:rsidRPr="008C38FA">
        <w:t>Tiesa k</w:t>
      </w:r>
      <w:r w:rsidR="00DB6F29" w:rsidRPr="008C38FA">
        <w:t xml:space="preserve">opš </w:t>
      </w:r>
      <w:proofErr w:type="gramStart"/>
      <w:r w:rsidR="00DB6F29" w:rsidRPr="008C38FA">
        <w:t>2014.gada</w:t>
      </w:r>
      <w:proofErr w:type="gramEnd"/>
      <w:r w:rsidR="00DB6F29" w:rsidRPr="008C38FA">
        <w:t xml:space="preserve"> 12.augusta</w:t>
      </w:r>
      <w:r w:rsidR="004070FA" w:rsidRPr="008C38FA">
        <w:t xml:space="preserve"> ne uz vienu tiesas sēdi neizsauca nevienu liecinieku, kurus tiesa bija nolēmusi izsaukt un nopratināt tiesas sēdē. </w:t>
      </w:r>
      <w:r w:rsidR="00DB6F29" w:rsidRPr="008C38FA">
        <w:t xml:space="preserve">Minētais pierāda, ka tiesa </w:t>
      </w:r>
      <w:r w:rsidR="00DC4201" w:rsidRPr="008C38FA">
        <w:t xml:space="preserve">visus šos gadus </w:t>
      </w:r>
      <w:r w:rsidR="004070FA" w:rsidRPr="008C38FA">
        <w:t xml:space="preserve">nemaz neplānoja pabeigt lietas izskatīšanu pēc būtības, taču </w:t>
      </w:r>
      <w:r w:rsidR="00DB6F29" w:rsidRPr="008C38FA">
        <w:t>pārmet SIA „</w:t>
      </w:r>
      <w:proofErr w:type="spellStart"/>
      <w:r w:rsidR="00DB6F29" w:rsidRPr="008C38FA">
        <w:t>Vox</w:t>
      </w:r>
      <w:proofErr w:type="spellEnd"/>
      <w:r w:rsidR="00DB6F29" w:rsidRPr="008C38FA">
        <w:t xml:space="preserve"> </w:t>
      </w:r>
      <w:proofErr w:type="spellStart"/>
      <w:r w:rsidR="00DB6F29" w:rsidRPr="008C38FA">
        <w:t>quercus</w:t>
      </w:r>
      <w:proofErr w:type="spellEnd"/>
      <w:r w:rsidR="00DB6F29" w:rsidRPr="008C38FA">
        <w:t>” un SIA „</w:t>
      </w:r>
      <w:proofErr w:type="spellStart"/>
      <w:r w:rsidR="00DB6F29" w:rsidRPr="008C38FA">
        <w:t>Pilsetprojekts</w:t>
      </w:r>
      <w:proofErr w:type="spellEnd"/>
      <w:r w:rsidR="00DB6F29" w:rsidRPr="008C38FA">
        <w:t xml:space="preserve"> </w:t>
      </w:r>
      <w:proofErr w:type="spellStart"/>
      <w:r w:rsidR="00DB6F29" w:rsidRPr="008C38FA">
        <w:t>Invest</w:t>
      </w:r>
      <w:proofErr w:type="spellEnd"/>
      <w:r w:rsidR="00DB6F29" w:rsidRPr="008C38FA">
        <w:t>”, ka tās esot kavējušas</w:t>
      </w:r>
      <w:r w:rsidR="004070FA" w:rsidRPr="008C38FA">
        <w:t xml:space="preserve"> lietas izskatīšanu pēc būtības.</w:t>
      </w:r>
    </w:p>
    <w:p w14:paraId="2E7358BB" w14:textId="74E4EA15" w:rsidR="00384166" w:rsidRPr="008C38FA" w:rsidRDefault="00DB6F29" w:rsidP="00384166">
      <w:pPr>
        <w:spacing w:line="276" w:lineRule="auto"/>
        <w:ind w:firstLine="720"/>
        <w:jc w:val="both"/>
      </w:pPr>
      <w:r w:rsidRPr="008C38FA">
        <w:t>[1</w:t>
      </w:r>
      <w:r w:rsidR="00925511" w:rsidRPr="008C38FA">
        <w:t>4</w:t>
      </w:r>
      <w:r w:rsidRPr="008C38FA">
        <w:t>.</w:t>
      </w:r>
      <w:r w:rsidR="00DB7F44" w:rsidRPr="008C38FA">
        <w:t>6</w:t>
      </w:r>
      <w:r w:rsidR="004070FA" w:rsidRPr="008C38FA">
        <w:t>] Senāta</w:t>
      </w:r>
      <w:r w:rsidRPr="008C38FA">
        <w:t xml:space="preserve"> Civillietu departamenta</w:t>
      </w:r>
      <w:r w:rsidR="004070FA" w:rsidRPr="008C38FA">
        <w:t xml:space="preserve"> liet</w:t>
      </w:r>
      <w:r w:rsidR="00446556" w:rsidRPr="008C38FA">
        <w:t>as</w:t>
      </w:r>
      <w:r w:rsidR="004070FA" w:rsidRPr="008C38FA">
        <w:t xml:space="preserve"> N</w:t>
      </w:r>
      <w:r w:rsidRPr="008C38FA">
        <w:t>r. SKC</w:t>
      </w:r>
      <w:r w:rsidR="00446556" w:rsidRPr="008C38FA">
        <w:t xml:space="preserve">-1304/2020 </w:t>
      </w:r>
      <w:r w:rsidR="004070FA" w:rsidRPr="008C38FA">
        <w:t xml:space="preserve">apstākļi ir pavisam atšķirīgi </w:t>
      </w:r>
      <w:r w:rsidR="00446556" w:rsidRPr="008C38FA">
        <w:t xml:space="preserve">no </w:t>
      </w:r>
      <w:r w:rsidR="004070FA" w:rsidRPr="008C38FA">
        <w:t xml:space="preserve">šajā lietā </w:t>
      </w:r>
      <w:r w:rsidR="007645BB" w:rsidRPr="008C38FA">
        <w:t>SIA „</w:t>
      </w:r>
      <w:proofErr w:type="spellStart"/>
      <w:r w:rsidR="007645BB" w:rsidRPr="008C38FA">
        <w:t>Vox</w:t>
      </w:r>
      <w:proofErr w:type="spellEnd"/>
      <w:r w:rsidR="007645BB" w:rsidRPr="008C38FA">
        <w:t xml:space="preserve"> </w:t>
      </w:r>
      <w:proofErr w:type="spellStart"/>
      <w:r w:rsidR="007645BB" w:rsidRPr="008C38FA">
        <w:t>quercus</w:t>
      </w:r>
      <w:proofErr w:type="spellEnd"/>
      <w:r w:rsidR="007645BB" w:rsidRPr="008C38FA">
        <w:t>” un SIA „</w:t>
      </w:r>
      <w:proofErr w:type="spellStart"/>
      <w:r w:rsidR="007645BB" w:rsidRPr="008C38FA">
        <w:t>Pilsetprojekts</w:t>
      </w:r>
      <w:proofErr w:type="spellEnd"/>
      <w:r w:rsidR="007645BB" w:rsidRPr="008C38FA">
        <w:t xml:space="preserve"> </w:t>
      </w:r>
      <w:proofErr w:type="spellStart"/>
      <w:r w:rsidR="007645BB" w:rsidRPr="008C38FA">
        <w:t>Invest</w:t>
      </w:r>
      <w:proofErr w:type="spellEnd"/>
      <w:r w:rsidR="007645BB" w:rsidRPr="008C38FA">
        <w:t xml:space="preserve">” </w:t>
      </w:r>
      <w:r w:rsidR="004070FA" w:rsidRPr="008C38FA">
        <w:t>iesniegtajiem pieteikumiem. Senāta</w:t>
      </w:r>
      <w:r w:rsidR="007645BB" w:rsidRPr="008C38FA">
        <w:t xml:space="preserve"> Civillietu departamenta</w:t>
      </w:r>
      <w:r w:rsidR="00384166" w:rsidRPr="008C38FA">
        <w:t xml:space="preserve"> rīcības sēdes</w:t>
      </w:r>
      <w:r w:rsidR="004070FA" w:rsidRPr="008C38FA">
        <w:t xml:space="preserve"> lēmumā </w:t>
      </w:r>
      <w:r w:rsidR="00384166" w:rsidRPr="008C38FA">
        <w:t xml:space="preserve">lietā Nr. SKC-1304/2020 </w:t>
      </w:r>
      <w:r w:rsidR="004070FA" w:rsidRPr="008C38FA">
        <w:t>ir vērtēts gadījums, kad kāda persona īsā laik</w:t>
      </w:r>
      <w:r w:rsidR="00384166" w:rsidRPr="008C38FA">
        <w:t>a posm</w:t>
      </w:r>
      <w:r w:rsidR="004070FA" w:rsidRPr="008C38FA">
        <w:t>ā vairākkārt lūdz</w:t>
      </w:r>
      <w:r w:rsidR="00384166" w:rsidRPr="008C38FA">
        <w:t>a</w:t>
      </w:r>
      <w:r w:rsidR="004070FA" w:rsidRPr="008C38FA">
        <w:t xml:space="preserve"> tiesu atbrīvot viņu no tiesas izdevumiem, ignorējot tiesas iepriekšējos atteikumos norādītos trūkumus – dokumentu par mantisko stāvokli neiesniegšanu – un neiesniedzot šādus dokumentus kopā </w:t>
      </w:r>
      <w:proofErr w:type="gramStart"/>
      <w:r w:rsidR="004070FA" w:rsidRPr="008C38FA">
        <w:t>ar jaunu šādu lūgumu</w:t>
      </w:r>
      <w:proofErr w:type="gramEnd"/>
      <w:r w:rsidR="004070FA" w:rsidRPr="008C38FA">
        <w:t xml:space="preserve">. Šiem apstākļiem nav nekādas līdzības ar </w:t>
      </w:r>
      <w:r w:rsidR="00384166" w:rsidRPr="008C38FA">
        <w:t xml:space="preserve">konkrētajā lietā </w:t>
      </w:r>
      <w:r w:rsidR="00446556" w:rsidRPr="008C38FA">
        <w:t>iesniegto</w:t>
      </w:r>
      <w:r w:rsidR="007645BB" w:rsidRPr="008C38FA">
        <w:t xml:space="preserve"> pieteikum</w:t>
      </w:r>
      <w:r w:rsidR="00446556" w:rsidRPr="008C38FA">
        <w:t>u par prasības nodrošināšanu, par kuru ir samaksāta valsts nodeva, un pieteikumu par puses procesuālo tiesību pārņemšanu</w:t>
      </w:r>
      <w:r w:rsidR="004070FA" w:rsidRPr="008C38FA">
        <w:t xml:space="preserve">. </w:t>
      </w:r>
    </w:p>
    <w:p w14:paraId="0CF51241" w14:textId="239D1201" w:rsidR="00384166" w:rsidRPr="008C38FA" w:rsidRDefault="00384166" w:rsidP="00384166">
      <w:pPr>
        <w:spacing w:line="276" w:lineRule="auto"/>
        <w:ind w:firstLine="720"/>
        <w:jc w:val="both"/>
      </w:pPr>
      <w:r w:rsidRPr="008C38FA">
        <w:t xml:space="preserve">Senāts </w:t>
      </w:r>
      <w:proofErr w:type="gramStart"/>
      <w:r w:rsidRPr="008C38FA">
        <w:t>2007.gada</w:t>
      </w:r>
      <w:proofErr w:type="gramEnd"/>
      <w:r w:rsidRPr="008C38FA">
        <w:t xml:space="preserve"> 28.februāra spriedumā lietā Nr. SKC-89/2007 norādījis, ka nav pieļaujama atsauce uz konkrētu lietu kā tiesu praksi, neatklājot iepriekšējā tiesas spriedumā izvirzītos argumentus un nenorādot, kā konkrētā lieta sasaucas ar iepriekšējā lietā pastāvējušajiem faktiskajiem un tiesiskajiem apstākļiem. </w:t>
      </w:r>
    </w:p>
    <w:p w14:paraId="6D51C100" w14:textId="4629E505" w:rsidR="004070FA" w:rsidRPr="008C38FA" w:rsidRDefault="00384166" w:rsidP="00384166">
      <w:pPr>
        <w:spacing w:line="276" w:lineRule="auto"/>
        <w:ind w:firstLine="720"/>
        <w:jc w:val="both"/>
      </w:pPr>
      <w:r w:rsidRPr="008C38FA">
        <w:t>Turklāt iepriekšm</w:t>
      </w:r>
      <w:r w:rsidR="004070FA" w:rsidRPr="008C38FA">
        <w:t xml:space="preserve">inētais Senāta </w:t>
      </w:r>
      <w:r w:rsidRPr="008C38FA">
        <w:t xml:space="preserve">rīcības sēdes </w:t>
      </w:r>
      <w:r w:rsidR="004070FA" w:rsidRPr="008C38FA">
        <w:t xml:space="preserve">lēmums </w:t>
      </w:r>
      <w:r w:rsidRPr="008C38FA">
        <w:t xml:space="preserve">lietā Nr. SKC-1304/2020 </w:t>
      </w:r>
      <w:r w:rsidR="004070FA" w:rsidRPr="008C38FA">
        <w:t xml:space="preserve">arī neparedz tiesnesim tiesības noteikt vispārēju aizliegumu lietas dalībniekiem izmantot likumā noteiktās tiesības iesniegt </w:t>
      </w:r>
      <w:r w:rsidR="00446556" w:rsidRPr="008C38FA">
        <w:t>p</w:t>
      </w:r>
      <w:r w:rsidR="004070FA" w:rsidRPr="008C38FA">
        <w:t>rocesuālus lūgumus, neparedz prezumēt, ka visi lietas dalībniek</w:t>
      </w:r>
      <w:r w:rsidR="00F4716D" w:rsidRPr="008C38FA">
        <w:t>u</w:t>
      </w:r>
      <w:r w:rsidR="004070FA" w:rsidRPr="008C38FA">
        <w:t xml:space="preserve"> pieteikumi vai </w:t>
      </w:r>
      <w:proofErr w:type="gramStart"/>
      <w:r w:rsidR="004070FA" w:rsidRPr="008C38FA">
        <w:t>citi procesuālie lūgumi</w:t>
      </w:r>
      <w:proofErr w:type="gramEnd"/>
      <w:r w:rsidR="004070FA" w:rsidRPr="008C38FA">
        <w:t xml:space="preserve"> vēl pirms to saņemšanas uzskatāmi par iesniegtiem</w:t>
      </w:r>
      <w:r w:rsidR="00446556" w:rsidRPr="008C38FA">
        <w:t>,</w:t>
      </w:r>
      <w:r w:rsidR="004070FA" w:rsidRPr="008C38FA">
        <w:t xml:space="preserve"> negodprātīgi izmantojot tiesības. Šāda negatīva prezumpcija pirms pieteikuma saņemšanas </w:t>
      </w:r>
      <w:r w:rsidR="004070FA" w:rsidRPr="008C38FA">
        <w:lastRenderedPageBreak/>
        <w:t xml:space="preserve">nemaz nevar pastāvēt, jo tiesnesim nevar būt zināms, kādu pieteikumu vai lūgumu un uz kāda pamata lietas dalībnieks iesniegs. </w:t>
      </w:r>
    </w:p>
    <w:p w14:paraId="24F4AFE8" w14:textId="77777777" w:rsidR="00384166" w:rsidRPr="008C38FA" w:rsidRDefault="00384166" w:rsidP="004070FA">
      <w:pPr>
        <w:spacing w:line="276" w:lineRule="auto"/>
        <w:ind w:firstLine="720"/>
        <w:jc w:val="both"/>
      </w:pPr>
      <w:r w:rsidRPr="008C38FA">
        <w:t>[14.7] Nav saprotams, ko tiesnese domājusi ar lūgumiem, kas attiecas uz lietas izskatīšanu pēc būtības, jo</w:t>
      </w:r>
      <w:r w:rsidR="004070FA" w:rsidRPr="008C38FA">
        <w:t xml:space="preserve"> Civilprocesa likums lietas dalībnieku procesuālās tiesības neiedala tādās, kas attiecas uz lietas izskatīšanu pēc būtības, un tādās, kas neattiecas uz lietas i</w:t>
      </w:r>
      <w:r w:rsidR="007645BB" w:rsidRPr="008C38FA">
        <w:t xml:space="preserve">zskatīšanu pēc būtības. </w:t>
      </w:r>
    </w:p>
    <w:p w14:paraId="74661CAD" w14:textId="42186977" w:rsidR="004070FA" w:rsidRPr="008C38FA" w:rsidRDefault="007645BB" w:rsidP="004070FA">
      <w:pPr>
        <w:spacing w:line="276" w:lineRule="auto"/>
        <w:ind w:firstLine="720"/>
        <w:jc w:val="both"/>
      </w:pPr>
      <w:r w:rsidRPr="008C38FA">
        <w:t>Pirmās instances tiesas</w:t>
      </w:r>
      <w:r w:rsidR="00F4716D" w:rsidRPr="008C38FA">
        <w:t xml:space="preserve"> tiesneses</w:t>
      </w:r>
      <w:r w:rsidRPr="008C38FA">
        <w:t xml:space="preserve"> lēmums paredz tiesai</w:t>
      </w:r>
      <w:r w:rsidR="004070FA" w:rsidRPr="008C38FA">
        <w:t xml:space="preserve"> tiesības pašai pēc saviem ieskatiem</w:t>
      </w:r>
      <w:r w:rsidR="00384166" w:rsidRPr="008C38FA">
        <w:t xml:space="preserve"> patvaļīgi</w:t>
      </w:r>
      <w:r w:rsidR="004070FA" w:rsidRPr="008C38FA">
        <w:t xml:space="preserve"> nepieņemt no lietas dalībniekiem likumā paredzētus pieteikumus, uzskatot, ka tie neattiecas uz lietas izskatīšanu pēc būtības.</w:t>
      </w:r>
    </w:p>
    <w:p w14:paraId="0C670679" w14:textId="5AE22D35" w:rsidR="004070FA" w:rsidRPr="008C38FA" w:rsidRDefault="00446556" w:rsidP="004070FA">
      <w:pPr>
        <w:spacing w:line="276" w:lineRule="auto"/>
        <w:ind w:firstLine="720"/>
        <w:jc w:val="both"/>
      </w:pPr>
      <w:r w:rsidRPr="008C38FA">
        <w:t>[1</w:t>
      </w:r>
      <w:r w:rsidR="00925511" w:rsidRPr="008C38FA">
        <w:t>4</w:t>
      </w:r>
      <w:r w:rsidRPr="008C38FA">
        <w:t>.</w:t>
      </w:r>
      <w:r w:rsidR="00384166" w:rsidRPr="008C38FA">
        <w:t>8</w:t>
      </w:r>
      <w:r w:rsidRPr="008C38FA">
        <w:t xml:space="preserve">] </w:t>
      </w:r>
      <w:r w:rsidR="007645BB" w:rsidRPr="008C38FA">
        <w:t xml:space="preserve">Pirmās instances tiesas tiesnese </w:t>
      </w:r>
      <w:proofErr w:type="gramStart"/>
      <w:r w:rsidR="007645BB" w:rsidRPr="008C38FA">
        <w:t>202</w:t>
      </w:r>
      <w:r w:rsidR="004070FA" w:rsidRPr="008C38FA">
        <w:t>0.gada</w:t>
      </w:r>
      <w:proofErr w:type="gramEnd"/>
      <w:r w:rsidR="004070FA" w:rsidRPr="008C38FA">
        <w:t xml:space="preserve"> 19.novembrī </w:t>
      </w:r>
      <w:r w:rsidR="007645BB" w:rsidRPr="008C38FA">
        <w:t xml:space="preserve">paziņoja pusēm, ka </w:t>
      </w:r>
      <w:r w:rsidR="004070FA" w:rsidRPr="008C38FA">
        <w:t xml:space="preserve">procesuālie lūgumi iesniedzami tiesai rakstveidā līdz 2020.gada 11.decembrim. </w:t>
      </w:r>
      <w:r w:rsidR="007645BB" w:rsidRPr="008C38FA">
        <w:t>SIA „</w:t>
      </w:r>
      <w:proofErr w:type="spellStart"/>
      <w:r w:rsidR="007645BB" w:rsidRPr="008C38FA">
        <w:t>Vox</w:t>
      </w:r>
      <w:proofErr w:type="spellEnd"/>
      <w:r w:rsidR="007645BB" w:rsidRPr="008C38FA">
        <w:t xml:space="preserve"> </w:t>
      </w:r>
      <w:proofErr w:type="spellStart"/>
      <w:r w:rsidR="007645BB" w:rsidRPr="008C38FA">
        <w:t>quercus</w:t>
      </w:r>
      <w:proofErr w:type="spellEnd"/>
      <w:r w:rsidR="007645BB" w:rsidRPr="008C38FA">
        <w:t>” un SIA „</w:t>
      </w:r>
      <w:proofErr w:type="spellStart"/>
      <w:r w:rsidR="007645BB" w:rsidRPr="008C38FA">
        <w:t>Pilsetprojekts</w:t>
      </w:r>
      <w:proofErr w:type="spellEnd"/>
      <w:r w:rsidR="007645BB" w:rsidRPr="008C38FA">
        <w:t xml:space="preserve"> </w:t>
      </w:r>
      <w:proofErr w:type="spellStart"/>
      <w:r w:rsidR="007645BB" w:rsidRPr="008C38FA">
        <w:t>Invest</w:t>
      </w:r>
      <w:proofErr w:type="spellEnd"/>
      <w:r w:rsidR="007645BB" w:rsidRPr="008C38FA">
        <w:t>”</w:t>
      </w:r>
      <w:r w:rsidR="004070FA" w:rsidRPr="008C38FA">
        <w:t xml:space="preserve"> tiesas noteikto termiņu ievēroja un iesniedza abus pieteikumus termiņā. </w:t>
      </w:r>
    </w:p>
    <w:p w14:paraId="676FF98A" w14:textId="0D1A5798" w:rsidR="007645BB" w:rsidRPr="008C38FA" w:rsidRDefault="00446556" w:rsidP="004070FA">
      <w:pPr>
        <w:spacing w:line="276" w:lineRule="auto"/>
        <w:ind w:firstLine="720"/>
        <w:jc w:val="both"/>
      </w:pPr>
      <w:r w:rsidRPr="008C38FA">
        <w:t>[1</w:t>
      </w:r>
      <w:r w:rsidR="00925511" w:rsidRPr="008C38FA">
        <w:t>4</w:t>
      </w:r>
      <w:r w:rsidRPr="008C38FA">
        <w:t>.</w:t>
      </w:r>
      <w:r w:rsidR="00F4716D" w:rsidRPr="008C38FA">
        <w:t>9</w:t>
      </w:r>
      <w:r w:rsidR="00925511" w:rsidRPr="008C38FA">
        <w:t>]</w:t>
      </w:r>
      <w:r w:rsidRPr="008C38FA">
        <w:t xml:space="preserve"> </w:t>
      </w:r>
      <w:r w:rsidR="00F4716D" w:rsidRPr="008C38FA">
        <w:t>Abu instanču</w:t>
      </w:r>
      <w:r w:rsidR="007645BB" w:rsidRPr="008C38FA">
        <w:t xml:space="preserve"> ties</w:t>
      </w:r>
      <w:r w:rsidR="00F4716D" w:rsidRPr="008C38FA">
        <w:t>u</w:t>
      </w:r>
      <w:r w:rsidR="007645BB" w:rsidRPr="008C38FA">
        <w:t xml:space="preserve"> lēmumos</w:t>
      </w:r>
      <w:r w:rsidR="004070FA" w:rsidRPr="008C38FA">
        <w:t xml:space="preserve"> ir nepamatoti piešķirta augstākā prioritāte procesuālās ekonomijas principam, paužot kļūdainu viedokli, ka pārējās lietas dalībnieku Satversmē un likumā noteiktās tiesības var tikt ierobežotas, lai tikai nodrošinātu ātrāku lietas izskatīšanu.</w:t>
      </w:r>
      <w:r w:rsidRPr="008C38FA">
        <w:t xml:space="preserve"> </w:t>
      </w:r>
      <w:r w:rsidR="007645BB" w:rsidRPr="008C38FA">
        <w:t xml:space="preserve">Šāda </w:t>
      </w:r>
      <w:r w:rsidR="004070FA" w:rsidRPr="008C38FA">
        <w:t>likumā noteikto procesuālo tiesību izmantošanas liegšana ir uzskatāma</w:t>
      </w:r>
      <w:r w:rsidRPr="008C38FA">
        <w:t xml:space="preserve"> par</w:t>
      </w:r>
      <w:r w:rsidR="004070FA" w:rsidRPr="008C38FA">
        <w:t xml:space="preserve"> tiesas iejaukšanos sacīkstes procesā un noved pie Satversmē garantēto tiesību uz taisnīgu tiesu ierobežošanas. </w:t>
      </w:r>
    </w:p>
    <w:p w14:paraId="04582125" w14:textId="77777777" w:rsidR="00F4716D" w:rsidRPr="008C38FA" w:rsidRDefault="007645BB" w:rsidP="004070FA">
      <w:pPr>
        <w:spacing w:line="276" w:lineRule="auto"/>
        <w:ind w:firstLine="720"/>
        <w:jc w:val="both"/>
      </w:pPr>
      <w:r w:rsidRPr="008C38FA">
        <w:t>[1</w:t>
      </w:r>
      <w:r w:rsidR="00925511" w:rsidRPr="008C38FA">
        <w:t>4</w:t>
      </w:r>
      <w:r w:rsidRPr="008C38FA">
        <w:t>.</w:t>
      </w:r>
      <w:r w:rsidR="00F4716D" w:rsidRPr="008C38FA">
        <w:t>10</w:t>
      </w:r>
      <w:r w:rsidRPr="008C38FA">
        <w:t xml:space="preserve">] </w:t>
      </w:r>
      <w:r w:rsidR="00F4716D" w:rsidRPr="008C38FA">
        <w:t>Apelācijas instances tiesas lēmumā nav norādīts, kas liecina par tiesību negodprātīgu izmantošanu tieši SIA „</w:t>
      </w:r>
      <w:proofErr w:type="spellStart"/>
      <w:r w:rsidR="00F4716D" w:rsidRPr="008C38FA">
        <w:t>Pilsetprojekts</w:t>
      </w:r>
      <w:proofErr w:type="spellEnd"/>
      <w:r w:rsidR="00F4716D" w:rsidRPr="008C38FA">
        <w:t xml:space="preserve"> </w:t>
      </w:r>
      <w:proofErr w:type="spellStart"/>
      <w:r w:rsidR="00F4716D" w:rsidRPr="008C38FA">
        <w:t>Invest</w:t>
      </w:r>
      <w:proofErr w:type="spellEnd"/>
      <w:r w:rsidR="00F4716D" w:rsidRPr="008C38FA">
        <w:t xml:space="preserve">” blakus sūdzības par Zemgales apgabaltiesas tiesneses </w:t>
      </w:r>
      <w:proofErr w:type="gramStart"/>
      <w:r w:rsidR="00F4716D" w:rsidRPr="008C38FA">
        <w:t>2021.gada</w:t>
      </w:r>
      <w:proofErr w:type="gramEnd"/>
      <w:r w:rsidR="00F4716D" w:rsidRPr="008C38FA">
        <w:t xml:space="preserve"> 8.janvāra lēmumu  iesniegšanā, ja pati pirmās instances tiesas tiesnese norādījusi, ka tās lēmums ir pārsūdzams. Neviena no lēmumā norādītajām tiesību normām neparedz apelācijas instances tiesas tiesības atteikt pieņemt blakus sūdzību.</w:t>
      </w:r>
    </w:p>
    <w:p w14:paraId="1DD29876" w14:textId="77777777" w:rsidR="00061C8D" w:rsidRPr="008C38FA" w:rsidRDefault="00061C8D" w:rsidP="004070FA">
      <w:pPr>
        <w:spacing w:line="276" w:lineRule="auto"/>
        <w:ind w:firstLine="709"/>
        <w:jc w:val="both"/>
      </w:pPr>
    </w:p>
    <w:p w14:paraId="332FAA01" w14:textId="77777777" w:rsidR="00D51386" w:rsidRPr="008C38FA" w:rsidRDefault="00D51386" w:rsidP="009F16BD">
      <w:pPr>
        <w:spacing w:after="360" w:line="276" w:lineRule="auto"/>
        <w:jc w:val="center"/>
        <w:rPr>
          <w:b/>
          <w:lang w:eastAsia="lv-LV"/>
        </w:rPr>
      </w:pPr>
      <w:r w:rsidRPr="008C38FA">
        <w:rPr>
          <w:b/>
          <w:lang w:eastAsia="lv-LV"/>
        </w:rPr>
        <w:t>Motīvu daļa</w:t>
      </w:r>
    </w:p>
    <w:p w14:paraId="4699B89D" w14:textId="6A6D0B58" w:rsidR="00F0304E" w:rsidRPr="008C38FA" w:rsidRDefault="00D02FEF" w:rsidP="00E440B8">
      <w:pPr>
        <w:spacing w:line="276" w:lineRule="auto"/>
        <w:ind w:firstLine="720"/>
        <w:jc w:val="both"/>
      </w:pPr>
      <w:r w:rsidRPr="008C38FA">
        <w:t>[</w:t>
      </w:r>
      <w:r w:rsidR="007645BB" w:rsidRPr="008C38FA">
        <w:t>1</w:t>
      </w:r>
      <w:r w:rsidR="00925511" w:rsidRPr="008C38FA">
        <w:t>5</w:t>
      </w:r>
      <w:r w:rsidRPr="008C38FA">
        <w:t xml:space="preserve">] </w:t>
      </w:r>
      <w:r w:rsidR="00E631B3" w:rsidRPr="008C38FA">
        <w:t>Senāts, izvērtējis blakus sūdzību un pārējos lietas materiālus, atzīst,</w:t>
      </w:r>
      <w:r w:rsidR="003B3FAC" w:rsidRPr="008C38FA">
        <w:t xml:space="preserve"> ka</w:t>
      </w:r>
      <w:r w:rsidR="00E631B3" w:rsidRPr="008C38FA">
        <w:t xml:space="preserve"> </w:t>
      </w:r>
      <w:r w:rsidR="003B3FAC" w:rsidRPr="008C38FA">
        <w:t xml:space="preserve">Zemgales apgabaltiesas tiesneses </w:t>
      </w:r>
      <w:proofErr w:type="gramStart"/>
      <w:r w:rsidR="003B3FAC" w:rsidRPr="008C38FA">
        <w:t>2021.gada</w:t>
      </w:r>
      <w:proofErr w:type="gramEnd"/>
      <w:r w:rsidR="003B3FAC" w:rsidRPr="008C38FA">
        <w:t xml:space="preserve"> 8.janvāra lēmums un </w:t>
      </w:r>
      <w:r w:rsidR="00B56F96" w:rsidRPr="008C38FA">
        <w:rPr>
          <w:lang w:eastAsia="lv-LV"/>
        </w:rPr>
        <w:t>Zemgales apgabaltiesas 20</w:t>
      </w:r>
      <w:r w:rsidR="003B3FAC" w:rsidRPr="008C38FA">
        <w:rPr>
          <w:lang w:eastAsia="lv-LV"/>
        </w:rPr>
        <w:t>21</w:t>
      </w:r>
      <w:r w:rsidR="00B56F96" w:rsidRPr="008C38FA">
        <w:rPr>
          <w:lang w:eastAsia="lv-LV"/>
        </w:rPr>
        <w:t xml:space="preserve">.gada </w:t>
      </w:r>
      <w:r w:rsidR="007B3C3E" w:rsidRPr="008C38FA">
        <w:rPr>
          <w:lang w:eastAsia="lv-LV"/>
        </w:rPr>
        <w:t>18.februāra</w:t>
      </w:r>
      <w:r w:rsidR="00B56F96" w:rsidRPr="008C38FA">
        <w:rPr>
          <w:lang w:eastAsia="lv-LV"/>
        </w:rPr>
        <w:t xml:space="preserve"> lēmums ir atceļam</w:t>
      </w:r>
      <w:r w:rsidR="009D6EFF" w:rsidRPr="008C38FA">
        <w:rPr>
          <w:lang w:eastAsia="lv-LV"/>
        </w:rPr>
        <w:t>s</w:t>
      </w:r>
      <w:r w:rsidR="00B56F96" w:rsidRPr="008C38FA">
        <w:rPr>
          <w:lang w:eastAsia="lv-LV"/>
        </w:rPr>
        <w:t xml:space="preserve"> un</w:t>
      </w:r>
      <w:r w:rsidR="003B3FAC" w:rsidRPr="008C38FA">
        <w:t xml:space="preserve"> SIA „</w:t>
      </w:r>
      <w:proofErr w:type="spellStart"/>
      <w:r w:rsidR="003B3FAC" w:rsidRPr="008C38FA">
        <w:t>Pilsetprojekts</w:t>
      </w:r>
      <w:proofErr w:type="spellEnd"/>
      <w:r w:rsidR="003B3FAC" w:rsidRPr="008C38FA">
        <w:t xml:space="preserve"> </w:t>
      </w:r>
      <w:proofErr w:type="spellStart"/>
      <w:r w:rsidR="003B3FAC" w:rsidRPr="008C38FA">
        <w:t>Invest</w:t>
      </w:r>
      <w:proofErr w:type="spellEnd"/>
      <w:r w:rsidR="003B3FAC" w:rsidRPr="008C38FA">
        <w:t>” pieteikums par prasības nodrošināšanu un SIA „</w:t>
      </w:r>
      <w:proofErr w:type="spellStart"/>
      <w:r w:rsidR="003B3FAC" w:rsidRPr="008C38FA">
        <w:t>Vox</w:t>
      </w:r>
      <w:proofErr w:type="spellEnd"/>
      <w:r w:rsidR="003B3FAC" w:rsidRPr="008C38FA">
        <w:t xml:space="preserve"> </w:t>
      </w:r>
      <w:proofErr w:type="spellStart"/>
      <w:r w:rsidR="003B3FAC" w:rsidRPr="008C38FA">
        <w:t>quercus</w:t>
      </w:r>
      <w:proofErr w:type="spellEnd"/>
      <w:r w:rsidR="003B3FAC" w:rsidRPr="008C38FA">
        <w:t>” un SIA „</w:t>
      </w:r>
      <w:proofErr w:type="spellStart"/>
      <w:r w:rsidR="003B3FAC" w:rsidRPr="008C38FA">
        <w:t>Pilsetprojekts</w:t>
      </w:r>
      <w:proofErr w:type="spellEnd"/>
      <w:r w:rsidR="003B3FAC" w:rsidRPr="008C38FA">
        <w:t xml:space="preserve"> </w:t>
      </w:r>
      <w:proofErr w:type="spellStart"/>
      <w:r w:rsidR="003B3FAC" w:rsidRPr="008C38FA">
        <w:t>Invest</w:t>
      </w:r>
      <w:proofErr w:type="spellEnd"/>
      <w:r w:rsidR="003B3FAC" w:rsidRPr="008C38FA">
        <w:t>” pieteikums par puses procesuālo tiesību pārņemšanu</w:t>
      </w:r>
      <w:r w:rsidR="007B3C3E" w:rsidRPr="008C38FA">
        <w:rPr>
          <w:lang w:eastAsia="lv-LV"/>
        </w:rPr>
        <w:t xml:space="preserve"> </w:t>
      </w:r>
      <w:r w:rsidR="00E440B8" w:rsidRPr="008C38FA">
        <w:rPr>
          <w:lang w:eastAsia="lv-LV"/>
        </w:rPr>
        <w:t xml:space="preserve">ir </w:t>
      </w:r>
      <w:r w:rsidR="007B3C3E" w:rsidRPr="008C38FA">
        <w:rPr>
          <w:lang w:eastAsia="lv-LV"/>
        </w:rPr>
        <w:t>nododam</w:t>
      </w:r>
      <w:r w:rsidR="009D6EFF" w:rsidRPr="008C38FA">
        <w:rPr>
          <w:lang w:eastAsia="lv-LV"/>
        </w:rPr>
        <w:t>s</w:t>
      </w:r>
      <w:r w:rsidR="00B56F96" w:rsidRPr="008C38FA">
        <w:rPr>
          <w:lang w:eastAsia="lv-LV"/>
        </w:rPr>
        <w:t xml:space="preserve"> jaunai iz</w:t>
      </w:r>
      <w:r w:rsidR="007B3C3E" w:rsidRPr="008C38FA">
        <w:rPr>
          <w:lang w:eastAsia="lv-LV"/>
        </w:rPr>
        <w:t>skatīšanai Zemgales apgabalties</w:t>
      </w:r>
      <w:r w:rsidR="00A269D8" w:rsidRPr="008C38FA">
        <w:rPr>
          <w:lang w:eastAsia="lv-LV"/>
        </w:rPr>
        <w:t>ai</w:t>
      </w:r>
      <w:r w:rsidR="00E440B8" w:rsidRPr="008C38FA">
        <w:rPr>
          <w:lang w:eastAsia="lv-LV"/>
        </w:rPr>
        <w:t xml:space="preserve"> kā pirmās instances ties</w:t>
      </w:r>
      <w:r w:rsidR="00A269D8" w:rsidRPr="008C38FA">
        <w:rPr>
          <w:lang w:eastAsia="lv-LV"/>
        </w:rPr>
        <w:t>ai</w:t>
      </w:r>
      <w:r w:rsidR="00B56F96" w:rsidRPr="008C38FA">
        <w:t>.</w:t>
      </w:r>
    </w:p>
    <w:p w14:paraId="74592401" w14:textId="1AD3ED1E" w:rsidR="00925511" w:rsidRPr="008C38FA" w:rsidRDefault="00925511" w:rsidP="00E440B8">
      <w:pPr>
        <w:spacing w:line="276" w:lineRule="auto"/>
        <w:ind w:firstLine="720"/>
        <w:jc w:val="both"/>
      </w:pPr>
    </w:p>
    <w:p w14:paraId="0780559E" w14:textId="44A41485" w:rsidR="00B77F29" w:rsidRPr="008C38FA" w:rsidRDefault="00925511" w:rsidP="00114286">
      <w:pPr>
        <w:spacing w:line="276" w:lineRule="auto"/>
        <w:ind w:firstLine="720"/>
        <w:jc w:val="both"/>
      </w:pPr>
      <w:r w:rsidRPr="008C38FA">
        <w:t xml:space="preserve">[16] </w:t>
      </w:r>
      <w:r w:rsidR="00B77F29" w:rsidRPr="008C38FA">
        <w:t xml:space="preserve">Apelācijas instances tiesas lēmumā nav </w:t>
      </w:r>
      <w:r w:rsidR="0007379C" w:rsidRPr="008C38FA">
        <w:t xml:space="preserve">abu </w:t>
      </w:r>
      <w:r w:rsidR="00B77F29" w:rsidRPr="008C38FA">
        <w:t>strīdus pieteikumu un lietas apstākļu</w:t>
      </w:r>
      <w:r w:rsidR="007602A3" w:rsidRPr="008C38FA">
        <w:t xml:space="preserve"> </w:t>
      </w:r>
      <w:r w:rsidR="00B77F29" w:rsidRPr="008C38FA">
        <w:t xml:space="preserve">vērtējuma, bet tiesa vienīgi atsaukusies uz pirmās instances tiesas tiesneses lēmumā minētajiem faktiskajiem apstākļiem, līdz ar to tiesas motivācija vērtējama abu instanču </w:t>
      </w:r>
      <w:r w:rsidR="00E046BF" w:rsidRPr="008C38FA">
        <w:t xml:space="preserve">tiesu </w:t>
      </w:r>
      <w:r w:rsidR="00B77F29" w:rsidRPr="008C38FA">
        <w:t>lēmumu kontekstā.</w:t>
      </w:r>
    </w:p>
    <w:p w14:paraId="77908EEB" w14:textId="436CC44F" w:rsidR="00437230" w:rsidRPr="008C38FA" w:rsidRDefault="00437230" w:rsidP="00B77F29">
      <w:pPr>
        <w:spacing w:line="276" w:lineRule="auto"/>
        <w:ind w:firstLine="709"/>
        <w:jc w:val="both"/>
        <w:rPr>
          <w:rFonts w:ascii="TimesNewRomanPSMT" w:hAnsi="TimesNewRomanPSMT" w:cs="TimesNewRomanPSMT"/>
        </w:rPr>
      </w:pPr>
      <w:r w:rsidRPr="008C38FA">
        <w:t xml:space="preserve">Piekrītot </w:t>
      </w:r>
      <w:r w:rsidR="00B77F29" w:rsidRPr="008C38FA">
        <w:t>blakus sūdzības iesniedzēja</w:t>
      </w:r>
      <w:r w:rsidR="00E046BF" w:rsidRPr="008C38FA">
        <w:t>s</w:t>
      </w:r>
      <w:r w:rsidRPr="008C38FA">
        <w:t xml:space="preserve"> viedoklim, </w:t>
      </w:r>
      <w:r w:rsidRPr="008C38FA">
        <w:rPr>
          <w:rFonts w:ascii="TimesNewRomanPSMT" w:hAnsi="TimesNewRomanPSMT" w:cs="TimesNewRomanPSMT"/>
        </w:rPr>
        <w:t xml:space="preserve">Senāts turpmāk norādīto apsvērumu dēļ atzīst, ka </w:t>
      </w:r>
      <w:r w:rsidR="00B77F29" w:rsidRPr="008C38FA">
        <w:rPr>
          <w:rFonts w:ascii="TimesNewRomanPSMT" w:hAnsi="TimesNewRomanPSMT" w:cs="TimesNewRomanPSMT"/>
        </w:rPr>
        <w:t xml:space="preserve">abu instanču tiesu </w:t>
      </w:r>
      <w:r w:rsidRPr="008C38FA">
        <w:rPr>
          <w:rFonts w:ascii="TimesNewRomanPSMT" w:hAnsi="TimesNewRomanPSMT" w:cs="TimesNewRomanPSMT"/>
        </w:rPr>
        <w:t>secinājum</w:t>
      </w:r>
      <w:r w:rsidR="00B77F29" w:rsidRPr="008C38FA">
        <w:rPr>
          <w:rFonts w:ascii="TimesNewRomanPSMT" w:hAnsi="TimesNewRomanPSMT" w:cs="TimesNewRomanPSMT"/>
        </w:rPr>
        <w:t>i</w:t>
      </w:r>
      <w:r w:rsidRPr="008C38FA">
        <w:rPr>
          <w:rFonts w:ascii="TimesNewRomanPSMT" w:hAnsi="TimesNewRomanPSMT" w:cs="TimesNewRomanPSMT"/>
        </w:rPr>
        <w:t xml:space="preserve"> par to, ka </w:t>
      </w:r>
      <w:r w:rsidR="00B77F29" w:rsidRPr="008C38FA">
        <w:t>SIA „</w:t>
      </w:r>
      <w:proofErr w:type="spellStart"/>
      <w:r w:rsidR="00B77F29" w:rsidRPr="008C38FA">
        <w:t>Pilsetprojekts</w:t>
      </w:r>
      <w:proofErr w:type="spellEnd"/>
      <w:r w:rsidR="00B77F29" w:rsidRPr="008C38FA">
        <w:t xml:space="preserve"> </w:t>
      </w:r>
      <w:proofErr w:type="spellStart"/>
      <w:r w:rsidR="00B77F29" w:rsidRPr="008C38FA">
        <w:t>Invest</w:t>
      </w:r>
      <w:proofErr w:type="spellEnd"/>
      <w:r w:rsidR="00B77F29" w:rsidRPr="008C38FA">
        <w:t>” pieteikums par prasības nodrošināšanu un SIA „</w:t>
      </w:r>
      <w:proofErr w:type="spellStart"/>
      <w:r w:rsidR="00B77F29" w:rsidRPr="008C38FA">
        <w:t>Vox</w:t>
      </w:r>
      <w:proofErr w:type="spellEnd"/>
      <w:r w:rsidR="00B77F29" w:rsidRPr="008C38FA">
        <w:t xml:space="preserve"> </w:t>
      </w:r>
      <w:proofErr w:type="spellStart"/>
      <w:r w:rsidR="00B77F29" w:rsidRPr="008C38FA">
        <w:t>quercus</w:t>
      </w:r>
      <w:proofErr w:type="spellEnd"/>
      <w:r w:rsidR="00B77F29" w:rsidRPr="008C38FA">
        <w:t>” un SIA „</w:t>
      </w:r>
      <w:proofErr w:type="spellStart"/>
      <w:r w:rsidR="00B77F29" w:rsidRPr="008C38FA">
        <w:t>Pilsetprojekts</w:t>
      </w:r>
      <w:proofErr w:type="spellEnd"/>
      <w:r w:rsidR="00B77F29" w:rsidRPr="008C38FA">
        <w:t xml:space="preserve"> </w:t>
      </w:r>
      <w:proofErr w:type="spellStart"/>
      <w:r w:rsidR="00B77F29" w:rsidRPr="008C38FA">
        <w:t>Invest</w:t>
      </w:r>
      <w:proofErr w:type="spellEnd"/>
      <w:r w:rsidR="00B77F29" w:rsidRPr="008C38FA">
        <w:t>” pieteikums par puses procesuālo tiesību pārņemšanu</w:t>
      </w:r>
      <w:r w:rsidRPr="008C38FA">
        <w:rPr>
          <w:rFonts w:ascii="TimesNewRomanPSMT" w:hAnsi="TimesNewRomanPSMT" w:cs="TimesNewRomanPSMT"/>
        </w:rPr>
        <w:t xml:space="preserve"> </w:t>
      </w:r>
      <w:r w:rsidRPr="008C38FA">
        <w:t>ir</w:t>
      </w:r>
      <w:r w:rsidRPr="008C38FA">
        <w:rPr>
          <w:rFonts w:ascii="TimesNewRomanPSMT" w:hAnsi="TimesNewRomanPSMT" w:cs="TimesNewRomanPSMT"/>
        </w:rPr>
        <w:t xml:space="preserve"> </w:t>
      </w:r>
      <w:r w:rsidR="00B77F29" w:rsidRPr="008C38FA">
        <w:rPr>
          <w:rFonts w:ascii="TimesNewRomanPSMT" w:hAnsi="TimesNewRomanPSMT" w:cs="TimesNewRomanPSMT"/>
        </w:rPr>
        <w:t xml:space="preserve">iesniegts negodprātīgi, ir </w:t>
      </w:r>
      <w:r w:rsidRPr="008C38FA">
        <w:rPr>
          <w:rFonts w:ascii="TimesNewRomanPSMT" w:hAnsi="TimesNewRomanPSMT" w:cs="TimesNewRomanPSMT"/>
        </w:rPr>
        <w:t>izdarīts bez pietiekama pamata, jo tiesa</w:t>
      </w:r>
      <w:r w:rsidR="00B77F29" w:rsidRPr="008C38FA">
        <w:rPr>
          <w:rFonts w:ascii="TimesNewRomanPSMT" w:hAnsi="TimesNewRomanPSMT" w:cs="TimesNewRomanPSMT"/>
        </w:rPr>
        <w:t>s</w:t>
      </w:r>
      <w:r w:rsidRPr="008C38FA">
        <w:rPr>
          <w:rFonts w:ascii="TimesNewRomanPSMT" w:hAnsi="TimesNewRomanPSMT" w:cs="TimesNewRomanPSMT"/>
        </w:rPr>
        <w:t>, pārkāpdama</w:t>
      </w:r>
      <w:r w:rsidR="00B77F29" w:rsidRPr="008C38FA">
        <w:rPr>
          <w:rFonts w:ascii="TimesNewRomanPSMT" w:hAnsi="TimesNewRomanPSMT" w:cs="TimesNewRomanPSMT"/>
        </w:rPr>
        <w:t>s</w:t>
      </w:r>
      <w:r w:rsidRPr="008C38FA">
        <w:rPr>
          <w:rFonts w:ascii="TimesNewRomanPSMT" w:hAnsi="TimesNewRomanPSMT" w:cs="TimesNewRomanPSMT"/>
        </w:rPr>
        <w:t xml:space="preserve"> Civilprocesa likuma 97.panta un 230.panta ceturtās daļas noteikumus, nav devu</w:t>
      </w:r>
      <w:r w:rsidR="00B77F29" w:rsidRPr="008C38FA">
        <w:rPr>
          <w:rFonts w:ascii="TimesNewRomanPSMT" w:hAnsi="TimesNewRomanPSMT" w:cs="TimesNewRomanPSMT"/>
        </w:rPr>
        <w:t>šas</w:t>
      </w:r>
      <w:r w:rsidRPr="008C38FA">
        <w:rPr>
          <w:rFonts w:ascii="TimesNewRomanPSMT" w:hAnsi="TimesNewRomanPSMT" w:cs="TimesNewRomanPSMT"/>
        </w:rPr>
        <w:t xml:space="preserve"> pienācīgu vērtējumu </w:t>
      </w:r>
      <w:r w:rsidR="00B77F29" w:rsidRPr="008C38FA">
        <w:rPr>
          <w:rFonts w:ascii="TimesNewRomanPSMT" w:hAnsi="TimesNewRomanPSMT" w:cs="TimesNewRomanPSMT"/>
        </w:rPr>
        <w:t xml:space="preserve">pieteikumu veidam un saturam, lietas apstākļiem </w:t>
      </w:r>
      <w:r w:rsidR="00B77F29" w:rsidRPr="008C38FA">
        <w:rPr>
          <w:rFonts w:ascii="TimesNewRomanPSMT" w:hAnsi="TimesNewRomanPSMT" w:cs="TimesNewRomanPSMT"/>
        </w:rPr>
        <w:lastRenderedPageBreak/>
        <w:t xml:space="preserve">un iesniegtajiem pierādījumiem, kā arī apelācijas instances tiesa – blakus </w:t>
      </w:r>
      <w:r w:rsidRPr="008C38FA">
        <w:rPr>
          <w:rFonts w:ascii="TimesNewRomanPSMT" w:hAnsi="TimesNewRomanPSMT" w:cs="TimesNewRomanPSMT"/>
        </w:rPr>
        <w:t>sūdzības argumentiem.</w:t>
      </w:r>
    </w:p>
    <w:p w14:paraId="7FC7D6F0" w14:textId="66A8D54F" w:rsidR="00437230" w:rsidRPr="008C38FA" w:rsidRDefault="007602A3" w:rsidP="00437230">
      <w:pPr>
        <w:shd w:val="clear" w:color="auto" w:fill="FFFFFF"/>
        <w:spacing w:line="276" w:lineRule="auto"/>
        <w:ind w:firstLine="709"/>
        <w:jc w:val="both"/>
        <w:rPr>
          <w:rFonts w:ascii="TimesNewRomanPSMT" w:hAnsi="TimesNewRomanPSMT" w:cs="TimesNewRomanPSMT"/>
        </w:rPr>
      </w:pPr>
      <w:r w:rsidRPr="008C38FA">
        <w:rPr>
          <w:rFonts w:ascii="TimesNewRomanPSMT" w:hAnsi="TimesNewRomanPSMT" w:cs="TimesNewRomanPSMT"/>
        </w:rPr>
        <w:t xml:space="preserve">[16.1] </w:t>
      </w:r>
      <w:r w:rsidR="00437230" w:rsidRPr="008C38FA">
        <w:rPr>
          <w:rFonts w:ascii="TimesNewRomanPSMT" w:hAnsi="TimesNewRomanPSMT" w:cs="TimesNewRomanPSMT"/>
        </w:rPr>
        <w:t xml:space="preserve">Civilprocesa likuma </w:t>
      </w:r>
      <w:proofErr w:type="gramStart"/>
      <w:r w:rsidR="00437230" w:rsidRPr="008C38FA">
        <w:rPr>
          <w:rFonts w:ascii="TimesNewRomanPSMT" w:hAnsi="TimesNewRomanPSMT" w:cs="TimesNewRomanPSMT"/>
        </w:rPr>
        <w:t>97.panta</w:t>
      </w:r>
      <w:proofErr w:type="gramEnd"/>
      <w:r w:rsidR="00437230" w:rsidRPr="008C38FA">
        <w:rPr>
          <w:rFonts w:ascii="TimesNewRomanPSMT" w:hAnsi="TimesNewRomanPSMT" w:cs="TimesNewRomanPSMT"/>
        </w:rPr>
        <w:t xml:space="preserve"> pirmā daļa noteic, ka tiesa novērtē pierādījumus pēc savas iekšējās pārliecības, kas pamatota ar tiesas sēdē vispusīgi, pilnīgi un objektīvi pārbaudītiem pierādījumiem, vadoties no tiesiskās apziņas, kas balstīta uz loģikas likumiem, zinātnes atziņām un dzīvē gūtiem novērojumiem. Šā panta trešajā daļā ietverts noteikums, ka tiesai spriedumā [pēc analoģijas – lēmumā] jānorāda, kādēļ tā vienam pierādījumam devusi priekšroku salīdzinājumā ar citu pierādījumu un atzinusi vienus faktus par pierādītiem, bet citus – par nepierādītiem. </w:t>
      </w:r>
    </w:p>
    <w:p w14:paraId="308DA1E9" w14:textId="77777777" w:rsidR="00437230" w:rsidRPr="008C38FA" w:rsidRDefault="00437230" w:rsidP="00437230">
      <w:pPr>
        <w:shd w:val="clear" w:color="auto" w:fill="FFFFFF"/>
        <w:spacing w:line="276" w:lineRule="auto"/>
        <w:ind w:firstLine="709"/>
        <w:jc w:val="both"/>
      </w:pPr>
      <w:r w:rsidRPr="008C38FA">
        <w:rPr>
          <w:rFonts w:ascii="TimesNewRomanPSMT" w:hAnsi="TimesNewRomanPSMT" w:cs="TimesNewRomanPSMT"/>
        </w:rPr>
        <w:t>Minētās normas nosaka tiesas pienākumu pārbaudīt un novērtēt visus pierādījumus, kurus tiesa pieņēmusi, kā arī izvirza tiesai vairākas prasības, kas jāievēro, lai pareizi novērtētu lietā esošos pierādījumus. Pirmkārt, pierādījumi jāvērtē to kopumā, nevis izolēti. Otrkārt, vienlaikus jāvērtē pierādījumu saturs un forma. Treškārt, jānosaka pierādījumu nozīmība saistībā ar lietā konstatētajiem apstākļiem un faktiem. Ceturtkārt, jāiedziļinās katra pierādījuma būtībā, salīdzinot to ar citiem, un gadījumā, ja konstatētas pretrunas, jānorāda pamatojums, kādēļ vienam pierādījumam dota priekšroka.</w:t>
      </w:r>
    </w:p>
    <w:p w14:paraId="448930B3" w14:textId="77777777" w:rsidR="00437230" w:rsidRPr="008C38FA" w:rsidRDefault="00437230" w:rsidP="00437230">
      <w:pPr>
        <w:shd w:val="clear" w:color="auto" w:fill="FFFFFF"/>
        <w:spacing w:line="276" w:lineRule="auto"/>
        <w:ind w:firstLine="709"/>
        <w:jc w:val="both"/>
        <w:rPr>
          <w:shd w:val="clear" w:color="auto" w:fill="FFFFFF"/>
        </w:rPr>
      </w:pPr>
      <w:r w:rsidRPr="008C38FA">
        <w:rPr>
          <w:rFonts w:ascii="TimesNewRomanPSMT" w:hAnsi="TimesNewRomanPSMT" w:cs="TimesNewRomanPSMT"/>
        </w:rPr>
        <w:t xml:space="preserve">Atbilstoši Civilprocesa likuma </w:t>
      </w:r>
      <w:proofErr w:type="gramStart"/>
      <w:r w:rsidRPr="008C38FA">
        <w:rPr>
          <w:rFonts w:ascii="TimesNewRomanPSMT" w:hAnsi="TimesNewRomanPSMT" w:cs="TimesNewRomanPSMT"/>
        </w:rPr>
        <w:t>230.panta</w:t>
      </w:r>
      <w:proofErr w:type="gramEnd"/>
      <w:r w:rsidRPr="008C38FA">
        <w:rPr>
          <w:rFonts w:ascii="TimesNewRomanPSMT" w:hAnsi="TimesNewRomanPSMT" w:cs="TimesNewRomanPSMT"/>
        </w:rPr>
        <w:t xml:space="preserve"> ceturtajai daļai tiesas lēmuma </w:t>
      </w:r>
      <w:r w:rsidRPr="008C38FA">
        <w:t>m</w:t>
      </w:r>
      <w:r w:rsidRPr="008C38FA">
        <w:rPr>
          <w:shd w:val="clear" w:color="auto" w:fill="FFFFFF"/>
        </w:rPr>
        <w:t>otīvu daļā norāda konstatētos faktus, pierādījumus, uz kuriem pamatoti tiesas secinājumi un argumenti, kā arī normatīvos aktus, pēc kuriem tiesa vadījusies.</w:t>
      </w:r>
    </w:p>
    <w:p w14:paraId="2DCBE30F" w14:textId="1D04C529" w:rsidR="00114286" w:rsidRPr="008C38FA" w:rsidRDefault="007602A3" w:rsidP="00114286">
      <w:pPr>
        <w:spacing w:line="276" w:lineRule="auto"/>
        <w:ind w:firstLine="720"/>
        <w:jc w:val="both"/>
      </w:pPr>
      <w:r w:rsidRPr="008C38FA">
        <w:t xml:space="preserve">[16.2] </w:t>
      </w:r>
      <w:r w:rsidR="00114286" w:rsidRPr="008C38FA">
        <w:t xml:space="preserve">Tādējādi, lai tiesa konstatētu, ka lietas dalībnieks, iesniedzot likumā paredzētu pieteikumu, savas tiesības izmanto negodprātīgi, tiesai ir jāiedziļinās lietas dalībnieka konkrētā pieteikuma saturā un, ja nepieciešams, tas jānovērtē kopsakarā ar pārējo šī lietas dalībnieka rīcību attiecīgajā tiesvedībā. </w:t>
      </w:r>
      <w:r w:rsidR="00496DE3" w:rsidRPr="008C38FA">
        <w:t>Pats par sevi apstāklis, ka ilgstošas tiesvedības laikā lietas dalībnieks ir iesniedzis vairākus lūgumus, bez papildu vērtējuma par to saturu un iesniegšanas apstākļiem nevar būt pamats atzinumam, ka tie iesniegti negodprātīgi.</w:t>
      </w:r>
    </w:p>
    <w:p w14:paraId="5E1E20B0" w14:textId="739BC28A" w:rsidR="00437230" w:rsidRPr="008C38FA" w:rsidRDefault="00114286" w:rsidP="00114286">
      <w:pPr>
        <w:shd w:val="clear" w:color="auto" w:fill="FFFFFF"/>
        <w:spacing w:line="276" w:lineRule="auto"/>
        <w:ind w:firstLine="709"/>
        <w:jc w:val="both"/>
        <w:rPr>
          <w:shd w:val="clear" w:color="auto" w:fill="FFFFFF"/>
        </w:rPr>
      </w:pPr>
      <w:r w:rsidRPr="008C38FA">
        <w:rPr>
          <w:shd w:val="clear" w:color="auto" w:fill="FFFFFF"/>
        </w:rPr>
        <w:t>Senāts secina, ka t</w:t>
      </w:r>
      <w:r w:rsidR="00437230" w:rsidRPr="008C38FA">
        <w:rPr>
          <w:shd w:val="clear" w:color="auto" w:fill="FFFFFF"/>
        </w:rPr>
        <w:t>iesa minētās prasības</w:t>
      </w:r>
      <w:r w:rsidR="007602A3" w:rsidRPr="008C38FA">
        <w:rPr>
          <w:shd w:val="clear" w:color="auto" w:fill="FFFFFF"/>
        </w:rPr>
        <w:t xml:space="preserve"> par</w:t>
      </w:r>
      <w:r w:rsidR="00437230" w:rsidRPr="008C38FA">
        <w:rPr>
          <w:shd w:val="clear" w:color="auto" w:fill="FFFFFF"/>
        </w:rPr>
        <w:t xml:space="preserve"> </w:t>
      </w:r>
      <w:r w:rsidR="007602A3" w:rsidRPr="008C38FA">
        <w:t>pierādījumu un apstākļu vērtēšanu un nolēmumu pamatošanu</w:t>
      </w:r>
      <w:r w:rsidR="007602A3" w:rsidRPr="008C38FA">
        <w:rPr>
          <w:shd w:val="clear" w:color="auto" w:fill="FFFFFF"/>
        </w:rPr>
        <w:t xml:space="preserve"> </w:t>
      </w:r>
      <w:r w:rsidR="00437230" w:rsidRPr="008C38FA">
        <w:rPr>
          <w:shd w:val="clear" w:color="auto" w:fill="FFFFFF"/>
        </w:rPr>
        <w:t>nav izpildījusi</w:t>
      </w:r>
      <w:r w:rsidRPr="008C38FA">
        <w:rPr>
          <w:shd w:val="clear" w:color="auto" w:fill="FFFFFF"/>
        </w:rPr>
        <w:t xml:space="preserve"> –</w:t>
      </w:r>
      <w:r w:rsidRPr="008C38FA">
        <w:t xml:space="preserve"> nedz pirmās instances tiesas tiesneses lēmums, nedz apelācijas instances tiesas lēmums nav pienācīgi motivēts.</w:t>
      </w:r>
    </w:p>
    <w:p w14:paraId="69E3F393" w14:textId="2B3F3038" w:rsidR="00496DE3" w:rsidRPr="008C38FA" w:rsidRDefault="0007379C" w:rsidP="00114286">
      <w:pPr>
        <w:spacing w:line="276" w:lineRule="auto"/>
        <w:ind w:firstLine="720"/>
        <w:jc w:val="both"/>
      </w:pPr>
      <w:r w:rsidRPr="008C38FA">
        <w:t xml:space="preserve">[16.2.1] </w:t>
      </w:r>
      <w:r w:rsidR="00483A40" w:rsidRPr="008C38FA">
        <w:t>P</w:t>
      </w:r>
      <w:r w:rsidR="00DC438F" w:rsidRPr="008C38FA">
        <w:t xml:space="preserve">irmās instances tiesas </w:t>
      </w:r>
      <w:r w:rsidR="00483A40" w:rsidRPr="008C38FA">
        <w:t xml:space="preserve">tiesneses </w:t>
      </w:r>
      <w:r w:rsidR="00DC438F" w:rsidRPr="008C38FA">
        <w:t>lēmumā nav pietiekama pamatojuma, kādēļ SIA „</w:t>
      </w:r>
      <w:proofErr w:type="spellStart"/>
      <w:r w:rsidR="00DC438F" w:rsidRPr="008C38FA">
        <w:t>Pilsetprojekts</w:t>
      </w:r>
      <w:proofErr w:type="spellEnd"/>
      <w:r w:rsidR="00DC438F" w:rsidRPr="008C38FA">
        <w:t xml:space="preserve"> </w:t>
      </w:r>
      <w:proofErr w:type="spellStart"/>
      <w:r w:rsidR="00DC438F" w:rsidRPr="008C38FA">
        <w:t>Invest</w:t>
      </w:r>
      <w:proofErr w:type="spellEnd"/>
      <w:r w:rsidR="00DC438F" w:rsidRPr="008C38FA">
        <w:t xml:space="preserve">” agrāk iesniegtie pieteikumi par citu personu prasības nodrošinājuma atcelšanu ir iesniegti negodprātīgi, jo īpaši apstākļos, ka </w:t>
      </w:r>
      <w:r w:rsidR="00436F5F" w:rsidRPr="008C38FA">
        <w:t xml:space="preserve">vēlāk pieteikumi papildināti ar lūgumu par zaudējumu nodrošināšanu un viens no pieteikumiem daļēji apmierināts, uzliekot par pienākumu </w:t>
      </w:r>
      <w:r w:rsidR="00436F5F" w:rsidRPr="008C38FA">
        <w:rPr>
          <w:lang w:eastAsia="lv-LV"/>
        </w:rPr>
        <w:t>SIA „Latvijas Projektēšanas Sabiedrība”</w:t>
      </w:r>
      <w:r w:rsidR="00436F5F" w:rsidRPr="008C38FA">
        <w:t xml:space="preserve"> nodrošināt </w:t>
      </w:r>
      <w:r w:rsidR="00436F5F" w:rsidRPr="008C38FA">
        <w:rPr>
          <w:lang w:eastAsia="lv-LV"/>
        </w:rPr>
        <w:t>SIA ,,</w:t>
      </w:r>
      <w:proofErr w:type="spellStart"/>
      <w:r w:rsidR="00436F5F" w:rsidRPr="008C38FA">
        <w:rPr>
          <w:lang w:eastAsia="lv-LV"/>
        </w:rPr>
        <w:t>Pilsetprojekts</w:t>
      </w:r>
      <w:proofErr w:type="spellEnd"/>
      <w:r w:rsidR="00436F5F" w:rsidRPr="008C38FA">
        <w:rPr>
          <w:lang w:eastAsia="lv-LV"/>
        </w:rPr>
        <w:t xml:space="preserve"> </w:t>
      </w:r>
      <w:proofErr w:type="spellStart"/>
      <w:r w:rsidR="00436F5F" w:rsidRPr="008C38FA">
        <w:rPr>
          <w:lang w:eastAsia="lv-LV"/>
        </w:rPr>
        <w:t>Invest</w:t>
      </w:r>
      <w:proofErr w:type="spellEnd"/>
      <w:r w:rsidR="00436F5F" w:rsidRPr="008C38FA">
        <w:rPr>
          <w:lang w:eastAsia="lv-LV"/>
        </w:rPr>
        <w:t>”</w:t>
      </w:r>
      <w:r w:rsidR="00436F5F" w:rsidRPr="008C38FA">
        <w:t xml:space="preserve"> zaudējumus 168 524,88 </w:t>
      </w:r>
      <w:proofErr w:type="spellStart"/>
      <w:r w:rsidR="00436F5F" w:rsidRPr="008C38FA">
        <w:rPr>
          <w:i/>
        </w:rPr>
        <w:t>euro</w:t>
      </w:r>
      <w:proofErr w:type="spellEnd"/>
      <w:r w:rsidR="00436F5F" w:rsidRPr="008C38FA">
        <w:t xml:space="preserve"> apmērā (sk. šī lēmuma 7.punktu). </w:t>
      </w:r>
    </w:p>
    <w:p w14:paraId="1D759069" w14:textId="7ACD8C77" w:rsidR="00114286" w:rsidRPr="008C38FA" w:rsidRDefault="00483A40" w:rsidP="00114286">
      <w:pPr>
        <w:spacing w:line="276" w:lineRule="auto"/>
        <w:ind w:firstLine="720"/>
        <w:jc w:val="both"/>
      </w:pPr>
      <w:r w:rsidRPr="008C38FA">
        <w:t>[16.2.2] Taču</w:t>
      </w:r>
      <w:r w:rsidR="00496DE3" w:rsidRPr="008C38FA">
        <w:t xml:space="preserve">, </w:t>
      </w:r>
      <w:r w:rsidR="00DC438F" w:rsidRPr="008C38FA">
        <w:t xml:space="preserve">pat ja tiesa ir konstatējusi </w:t>
      </w:r>
      <w:proofErr w:type="spellStart"/>
      <w:r w:rsidR="00496DE3" w:rsidRPr="008C38FA">
        <w:t>negodprātību</w:t>
      </w:r>
      <w:proofErr w:type="spellEnd"/>
      <w:r w:rsidR="00496DE3" w:rsidRPr="008C38FA">
        <w:t xml:space="preserve"> kāda iepriekšējā pieteikuma iesniegšanā, tas nav pamats </w:t>
      </w:r>
      <w:r w:rsidRPr="008C38FA">
        <w:t>pieņēmum</w:t>
      </w:r>
      <w:r w:rsidR="00496DE3" w:rsidRPr="008C38FA">
        <w:t>a</w:t>
      </w:r>
      <w:r w:rsidR="00E66140" w:rsidRPr="008C38FA">
        <w:t>m</w:t>
      </w:r>
      <w:r w:rsidR="00496DE3" w:rsidRPr="008C38FA">
        <w:t>, ka arī visi nākamie pieteikumi tiek iesniegti</w:t>
      </w:r>
      <w:r w:rsidR="00E66140" w:rsidRPr="008C38FA">
        <w:t>, lietas dalībniekam negodprātīgi izmantojot savas tiesības vai negodprātīgi pildot savus pienākumus</w:t>
      </w:r>
      <w:r w:rsidR="00496DE3" w:rsidRPr="008C38FA">
        <w:t xml:space="preserve">. </w:t>
      </w:r>
      <w:r w:rsidR="00F6715B" w:rsidRPr="008C38FA">
        <w:t>Tiesai ir jāvērtē k</w:t>
      </w:r>
      <w:r w:rsidR="00496DE3" w:rsidRPr="008C38FA">
        <w:t xml:space="preserve">atrs </w:t>
      </w:r>
      <w:r w:rsidR="00F6715B" w:rsidRPr="008C38FA">
        <w:t xml:space="preserve">konkrētais </w:t>
      </w:r>
      <w:r w:rsidR="00496DE3" w:rsidRPr="008C38FA">
        <w:t>gadījums</w:t>
      </w:r>
      <w:r w:rsidRPr="008C38FA">
        <w:t>, bet tiesneses lēmumā nav vērtējuma tiem pieteikumiem, kurus atteikts pieņemt.</w:t>
      </w:r>
    </w:p>
    <w:p w14:paraId="322B1310" w14:textId="440E72D5" w:rsidR="00483A40" w:rsidRPr="008C38FA" w:rsidRDefault="00483A40" w:rsidP="00114286">
      <w:pPr>
        <w:spacing w:line="276" w:lineRule="auto"/>
        <w:ind w:firstLine="720"/>
        <w:jc w:val="both"/>
      </w:pPr>
      <w:r w:rsidRPr="008C38FA">
        <w:t xml:space="preserve">Pirmkārt, </w:t>
      </w:r>
      <w:r w:rsidR="00534344" w:rsidRPr="008C38FA">
        <w:t xml:space="preserve">nav ņemts vērā </w:t>
      </w:r>
      <w:r w:rsidR="00534344" w:rsidRPr="008C38FA">
        <w:rPr>
          <w:lang w:eastAsia="lv-LV"/>
        </w:rPr>
        <w:t>SIA ,,</w:t>
      </w:r>
      <w:proofErr w:type="spellStart"/>
      <w:r w:rsidR="00534344" w:rsidRPr="008C38FA">
        <w:rPr>
          <w:lang w:eastAsia="lv-LV"/>
        </w:rPr>
        <w:t>Pilsetprojekts</w:t>
      </w:r>
      <w:proofErr w:type="spellEnd"/>
      <w:r w:rsidR="00534344" w:rsidRPr="008C38FA">
        <w:rPr>
          <w:lang w:eastAsia="lv-LV"/>
        </w:rPr>
        <w:t xml:space="preserve"> </w:t>
      </w:r>
      <w:proofErr w:type="spellStart"/>
      <w:r w:rsidR="00534344" w:rsidRPr="008C38FA">
        <w:rPr>
          <w:lang w:eastAsia="lv-LV"/>
        </w:rPr>
        <w:t>Invest</w:t>
      </w:r>
      <w:proofErr w:type="spellEnd"/>
      <w:r w:rsidR="00534344" w:rsidRPr="008C38FA">
        <w:rPr>
          <w:lang w:eastAsia="lv-LV"/>
        </w:rPr>
        <w:t xml:space="preserve">” norādītais, ka tā pieteikumu </w:t>
      </w:r>
      <w:r w:rsidR="00E046BF" w:rsidRPr="008C38FA">
        <w:rPr>
          <w:lang w:eastAsia="lv-LV"/>
        </w:rPr>
        <w:t xml:space="preserve">gan </w:t>
      </w:r>
      <w:r w:rsidR="00534344" w:rsidRPr="008C38FA">
        <w:rPr>
          <w:lang w:eastAsia="lv-LV"/>
        </w:rPr>
        <w:t xml:space="preserve">par savas prasības nodrošināšanu, gan procesuālo tiesību pārņemšanu iesniegusi pirmo reizi. </w:t>
      </w:r>
    </w:p>
    <w:p w14:paraId="16D1CF7D" w14:textId="7D305964" w:rsidR="00534344" w:rsidRPr="008C38FA" w:rsidRDefault="00483A40" w:rsidP="00114286">
      <w:pPr>
        <w:spacing w:line="276" w:lineRule="auto"/>
        <w:ind w:firstLine="720"/>
        <w:jc w:val="both"/>
      </w:pPr>
      <w:r w:rsidRPr="008C38FA">
        <w:t>Otrkārt, tiesnese nav iedziļinājusies šo pieteikumu saturā, lai gan tajos paskaidrots, kādu apstākļu dēļ šie pieteikumi nav iesniegti agrāk. Proti, pieteikumā par prasības nodrošināšanu</w:t>
      </w:r>
      <w:r w:rsidR="00534344" w:rsidRPr="008C38FA">
        <w:t>, cita starpā,</w:t>
      </w:r>
      <w:r w:rsidRPr="008C38FA">
        <w:t xml:space="preserve"> minēts, ka </w:t>
      </w:r>
      <w:proofErr w:type="gramStart"/>
      <w:r w:rsidR="00534344" w:rsidRPr="008C38FA">
        <w:t>2020.gadā</w:t>
      </w:r>
      <w:proofErr w:type="gramEnd"/>
      <w:r w:rsidR="00534344" w:rsidRPr="008C38FA">
        <w:t xml:space="preserve"> būtiski mainījušies faktiskie apstākļi, jo atcelti citu personu labā citās lietās piemērotie </w:t>
      </w:r>
      <w:r w:rsidR="00534344" w:rsidRPr="008C38FA">
        <w:rPr>
          <w:lang w:eastAsia="lv-LV"/>
        </w:rPr>
        <w:t xml:space="preserve">SIA „Latvijas Projektēšanas Sabiedrība” piederošā nekustamā </w:t>
      </w:r>
      <w:r w:rsidR="00534344" w:rsidRPr="008C38FA">
        <w:rPr>
          <w:lang w:eastAsia="lv-LV"/>
        </w:rPr>
        <w:lastRenderedPageBreak/>
        <w:t xml:space="preserve">īpašuma apgrūtinājumi, kas līdz tam liedza SIA „Latvijas Projektēšanas Sabiedrība” rīkoties ar šo īpašumu. Savukārt </w:t>
      </w:r>
      <w:r w:rsidR="000E3FF2" w:rsidRPr="008C38FA">
        <w:t>SIA „</w:t>
      </w:r>
      <w:proofErr w:type="spellStart"/>
      <w:r w:rsidR="000E3FF2" w:rsidRPr="008C38FA">
        <w:t>Vox</w:t>
      </w:r>
      <w:proofErr w:type="spellEnd"/>
      <w:r w:rsidR="000E3FF2" w:rsidRPr="008C38FA">
        <w:t xml:space="preserve"> </w:t>
      </w:r>
      <w:proofErr w:type="spellStart"/>
      <w:r w:rsidR="000E3FF2" w:rsidRPr="008C38FA">
        <w:t>quercus</w:t>
      </w:r>
      <w:proofErr w:type="spellEnd"/>
      <w:r w:rsidR="000E3FF2" w:rsidRPr="008C38FA">
        <w:t>” un SIA „</w:t>
      </w:r>
      <w:proofErr w:type="spellStart"/>
      <w:r w:rsidR="000E3FF2" w:rsidRPr="008C38FA">
        <w:t>Pilsetprojekts</w:t>
      </w:r>
      <w:proofErr w:type="spellEnd"/>
      <w:r w:rsidR="000E3FF2" w:rsidRPr="008C38FA">
        <w:t xml:space="preserve"> </w:t>
      </w:r>
      <w:proofErr w:type="spellStart"/>
      <w:r w:rsidR="000E3FF2" w:rsidRPr="008C38FA">
        <w:t>Invest</w:t>
      </w:r>
      <w:proofErr w:type="spellEnd"/>
      <w:r w:rsidR="000E3FF2" w:rsidRPr="008C38FA">
        <w:t>” kopīgajā pieteikumā par procesuālo tiesību pārņemšanu norādīts, ka mainījies apstāklis, kura dēļ SIA „</w:t>
      </w:r>
      <w:proofErr w:type="spellStart"/>
      <w:r w:rsidR="000E3FF2" w:rsidRPr="008C38FA">
        <w:t>Vox</w:t>
      </w:r>
      <w:proofErr w:type="spellEnd"/>
      <w:r w:rsidR="000E3FF2" w:rsidRPr="008C38FA">
        <w:t xml:space="preserve"> </w:t>
      </w:r>
      <w:proofErr w:type="spellStart"/>
      <w:r w:rsidR="000E3FF2" w:rsidRPr="008C38FA">
        <w:t>quercus</w:t>
      </w:r>
      <w:proofErr w:type="spellEnd"/>
      <w:r w:rsidR="000E3FF2" w:rsidRPr="008C38FA">
        <w:t>” agrāk vienpersoniski iesniegtais pieteikums tika noraidīts – SIA „</w:t>
      </w:r>
      <w:proofErr w:type="spellStart"/>
      <w:r w:rsidR="000E3FF2" w:rsidRPr="008C38FA">
        <w:t>Pilsetprojekts</w:t>
      </w:r>
      <w:proofErr w:type="spellEnd"/>
      <w:r w:rsidR="000E3FF2" w:rsidRPr="008C38FA">
        <w:t xml:space="preserve"> </w:t>
      </w:r>
      <w:proofErr w:type="spellStart"/>
      <w:r w:rsidR="000E3FF2" w:rsidRPr="008C38FA">
        <w:t>Invest</w:t>
      </w:r>
      <w:proofErr w:type="spellEnd"/>
      <w:r w:rsidR="000E3FF2" w:rsidRPr="008C38FA">
        <w:t>” kādreizējā amatpersona nepiekrita pušu aizstāšanai, bet 2020.gada 17.aprīlī tika nomainīts SIA „</w:t>
      </w:r>
      <w:proofErr w:type="spellStart"/>
      <w:r w:rsidR="000E3FF2" w:rsidRPr="008C38FA">
        <w:t>Pilsetprojekts</w:t>
      </w:r>
      <w:proofErr w:type="spellEnd"/>
      <w:r w:rsidR="000E3FF2" w:rsidRPr="008C38FA">
        <w:t xml:space="preserve"> </w:t>
      </w:r>
      <w:proofErr w:type="spellStart"/>
      <w:r w:rsidR="000E3FF2" w:rsidRPr="008C38FA">
        <w:t>Invest</w:t>
      </w:r>
      <w:proofErr w:type="spellEnd"/>
      <w:r w:rsidR="000E3FF2" w:rsidRPr="008C38FA">
        <w:t xml:space="preserve">” dalībnieks un amatpersona, kura piekrišanu deva. </w:t>
      </w:r>
    </w:p>
    <w:p w14:paraId="2C23122C" w14:textId="21DE7FCF" w:rsidR="000E3FF2" w:rsidRPr="008C38FA" w:rsidRDefault="000E3FF2" w:rsidP="005E4A3A">
      <w:pPr>
        <w:spacing w:line="276" w:lineRule="auto"/>
        <w:ind w:firstLine="720"/>
        <w:jc w:val="both"/>
      </w:pPr>
      <w:r w:rsidRPr="008C38FA">
        <w:t>Nedz pirmās instances tiesas tiesneses l</w:t>
      </w:r>
      <w:r w:rsidR="00483A40" w:rsidRPr="008C38FA">
        <w:t>ēmumā</w:t>
      </w:r>
      <w:r w:rsidRPr="008C38FA">
        <w:t>, nedz apelācijas instances tiesas lēmumā</w:t>
      </w:r>
      <w:r w:rsidR="00483A40" w:rsidRPr="008C38FA">
        <w:t xml:space="preserve"> nav nekādas motivācijas tam, ka šie lietas dalībnieku paskaidrojumi nebūtu pamatoti</w:t>
      </w:r>
      <w:r w:rsidR="005E4A3A" w:rsidRPr="008C38FA">
        <w:t>,</w:t>
      </w:r>
      <w:r w:rsidR="001A2197" w:rsidRPr="008C38FA">
        <w:t xml:space="preserve"> un </w:t>
      </w:r>
      <w:r w:rsidR="005E4A3A" w:rsidRPr="008C38FA">
        <w:t xml:space="preserve">attiecīgi – </w:t>
      </w:r>
      <w:r w:rsidR="001A2197" w:rsidRPr="008C38FA">
        <w:t>kādēļ konkrēto pieteikumu iesniegšana pat šajos apstākļos vērtējama</w:t>
      </w:r>
      <w:proofErr w:type="gramStart"/>
      <w:r w:rsidR="001A2197" w:rsidRPr="008C38FA">
        <w:t xml:space="preserve"> kā negodprātīga</w:t>
      </w:r>
      <w:proofErr w:type="gramEnd"/>
      <w:r w:rsidR="00483A40" w:rsidRPr="008C38FA">
        <w:t xml:space="preserve">. </w:t>
      </w:r>
    </w:p>
    <w:p w14:paraId="0987F9DB" w14:textId="77777777" w:rsidR="000E3FF2" w:rsidRPr="008C38FA" w:rsidRDefault="000E3FF2" w:rsidP="00114286">
      <w:pPr>
        <w:spacing w:line="276" w:lineRule="auto"/>
        <w:ind w:firstLine="720"/>
        <w:jc w:val="both"/>
      </w:pPr>
    </w:p>
    <w:p w14:paraId="6A1E6C34" w14:textId="265796E5" w:rsidR="00C212E7" w:rsidRPr="008C38FA" w:rsidRDefault="000E3FF2" w:rsidP="00C212E7">
      <w:pPr>
        <w:spacing w:line="276" w:lineRule="auto"/>
        <w:ind w:firstLine="720"/>
        <w:jc w:val="both"/>
      </w:pPr>
      <w:r w:rsidRPr="008C38FA">
        <w:t>[17] T</w:t>
      </w:r>
      <w:r w:rsidR="00C212E7" w:rsidRPr="008C38FA">
        <w:t xml:space="preserve">omēr pat gadījumā, ja tiesa pienācīgā veidā – lietas apstākļu, pierādījumu un lietas dalībnieku argumentu vērtējuma rezultātā – būtu nonākusi pie atzinuma, ka pieteikumi </w:t>
      </w:r>
      <w:proofErr w:type="gramStart"/>
      <w:r w:rsidR="00C212E7" w:rsidRPr="008C38FA">
        <w:t>iesniegti negodprātīgi, pirmās instances tiesas tiesnesei</w:t>
      </w:r>
      <w:proofErr w:type="gramEnd"/>
      <w:r w:rsidR="00C212E7" w:rsidRPr="008C38FA">
        <w:t xml:space="preserve"> nebūtu pamata atteikt pieņemt pieteikumus un apelācijas instances tiesai – atteikt </w:t>
      </w:r>
      <w:r w:rsidR="00E046BF" w:rsidRPr="008C38FA">
        <w:t>ierosināt tiesvedību sakarā ar</w:t>
      </w:r>
      <w:r w:rsidR="00C212E7" w:rsidRPr="008C38FA">
        <w:t xml:space="preserve"> blakus sūdzību</w:t>
      </w:r>
      <w:r w:rsidR="009A6037" w:rsidRPr="008C38FA">
        <w:t>, jo šāda rīcība neatbilst likuma noteikumiem</w:t>
      </w:r>
      <w:r w:rsidR="00C212E7" w:rsidRPr="008C38FA">
        <w:t>.</w:t>
      </w:r>
    </w:p>
    <w:p w14:paraId="54750D4A" w14:textId="38ABC8E9" w:rsidR="00C212E7" w:rsidRPr="008C38FA" w:rsidRDefault="00C212E7" w:rsidP="00C212E7">
      <w:pPr>
        <w:spacing w:line="276" w:lineRule="auto"/>
        <w:ind w:firstLine="720"/>
        <w:jc w:val="both"/>
      </w:pPr>
      <w:r w:rsidRPr="008C38FA">
        <w:t xml:space="preserve">Procesuālās sankcijas noteiktas Civilprocesa likuma 8.nodaļā. Civilprocesa likuma </w:t>
      </w:r>
      <w:proofErr w:type="gramStart"/>
      <w:r w:rsidRPr="008C38FA">
        <w:t>65.pants</w:t>
      </w:r>
      <w:proofErr w:type="gramEnd"/>
      <w:r w:rsidRPr="008C38FA">
        <w:t xml:space="preserve"> paredz, ka šajā likumā noteiktajos gadījumos tiesa var piemērot šādas procesuālās sankcijas: brīdinājumu; izraidīšanu no sēžu zāles; naudas sodu; un piespiedu atvešanu uz tiesu.</w:t>
      </w:r>
    </w:p>
    <w:p w14:paraId="008FB3C5" w14:textId="15548D71" w:rsidR="009A6037" w:rsidRPr="008C38FA" w:rsidRDefault="009A6037" w:rsidP="00C212E7">
      <w:pPr>
        <w:spacing w:line="276" w:lineRule="auto"/>
        <w:ind w:firstLine="720"/>
        <w:jc w:val="both"/>
      </w:pPr>
      <w:r w:rsidRPr="008C38FA">
        <w:t>Attiecībā uz negodprātīg</w:t>
      </w:r>
      <w:r w:rsidR="00CB59CC" w:rsidRPr="008C38FA">
        <w:t>u</w:t>
      </w:r>
      <w:r w:rsidRPr="008C38FA">
        <w:t xml:space="preserve"> tiesību un pienākumu izmantošanu</w:t>
      </w:r>
      <w:r w:rsidRPr="008C38FA">
        <w:rPr>
          <w:b/>
          <w:bCs/>
        </w:rPr>
        <w:t xml:space="preserve"> </w:t>
      </w:r>
      <w:r w:rsidR="00C212E7" w:rsidRPr="008C38FA">
        <w:t>Civilprocesa likum</w:t>
      </w:r>
      <w:r w:rsidRPr="008C38FA">
        <w:t>ā ir speciālas tiesību normas: tā</w:t>
      </w:r>
      <w:r w:rsidR="00C212E7" w:rsidRPr="008C38FA">
        <w:t xml:space="preserve"> 73.</w:t>
      </w:r>
      <w:proofErr w:type="gramStart"/>
      <w:r w:rsidR="00C212E7" w:rsidRPr="008C38FA">
        <w:rPr>
          <w:vertAlign w:val="superscript"/>
        </w:rPr>
        <w:t>1</w:t>
      </w:r>
      <w:r w:rsidR="00C212E7" w:rsidRPr="008C38FA">
        <w:t>panta</w:t>
      </w:r>
      <w:proofErr w:type="gramEnd"/>
      <w:r w:rsidR="00C212E7" w:rsidRPr="008C38FA">
        <w:t xml:space="preserve"> pirmā daļa</w:t>
      </w:r>
      <w:r w:rsidRPr="008C38FA">
        <w:t xml:space="preserve"> noteic, ka, ja</w:t>
      </w:r>
      <w:r w:rsidR="00C212E7" w:rsidRPr="008C38FA">
        <w:t xml:space="preserve"> lietas dalībnieks negodprātīgi izmanto savas tiesības vai negodprātīgi pilda savus pienākumus, tajā skaitā sniedz tiesai apzināti nepatiesas ziņas par faktiem un lietas apstākļiem vai apzināti ar darbību vai bezdarbību novilcina lietas vai jautājuma izskatīšanu, tiesnesis izsaka lietas dalībniekam brīdinājumu vai uzliek naudas sodu līdz 800 </w:t>
      </w:r>
      <w:proofErr w:type="spellStart"/>
      <w:r w:rsidR="00C212E7" w:rsidRPr="008C38FA">
        <w:rPr>
          <w:i/>
          <w:iCs/>
        </w:rPr>
        <w:t>euro</w:t>
      </w:r>
      <w:proofErr w:type="spellEnd"/>
      <w:r w:rsidR="00C212E7" w:rsidRPr="008C38FA">
        <w:t>.</w:t>
      </w:r>
      <w:r w:rsidRPr="008C38FA">
        <w:t xml:space="preserve"> </w:t>
      </w:r>
    </w:p>
    <w:p w14:paraId="24A1F65B" w14:textId="77777777" w:rsidR="009A6037" w:rsidRPr="008C38FA" w:rsidRDefault="009A6037" w:rsidP="00C212E7">
      <w:pPr>
        <w:spacing w:line="276" w:lineRule="auto"/>
        <w:ind w:firstLine="720"/>
        <w:jc w:val="both"/>
      </w:pPr>
      <w:r w:rsidRPr="008C38FA">
        <w:t>Tātad, konstatējot negodprātīgu tiesību vai pienākumu izmantošanu, tiesai bija jārīkojas saskaņā ar minēto tiesību normu, kurā tiesības atteikt pieņemt pieteikumu vai blakus sūdzību nav paredzētas.</w:t>
      </w:r>
    </w:p>
    <w:p w14:paraId="31476B10" w14:textId="5382B70D" w:rsidR="00C212E7" w:rsidRPr="008C38FA" w:rsidRDefault="00827A68" w:rsidP="00827A68">
      <w:pPr>
        <w:spacing w:line="276" w:lineRule="auto"/>
        <w:ind w:firstLine="720"/>
        <w:jc w:val="both"/>
      </w:pPr>
      <w:r w:rsidRPr="008C38FA">
        <w:t xml:space="preserve">[17.1] </w:t>
      </w:r>
      <w:r w:rsidR="009A6037" w:rsidRPr="008C38FA">
        <w:t xml:space="preserve">Senāts </w:t>
      </w:r>
      <w:r w:rsidRPr="008C38FA">
        <w:t>p</w:t>
      </w:r>
      <w:r w:rsidR="009A6037" w:rsidRPr="008C38FA">
        <w:t xml:space="preserve">apildus norāda, ka minētais neizslēdz iespēju atsevišķos gadījumos atteikt pieņemt negodprātīgi iesniegtu pieteikumu vai sūdzību, piemēram, ja atkārtoti tiek iesniegts pēc būtības tāds pats pieteikums, </w:t>
      </w:r>
      <w:r w:rsidRPr="008C38FA">
        <w:t xml:space="preserve">par to pašu priekšmetu un </w:t>
      </w:r>
      <w:r w:rsidR="009A6037" w:rsidRPr="008C38FA">
        <w:t xml:space="preserve">uz tā paša pamata, kāds jau izlemts, taču tādā gadījumā atteikuma pamats rodams analoģijā ar </w:t>
      </w:r>
      <w:r w:rsidRPr="008C38FA">
        <w:t xml:space="preserve">citu </w:t>
      </w:r>
      <w:r w:rsidR="009A6037" w:rsidRPr="008C38FA">
        <w:t xml:space="preserve">Civilprocesa likuma </w:t>
      </w:r>
      <w:r w:rsidRPr="008C38FA">
        <w:t>normu – 132.panta pirmās daļas 5.punktu. Šādi apstākļi pārsūdzētajā lēmumā nav konstatēti.</w:t>
      </w:r>
    </w:p>
    <w:p w14:paraId="524A1BD2" w14:textId="7DF5EFB4" w:rsidR="00827A68" w:rsidRPr="008C38FA" w:rsidRDefault="00827A68" w:rsidP="00E838BF">
      <w:pPr>
        <w:spacing w:line="276" w:lineRule="auto"/>
        <w:ind w:firstLine="720"/>
        <w:jc w:val="both"/>
      </w:pPr>
      <w:r w:rsidRPr="008C38FA">
        <w:t xml:space="preserve">[17.2] Ievērojot minēto, </w:t>
      </w:r>
      <w:r w:rsidR="00C212E7" w:rsidRPr="008C38FA">
        <w:t xml:space="preserve">tiesai </w:t>
      </w:r>
      <w:r w:rsidRPr="008C38FA">
        <w:t xml:space="preserve">arī </w:t>
      </w:r>
      <w:r w:rsidR="00C212E7" w:rsidRPr="008C38FA">
        <w:t>neb</w:t>
      </w:r>
      <w:r w:rsidRPr="008C38FA">
        <w:t>ija pamata atsaukties uz Senāta Civillietu departamenta rīcības sēdes lēmumu lietā Nr. SKC-1304/2020</w:t>
      </w:r>
      <w:r w:rsidR="00E01AD2" w:rsidRPr="008C38FA">
        <w:t xml:space="preserve"> (C29589916)</w:t>
      </w:r>
      <w:r w:rsidRPr="008C38FA">
        <w:t xml:space="preserve">. Lēmumā nav norādīts, kā konkrētā lieta sasaucas ar lietā Nr. SKC-1304/2020 </w:t>
      </w:r>
      <w:r w:rsidR="00056AF7" w:rsidRPr="008C38FA">
        <w:t xml:space="preserve">(C29589916) </w:t>
      </w:r>
      <w:r w:rsidRPr="008C38FA">
        <w:t xml:space="preserve">pastāvējušajiem faktiskajiem un tiesiskajiem apstākļiem. </w:t>
      </w:r>
      <w:r w:rsidR="00E838BF" w:rsidRPr="008C38FA">
        <w:t>A</w:t>
      </w:r>
      <w:r w:rsidRPr="008C38FA">
        <w:t xml:space="preserve">pstākļi </w:t>
      </w:r>
      <w:r w:rsidR="00E838BF" w:rsidRPr="008C38FA">
        <w:t>izskatāmajā lietā saistībā ar SIA „</w:t>
      </w:r>
      <w:proofErr w:type="spellStart"/>
      <w:r w:rsidR="00E838BF" w:rsidRPr="008C38FA">
        <w:t>Vox</w:t>
      </w:r>
      <w:proofErr w:type="spellEnd"/>
      <w:r w:rsidR="00E838BF" w:rsidRPr="008C38FA">
        <w:t xml:space="preserve"> </w:t>
      </w:r>
      <w:proofErr w:type="spellStart"/>
      <w:r w:rsidR="00E838BF" w:rsidRPr="008C38FA">
        <w:t>quercus</w:t>
      </w:r>
      <w:proofErr w:type="spellEnd"/>
      <w:r w:rsidR="00E838BF" w:rsidRPr="008C38FA">
        <w:t>” un SIA „</w:t>
      </w:r>
      <w:proofErr w:type="spellStart"/>
      <w:r w:rsidR="00E838BF" w:rsidRPr="008C38FA">
        <w:t>Pilsetprojekts</w:t>
      </w:r>
      <w:proofErr w:type="spellEnd"/>
      <w:r w:rsidR="00E838BF" w:rsidRPr="008C38FA">
        <w:t xml:space="preserve"> </w:t>
      </w:r>
      <w:proofErr w:type="spellStart"/>
      <w:r w:rsidR="00E838BF" w:rsidRPr="008C38FA">
        <w:t>Invest</w:t>
      </w:r>
      <w:proofErr w:type="spellEnd"/>
      <w:r w:rsidR="00E838BF" w:rsidRPr="008C38FA">
        <w:t>” iesniegtajiem pieteikumiem ievērojami atšķiras no apstākļiem lietā Nr. SKC</w:t>
      </w:r>
      <w:r w:rsidR="00E838BF" w:rsidRPr="008C38FA">
        <w:noBreakHyphen/>
        <w:t>1304/2020</w:t>
      </w:r>
      <w:r w:rsidR="00056AF7" w:rsidRPr="008C38FA">
        <w:t xml:space="preserve"> (C29589916)</w:t>
      </w:r>
      <w:r w:rsidR="00E838BF" w:rsidRPr="008C38FA">
        <w:t xml:space="preserve">, kurā </w:t>
      </w:r>
      <w:r w:rsidRPr="008C38FA">
        <w:t xml:space="preserve">vērtēts gadījums, kad persona īsā laika posmā vairākkārt lūdza tiesu atbrīvot viņu no tiesas izdevumiem, </w:t>
      </w:r>
      <w:r w:rsidR="00E838BF" w:rsidRPr="008C38FA">
        <w:t xml:space="preserve">pastāvīgi </w:t>
      </w:r>
      <w:r w:rsidRPr="008C38FA">
        <w:t>ignorējot tiesas iepriekšējos atteikumos norādīto trūkumu – dokumentu par mantisko stāvokli neiesniegšanu</w:t>
      </w:r>
      <w:r w:rsidR="00E838BF" w:rsidRPr="008C38FA">
        <w:t>.</w:t>
      </w:r>
    </w:p>
    <w:p w14:paraId="531471B9" w14:textId="001A23FB" w:rsidR="00483A40" w:rsidRPr="008C38FA" w:rsidRDefault="00C212E7" w:rsidP="00C212E7">
      <w:pPr>
        <w:spacing w:line="276" w:lineRule="auto"/>
        <w:ind w:firstLine="720"/>
        <w:jc w:val="both"/>
      </w:pPr>
      <w:r w:rsidRPr="008C38FA">
        <w:t xml:space="preserve"> </w:t>
      </w:r>
    </w:p>
    <w:p w14:paraId="7418C8E5" w14:textId="2DD418F6" w:rsidR="0089546F" w:rsidRPr="008C38FA" w:rsidRDefault="0089546F" w:rsidP="00114286">
      <w:pPr>
        <w:spacing w:line="276" w:lineRule="auto"/>
        <w:ind w:firstLine="709"/>
        <w:jc w:val="both"/>
      </w:pPr>
      <w:r w:rsidRPr="008C38FA">
        <w:t>[</w:t>
      </w:r>
      <w:r w:rsidR="000E3FF2" w:rsidRPr="008C38FA">
        <w:t>18</w:t>
      </w:r>
      <w:r w:rsidRPr="008C38FA">
        <w:t>] Senāts arī atzīst par pamatotu blakus sūdzības argumentu, ka tiesnese rīkojusies pretrunīgi</w:t>
      </w:r>
      <w:r w:rsidR="00E04148" w:rsidRPr="008C38FA">
        <w:t>. N</w:t>
      </w:r>
      <w:r w:rsidRPr="008C38FA">
        <w:t xml:space="preserve">o vienas puses, </w:t>
      </w:r>
      <w:r w:rsidR="00E04148" w:rsidRPr="008C38FA">
        <w:t xml:space="preserve">tiesnese </w:t>
      </w:r>
      <w:proofErr w:type="gramStart"/>
      <w:r w:rsidR="00E04148" w:rsidRPr="008C38FA">
        <w:t>2020.gada</w:t>
      </w:r>
      <w:proofErr w:type="gramEnd"/>
      <w:r w:rsidR="00E04148" w:rsidRPr="008C38FA">
        <w:t xml:space="preserve"> 19.novembra lēmumā noteica, ka procesuālie lūgumi iesniedzami tiesai rakstveidā līdz 2020.gada 11.decembrim (sk. </w:t>
      </w:r>
      <w:r w:rsidR="00E04148" w:rsidRPr="008C38FA">
        <w:rPr>
          <w:i/>
          <w:iCs/>
        </w:rPr>
        <w:t xml:space="preserve">lietas 16.sējuma </w:t>
      </w:r>
      <w:r w:rsidR="00E04148" w:rsidRPr="008C38FA">
        <w:rPr>
          <w:i/>
          <w:iCs/>
        </w:rPr>
        <w:lastRenderedPageBreak/>
        <w:t>87.lapu</w:t>
      </w:r>
      <w:r w:rsidR="00E04148" w:rsidRPr="008C38FA">
        <w:t>). SIA „</w:t>
      </w:r>
      <w:proofErr w:type="spellStart"/>
      <w:r w:rsidR="00E04148" w:rsidRPr="008C38FA">
        <w:t>Vox</w:t>
      </w:r>
      <w:proofErr w:type="spellEnd"/>
      <w:r w:rsidR="00E04148" w:rsidRPr="008C38FA">
        <w:t xml:space="preserve"> </w:t>
      </w:r>
      <w:proofErr w:type="spellStart"/>
      <w:r w:rsidR="00E04148" w:rsidRPr="008C38FA">
        <w:t>quercus</w:t>
      </w:r>
      <w:proofErr w:type="spellEnd"/>
      <w:r w:rsidR="00E04148" w:rsidRPr="008C38FA">
        <w:t>” un SIA „</w:t>
      </w:r>
      <w:proofErr w:type="spellStart"/>
      <w:r w:rsidR="00E04148" w:rsidRPr="008C38FA">
        <w:t>Pilsetprojekts</w:t>
      </w:r>
      <w:proofErr w:type="spellEnd"/>
      <w:r w:rsidR="00E04148" w:rsidRPr="008C38FA">
        <w:t xml:space="preserve"> </w:t>
      </w:r>
      <w:proofErr w:type="spellStart"/>
      <w:r w:rsidR="00E04148" w:rsidRPr="008C38FA">
        <w:t>Invest</w:t>
      </w:r>
      <w:proofErr w:type="spellEnd"/>
      <w:r w:rsidR="00E04148" w:rsidRPr="008C38FA">
        <w:t>” pieteikumos ir pamatojušas, kādēļ pieteikumi ir iesniegti šajā tiesas noteiktajā termiņā, nododot pieteikumus sakaru iestādē, un tiesneses lēmumā nav norādīts, ka šie apsvērumi neatbilstu patiesībai un ka noteiktais termiņš būtu nokavēts.</w:t>
      </w:r>
      <w:r w:rsidRPr="008C38FA">
        <w:t xml:space="preserve"> </w:t>
      </w:r>
      <w:r w:rsidR="00E04148" w:rsidRPr="008C38FA">
        <w:t>Neskatoties uz minēto, tiesnese, no otras puses, termiņā iesniegtos pieteikumus atteikusi pieņemt, norādot uz lietas izskatīšanas novilcināšanu.</w:t>
      </w:r>
    </w:p>
    <w:p w14:paraId="4B7BF4ED" w14:textId="77777777" w:rsidR="0089546F" w:rsidRPr="008C38FA" w:rsidRDefault="0089546F" w:rsidP="00114286">
      <w:pPr>
        <w:spacing w:line="276" w:lineRule="auto"/>
        <w:ind w:firstLine="709"/>
        <w:jc w:val="both"/>
      </w:pPr>
    </w:p>
    <w:p w14:paraId="6C56457A" w14:textId="395F9113" w:rsidR="00114286" w:rsidRPr="008C38FA" w:rsidRDefault="0089546F" w:rsidP="00114286">
      <w:pPr>
        <w:spacing w:line="276" w:lineRule="auto"/>
        <w:ind w:firstLine="709"/>
        <w:jc w:val="both"/>
      </w:pPr>
      <w:r w:rsidRPr="008C38FA">
        <w:t>[</w:t>
      </w:r>
      <w:r w:rsidR="000E3FF2" w:rsidRPr="008C38FA">
        <w:t>19</w:t>
      </w:r>
      <w:r w:rsidRPr="008C38FA">
        <w:t xml:space="preserve">] Senāts arī norāda, ka nav pamata uzskatīt, ka </w:t>
      </w:r>
      <w:proofErr w:type="gramStart"/>
      <w:r w:rsidRPr="008C38FA">
        <w:t>2020.gada</w:t>
      </w:r>
      <w:proofErr w:type="gramEnd"/>
      <w:r w:rsidRPr="008C38FA">
        <w:t xml:space="preserve"> 11.decembra pieteikumu iesniegšana būtu kavējusi lietas izskatīšanu. Pirmkārt, </w:t>
      </w:r>
      <w:r w:rsidR="00BC7B50" w:rsidRPr="008C38FA">
        <w:t xml:space="preserve">lieta tika noņemta no izskatīšanas </w:t>
      </w:r>
      <w:proofErr w:type="gramStart"/>
      <w:r w:rsidRPr="008C38FA">
        <w:t>2020.gada</w:t>
      </w:r>
      <w:proofErr w:type="gramEnd"/>
      <w:r w:rsidRPr="008C38FA">
        <w:t xml:space="preserve"> </w:t>
      </w:r>
      <w:r w:rsidR="00BC7B50" w:rsidRPr="008C38FA">
        <w:t>16.decembrī sakarā ar pašas tiesneses darbnespēju</w:t>
      </w:r>
      <w:r w:rsidR="00CB59CC" w:rsidRPr="008C38FA">
        <w:t xml:space="preserve"> (sk. </w:t>
      </w:r>
      <w:r w:rsidR="00CB59CC" w:rsidRPr="008C38FA">
        <w:rPr>
          <w:i/>
          <w:iCs/>
        </w:rPr>
        <w:t>lietas 16.sējuma 167.lapu</w:t>
      </w:r>
      <w:r w:rsidR="00CB59CC" w:rsidRPr="008C38FA">
        <w:t>)</w:t>
      </w:r>
      <w:r w:rsidR="00BC7B50" w:rsidRPr="008C38FA">
        <w:t>. Otrkārt, no lēmuma nav saprotams, kas tiesai traucēja vienā dienā izskatīt gan iesniegtos pieteikumus, gan lietu pēc būtības.</w:t>
      </w:r>
    </w:p>
    <w:p w14:paraId="453A0236" w14:textId="5026E351" w:rsidR="0089546F" w:rsidRPr="008C38FA" w:rsidRDefault="0089546F" w:rsidP="00114286">
      <w:pPr>
        <w:spacing w:line="276" w:lineRule="auto"/>
        <w:ind w:firstLine="709"/>
        <w:jc w:val="both"/>
      </w:pPr>
    </w:p>
    <w:p w14:paraId="6226F593" w14:textId="14CC2075" w:rsidR="000118C7" w:rsidRPr="008C38FA" w:rsidRDefault="0089546F" w:rsidP="000118C7">
      <w:pPr>
        <w:spacing w:line="276" w:lineRule="auto"/>
        <w:ind w:firstLine="709"/>
        <w:jc w:val="both"/>
      </w:pPr>
      <w:r w:rsidRPr="008C38FA">
        <w:t>[</w:t>
      </w:r>
      <w:r w:rsidR="000E3FF2" w:rsidRPr="008C38FA">
        <w:t>20</w:t>
      </w:r>
      <w:r w:rsidRPr="008C38FA">
        <w:t>] Visbeidzot Senāts atzīst par pamatotu blakus sūdzības argumentu, ka pirmās instances tiesas tiesnese lēmumā nevarēja noteikt, ka turpmāk tiks pieņemti un izlemti tikai tādi lietas dalībnieku procesuālie lūgumi, kas attiecas uz lietas izskatīšanu pēc būtības.</w:t>
      </w:r>
      <w:r w:rsidR="000118C7" w:rsidRPr="008C38FA">
        <w:t xml:space="preserve"> Šim SIA „</w:t>
      </w:r>
      <w:proofErr w:type="spellStart"/>
      <w:r w:rsidR="000118C7" w:rsidRPr="008C38FA">
        <w:t>Pilsetprojekts</w:t>
      </w:r>
      <w:proofErr w:type="spellEnd"/>
      <w:r w:rsidR="000118C7" w:rsidRPr="008C38FA">
        <w:t xml:space="preserve"> </w:t>
      </w:r>
      <w:proofErr w:type="spellStart"/>
      <w:r w:rsidR="000118C7" w:rsidRPr="008C38FA">
        <w:t>Invest</w:t>
      </w:r>
      <w:proofErr w:type="spellEnd"/>
      <w:r w:rsidR="000118C7" w:rsidRPr="008C38FA">
        <w:t>” argumentam apelācijas instances tiesa vispār nav pievērsusies.</w:t>
      </w:r>
    </w:p>
    <w:p w14:paraId="4BA62261" w14:textId="29C8F4DA" w:rsidR="0089546F" w:rsidRPr="008C38FA" w:rsidRDefault="0089546F" w:rsidP="0089546F">
      <w:pPr>
        <w:spacing w:line="276" w:lineRule="auto"/>
        <w:ind w:firstLine="709"/>
        <w:jc w:val="both"/>
      </w:pPr>
      <w:r w:rsidRPr="008C38FA">
        <w:t>Pirmkārt, no minētā lēmuma nav saprotams, kas ir „lūgumi, kas attiecas uz lietas izskatīšanu pēc būtības”. Šādu lūgumu kategoriju Civilprocesa likums ne</w:t>
      </w:r>
      <w:r w:rsidR="00883E5A" w:rsidRPr="008C38FA">
        <w:t xml:space="preserve">izdala, un arī pārsūdzētajā lēmumā nav atklāts, ko tiesa ar to domājusi. </w:t>
      </w:r>
    </w:p>
    <w:p w14:paraId="6083D1CD" w14:textId="5374D5C0" w:rsidR="0089546F" w:rsidRPr="008C38FA" w:rsidRDefault="0089546F" w:rsidP="005A2CDF">
      <w:pPr>
        <w:spacing w:line="276" w:lineRule="auto"/>
        <w:ind w:firstLine="709"/>
        <w:jc w:val="both"/>
      </w:pPr>
      <w:r w:rsidRPr="008C38FA">
        <w:t>Otrkārt, lietas dalībnieku</w:t>
      </w:r>
      <w:r w:rsidR="00883E5A" w:rsidRPr="008C38FA">
        <w:t xml:space="preserve"> tiesības pieteikt lūgumus noteic Civilprocesa likums</w:t>
      </w:r>
      <w:r w:rsidR="005A2CDF" w:rsidRPr="008C38FA">
        <w:t xml:space="preserve"> (sk., piemēram, </w:t>
      </w:r>
      <w:proofErr w:type="gramStart"/>
      <w:r w:rsidR="005A2CDF" w:rsidRPr="008C38FA">
        <w:t>10.panta</w:t>
      </w:r>
      <w:proofErr w:type="gramEnd"/>
      <w:r w:rsidR="005A2CDF" w:rsidRPr="008C38FA">
        <w:t xml:space="preserve"> otro daļu, 74.panta otrās daļas 6.punktu, attiecībā uz pieteikumu par prasības nodrošināšanu – 137.pant</w:t>
      </w:r>
      <w:r w:rsidR="00372173" w:rsidRPr="008C38FA">
        <w:t>u</w:t>
      </w:r>
      <w:r w:rsidR="005A2CDF" w:rsidRPr="008C38FA">
        <w:t>, attiecībā uz pieteikumu par puses procesuālo tiesību pārņemšanu – 77.pant</w:t>
      </w:r>
      <w:r w:rsidR="00372173" w:rsidRPr="008C38FA">
        <w:t>u</w:t>
      </w:r>
      <w:r w:rsidR="005A2CDF" w:rsidRPr="008C38FA">
        <w:t>). Civilprocesa likuma 137.panta sestā daļa un 77.panta otrā daļa paredz, ka attiecīgi pieteikumus par prasības nodrošināšanu un puses procesuālo tiesību pārņemšanu var iesniegt jebkurā procesa stadijā, un š</w:t>
      </w:r>
      <w:r w:rsidR="00883E5A" w:rsidRPr="008C38FA">
        <w:t xml:space="preserve">īs </w:t>
      </w:r>
      <w:r w:rsidR="005A2CDF" w:rsidRPr="008C38FA">
        <w:t xml:space="preserve">tiesību </w:t>
      </w:r>
      <w:r w:rsidR="00883E5A" w:rsidRPr="008C38FA">
        <w:t>normas ir jāievēro kā lietas dalībniekiem, tā pašai tiesai</w:t>
      </w:r>
      <w:r w:rsidR="005A2CDF" w:rsidRPr="008C38FA">
        <w:t>, kura nevar noteikt minētajām likuma normām pretēju vispār</w:t>
      </w:r>
      <w:r w:rsidR="000118C7" w:rsidRPr="008C38FA">
        <w:t>ēju</w:t>
      </w:r>
      <w:r w:rsidR="005A2CDF" w:rsidRPr="008C38FA">
        <w:t xml:space="preserve"> aizliegumu</w:t>
      </w:r>
      <w:r w:rsidR="00883E5A" w:rsidRPr="008C38FA">
        <w:t xml:space="preserve">. </w:t>
      </w:r>
    </w:p>
    <w:p w14:paraId="124C271F" w14:textId="77777777" w:rsidR="00F0304E" w:rsidRPr="008C38FA" w:rsidRDefault="00F0304E" w:rsidP="00446556">
      <w:pPr>
        <w:spacing w:line="276" w:lineRule="auto"/>
        <w:jc w:val="both"/>
        <w:rPr>
          <w:color w:val="000000"/>
        </w:rPr>
      </w:pPr>
    </w:p>
    <w:p w14:paraId="0E8579B3" w14:textId="1C5A6841" w:rsidR="00B56F96" w:rsidRPr="008C38FA" w:rsidRDefault="009D6EFF" w:rsidP="00B56F96">
      <w:pPr>
        <w:spacing w:line="276" w:lineRule="auto"/>
        <w:ind w:firstLine="709"/>
        <w:jc w:val="both"/>
        <w:rPr>
          <w:color w:val="000000"/>
        </w:rPr>
      </w:pPr>
      <w:r w:rsidRPr="008C38FA">
        <w:rPr>
          <w:color w:val="000000"/>
        </w:rPr>
        <w:t>[</w:t>
      </w:r>
      <w:r w:rsidR="000E3FF2" w:rsidRPr="008C38FA">
        <w:rPr>
          <w:color w:val="000000"/>
        </w:rPr>
        <w:t>21</w:t>
      </w:r>
      <w:r w:rsidRPr="008C38FA">
        <w:rPr>
          <w:color w:val="000000"/>
        </w:rPr>
        <w:t xml:space="preserve">] </w:t>
      </w:r>
      <w:r w:rsidR="00B56F96" w:rsidRPr="008C38FA">
        <w:rPr>
          <w:color w:val="000000"/>
        </w:rPr>
        <w:t xml:space="preserve">Ņemot vērā, ka abu instanču tiesas pieļāvušas tās pašas kļūdas, </w:t>
      </w:r>
      <w:r w:rsidR="00946268" w:rsidRPr="008C38FA">
        <w:rPr>
          <w:color w:val="000000"/>
        </w:rPr>
        <w:t xml:space="preserve">bez pienācīgas motivācijas </w:t>
      </w:r>
      <w:r w:rsidR="00B56F96" w:rsidRPr="008C38FA">
        <w:rPr>
          <w:color w:val="000000"/>
        </w:rPr>
        <w:t xml:space="preserve">uzskatot, </w:t>
      </w:r>
      <w:r w:rsidR="00372173" w:rsidRPr="008C38FA">
        <w:rPr>
          <w:color w:val="000000"/>
        </w:rPr>
        <w:t xml:space="preserve">ka </w:t>
      </w:r>
      <w:r w:rsidR="003B3FAC" w:rsidRPr="008C38FA">
        <w:t>SIA „</w:t>
      </w:r>
      <w:proofErr w:type="spellStart"/>
      <w:r w:rsidR="003B3FAC" w:rsidRPr="008C38FA">
        <w:t>Pilsetprojekts</w:t>
      </w:r>
      <w:proofErr w:type="spellEnd"/>
      <w:r w:rsidR="003B3FAC" w:rsidRPr="008C38FA">
        <w:t xml:space="preserve"> </w:t>
      </w:r>
      <w:proofErr w:type="spellStart"/>
      <w:r w:rsidR="003B3FAC" w:rsidRPr="008C38FA">
        <w:t>Invest</w:t>
      </w:r>
      <w:proofErr w:type="spellEnd"/>
      <w:r w:rsidR="003B3FAC" w:rsidRPr="008C38FA">
        <w:t>”</w:t>
      </w:r>
      <w:r w:rsidR="002F2001" w:rsidRPr="008C38FA">
        <w:t xml:space="preserve"> un SIA „</w:t>
      </w:r>
      <w:proofErr w:type="spellStart"/>
      <w:r w:rsidR="002F2001" w:rsidRPr="008C38FA">
        <w:t>Vox</w:t>
      </w:r>
      <w:proofErr w:type="spellEnd"/>
      <w:r w:rsidR="002F2001" w:rsidRPr="008C38FA">
        <w:t xml:space="preserve"> </w:t>
      </w:r>
      <w:proofErr w:type="spellStart"/>
      <w:r w:rsidR="002F2001" w:rsidRPr="008C38FA">
        <w:t>quercus</w:t>
      </w:r>
      <w:proofErr w:type="spellEnd"/>
      <w:r w:rsidR="002F2001" w:rsidRPr="008C38FA">
        <w:t xml:space="preserve">”, iesniedzot attiecīgi pieteikumu par prasības nodrošināšanu un pieteikumu par puses procesuālo tiesību pārņemšanu, </w:t>
      </w:r>
      <w:r w:rsidR="00946268" w:rsidRPr="008C38FA">
        <w:t xml:space="preserve">negodprātīgi </w:t>
      </w:r>
      <w:r w:rsidR="002F2001" w:rsidRPr="008C38FA">
        <w:t>izmanto</w:t>
      </w:r>
      <w:r w:rsidR="003B3FAC" w:rsidRPr="008C38FA">
        <w:t xml:space="preserve"> </w:t>
      </w:r>
      <w:r w:rsidR="00D65A56" w:rsidRPr="008C38FA">
        <w:t>procesuālās tiesības</w:t>
      </w:r>
      <w:r w:rsidR="00946268" w:rsidRPr="008C38FA">
        <w:t>, kā arī nepamatoti atsakot pieteikumu un blakus sūdzības pieņemšanu un izskatīšanu,</w:t>
      </w:r>
      <w:r w:rsidR="002F2001" w:rsidRPr="008C38FA">
        <w:t xml:space="preserve"> </w:t>
      </w:r>
      <w:r w:rsidR="00B56F96" w:rsidRPr="008C38FA">
        <w:rPr>
          <w:color w:val="000000"/>
        </w:rPr>
        <w:t xml:space="preserve">Senāts, tostarp ņemot vērā procesuālās ekonomijas principu, atzīst, ka atceļami abu instanču tiesu lēmumi un </w:t>
      </w:r>
      <w:r w:rsidR="00D65A56" w:rsidRPr="008C38FA">
        <w:t>SIA „</w:t>
      </w:r>
      <w:proofErr w:type="spellStart"/>
      <w:r w:rsidR="00D65A56" w:rsidRPr="008C38FA">
        <w:t>Pilsetprojekts</w:t>
      </w:r>
      <w:proofErr w:type="spellEnd"/>
      <w:r w:rsidR="00D65A56" w:rsidRPr="008C38FA">
        <w:t xml:space="preserve"> </w:t>
      </w:r>
      <w:proofErr w:type="spellStart"/>
      <w:r w:rsidR="00D65A56" w:rsidRPr="008C38FA">
        <w:t>Invest</w:t>
      </w:r>
      <w:proofErr w:type="spellEnd"/>
      <w:r w:rsidR="00D65A56" w:rsidRPr="008C38FA">
        <w:t>” pieteikums par prasības nodrošināšanu un SIA „</w:t>
      </w:r>
      <w:proofErr w:type="spellStart"/>
      <w:r w:rsidR="00D65A56" w:rsidRPr="008C38FA">
        <w:t>Vox</w:t>
      </w:r>
      <w:proofErr w:type="spellEnd"/>
      <w:r w:rsidR="00D65A56" w:rsidRPr="008C38FA">
        <w:t xml:space="preserve"> </w:t>
      </w:r>
      <w:proofErr w:type="spellStart"/>
      <w:r w:rsidR="00D65A56" w:rsidRPr="008C38FA">
        <w:t>quercus</w:t>
      </w:r>
      <w:proofErr w:type="spellEnd"/>
      <w:r w:rsidR="00D65A56" w:rsidRPr="008C38FA">
        <w:t>” un SIA „</w:t>
      </w:r>
      <w:proofErr w:type="spellStart"/>
      <w:r w:rsidR="00D65A56" w:rsidRPr="008C38FA">
        <w:t>Pilsetprojekts</w:t>
      </w:r>
      <w:proofErr w:type="spellEnd"/>
      <w:r w:rsidR="00D65A56" w:rsidRPr="008C38FA">
        <w:t xml:space="preserve"> </w:t>
      </w:r>
      <w:proofErr w:type="spellStart"/>
      <w:r w:rsidR="00D65A56" w:rsidRPr="008C38FA">
        <w:t>Invest</w:t>
      </w:r>
      <w:proofErr w:type="spellEnd"/>
      <w:r w:rsidR="00D65A56" w:rsidRPr="008C38FA">
        <w:t>” pieteikums par puses procesuālo tiesību pārņemšanu</w:t>
      </w:r>
      <w:r w:rsidR="00D65A56" w:rsidRPr="008C38FA">
        <w:rPr>
          <w:lang w:eastAsia="lv-LV"/>
        </w:rPr>
        <w:t xml:space="preserve"> </w:t>
      </w:r>
      <w:r w:rsidR="00B56F96" w:rsidRPr="008C38FA">
        <w:rPr>
          <w:color w:val="000000"/>
        </w:rPr>
        <w:t>nododam</w:t>
      </w:r>
      <w:r w:rsidRPr="008C38FA">
        <w:rPr>
          <w:color w:val="000000"/>
        </w:rPr>
        <w:t>s</w:t>
      </w:r>
      <w:r w:rsidR="00B56F96" w:rsidRPr="008C38FA">
        <w:rPr>
          <w:color w:val="000000"/>
        </w:rPr>
        <w:t xml:space="preserve"> jaunai izskatīšanai pirmās instances tiesai. </w:t>
      </w:r>
    </w:p>
    <w:p w14:paraId="319A8CAA" w14:textId="732C6604" w:rsidR="00304614" w:rsidRPr="008C38FA" w:rsidRDefault="00B56F96" w:rsidP="002F2001">
      <w:pPr>
        <w:spacing w:line="276" w:lineRule="auto"/>
        <w:ind w:firstLine="709"/>
        <w:jc w:val="both"/>
        <w:rPr>
          <w:lang w:eastAsia="lv-LV"/>
        </w:rPr>
      </w:pPr>
      <w:r w:rsidRPr="008C38FA">
        <w:rPr>
          <w:color w:val="000000"/>
        </w:rPr>
        <w:t>Atceļot lēmumu</w:t>
      </w:r>
      <w:r w:rsidR="00436537" w:rsidRPr="008C38FA">
        <w:rPr>
          <w:color w:val="000000"/>
        </w:rPr>
        <w:t>s</w:t>
      </w:r>
      <w:r w:rsidRPr="008C38FA">
        <w:rPr>
          <w:color w:val="000000"/>
        </w:rPr>
        <w:t>, saskaņā ar Civilprocesa likuma 444.</w:t>
      </w:r>
      <w:proofErr w:type="gramStart"/>
      <w:r w:rsidRPr="008C38FA">
        <w:rPr>
          <w:color w:val="000000"/>
          <w:vertAlign w:val="superscript"/>
        </w:rPr>
        <w:t>1</w:t>
      </w:r>
      <w:r w:rsidRPr="008C38FA">
        <w:rPr>
          <w:color w:val="000000"/>
        </w:rPr>
        <w:t>panta</w:t>
      </w:r>
      <w:proofErr w:type="gramEnd"/>
      <w:r w:rsidRPr="008C38FA">
        <w:rPr>
          <w:color w:val="000000"/>
        </w:rPr>
        <w:t xml:space="preserve"> otro daļu </w:t>
      </w:r>
      <w:r w:rsidR="009666D9" w:rsidRPr="008C38FA">
        <w:rPr>
          <w:color w:val="000000"/>
        </w:rPr>
        <w:t>[pers. K]</w:t>
      </w:r>
      <w:r w:rsidR="002F2001" w:rsidRPr="008C38FA">
        <w:rPr>
          <w:color w:val="000000"/>
        </w:rPr>
        <w:t xml:space="preserve"> – personai, kura samaksājusi drošības naudu </w:t>
      </w:r>
      <w:r w:rsidR="007B3C3E" w:rsidRPr="008C38FA">
        <w:rPr>
          <w:lang w:eastAsia="lv-LV"/>
        </w:rPr>
        <w:t>SIA „</w:t>
      </w:r>
      <w:proofErr w:type="spellStart"/>
      <w:r w:rsidR="007B3C3E" w:rsidRPr="008C38FA">
        <w:rPr>
          <w:lang w:eastAsia="lv-LV"/>
        </w:rPr>
        <w:t>Pilsetprojekts</w:t>
      </w:r>
      <w:proofErr w:type="spellEnd"/>
      <w:r w:rsidR="007B3C3E" w:rsidRPr="008C38FA">
        <w:rPr>
          <w:lang w:eastAsia="lv-LV"/>
        </w:rPr>
        <w:t xml:space="preserve"> </w:t>
      </w:r>
      <w:proofErr w:type="spellStart"/>
      <w:r w:rsidR="007B3C3E" w:rsidRPr="008C38FA">
        <w:rPr>
          <w:lang w:eastAsia="lv-LV"/>
        </w:rPr>
        <w:t>Invest</w:t>
      </w:r>
      <w:proofErr w:type="spellEnd"/>
      <w:r w:rsidR="007B3C3E" w:rsidRPr="008C38FA">
        <w:rPr>
          <w:lang w:eastAsia="lv-LV"/>
        </w:rPr>
        <w:t>”</w:t>
      </w:r>
      <w:r w:rsidR="002F2001" w:rsidRPr="008C38FA">
        <w:rPr>
          <w:lang w:eastAsia="lv-LV"/>
        </w:rPr>
        <w:t xml:space="preserve"> vietā –</w:t>
      </w:r>
      <w:r w:rsidR="007B3C3E" w:rsidRPr="008C38FA">
        <w:rPr>
          <w:lang w:eastAsia="lv-LV"/>
        </w:rPr>
        <w:t xml:space="preserve"> </w:t>
      </w:r>
      <w:r w:rsidRPr="008C38FA">
        <w:rPr>
          <w:color w:val="000000"/>
        </w:rPr>
        <w:t>ir atmaksājama drošības nauda</w:t>
      </w:r>
      <w:r w:rsidR="002F2001" w:rsidRPr="008C38FA">
        <w:rPr>
          <w:color w:val="000000"/>
        </w:rPr>
        <w:t xml:space="preserve"> </w:t>
      </w:r>
      <w:r w:rsidR="00304614" w:rsidRPr="008C38FA">
        <w:rPr>
          <w:color w:val="000000"/>
        </w:rPr>
        <w:t xml:space="preserve">par blakus sūdzībām par minēto lēmumu atcelšanu – </w:t>
      </w:r>
      <w:r w:rsidR="009D6EFF" w:rsidRPr="008C38FA">
        <w:rPr>
          <w:color w:val="000000"/>
        </w:rPr>
        <w:t>70 </w:t>
      </w:r>
      <w:proofErr w:type="spellStart"/>
      <w:r w:rsidR="009D6EFF" w:rsidRPr="008C38FA">
        <w:rPr>
          <w:i/>
          <w:color w:val="000000"/>
        </w:rPr>
        <w:t>euro</w:t>
      </w:r>
      <w:proofErr w:type="spellEnd"/>
      <w:r w:rsidR="009D6EFF" w:rsidRPr="008C38FA">
        <w:rPr>
          <w:color w:val="000000"/>
        </w:rPr>
        <w:t xml:space="preserve"> par katru blakus sūdzību jeb </w:t>
      </w:r>
      <w:r w:rsidR="00304614" w:rsidRPr="008C38FA">
        <w:rPr>
          <w:color w:val="000000"/>
        </w:rPr>
        <w:t>kopā 140</w:t>
      </w:r>
      <w:r w:rsidR="002F2001" w:rsidRPr="008C38FA">
        <w:rPr>
          <w:color w:val="000000"/>
        </w:rPr>
        <w:t> </w:t>
      </w:r>
      <w:proofErr w:type="spellStart"/>
      <w:r w:rsidR="00304614" w:rsidRPr="008C38FA">
        <w:rPr>
          <w:i/>
          <w:color w:val="000000"/>
        </w:rPr>
        <w:t>euro</w:t>
      </w:r>
      <w:proofErr w:type="spellEnd"/>
      <w:r w:rsidR="00304614" w:rsidRPr="008C38FA">
        <w:rPr>
          <w:color w:val="000000"/>
        </w:rPr>
        <w:t>.</w:t>
      </w:r>
    </w:p>
    <w:p w14:paraId="111317EC" w14:textId="77777777" w:rsidR="00B56F96" w:rsidRPr="008C38FA" w:rsidRDefault="00B56F96" w:rsidP="00B56F96">
      <w:pPr>
        <w:spacing w:line="276" w:lineRule="auto"/>
        <w:ind w:firstLine="709"/>
        <w:jc w:val="both"/>
        <w:rPr>
          <w:color w:val="000000"/>
        </w:rPr>
      </w:pPr>
    </w:p>
    <w:p w14:paraId="24897B1F" w14:textId="77777777" w:rsidR="008F125A" w:rsidRPr="008C38FA" w:rsidRDefault="008F125A" w:rsidP="008F125A">
      <w:pPr>
        <w:spacing w:after="360" w:line="276" w:lineRule="auto"/>
        <w:jc w:val="center"/>
        <w:rPr>
          <w:b/>
          <w:lang w:eastAsia="lv-LV"/>
        </w:rPr>
      </w:pPr>
      <w:r w:rsidRPr="008C38FA">
        <w:rPr>
          <w:b/>
          <w:lang w:eastAsia="lv-LV"/>
        </w:rPr>
        <w:t>Rezolutīvā daļa</w:t>
      </w:r>
    </w:p>
    <w:p w14:paraId="49452B8E" w14:textId="77777777" w:rsidR="001338CB" w:rsidRPr="008C38FA" w:rsidRDefault="00781BB2" w:rsidP="00572202">
      <w:pPr>
        <w:spacing w:after="240" w:line="276" w:lineRule="auto"/>
        <w:ind w:firstLine="709"/>
        <w:jc w:val="both"/>
      </w:pPr>
      <w:r w:rsidRPr="008C38FA">
        <w:lastRenderedPageBreak/>
        <w:t>Ņemot vērā minēto un p</w:t>
      </w:r>
      <w:r w:rsidR="0064318F" w:rsidRPr="008C38FA">
        <w:t xml:space="preserve">amatojoties uz Civilprocesa likuma </w:t>
      </w:r>
      <w:r w:rsidR="0064318F" w:rsidRPr="008C38FA">
        <w:rPr>
          <w:color w:val="000000"/>
        </w:rPr>
        <w:t>444.</w:t>
      </w:r>
      <w:proofErr w:type="gramStart"/>
      <w:r w:rsidR="0064318F" w:rsidRPr="008C38FA">
        <w:rPr>
          <w:color w:val="000000"/>
          <w:vertAlign w:val="superscript"/>
        </w:rPr>
        <w:t>1</w:t>
      </w:r>
      <w:r w:rsidR="0064318F" w:rsidRPr="008C38FA">
        <w:rPr>
          <w:color w:val="000000"/>
        </w:rPr>
        <w:t>panta</w:t>
      </w:r>
      <w:proofErr w:type="gramEnd"/>
      <w:r w:rsidR="0064318F" w:rsidRPr="008C38FA">
        <w:rPr>
          <w:color w:val="000000"/>
        </w:rPr>
        <w:t xml:space="preserve"> otro daļu,</w:t>
      </w:r>
      <w:r w:rsidR="0064318F" w:rsidRPr="008C38FA">
        <w:t xml:space="preserve"> 447.panta pirmo daļu, 447.</w:t>
      </w:r>
      <w:r w:rsidR="0064318F" w:rsidRPr="008C38FA">
        <w:rPr>
          <w:vertAlign w:val="superscript"/>
        </w:rPr>
        <w:t>1</w:t>
      </w:r>
      <w:r w:rsidR="0064318F" w:rsidRPr="008C38FA">
        <w:t xml:space="preserve">panta pirmo daļu, 448.panta pirmās daļas 2.punktu, </w:t>
      </w:r>
      <w:r w:rsidR="0064318F" w:rsidRPr="008C38FA">
        <w:rPr>
          <w:kern w:val="28"/>
        </w:rPr>
        <w:t>449.panta pirmo daļu</w:t>
      </w:r>
      <w:r w:rsidR="000551BF" w:rsidRPr="008C38FA">
        <w:t>,</w:t>
      </w:r>
      <w:r w:rsidR="0002161B" w:rsidRPr="008C38FA">
        <w:t xml:space="preserve"> </w:t>
      </w:r>
      <w:r w:rsidR="005014E9" w:rsidRPr="008C38FA">
        <w:t>Senāts</w:t>
      </w:r>
    </w:p>
    <w:p w14:paraId="7DA4B183" w14:textId="77777777" w:rsidR="001A777A" w:rsidRPr="008C38FA" w:rsidRDefault="00D02FEF" w:rsidP="007A38E7">
      <w:pPr>
        <w:pStyle w:val="BodyText"/>
        <w:spacing w:after="360" w:line="276" w:lineRule="auto"/>
        <w:jc w:val="center"/>
        <w:rPr>
          <w:b/>
        </w:rPr>
      </w:pPr>
      <w:r w:rsidRPr="008C38FA">
        <w:rPr>
          <w:b/>
        </w:rPr>
        <w:t>n</w:t>
      </w:r>
      <w:r w:rsidR="001A777A" w:rsidRPr="008C38FA">
        <w:rPr>
          <w:b/>
        </w:rPr>
        <w:t>olē</w:t>
      </w:r>
      <w:r w:rsidR="001338CB" w:rsidRPr="008C38FA">
        <w:rPr>
          <w:b/>
        </w:rPr>
        <w:t>m</w:t>
      </w:r>
      <w:r w:rsidR="001A777A" w:rsidRPr="008C38FA">
        <w:rPr>
          <w:b/>
        </w:rPr>
        <w:t>a</w:t>
      </w:r>
    </w:p>
    <w:p w14:paraId="323AE102" w14:textId="77777777" w:rsidR="00D02FEF" w:rsidRPr="008C38FA" w:rsidRDefault="001A4A8F" w:rsidP="00D02FEF">
      <w:pPr>
        <w:spacing w:line="276" w:lineRule="auto"/>
        <w:ind w:firstLine="709"/>
        <w:jc w:val="both"/>
      </w:pPr>
      <w:r w:rsidRPr="008C38FA">
        <w:t>atcelt</w:t>
      </w:r>
      <w:r w:rsidR="00965569" w:rsidRPr="008C38FA">
        <w:t xml:space="preserve"> </w:t>
      </w:r>
      <w:r w:rsidR="00D65A56" w:rsidRPr="008C38FA">
        <w:t xml:space="preserve">Zemgales apgabaltiesas tiesneses </w:t>
      </w:r>
      <w:proofErr w:type="gramStart"/>
      <w:r w:rsidR="00D65A56" w:rsidRPr="008C38FA">
        <w:t>2021.gada</w:t>
      </w:r>
      <w:proofErr w:type="gramEnd"/>
      <w:r w:rsidR="00D65A56" w:rsidRPr="008C38FA">
        <w:t xml:space="preserve"> 8.janvāra lēmumu un </w:t>
      </w:r>
      <w:r w:rsidR="00B56F96" w:rsidRPr="008C38FA">
        <w:t xml:space="preserve">Zemgales </w:t>
      </w:r>
      <w:r w:rsidR="007B3C3E" w:rsidRPr="008C38FA">
        <w:t>apgabaltiesas 2021</w:t>
      </w:r>
      <w:r w:rsidR="00B56F96" w:rsidRPr="008C38FA">
        <w:t xml:space="preserve">.gada </w:t>
      </w:r>
      <w:r w:rsidR="007B3C3E" w:rsidRPr="008C38FA">
        <w:t>18.februāra</w:t>
      </w:r>
      <w:r w:rsidR="00B56F96" w:rsidRPr="008C38FA">
        <w:t xml:space="preserve"> lēmumu </w:t>
      </w:r>
      <w:r w:rsidRPr="008C38FA">
        <w:t xml:space="preserve">un nodot </w:t>
      </w:r>
      <w:r w:rsidR="00D65A56" w:rsidRPr="008C38FA">
        <w:t>SIA „</w:t>
      </w:r>
      <w:proofErr w:type="spellStart"/>
      <w:r w:rsidR="00D65A56" w:rsidRPr="008C38FA">
        <w:t>Pilsetprojekts</w:t>
      </w:r>
      <w:proofErr w:type="spellEnd"/>
      <w:r w:rsidR="00D65A56" w:rsidRPr="008C38FA">
        <w:t xml:space="preserve"> </w:t>
      </w:r>
      <w:proofErr w:type="spellStart"/>
      <w:r w:rsidR="00D65A56" w:rsidRPr="008C38FA">
        <w:t>Invest</w:t>
      </w:r>
      <w:proofErr w:type="spellEnd"/>
      <w:r w:rsidR="00D65A56" w:rsidRPr="008C38FA">
        <w:t>” pieteikumu par prasības nodrošināšanu un SIA „</w:t>
      </w:r>
      <w:proofErr w:type="spellStart"/>
      <w:r w:rsidR="00D65A56" w:rsidRPr="008C38FA">
        <w:t>Vox</w:t>
      </w:r>
      <w:proofErr w:type="spellEnd"/>
      <w:r w:rsidR="00D65A56" w:rsidRPr="008C38FA">
        <w:t xml:space="preserve"> </w:t>
      </w:r>
      <w:proofErr w:type="spellStart"/>
      <w:r w:rsidR="00D65A56" w:rsidRPr="008C38FA">
        <w:t>quercus</w:t>
      </w:r>
      <w:proofErr w:type="spellEnd"/>
      <w:r w:rsidR="00D65A56" w:rsidRPr="008C38FA">
        <w:t>” un SIA „</w:t>
      </w:r>
      <w:proofErr w:type="spellStart"/>
      <w:r w:rsidR="00D65A56" w:rsidRPr="008C38FA">
        <w:t>Pilsetprojekts</w:t>
      </w:r>
      <w:proofErr w:type="spellEnd"/>
      <w:r w:rsidR="00D65A56" w:rsidRPr="008C38FA">
        <w:t xml:space="preserve"> </w:t>
      </w:r>
      <w:proofErr w:type="spellStart"/>
      <w:r w:rsidR="00D65A56" w:rsidRPr="008C38FA">
        <w:t>Invest</w:t>
      </w:r>
      <w:proofErr w:type="spellEnd"/>
      <w:r w:rsidR="00D65A56" w:rsidRPr="008C38FA">
        <w:t>” pieteikumu par puses procesuālo tiesību pārņemšanu</w:t>
      </w:r>
      <w:r w:rsidR="00D65A56" w:rsidRPr="008C38FA">
        <w:rPr>
          <w:lang w:eastAsia="lv-LV"/>
        </w:rPr>
        <w:t xml:space="preserve"> </w:t>
      </w:r>
      <w:r w:rsidRPr="008C38FA">
        <w:t xml:space="preserve">jaunai izskatīšanai </w:t>
      </w:r>
      <w:r w:rsidR="00B56F96" w:rsidRPr="008C38FA">
        <w:t>Zemgales</w:t>
      </w:r>
      <w:r w:rsidR="00965569" w:rsidRPr="008C38FA">
        <w:t xml:space="preserve"> </w:t>
      </w:r>
      <w:r w:rsidR="007B3C3E" w:rsidRPr="008C38FA">
        <w:t>apgabaltiesai</w:t>
      </w:r>
      <w:r w:rsidR="00D65A56" w:rsidRPr="008C38FA">
        <w:t xml:space="preserve"> kā pirmās instances tiesai</w:t>
      </w:r>
      <w:r w:rsidR="00D02FEF" w:rsidRPr="008C38FA">
        <w:t>.</w:t>
      </w:r>
    </w:p>
    <w:p w14:paraId="17D6CB4B" w14:textId="6BE9FED9" w:rsidR="00CC5CFE" w:rsidRPr="008C38FA" w:rsidRDefault="00F8308E" w:rsidP="00E52160">
      <w:pPr>
        <w:spacing w:line="276" w:lineRule="auto"/>
        <w:ind w:firstLine="709"/>
        <w:jc w:val="both"/>
      </w:pPr>
      <w:r w:rsidRPr="008C38FA">
        <w:t xml:space="preserve">Atmaksāt </w:t>
      </w:r>
      <w:r w:rsidR="009666D9" w:rsidRPr="008C38FA">
        <w:rPr>
          <w:lang w:eastAsia="lv-LV"/>
        </w:rPr>
        <w:t>[pers. K]</w:t>
      </w:r>
      <w:r w:rsidR="007B3C3E" w:rsidRPr="008C38FA">
        <w:rPr>
          <w:lang w:eastAsia="lv-LV"/>
        </w:rPr>
        <w:t xml:space="preserve"> </w:t>
      </w:r>
      <w:r w:rsidR="009F16BD" w:rsidRPr="008C38FA">
        <w:t xml:space="preserve">drošības </w:t>
      </w:r>
      <w:r w:rsidR="007B3C3E" w:rsidRPr="008C38FA">
        <w:t xml:space="preserve">naudu </w:t>
      </w:r>
      <w:r w:rsidR="00D65A56" w:rsidRPr="008C38FA">
        <w:t xml:space="preserve">140 EUR (viens simts četrdesmit </w:t>
      </w:r>
      <w:proofErr w:type="spellStart"/>
      <w:r w:rsidR="00D65A56" w:rsidRPr="008C38FA">
        <w:rPr>
          <w:i/>
        </w:rPr>
        <w:t>euro</w:t>
      </w:r>
      <w:proofErr w:type="spellEnd"/>
      <w:r w:rsidR="00D65A56" w:rsidRPr="008C38FA">
        <w:t>).</w:t>
      </w:r>
    </w:p>
    <w:p w14:paraId="09D8F05C" w14:textId="2BAE5901" w:rsidR="00FC6209" w:rsidRPr="008C38FA" w:rsidRDefault="001A777A" w:rsidP="00101D83">
      <w:pPr>
        <w:spacing w:after="360" w:line="276" w:lineRule="auto"/>
        <w:ind w:firstLine="709"/>
        <w:jc w:val="both"/>
        <w:rPr>
          <w:rFonts w:ascii="TimesNewRomanPSMT" w:hAnsi="TimesNewRomanPSMT" w:cs="TimesNewRomanPSMT"/>
        </w:rPr>
      </w:pPr>
      <w:r w:rsidRPr="008C38FA">
        <w:t>Lēmums nav pārsūdzams.</w:t>
      </w:r>
    </w:p>
    <w:sectPr w:rsidR="00FC6209" w:rsidRPr="008C38FA" w:rsidSect="00B42FA3">
      <w:footerReference w:type="default" r:id="rId9"/>
      <w:pgSz w:w="11906" w:h="16838"/>
      <w:pgMar w:top="1134" w:right="1133" w:bottom="1276" w:left="1701" w:header="709"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4511F" w14:textId="77777777" w:rsidR="00DA7B31" w:rsidRDefault="00DA7B31">
      <w:r>
        <w:separator/>
      </w:r>
    </w:p>
  </w:endnote>
  <w:endnote w:type="continuationSeparator" w:id="0">
    <w:p w14:paraId="39554473" w14:textId="77777777" w:rsidR="00DA7B31" w:rsidRDefault="00DA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ACD4" w14:textId="3AF598B5" w:rsidR="00F0304E" w:rsidRPr="001F676F" w:rsidRDefault="00F0304E" w:rsidP="00AA3820">
    <w:pPr>
      <w:pStyle w:val="Footer"/>
      <w:jc w:val="center"/>
      <w:rPr>
        <w:rStyle w:val="PageNumber"/>
      </w:rPr>
    </w:pPr>
    <w:r w:rsidRPr="001F676F">
      <w:rPr>
        <w:rStyle w:val="PageNumber"/>
      </w:rPr>
      <w:fldChar w:fldCharType="begin"/>
    </w:r>
    <w:r w:rsidRPr="001F676F">
      <w:rPr>
        <w:rStyle w:val="PageNumber"/>
      </w:rPr>
      <w:instrText xml:space="preserve">PAGE  </w:instrText>
    </w:r>
    <w:r w:rsidRPr="001F676F">
      <w:rPr>
        <w:rStyle w:val="PageNumber"/>
      </w:rPr>
      <w:fldChar w:fldCharType="separate"/>
    </w:r>
    <w:r w:rsidR="00151874">
      <w:rPr>
        <w:rStyle w:val="PageNumber"/>
        <w:noProof/>
      </w:rPr>
      <w:t>7</w:t>
    </w:r>
    <w:r w:rsidRPr="001F676F">
      <w:rPr>
        <w:rStyle w:val="PageNumber"/>
      </w:rPr>
      <w:fldChar w:fldCharType="end"/>
    </w:r>
    <w:r w:rsidRPr="001F676F">
      <w:rPr>
        <w:rStyle w:val="PageNumber"/>
      </w:rPr>
      <w:t xml:space="preserve"> no </w:t>
    </w:r>
    <w:r w:rsidRPr="001F676F">
      <w:rPr>
        <w:rStyle w:val="PageNumber"/>
      </w:rPr>
      <w:fldChar w:fldCharType="begin"/>
    </w:r>
    <w:r w:rsidRPr="001F676F">
      <w:rPr>
        <w:rStyle w:val="PageNumber"/>
      </w:rPr>
      <w:instrText xml:space="preserve"> SECTIONPAGES   \* MERGEFORMAT </w:instrText>
    </w:r>
    <w:r w:rsidRPr="001F676F">
      <w:rPr>
        <w:rStyle w:val="PageNumber"/>
      </w:rPr>
      <w:fldChar w:fldCharType="separate"/>
    </w:r>
    <w:r w:rsidR="00FE3EFA">
      <w:rPr>
        <w:rStyle w:val="PageNumber"/>
        <w:noProof/>
      </w:rPr>
      <w:t>11</w:t>
    </w:r>
    <w:r w:rsidRPr="001F676F">
      <w:rPr>
        <w:rStyle w:val="PageNumber"/>
      </w:rPr>
      <w:fldChar w:fldCharType="end"/>
    </w:r>
  </w:p>
  <w:p w14:paraId="51C51E4D" w14:textId="77777777" w:rsidR="00F0304E" w:rsidRDefault="00F0304E" w:rsidP="009A44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B5C55" w14:textId="77777777" w:rsidR="00DA7B31" w:rsidRDefault="00DA7B31">
      <w:r>
        <w:separator/>
      </w:r>
    </w:p>
  </w:footnote>
  <w:footnote w:type="continuationSeparator" w:id="0">
    <w:p w14:paraId="326E707A" w14:textId="77777777" w:rsidR="00DA7B31" w:rsidRDefault="00DA7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1" w15:restartNumberingAfterBreak="0">
    <w:nsid w:val="28BE345E"/>
    <w:multiLevelType w:val="multilevel"/>
    <w:tmpl w:val="759A1468"/>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 w15:restartNumberingAfterBreak="0">
    <w:nsid w:val="4F3443E0"/>
    <w:multiLevelType w:val="hybridMultilevel"/>
    <w:tmpl w:val="FA32F6A2"/>
    <w:lvl w:ilvl="0" w:tplc="50540B36">
      <w:start w:val="1"/>
      <w:numFmt w:val="decimal"/>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8A1150A"/>
    <w:multiLevelType w:val="multilevel"/>
    <w:tmpl w:val="E3525F94"/>
    <w:lvl w:ilvl="0">
      <w:start w:val="1"/>
      <w:numFmt w:val="decimal"/>
      <w:pStyle w:val="h1"/>
      <w:lvlText w:val="%1."/>
      <w:lvlJc w:val="left"/>
      <w:pPr>
        <w:ind w:left="567" w:hanging="567"/>
      </w:pPr>
      <w:rPr>
        <w:rFonts w:hint="default"/>
      </w:rPr>
    </w:lvl>
    <w:lvl w:ilvl="1">
      <w:start w:val="1"/>
      <w:numFmt w:val="decimal"/>
      <w:pStyle w:val="h2"/>
      <w:lvlText w:val="%1.%2."/>
      <w:lvlJc w:val="left"/>
      <w:pPr>
        <w:ind w:left="567" w:hanging="56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C7B4AD8"/>
    <w:multiLevelType w:val="multilevel"/>
    <w:tmpl w:val="22F8F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0"/>
  </w:num>
  <w:num w:numId="2">
    <w:abstractNumId w:val="3"/>
  </w:num>
  <w:num w:numId="3">
    <w:abstractNumId w:val="10"/>
  </w:num>
  <w:num w:numId="4">
    <w:abstractNumId w:val="7"/>
  </w:num>
  <w:num w:numId="5">
    <w:abstractNumId w:val="2"/>
  </w:num>
  <w:num w:numId="6">
    <w:abstractNumId w:val="6"/>
  </w:num>
  <w:num w:numId="7">
    <w:abstractNumId w:val="5"/>
  </w:num>
  <w:num w:numId="8">
    <w:abstractNumId w:val="8"/>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F7A"/>
    <w:rsid w:val="000032F2"/>
    <w:rsid w:val="0000359A"/>
    <w:rsid w:val="00003857"/>
    <w:rsid w:val="00004EDF"/>
    <w:rsid w:val="000118C7"/>
    <w:rsid w:val="00011EBB"/>
    <w:rsid w:val="000134B7"/>
    <w:rsid w:val="00014348"/>
    <w:rsid w:val="00017EF8"/>
    <w:rsid w:val="000203A3"/>
    <w:rsid w:val="00020DB3"/>
    <w:rsid w:val="0002161B"/>
    <w:rsid w:val="00024533"/>
    <w:rsid w:val="00024A6F"/>
    <w:rsid w:val="000251C4"/>
    <w:rsid w:val="00030254"/>
    <w:rsid w:val="000303B7"/>
    <w:rsid w:val="0003069C"/>
    <w:rsid w:val="000347FC"/>
    <w:rsid w:val="000408B8"/>
    <w:rsid w:val="000449D7"/>
    <w:rsid w:val="000513EF"/>
    <w:rsid w:val="00054A2D"/>
    <w:rsid w:val="000551BF"/>
    <w:rsid w:val="00056AF7"/>
    <w:rsid w:val="000606B8"/>
    <w:rsid w:val="0006175C"/>
    <w:rsid w:val="00061C8D"/>
    <w:rsid w:val="0006281E"/>
    <w:rsid w:val="00063009"/>
    <w:rsid w:val="00065308"/>
    <w:rsid w:val="00066567"/>
    <w:rsid w:val="00067A32"/>
    <w:rsid w:val="00071BD1"/>
    <w:rsid w:val="00072122"/>
    <w:rsid w:val="0007379C"/>
    <w:rsid w:val="00073A5E"/>
    <w:rsid w:val="000740B7"/>
    <w:rsid w:val="000762EE"/>
    <w:rsid w:val="00080486"/>
    <w:rsid w:val="00083A0F"/>
    <w:rsid w:val="0008405D"/>
    <w:rsid w:val="0008406A"/>
    <w:rsid w:val="000859F9"/>
    <w:rsid w:val="00090C20"/>
    <w:rsid w:val="0009454B"/>
    <w:rsid w:val="00094FC8"/>
    <w:rsid w:val="00097887"/>
    <w:rsid w:val="000A1241"/>
    <w:rsid w:val="000A3024"/>
    <w:rsid w:val="000A5250"/>
    <w:rsid w:val="000A6899"/>
    <w:rsid w:val="000B0E08"/>
    <w:rsid w:val="000B29F8"/>
    <w:rsid w:val="000B2BB5"/>
    <w:rsid w:val="000C3948"/>
    <w:rsid w:val="000C5658"/>
    <w:rsid w:val="000D4126"/>
    <w:rsid w:val="000E2E8A"/>
    <w:rsid w:val="000E3FF2"/>
    <w:rsid w:val="000E422C"/>
    <w:rsid w:val="000E6142"/>
    <w:rsid w:val="000E6218"/>
    <w:rsid w:val="000E6EEC"/>
    <w:rsid w:val="000E7A5A"/>
    <w:rsid w:val="000F0720"/>
    <w:rsid w:val="000F345B"/>
    <w:rsid w:val="000F357C"/>
    <w:rsid w:val="000F7591"/>
    <w:rsid w:val="00101D83"/>
    <w:rsid w:val="00103087"/>
    <w:rsid w:val="001050D5"/>
    <w:rsid w:val="0010726E"/>
    <w:rsid w:val="001106F2"/>
    <w:rsid w:val="00114286"/>
    <w:rsid w:val="00114B9A"/>
    <w:rsid w:val="00120D26"/>
    <w:rsid w:val="001241A7"/>
    <w:rsid w:val="001338CB"/>
    <w:rsid w:val="00135098"/>
    <w:rsid w:val="0013540B"/>
    <w:rsid w:val="00135488"/>
    <w:rsid w:val="00137B87"/>
    <w:rsid w:val="0014671A"/>
    <w:rsid w:val="00151874"/>
    <w:rsid w:val="001611CB"/>
    <w:rsid w:val="00162FB7"/>
    <w:rsid w:val="001631F5"/>
    <w:rsid w:val="00163DD2"/>
    <w:rsid w:val="00164C12"/>
    <w:rsid w:val="00165684"/>
    <w:rsid w:val="001671AD"/>
    <w:rsid w:val="00173535"/>
    <w:rsid w:val="001745CB"/>
    <w:rsid w:val="001847FD"/>
    <w:rsid w:val="0019282E"/>
    <w:rsid w:val="00194739"/>
    <w:rsid w:val="00197567"/>
    <w:rsid w:val="00197C92"/>
    <w:rsid w:val="001A0F8F"/>
    <w:rsid w:val="001A2197"/>
    <w:rsid w:val="001A2B22"/>
    <w:rsid w:val="001A4A8F"/>
    <w:rsid w:val="001A4DA5"/>
    <w:rsid w:val="001A777A"/>
    <w:rsid w:val="001A7957"/>
    <w:rsid w:val="001C22B0"/>
    <w:rsid w:val="001C53AE"/>
    <w:rsid w:val="001C60A4"/>
    <w:rsid w:val="001D2709"/>
    <w:rsid w:val="001D2AE6"/>
    <w:rsid w:val="001D5852"/>
    <w:rsid w:val="001E0FBC"/>
    <w:rsid w:val="001E32B3"/>
    <w:rsid w:val="001E67C8"/>
    <w:rsid w:val="001F1894"/>
    <w:rsid w:val="001F1EDA"/>
    <w:rsid w:val="001F1F3F"/>
    <w:rsid w:val="001F34D6"/>
    <w:rsid w:val="001F6076"/>
    <w:rsid w:val="001F676F"/>
    <w:rsid w:val="00203A39"/>
    <w:rsid w:val="002046CF"/>
    <w:rsid w:val="00210671"/>
    <w:rsid w:val="0021270F"/>
    <w:rsid w:val="002134B1"/>
    <w:rsid w:val="00216676"/>
    <w:rsid w:val="0021682C"/>
    <w:rsid w:val="00216EF1"/>
    <w:rsid w:val="002206F3"/>
    <w:rsid w:val="0022274A"/>
    <w:rsid w:val="00223FA2"/>
    <w:rsid w:val="00225092"/>
    <w:rsid w:val="00227182"/>
    <w:rsid w:val="00231896"/>
    <w:rsid w:val="002320BD"/>
    <w:rsid w:val="00234471"/>
    <w:rsid w:val="00237873"/>
    <w:rsid w:val="002420E2"/>
    <w:rsid w:val="002440CA"/>
    <w:rsid w:val="002507F9"/>
    <w:rsid w:val="00255181"/>
    <w:rsid w:val="002551A9"/>
    <w:rsid w:val="002551B2"/>
    <w:rsid w:val="00256959"/>
    <w:rsid w:val="002617D8"/>
    <w:rsid w:val="002623C3"/>
    <w:rsid w:val="00263178"/>
    <w:rsid w:val="00264E65"/>
    <w:rsid w:val="00264F34"/>
    <w:rsid w:val="00276D78"/>
    <w:rsid w:val="00277356"/>
    <w:rsid w:val="00280617"/>
    <w:rsid w:val="00281AB3"/>
    <w:rsid w:val="00285EB6"/>
    <w:rsid w:val="002860C4"/>
    <w:rsid w:val="00292F02"/>
    <w:rsid w:val="00294511"/>
    <w:rsid w:val="00294D7B"/>
    <w:rsid w:val="00294F41"/>
    <w:rsid w:val="002A1E37"/>
    <w:rsid w:val="002A52B1"/>
    <w:rsid w:val="002B6A46"/>
    <w:rsid w:val="002C1747"/>
    <w:rsid w:val="002C23D7"/>
    <w:rsid w:val="002D3267"/>
    <w:rsid w:val="002D7708"/>
    <w:rsid w:val="002E4BE2"/>
    <w:rsid w:val="002E7668"/>
    <w:rsid w:val="002F2001"/>
    <w:rsid w:val="00301C56"/>
    <w:rsid w:val="003022C1"/>
    <w:rsid w:val="00302B35"/>
    <w:rsid w:val="00303808"/>
    <w:rsid w:val="00304538"/>
    <w:rsid w:val="00304614"/>
    <w:rsid w:val="003118BA"/>
    <w:rsid w:val="00312453"/>
    <w:rsid w:val="00316095"/>
    <w:rsid w:val="00316C2F"/>
    <w:rsid w:val="00321E5C"/>
    <w:rsid w:val="0032589A"/>
    <w:rsid w:val="003305FA"/>
    <w:rsid w:val="00330601"/>
    <w:rsid w:val="003315C2"/>
    <w:rsid w:val="00332BBB"/>
    <w:rsid w:val="00344893"/>
    <w:rsid w:val="00345666"/>
    <w:rsid w:val="003506CE"/>
    <w:rsid w:val="003537B8"/>
    <w:rsid w:val="00355E45"/>
    <w:rsid w:val="0035679B"/>
    <w:rsid w:val="0036340F"/>
    <w:rsid w:val="00364FDF"/>
    <w:rsid w:val="00372173"/>
    <w:rsid w:val="00374BBC"/>
    <w:rsid w:val="00377C82"/>
    <w:rsid w:val="0038151F"/>
    <w:rsid w:val="0038300A"/>
    <w:rsid w:val="00383487"/>
    <w:rsid w:val="00384166"/>
    <w:rsid w:val="00385EB5"/>
    <w:rsid w:val="003948DE"/>
    <w:rsid w:val="003955EC"/>
    <w:rsid w:val="00396BDD"/>
    <w:rsid w:val="00397132"/>
    <w:rsid w:val="00397B06"/>
    <w:rsid w:val="003A0770"/>
    <w:rsid w:val="003A107C"/>
    <w:rsid w:val="003A171D"/>
    <w:rsid w:val="003A1D62"/>
    <w:rsid w:val="003A523D"/>
    <w:rsid w:val="003A5A39"/>
    <w:rsid w:val="003A7AB0"/>
    <w:rsid w:val="003A7CCB"/>
    <w:rsid w:val="003B3FAC"/>
    <w:rsid w:val="003B774B"/>
    <w:rsid w:val="003C1983"/>
    <w:rsid w:val="003C2746"/>
    <w:rsid w:val="003C3CFC"/>
    <w:rsid w:val="003D68FF"/>
    <w:rsid w:val="003D6C10"/>
    <w:rsid w:val="003E204D"/>
    <w:rsid w:val="003E338E"/>
    <w:rsid w:val="003E5B39"/>
    <w:rsid w:val="003F0A88"/>
    <w:rsid w:val="003F3ED6"/>
    <w:rsid w:val="003F4827"/>
    <w:rsid w:val="003F4840"/>
    <w:rsid w:val="003F55EB"/>
    <w:rsid w:val="003F7C18"/>
    <w:rsid w:val="00403478"/>
    <w:rsid w:val="00405C79"/>
    <w:rsid w:val="00406097"/>
    <w:rsid w:val="00406ABC"/>
    <w:rsid w:val="004070FA"/>
    <w:rsid w:val="00407527"/>
    <w:rsid w:val="004104F2"/>
    <w:rsid w:val="00412B77"/>
    <w:rsid w:val="00414B26"/>
    <w:rsid w:val="00416CCD"/>
    <w:rsid w:val="00422E47"/>
    <w:rsid w:val="00426076"/>
    <w:rsid w:val="004277A8"/>
    <w:rsid w:val="00427A02"/>
    <w:rsid w:val="00427F25"/>
    <w:rsid w:val="00436537"/>
    <w:rsid w:val="00436F5F"/>
    <w:rsid w:val="00437230"/>
    <w:rsid w:val="004373C4"/>
    <w:rsid w:val="0044342A"/>
    <w:rsid w:val="00446556"/>
    <w:rsid w:val="00450626"/>
    <w:rsid w:val="00450975"/>
    <w:rsid w:val="004541B4"/>
    <w:rsid w:val="00454731"/>
    <w:rsid w:val="00455938"/>
    <w:rsid w:val="00455A87"/>
    <w:rsid w:val="00466CFB"/>
    <w:rsid w:val="004706FA"/>
    <w:rsid w:val="004707B0"/>
    <w:rsid w:val="0047288F"/>
    <w:rsid w:val="00473011"/>
    <w:rsid w:val="00481832"/>
    <w:rsid w:val="00481FBC"/>
    <w:rsid w:val="004835CD"/>
    <w:rsid w:val="00483A40"/>
    <w:rsid w:val="00485BB3"/>
    <w:rsid w:val="004909D7"/>
    <w:rsid w:val="00496D67"/>
    <w:rsid w:val="00496DE3"/>
    <w:rsid w:val="004B6033"/>
    <w:rsid w:val="004C47EE"/>
    <w:rsid w:val="004C6AE1"/>
    <w:rsid w:val="004C7093"/>
    <w:rsid w:val="004C78EC"/>
    <w:rsid w:val="004D02B2"/>
    <w:rsid w:val="004D0C7B"/>
    <w:rsid w:val="004D0CF4"/>
    <w:rsid w:val="004D3747"/>
    <w:rsid w:val="004D37D0"/>
    <w:rsid w:val="004D5A11"/>
    <w:rsid w:val="004E40BC"/>
    <w:rsid w:val="004E4E24"/>
    <w:rsid w:val="004E5ACC"/>
    <w:rsid w:val="004E63D6"/>
    <w:rsid w:val="005013D5"/>
    <w:rsid w:val="005014E9"/>
    <w:rsid w:val="0050163D"/>
    <w:rsid w:val="00501D1F"/>
    <w:rsid w:val="005044F5"/>
    <w:rsid w:val="00511740"/>
    <w:rsid w:val="00511C8B"/>
    <w:rsid w:val="005152D3"/>
    <w:rsid w:val="00516406"/>
    <w:rsid w:val="00521767"/>
    <w:rsid w:val="005217FB"/>
    <w:rsid w:val="0052271C"/>
    <w:rsid w:val="00523D0A"/>
    <w:rsid w:val="00525DD0"/>
    <w:rsid w:val="0052694C"/>
    <w:rsid w:val="00531C60"/>
    <w:rsid w:val="00534344"/>
    <w:rsid w:val="00536C10"/>
    <w:rsid w:val="00540A2E"/>
    <w:rsid w:val="00545F42"/>
    <w:rsid w:val="005462FB"/>
    <w:rsid w:val="00553F6A"/>
    <w:rsid w:val="00557456"/>
    <w:rsid w:val="00560337"/>
    <w:rsid w:val="005605A3"/>
    <w:rsid w:val="00562724"/>
    <w:rsid w:val="00563BAB"/>
    <w:rsid w:val="00563EFD"/>
    <w:rsid w:val="00571014"/>
    <w:rsid w:val="0057161C"/>
    <w:rsid w:val="00572202"/>
    <w:rsid w:val="005800E9"/>
    <w:rsid w:val="00581D44"/>
    <w:rsid w:val="00582643"/>
    <w:rsid w:val="00585FBB"/>
    <w:rsid w:val="00590BF3"/>
    <w:rsid w:val="00590FF2"/>
    <w:rsid w:val="00592631"/>
    <w:rsid w:val="00593957"/>
    <w:rsid w:val="00597296"/>
    <w:rsid w:val="005A1429"/>
    <w:rsid w:val="005A2CDF"/>
    <w:rsid w:val="005A3845"/>
    <w:rsid w:val="005A3994"/>
    <w:rsid w:val="005A459B"/>
    <w:rsid w:val="005A4609"/>
    <w:rsid w:val="005B78C0"/>
    <w:rsid w:val="005C07EE"/>
    <w:rsid w:val="005C18DC"/>
    <w:rsid w:val="005C2AF9"/>
    <w:rsid w:val="005C5B9F"/>
    <w:rsid w:val="005C64D2"/>
    <w:rsid w:val="005D646C"/>
    <w:rsid w:val="005D7558"/>
    <w:rsid w:val="005E1FF3"/>
    <w:rsid w:val="005E4A3A"/>
    <w:rsid w:val="005E5B1A"/>
    <w:rsid w:val="005F06E3"/>
    <w:rsid w:val="005F0C17"/>
    <w:rsid w:val="005F3041"/>
    <w:rsid w:val="005F3CCD"/>
    <w:rsid w:val="005F41E3"/>
    <w:rsid w:val="005F531C"/>
    <w:rsid w:val="006002B0"/>
    <w:rsid w:val="00600BC9"/>
    <w:rsid w:val="00600D35"/>
    <w:rsid w:val="00604554"/>
    <w:rsid w:val="00604C3A"/>
    <w:rsid w:val="0060711E"/>
    <w:rsid w:val="0061357B"/>
    <w:rsid w:val="00614172"/>
    <w:rsid w:val="0061432A"/>
    <w:rsid w:val="00615AF6"/>
    <w:rsid w:val="00615BF7"/>
    <w:rsid w:val="00617737"/>
    <w:rsid w:val="00621F03"/>
    <w:rsid w:val="006234CB"/>
    <w:rsid w:val="00623D3E"/>
    <w:rsid w:val="00630EA0"/>
    <w:rsid w:val="00634BA4"/>
    <w:rsid w:val="00635DBD"/>
    <w:rsid w:val="00640FA7"/>
    <w:rsid w:val="0064318F"/>
    <w:rsid w:val="0064389F"/>
    <w:rsid w:val="00645182"/>
    <w:rsid w:val="006509D0"/>
    <w:rsid w:val="00660251"/>
    <w:rsid w:val="00660BA7"/>
    <w:rsid w:val="00661923"/>
    <w:rsid w:val="00662288"/>
    <w:rsid w:val="0066646D"/>
    <w:rsid w:val="00670D3B"/>
    <w:rsid w:val="0067201C"/>
    <w:rsid w:val="0067283B"/>
    <w:rsid w:val="00673110"/>
    <w:rsid w:val="006765D7"/>
    <w:rsid w:val="00676AF8"/>
    <w:rsid w:val="00682234"/>
    <w:rsid w:val="00684C55"/>
    <w:rsid w:val="00686510"/>
    <w:rsid w:val="00690A4E"/>
    <w:rsid w:val="006921FE"/>
    <w:rsid w:val="006935D4"/>
    <w:rsid w:val="006A3E27"/>
    <w:rsid w:val="006A5E57"/>
    <w:rsid w:val="006A712C"/>
    <w:rsid w:val="006B08BB"/>
    <w:rsid w:val="006B0B08"/>
    <w:rsid w:val="006B25E9"/>
    <w:rsid w:val="006B79E0"/>
    <w:rsid w:val="006C13BD"/>
    <w:rsid w:val="006D1F06"/>
    <w:rsid w:val="006E08F6"/>
    <w:rsid w:val="006E30EC"/>
    <w:rsid w:val="006E385E"/>
    <w:rsid w:val="006E7188"/>
    <w:rsid w:val="006F14BF"/>
    <w:rsid w:val="006F23CE"/>
    <w:rsid w:val="00700AD7"/>
    <w:rsid w:val="0070169A"/>
    <w:rsid w:val="00711013"/>
    <w:rsid w:val="00712AE2"/>
    <w:rsid w:val="00714A06"/>
    <w:rsid w:val="00714D26"/>
    <w:rsid w:val="00717A17"/>
    <w:rsid w:val="007213C6"/>
    <w:rsid w:val="00722467"/>
    <w:rsid w:val="0072411C"/>
    <w:rsid w:val="00725CD5"/>
    <w:rsid w:val="00727AFC"/>
    <w:rsid w:val="00730880"/>
    <w:rsid w:val="00730EA0"/>
    <w:rsid w:val="00731800"/>
    <w:rsid w:val="00731AE6"/>
    <w:rsid w:val="0073423C"/>
    <w:rsid w:val="00734E9D"/>
    <w:rsid w:val="00735693"/>
    <w:rsid w:val="00740E8C"/>
    <w:rsid w:val="00744177"/>
    <w:rsid w:val="00755303"/>
    <w:rsid w:val="007572EB"/>
    <w:rsid w:val="007602A3"/>
    <w:rsid w:val="007645A9"/>
    <w:rsid w:val="007645BB"/>
    <w:rsid w:val="00764DC3"/>
    <w:rsid w:val="0076515B"/>
    <w:rsid w:val="00766829"/>
    <w:rsid w:val="007724A9"/>
    <w:rsid w:val="00772806"/>
    <w:rsid w:val="00776916"/>
    <w:rsid w:val="00781BB2"/>
    <w:rsid w:val="007852D3"/>
    <w:rsid w:val="0078661A"/>
    <w:rsid w:val="00790B87"/>
    <w:rsid w:val="00790C0B"/>
    <w:rsid w:val="007919A0"/>
    <w:rsid w:val="00791FAE"/>
    <w:rsid w:val="0079236C"/>
    <w:rsid w:val="0079393D"/>
    <w:rsid w:val="00793A40"/>
    <w:rsid w:val="00795984"/>
    <w:rsid w:val="00795DD3"/>
    <w:rsid w:val="0079794D"/>
    <w:rsid w:val="007A045D"/>
    <w:rsid w:val="007A272C"/>
    <w:rsid w:val="007A38E7"/>
    <w:rsid w:val="007B3C3E"/>
    <w:rsid w:val="007B5DDD"/>
    <w:rsid w:val="007B7015"/>
    <w:rsid w:val="007B7439"/>
    <w:rsid w:val="007C23C9"/>
    <w:rsid w:val="007C3A3F"/>
    <w:rsid w:val="007D1E39"/>
    <w:rsid w:val="007D7521"/>
    <w:rsid w:val="007D7A50"/>
    <w:rsid w:val="007E1D3B"/>
    <w:rsid w:val="007E5B5A"/>
    <w:rsid w:val="007E68CC"/>
    <w:rsid w:val="007E7AFB"/>
    <w:rsid w:val="007E7CAB"/>
    <w:rsid w:val="007F1891"/>
    <w:rsid w:val="007F3628"/>
    <w:rsid w:val="007F6765"/>
    <w:rsid w:val="00801352"/>
    <w:rsid w:val="00802DB5"/>
    <w:rsid w:val="00803F7E"/>
    <w:rsid w:val="008075CF"/>
    <w:rsid w:val="00807644"/>
    <w:rsid w:val="00810B55"/>
    <w:rsid w:val="00811EA4"/>
    <w:rsid w:val="00816512"/>
    <w:rsid w:val="00816F1A"/>
    <w:rsid w:val="00820702"/>
    <w:rsid w:val="00823B8B"/>
    <w:rsid w:val="00824A30"/>
    <w:rsid w:val="00825CAD"/>
    <w:rsid w:val="0082614B"/>
    <w:rsid w:val="00827A68"/>
    <w:rsid w:val="00831CE6"/>
    <w:rsid w:val="008329D7"/>
    <w:rsid w:val="00832FAB"/>
    <w:rsid w:val="00834C8D"/>
    <w:rsid w:val="008370EE"/>
    <w:rsid w:val="00841C1D"/>
    <w:rsid w:val="00841FAE"/>
    <w:rsid w:val="00843078"/>
    <w:rsid w:val="00843B9D"/>
    <w:rsid w:val="00843DF7"/>
    <w:rsid w:val="00854E87"/>
    <w:rsid w:val="00855789"/>
    <w:rsid w:val="0085778F"/>
    <w:rsid w:val="00860976"/>
    <w:rsid w:val="008619AC"/>
    <w:rsid w:val="00861A5E"/>
    <w:rsid w:val="008639FA"/>
    <w:rsid w:val="00866CD3"/>
    <w:rsid w:val="00867F7B"/>
    <w:rsid w:val="008708AE"/>
    <w:rsid w:val="008744BA"/>
    <w:rsid w:val="00874642"/>
    <w:rsid w:val="008811BE"/>
    <w:rsid w:val="00883E5A"/>
    <w:rsid w:val="00884E90"/>
    <w:rsid w:val="0088595D"/>
    <w:rsid w:val="00885E36"/>
    <w:rsid w:val="008868A8"/>
    <w:rsid w:val="00890BF3"/>
    <w:rsid w:val="0089533E"/>
    <w:rsid w:val="0089546F"/>
    <w:rsid w:val="008A19C3"/>
    <w:rsid w:val="008A58E4"/>
    <w:rsid w:val="008A6A11"/>
    <w:rsid w:val="008A6CBF"/>
    <w:rsid w:val="008A747B"/>
    <w:rsid w:val="008B6DBA"/>
    <w:rsid w:val="008C300B"/>
    <w:rsid w:val="008C38FA"/>
    <w:rsid w:val="008C3DA5"/>
    <w:rsid w:val="008C62E8"/>
    <w:rsid w:val="008C69F1"/>
    <w:rsid w:val="008D2977"/>
    <w:rsid w:val="008D5C17"/>
    <w:rsid w:val="008D60D5"/>
    <w:rsid w:val="008D7D67"/>
    <w:rsid w:val="008E5805"/>
    <w:rsid w:val="008E61A7"/>
    <w:rsid w:val="008E64A5"/>
    <w:rsid w:val="008E7C1E"/>
    <w:rsid w:val="008F125A"/>
    <w:rsid w:val="008F4B1D"/>
    <w:rsid w:val="008F600F"/>
    <w:rsid w:val="00901AD2"/>
    <w:rsid w:val="009127F5"/>
    <w:rsid w:val="009139F7"/>
    <w:rsid w:val="00920A2F"/>
    <w:rsid w:val="009227B3"/>
    <w:rsid w:val="00925511"/>
    <w:rsid w:val="009324BB"/>
    <w:rsid w:val="009330B7"/>
    <w:rsid w:val="00933635"/>
    <w:rsid w:val="00935ABA"/>
    <w:rsid w:val="00937294"/>
    <w:rsid w:val="009400C4"/>
    <w:rsid w:val="00941F4B"/>
    <w:rsid w:val="00944D87"/>
    <w:rsid w:val="00945B92"/>
    <w:rsid w:val="00946268"/>
    <w:rsid w:val="00946504"/>
    <w:rsid w:val="00960008"/>
    <w:rsid w:val="00965569"/>
    <w:rsid w:val="00965CB9"/>
    <w:rsid w:val="009666D9"/>
    <w:rsid w:val="00975600"/>
    <w:rsid w:val="009757AE"/>
    <w:rsid w:val="00977C9F"/>
    <w:rsid w:val="0098571A"/>
    <w:rsid w:val="00991652"/>
    <w:rsid w:val="00993336"/>
    <w:rsid w:val="00994AFA"/>
    <w:rsid w:val="00996621"/>
    <w:rsid w:val="009A263E"/>
    <w:rsid w:val="009A33A1"/>
    <w:rsid w:val="009A3AD6"/>
    <w:rsid w:val="009A4311"/>
    <w:rsid w:val="009A44FE"/>
    <w:rsid w:val="009A5136"/>
    <w:rsid w:val="009A6037"/>
    <w:rsid w:val="009A6144"/>
    <w:rsid w:val="009B1092"/>
    <w:rsid w:val="009B1BA6"/>
    <w:rsid w:val="009B5327"/>
    <w:rsid w:val="009B78D8"/>
    <w:rsid w:val="009C551B"/>
    <w:rsid w:val="009C6F43"/>
    <w:rsid w:val="009D0789"/>
    <w:rsid w:val="009D1130"/>
    <w:rsid w:val="009D3D81"/>
    <w:rsid w:val="009D694E"/>
    <w:rsid w:val="009D6C42"/>
    <w:rsid w:val="009D6EFF"/>
    <w:rsid w:val="009E106C"/>
    <w:rsid w:val="009E1743"/>
    <w:rsid w:val="009E23A6"/>
    <w:rsid w:val="009F16BD"/>
    <w:rsid w:val="009F18BF"/>
    <w:rsid w:val="009F3CAD"/>
    <w:rsid w:val="009F678A"/>
    <w:rsid w:val="00A02829"/>
    <w:rsid w:val="00A1204F"/>
    <w:rsid w:val="00A14F25"/>
    <w:rsid w:val="00A15E2B"/>
    <w:rsid w:val="00A15FD1"/>
    <w:rsid w:val="00A16C37"/>
    <w:rsid w:val="00A20171"/>
    <w:rsid w:val="00A20419"/>
    <w:rsid w:val="00A2098C"/>
    <w:rsid w:val="00A23B52"/>
    <w:rsid w:val="00A24115"/>
    <w:rsid w:val="00A24690"/>
    <w:rsid w:val="00A251D4"/>
    <w:rsid w:val="00A269D8"/>
    <w:rsid w:val="00A30FD1"/>
    <w:rsid w:val="00A32A74"/>
    <w:rsid w:val="00A378E2"/>
    <w:rsid w:val="00A41886"/>
    <w:rsid w:val="00A44A59"/>
    <w:rsid w:val="00A4666C"/>
    <w:rsid w:val="00A476AE"/>
    <w:rsid w:val="00A50A27"/>
    <w:rsid w:val="00A51CB5"/>
    <w:rsid w:val="00A557D3"/>
    <w:rsid w:val="00A5770D"/>
    <w:rsid w:val="00A610A4"/>
    <w:rsid w:val="00A6538A"/>
    <w:rsid w:val="00A6621E"/>
    <w:rsid w:val="00A80C72"/>
    <w:rsid w:val="00A824FA"/>
    <w:rsid w:val="00A8366E"/>
    <w:rsid w:val="00A84D26"/>
    <w:rsid w:val="00A85DC0"/>
    <w:rsid w:val="00A87DD7"/>
    <w:rsid w:val="00A90024"/>
    <w:rsid w:val="00A96AA7"/>
    <w:rsid w:val="00A970A3"/>
    <w:rsid w:val="00AA3820"/>
    <w:rsid w:val="00AA4126"/>
    <w:rsid w:val="00AA4272"/>
    <w:rsid w:val="00AA617F"/>
    <w:rsid w:val="00AB009F"/>
    <w:rsid w:val="00AB0502"/>
    <w:rsid w:val="00AB0D18"/>
    <w:rsid w:val="00AC11F9"/>
    <w:rsid w:val="00AC4812"/>
    <w:rsid w:val="00AD50A7"/>
    <w:rsid w:val="00AD7C0D"/>
    <w:rsid w:val="00AF0C8B"/>
    <w:rsid w:val="00AF3A23"/>
    <w:rsid w:val="00AF5265"/>
    <w:rsid w:val="00AF7350"/>
    <w:rsid w:val="00B02EB8"/>
    <w:rsid w:val="00B12342"/>
    <w:rsid w:val="00B20F23"/>
    <w:rsid w:val="00B26F1D"/>
    <w:rsid w:val="00B2769A"/>
    <w:rsid w:val="00B32463"/>
    <w:rsid w:val="00B32E46"/>
    <w:rsid w:val="00B349AF"/>
    <w:rsid w:val="00B40F77"/>
    <w:rsid w:val="00B410F2"/>
    <w:rsid w:val="00B413A5"/>
    <w:rsid w:val="00B416EE"/>
    <w:rsid w:val="00B42FA3"/>
    <w:rsid w:val="00B43861"/>
    <w:rsid w:val="00B4719D"/>
    <w:rsid w:val="00B560DF"/>
    <w:rsid w:val="00B56F96"/>
    <w:rsid w:val="00B60E2A"/>
    <w:rsid w:val="00B64AD7"/>
    <w:rsid w:val="00B6680C"/>
    <w:rsid w:val="00B67167"/>
    <w:rsid w:val="00B73C66"/>
    <w:rsid w:val="00B74E2B"/>
    <w:rsid w:val="00B75171"/>
    <w:rsid w:val="00B77831"/>
    <w:rsid w:val="00B77F29"/>
    <w:rsid w:val="00B80158"/>
    <w:rsid w:val="00B803AE"/>
    <w:rsid w:val="00B81904"/>
    <w:rsid w:val="00B82896"/>
    <w:rsid w:val="00B86860"/>
    <w:rsid w:val="00B936B0"/>
    <w:rsid w:val="00B94C21"/>
    <w:rsid w:val="00B95EEB"/>
    <w:rsid w:val="00BA065F"/>
    <w:rsid w:val="00BA1F26"/>
    <w:rsid w:val="00BA3CFF"/>
    <w:rsid w:val="00BA47A7"/>
    <w:rsid w:val="00BB2922"/>
    <w:rsid w:val="00BB4261"/>
    <w:rsid w:val="00BB5E95"/>
    <w:rsid w:val="00BB66F9"/>
    <w:rsid w:val="00BC21C5"/>
    <w:rsid w:val="00BC3BC9"/>
    <w:rsid w:val="00BC7B50"/>
    <w:rsid w:val="00BD0C68"/>
    <w:rsid w:val="00BD516E"/>
    <w:rsid w:val="00BD5AD1"/>
    <w:rsid w:val="00BE6BAA"/>
    <w:rsid w:val="00BF49E7"/>
    <w:rsid w:val="00C02293"/>
    <w:rsid w:val="00C023F1"/>
    <w:rsid w:val="00C0363E"/>
    <w:rsid w:val="00C04F83"/>
    <w:rsid w:val="00C06494"/>
    <w:rsid w:val="00C13466"/>
    <w:rsid w:val="00C212E7"/>
    <w:rsid w:val="00C219FC"/>
    <w:rsid w:val="00C26DE0"/>
    <w:rsid w:val="00C3288B"/>
    <w:rsid w:val="00C32F6F"/>
    <w:rsid w:val="00C34DE5"/>
    <w:rsid w:val="00C356C2"/>
    <w:rsid w:val="00C41ABC"/>
    <w:rsid w:val="00C42544"/>
    <w:rsid w:val="00C50FE4"/>
    <w:rsid w:val="00C533C9"/>
    <w:rsid w:val="00C53CB0"/>
    <w:rsid w:val="00C55528"/>
    <w:rsid w:val="00C62F69"/>
    <w:rsid w:val="00C650D4"/>
    <w:rsid w:val="00C66B1F"/>
    <w:rsid w:val="00C70DA7"/>
    <w:rsid w:val="00C73E78"/>
    <w:rsid w:val="00C74961"/>
    <w:rsid w:val="00C74F44"/>
    <w:rsid w:val="00C85C14"/>
    <w:rsid w:val="00C8625F"/>
    <w:rsid w:val="00C9185E"/>
    <w:rsid w:val="00C942E6"/>
    <w:rsid w:val="00CA33FB"/>
    <w:rsid w:val="00CA59D8"/>
    <w:rsid w:val="00CB2B9A"/>
    <w:rsid w:val="00CB59CC"/>
    <w:rsid w:val="00CC4E29"/>
    <w:rsid w:val="00CC5CFE"/>
    <w:rsid w:val="00CC6A23"/>
    <w:rsid w:val="00CD0C06"/>
    <w:rsid w:val="00CD17BD"/>
    <w:rsid w:val="00CD2162"/>
    <w:rsid w:val="00CD2401"/>
    <w:rsid w:val="00CD318E"/>
    <w:rsid w:val="00CD3A5C"/>
    <w:rsid w:val="00CD7966"/>
    <w:rsid w:val="00CE5199"/>
    <w:rsid w:val="00CE5B1D"/>
    <w:rsid w:val="00CF3E52"/>
    <w:rsid w:val="00D02F7A"/>
    <w:rsid w:val="00D02FEF"/>
    <w:rsid w:val="00D04BAE"/>
    <w:rsid w:val="00D07788"/>
    <w:rsid w:val="00D07C19"/>
    <w:rsid w:val="00D10DE5"/>
    <w:rsid w:val="00D159A0"/>
    <w:rsid w:val="00D20D2C"/>
    <w:rsid w:val="00D21244"/>
    <w:rsid w:val="00D214E0"/>
    <w:rsid w:val="00D21767"/>
    <w:rsid w:val="00D21945"/>
    <w:rsid w:val="00D21A54"/>
    <w:rsid w:val="00D21C5F"/>
    <w:rsid w:val="00D22F8E"/>
    <w:rsid w:val="00D24144"/>
    <w:rsid w:val="00D24B75"/>
    <w:rsid w:val="00D25122"/>
    <w:rsid w:val="00D25916"/>
    <w:rsid w:val="00D272DE"/>
    <w:rsid w:val="00D305B3"/>
    <w:rsid w:val="00D36274"/>
    <w:rsid w:val="00D41213"/>
    <w:rsid w:val="00D421DB"/>
    <w:rsid w:val="00D43336"/>
    <w:rsid w:val="00D442FF"/>
    <w:rsid w:val="00D4477B"/>
    <w:rsid w:val="00D47961"/>
    <w:rsid w:val="00D503B7"/>
    <w:rsid w:val="00D51386"/>
    <w:rsid w:val="00D56DCC"/>
    <w:rsid w:val="00D62DAF"/>
    <w:rsid w:val="00D65A56"/>
    <w:rsid w:val="00D66AFC"/>
    <w:rsid w:val="00D6788F"/>
    <w:rsid w:val="00D725FF"/>
    <w:rsid w:val="00D73678"/>
    <w:rsid w:val="00D739AF"/>
    <w:rsid w:val="00D813A7"/>
    <w:rsid w:val="00D81C31"/>
    <w:rsid w:val="00D82462"/>
    <w:rsid w:val="00D84061"/>
    <w:rsid w:val="00D8487C"/>
    <w:rsid w:val="00D95FAB"/>
    <w:rsid w:val="00DA105D"/>
    <w:rsid w:val="00DA325D"/>
    <w:rsid w:val="00DA54FC"/>
    <w:rsid w:val="00DA7B31"/>
    <w:rsid w:val="00DB0361"/>
    <w:rsid w:val="00DB1AC1"/>
    <w:rsid w:val="00DB2C0F"/>
    <w:rsid w:val="00DB4163"/>
    <w:rsid w:val="00DB67F3"/>
    <w:rsid w:val="00DB6F29"/>
    <w:rsid w:val="00DB71F0"/>
    <w:rsid w:val="00DB7438"/>
    <w:rsid w:val="00DB7F44"/>
    <w:rsid w:val="00DC11ED"/>
    <w:rsid w:val="00DC2450"/>
    <w:rsid w:val="00DC33A3"/>
    <w:rsid w:val="00DC38B7"/>
    <w:rsid w:val="00DC3AB0"/>
    <w:rsid w:val="00DC4201"/>
    <w:rsid w:val="00DC438F"/>
    <w:rsid w:val="00DC777D"/>
    <w:rsid w:val="00DD135B"/>
    <w:rsid w:val="00DE1A6C"/>
    <w:rsid w:val="00DE4421"/>
    <w:rsid w:val="00DE4B84"/>
    <w:rsid w:val="00DE6E84"/>
    <w:rsid w:val="00DF0D6C"/>
    <w:rsid w:val="00DF128C"/>
    <w:rsid w:val="00DF139B"/>
    <w:rsid w:val="00DF19C8"/>
    <w:rsid w:val="00DF1DCE"/>
    <w:rsid w:val="00DF3D88"/>
    <w:rsid w:val="00DF5ED9"/>
    <w:rsid w:val="00E00403"/>
    <w:rsid w:val="00E01AD2"/>
    <w:rsid w:val="00E03E11"/>
    <w:rsid w:val="00E04148"/>
    <w:rsid w:val="00E046BF"/>
    <w:rsid w:val="00E12D10"/>
    <w:rsid w:val="00E13570"/>
    <w:rsid w:val="00E15F37"/>
    <w:rsid w:val="00E2043F"/>
    <w:rsid w:val="00E21CBE"/>
    <w:rsid w:val="00E22564"/>
    <w:rsid w:val="00E22579"/>
    <w:rsid w:val="00E234E3"/>
    <w:rsid w:val="00E237AF"/>
    <w:rsid w:val="00E279CA"/>
    <w:rsid w:val="00E35135"/>
    <w:rsid w:val="00E426E8"/>
    <w:rsid w:val="00E440B8"/>
    <w:rsid w:val="00E4513B"/>
    <w:rsid w:val="00E47844"/>
    <w:rsid w:val="00E5003A"/>
    <w:rsid w:val="00E52160"/>
    <w:rsid w:val="00E52807"/>
    <w:rsid w:val="00E52CEF"/>
    <w:rsid w:val="00E5409C"/>
    <w:rsid w:val="00E54D67"/>
    <w:rsid w:val="00E55466"/>
    <w:rsid w:val="00E568F7"/>
    <w:rsid w:val="00E57CAA"/>
    <w:rsid w:val="00E631B3"/>
    <w:rsid w:val="00E63A82"/>
    <w:rsid w:val="00E66140"/>
    <w:rsid w:val="00E724C2"/>
    <w:rsid w:val="00E729E4"/>
    <w:rsid w:val="00E72ED5"/>
    <w:rsid w:val="00E73307"/>
    <w:rsid w:val="00E748ED"/>
    <w:rsid w:val="00E752BF"/>
    <w:rsid w:val="00E80D54"/>
    <w:rsid w:val="00E838BF"/>
    <w:rsid w:val="00E91202"/>
    <w:rsid w:val="00E92161"/>
    <w:rsid w:val="00E932D9"/>
    <w:rsid w:val="00E9440C"/>
    <w:rsid w:val="00E945AD"/>
    <w:rsid w:val="00E94A83"/>
    <w:rsid w:val="00E96FD3"/>
    <w:rsid w:val="00EA1335"/>
    <w:rsid w:val="00EA4A53"/>
    <w:rsid w:val="00EB06A9"/>
    <w:rsid w:val="00EB2B34"/>
    <w:rsid w:val="00EB5056"/>
    <w:rsid w:val="00EB5924"/>
    <w:rsid w:val="00EC0D6F"/>
    <w:rsid w:val="00EC0E22"/>
    <w:rsid w:val="00EC1EAD"/>
    <w:rsid w:val="00EC634D"/>
    <w:rsid w:val="00ED4D27"/>
    <w:rsid w:val="00ED592E"/>
    <w:rsid w:val="00EE27A8"/>
    <w:rsid w:val="00EE2DC5"/>
    <w:rsid w:val="00EE3B9D"/>
    <w:rsid w:val="00EF1C81"/>
    <w:rsid w:val="00EF2EC9"/>
    <w:rsid w:val="00EF2F81"/>
    <w:rsid w:val="00EF5D7A"/>
    <w:rsid w:val="00EF6609"/>
    <w:rsid w:val="00EF7001"/>
    <w:rsid w:val="00F002FB"/>
    <w:rsid w:val="00F00ABC"/>
    <w:rsid w:val="00F00EC8"/>
    <w:rsid w:val="00F01C96"/>
    <w:rsid w:val="00F023CC"/>
    <w:rsid w:val="00F0304E"/>
    <w:rsid w:val="00F03068"/>
    <w:rsid w:val="00F0379A"/>
    <w:rsid w:val="00F03DBC"/>
    <w:rsid w:val="00F05E6C"/>
    <w:rsid w:val="00F07B0E"/>
    <w:rsid w:val="00F128CD"/>
    <w:rsid w:val="00F16393"/>
    <w:rsid w:val="00F16E36"/>
    <w:rsid w:val="00F20BEF"/>
    <w:rsid w:val="00F20E1F"/>
    <w:rsid w:val="00F20F8A"/>
    <w:rsid w:val="00F21EEE"/>
    <w:rsid w:val="00F238D1"/>
    <w:rsid w:val="00F23D68"/>
    <w:rsid w:val="00F40B63"/>
    <w:rsid w:val="00F40E3A"/>
    <w:rsid w:val="00F4493C"/>
    <w:rsid w:val="00F46DDC"/>
    <w:rsid w:val="00F4716D"/>
    <w:rsid w:val="00F50418"/>
    <w:rsid w:val="00F55599"/>
    <w:rsid w:val="00F56BE1"/>
    <w:rsid w:val="00F62A94"/>
    <w:rsid w:val="00F663E8"/>
    <w:rsid w:val="00F6715B"/>
    <w:rsid w:val="00F70A84"/>
    <w:rsid w:val="00F7314A"/>
    <w:rsid w:val="00F75EE5"/>
    <w:rsid w:val="00F8179F"/>
    <w:rsid w:val="00F8308E"/>
    <w:rsid w:val="00F83C7D"/>
    <w:rsid w:val="00F879E5"/>
    <w:rsid w:val="00F87CB3"/>
    <w:rsid w:val="00FA120A"/>
    <w:rsid w:val="00FA18D4"/>
    <w:rsid w:val="00FB0F4D"/>
    <w:rsid w:val="00FB2057"/>
    <w:rsid w:val="00FC151F"/>
    <w:rsid w:val="00FC4F78"/>
    <w:rsid w:val="00FC607A"/>
    <w:rsid w:val="00FC6209"/>
    <w:rsid w:val="00FC667F"/>
    <w:rsid w:val="00FD0A8A"/>
    <w:rsid w:val="00FD27CA"/>
    <w:rsid w:val="00FD4154"/>
    <w:rsid w:val="00FD6633"/>
    <w:rsid w:val="00FE2711"/>
    <w:rsid w:val="00FE3EFA"/>
    <w:rsid w:val="00FE5573"/>
    <w:rsid w:val="00FE5B8A"/>
    <w:rsid w:val="00FE6F78"/>
    <w:rsid w:val="00FF2467"/>
    <w:rsid w:val="00FF7292"/>
    <w:rsid w:val="00FF767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7DB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77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styleId="Hyperlink">
    <w:name w:val="Hyperlink"/>
    <w:basedOn w:val="DefaultParagraphFont"/>
    <w:uiPriority w:val="99"/>
    <w:unhideWhenUsed/>
    <w:rsid w:val="00D272DE"/>
    <w:rPr>
      <w:color w:val="0000FF"/>
      <w:u w:val="single"/>
    </w:rPr>
  </w:style>
  <w:style w:type="paragraph" w:customStyle="1" w:styleId="tv213">
    <w:name w:val="tv213"/>
    <w:basedOn w:val="Normal"/>
    <w:rsid w:val="00D272DE"/>
    <w:pPr>
      <w:spacing w:before="100" w:beforeAutospacing="1" w:after="100" w:afterAutospacing="1"/>
    </w:pPr>
    <w:rPr>
      <w:lang w:eastAsia="lv-LV"/>
    </w:rPr>
  </w:style>
  <w:style w:type="character" w:customStyle="1" w:styleId="BodyTextChar">
    <w:name w:val="Body Text Char"/>
    <w:basedOn w:val="DefaultParagraphFont"/>
    <w:link w:val="BodyText"/>
    <w:rsid w:val="007E7AFB"/>
    <w:rPr>
      <w:sz w:val="24"/>
      <w:szCs w:val="24"/>
      <w:lang w:eastAsia="en-US"/>
    </w:rPr>
  </w:style>
  <w:style w:type="paragraph" w:customStyle="1" w:styleId="h1">
    <w:name w:val="h1"/>
    <w:basedOn w:val="ListParagraph"/>
    <w:qFormat/>
    <w:rsid w:val="003A107C"/>
    <w:pPr>
      <w:numPr>
        <w:numId w:val="8"/>
      </w:numPr>
      <w:tabs>
        <w:tab w:val="num" w:pos="927"/>
      </w:tabs>
      <w:spacing w:before="120" w:after="120"/>
      <w:ind w:left="927" w:hanging="360"/>
      <w:contextualSpacing w:val="0"/>
      <w:jc w:val="both"/>
    </w:pPr>
    <w:rPr>
      <w:rFonts w:eastAsiaTheme="minorHAnsi"/>
      <w:b/>
      <w:bCs/>
      <w:sz w:val="22"/>
      <w:szCs w:val="22"/>
    </w:rPr>
  </w:style>
  <w:style w:type="paragraph" w:customStyle="1" w:styleId="h2">
    <w:name w:val="h2"/>
    <w:basedOn w:val="ListParagraph"/>
    <w:link w:val="h2Char"/>
    <w:qFormat/>
    <w:rsid w:val="003A107C"/>
    <w:pPr>
      <w:numPr>
        <w:ilvl w:val="1"/>
        <w:numId w:val="8"/>
      </w:numPr>
      <w:jc w:val="both"/>
    </w:pPr>
    <w:rPr>
      <w:rFonts w:eastAsiaTheme="minorHAnsi"/>
      <w:sz w:val="22"/>
      <w:szCs w:val="22"/>
    </w:rPr>
  </w:style>
  <w:style w:type="character" w:customStyle="1" w:styleId="h2Char">
    <w:name w:val="h2 Char"/>
    <w:basedOn w:val="DefaultParagraphFont"/>
    <w:link w:val="h2"/>
    <w:rsid w:val="003A107C"/>
    <w:rPr>
      <w:rFonts w:eastAsiaTheme="minorHAnsi"/>
      <w:sz w:val="22"/>
      <w:szCs w:val="22"/>
      <w:lang w:eastAsia="en-US"/>
    </w:rPr>
  </w:style>
  <w:style w:type="paragraph" w:styleId="FootnoteText">
    <w:name w:val="footnote text"/>
    <w:basedOn w:val="Normal"/>
    <w:link w:val="FootnoteTextChar"/>
    <w:uiPriority w:val="99"/>
    <w:unhideWhenUsed/>
    <w:rsid w:val="003A107C"/>
    <w:pPr>
      <w:jc w:val="both"/>
    </w:pPr>
    <w:rPr>
      <w:rFonts w:eastAsiaTheme="minorHAnsi" w:cstheme="minorBidi"/>
      <w:sz w:val="20"/>
      <w:szCs w:val="20"/>
    </w:rPr>
  </w:style>
  <w:style w:type="character" w:customStyle="1" w:styleId="FootnoteTextChar">
    <w:name w:val="Footnote Text Char"/>
    <w:basedOn w:val="DefaultParagraphFont"/>
    <w:link w:val="FootnoteText"/>
    <w:uiPriority w:val="99"/>
    <w:rsid w:val="003A107C"/>
    <w:rPr>
      <w:rFonts w:eastAsiaTheme="minorHAnsi" w:cstheme="minorBidi"/>
      <w:lang w:eastAsia="en-US"/>
    </w:rPr>
  </w:style>
  <w:style w:type="character" w:styleId="FootnoteReference">
    <w:name w:val="footnote reference"/>
    <w:basedOn w:val="DefaultParagraphFont"/>
    <w:uiPriority w:val="99"/>
    <w:unhideWhenUsed/>
    <w:rsid w:val="003A107C"/>
    <w:rPr>
      <w:vertAlign w:val="superscript"/>
    </w:rPr>
  </w:style>
  <w:style w:type="paragraph" w:styleId="ListParagraph">
    <w:name w:val="List Paragraph"/>
    <w:basedOn w:val="Normal"/>
    <w:uiPriority w:val="34"/>
    <w:qFormat/>
    <w:rsid w:val="003A107C"/>
    <w:pPr>
      <w:ind w:left="720"/>
      <w:contextualSpacing/>
    </w:pPr>
  </w:style>
  <w:style w:type="character" w:customStyle="1" w:styleId="Heading1">
    <w:name w:val="Heading #1_"/>
    <w:basedOn w:val="DefaultParagraphFont"/>
    <w:link w:val="Heading10"/>
    <w:rsid w:val="00303808"/>
    <w:rPr>
      <w:b/>
      <w:bCs/>
      <w:sz w:val="22"/>
      <w:szCs w:val="22"/>
      <w:shd w:val="clear" w:color="auto" w:fill="FFFFFF"/>
    </w:rPr>
  </w:style>
  <w:style w:type="character" w:customStyle="1" w:styleId="Bodytext3">
    <w:name w:val="Body text (3)_"/>
    <w:basedOn w:val="DefaultParagraphFont"/>
    <w:rsid w:val="00303808"/>
    <w:rPr>
      <w:rFonts w:ascii="Times New Roman" w:eastAsia="Times New Roman" w:hAnsi="Times New Roman" w:cs="Times New Roman"/>
      <w:b/>
      <w:bCs/>
      <w:i w:val="0"/>
      <w:iCs w:val="0"/>
      <w:smallCaps w:val="0"/>
      <w:strike w:val="0"/>
      <w:sz w:val="22"/>
      <w:szCs w:val="22"/>
      <w:u w:val="none"/>
    </w:rPr>
  </w:style>
  <w:style w:type="character" w:customStyle="1" w:styleId="Bodytext3NotBold">
    <w:name w:val="Body text (3) + Not Bold"/>
    <w:basedOn w:val="Bodytext3"/>
    <w:rsid w:val="00303808"/>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style>
  <w:style w:type="character" w:customStyle="1" w:styleId="Bodytext20">
    <w:name w:val="Body text (2)_"/>
    <w:basedOn w:val="DefaultParagraphFont"/>
    <w:link w:val="Bodytext21"/>
    <w:rsid w:val="00303808"/>
    <w:rPr>
      <w:sz w:val="22"/>
      <w:szCs w:val="22"/>
      <w:shd w:val="clear" w:color="auto" w:fill="FFFFFF"/>
    </w:rPr>
  </w:style>
  <w:style w:type="character" w:customStyle="1" w:styleId="Bodytext2Bold">
    <w:name w:val="Body text (2) + Bold"/>
    <w:basedOn w:val="Bodytext20"/>
    <w:rsid w:val="00303808"/>
    <w:rPr>
      <w:b/>
      <w:bCs/>
      <w:color w:val="000000"/>
      <w:spacing w:val="0"/>
      <w:w w:val="100"/>
      <w:position w:val="0"/>
      <w:sz w:val="22"/>
      <w:szCs w:val="22"/>
      <w:shd w:val="clear" w:color="auto" w:fill="FFFFFF"/>
      <w:lang w:val="lv-LV" w:eastAsia="lv-LV" w:bidi="lv-LV"/>
    </w:rPr>
  </w:style>
  <w:style w:type="character" w:customStyle="1" w:styleId="Bodytext4">
    <w:name w:val="Body text (4)_"/>
    <w:basedOn w:val="DefaultParagraphFont"/>
    <w:link w:val="Bodytext40"/>
    <w:rsid w:val="00303808"/>
    <w:rPr>
      <w:i/>
      <w:iCs/>
      <w:spacing w:val="-10"/>
      <w:sz w:val="22"/>
      <w:szCs w:val="22"/>
      <w:shd w:val="clear" w:color="auto" w:fill="FFFFFF"/>
    </w:rPr>
  </w:style>
  <w:style w:type="character" w:customStyle="1" w:styleId="Bodytext4NotItalicSpacing0pt">
    <w:name w:val="Body text (4) + Not Italic;Spacing 0 pt"/>
    <w:basedOn w:val="Bodytext4"/>
    <w:rsid w:val="00303808"/>
    <w:rPr>
      <w:i/>
      <w:iCs/>
      <w:color w:val="000000"/>
      <w:spacing w:val="0"/>
      <w:w w:val="100"/>
      <w:position w:val="0"/>
      <w:sz w:val="22"/>
      <w:szCs w:val="22"/>
      <w:shd w:val="clear" w:color="auto" w:fill="FFFFFF"/>
      <w:lang w:val="lv-LV" w:eastAsia="lv-LV" w:bidi="lv-LV"/>
    </w:rPr>
  </w:style>
  <w:style w:type="character" w:customStyle="1" w:styleId="Bodytext4BoldNotItalicSpacing0pt">
    <w:name w:val="Body text (4) + Bold;Not Italic;Spacing 0 pt"/>
    <w:basedOn w:val="Bodytext4"/>
    <w:rsid w:val="00303808"/>
    <w:rPr>
      <w:b/>
      <w:bCs/>
      <w:i/>
      <w:iCs/>
      <w:color w:val="000000"/>
      <w:spacing w:val="0"/>
      <w:w w:val="100"/>
      <w:position w:val="0"/>
      <w:sz w:val="22"/>
      <w:szCs w:val="22"/>
      <w:shd w:val="clear" w:color="auto" w:fill="FFFFFF"/>
      <w:lang w:val="lv-LV" w:eastAsia="lv-LV" w:bidi="lv-LV"/>
    </w:rPr>
  </w:style>
  <w:style w:type="character" w:customStyle="1" w:styleId="Bodytext2ItalicSpacing0pt">
    <w:name w:val="Body text (2) + Italic;Spacing 0 pt"/>
    <w:basedOn w:val="Bodytext20"/>
    <w:rsid w:val="00303808"/>
    <w:rPr>
      <w:i/>
      <w:iCs/>
      <w:color w:val="000000"/>
      <w:spacing w:val="-10"/>
      <w:w w:val="100"/>
      <w:position w:val="0"/>
      <w:sz w:val="22"/>
      <w:szCs w:val="22"/>
      <w:shd w:val="clear" w:color="auto" w:fill="FFFFFF"/>
      <w:lang w:val="lv-LV" w:eastAsia="lv-LV" w:bidi="lv-LV"/>
    </w:rPr>
  </w:style>
  <w:style w:type="character" w:customStyle="1" w:styleId="Bodytext30">
    <w:name w:val="Body text (3)"/>
    <w:basedOn w:val="Bodytext3"/>
    <w:rsid w:val="00303808"/>
    <w:rPr>
      <w:rFonts w:ascii="Times New Roman" w:eastAsia="Times New Roman" w:hAnsi="Times New Roman" w:cs="Times New Roman"/>
      <w:b/>
      <w:bCs/>
      <w:i w:val="0"/>
      <w:iCs w:val="0"/>
      <w:smallCaps w:val="0"/>
      <w:strike w:val="0"/>
      <w:color w:val="000000"/>
      <w:spacing w:val="0"/>
      <w:w w:val="100"/>
      <w:position w:val="0"/>
      <w:sz w:val="22"/>
      <w:szCs w:val="22"/>
      <w:u w:val="single"/>
      <w:lang w:val="lv-LV" w:eastAsia="lv-LV" w:bidi="lv-LV"/>
    </w:rPr>
  </w:style>
  <w:style w:type="character" w:customStyle="1" w:styleId="Heading1NotBold">
    <w:name w:val="Heading #1 + Not Bold"/>
    <w:basedOn w:val="Heading1"/>
    <w:rsid w:val="00303808"/>
    <w:rPr>
      <w:b/>
      <w:bCs/>
      <w:color w:val="000000"/>
      <w:spacing w:val="0"/>
      <w:w w:val="100"/>
      <w:position w:val="0"/>
      <w:sz w:val="22"/>
      <w:szCs w:val="22"/>
      <w:shd w:val="clear" w:color="auto" w:fill="FFFFFF"/>
      <w:lang w:val="lv-LV" w:eastAsia="lv-LV" w:bidi="lv-LV"/>
    </w:rPr>
  </w:style>
  <w:style w:type="character" w:customStyle="1" w:styleId="Bodytext3NotBoldItalicSpacing0pt">
    <w:name w:val="Body text (3) + Not Bold;Italic;Spacing 0 pt"/>
    <w:basedOn w:val="Bodytext3"/>
    <w:rsid w:val="00303808"/>
    <w:rPr>
      <w:rFonts w:ascii="Times New Roman" w:eastAsia="Times New Roman" w:hAnsi="Times New Roman" w:cs="Times New Roman"/>
      <w:b/>
      <w:bCs/>
      <w:i/>
      <w:iCs/>
      <w:smallCaps w:val="0"/>
      <w:strike w:val="0"/>
      <w:color w:val="000000"/>
      <w:spacing w:val="-10"/>
      <w:w w:val="100"/>
      <w:position w:val="0"/>
      <w:sz w:val="22"/>
      <w:szCs w:val="22"/>
      <w:u w:val="none"/>
      <w:lang w:val="lv-LV" w:eastAsia="lv-LV" w:bidi="lv-LV"/>
    </w:rPr>
  </w:style>
  <w:style w:type="paragraph" w:customStyle="1" w:styleId="Heading10">
    <w:name w:val="Heading #1"/>
    <w:basedOn w:val="Normal"/>
    <w:link w:val="Heading1"/>
    <w:rsid w:val="00303808"/>
    <w:pPr>
      <w:widowControl w:val="0"/>
      <w:shd w:val="clear" w:color="auto" w:fill="FFFFFF"/>
      <w:spacing w:line="0" w:lineRule="atLeast"/>
      <w:jc w:val="right"/>
      <w:outlineLvl w:val="0"/>
    </w:pPr>
    <w:rPr>
      <w:b/>
      <w:bCs/>
      <w:sz w:val="22"/>
      <w:szCs w:val="22"/>
      <w:lang w:eastAsia="lv-LV"/>
    </w:rPr>
  </w:style>
  <w:style w:type="paragraph" w:customStyle="1" w:styleId="Bodytext21">
    <w:name w:val="Body text (2)"/>
    <w:basedOn w:val="Normal"/>
    <w:link w:val="Bodytext20"/>
    <w:rsid w:val="00303808"/>
    <w:pPr>
      <w:widowControl w:val="0"/>
      <w:shd w:val="clear" w:color="auto" w:fill="FFFFFF"/>
      <w:spacing w:after="180" w:line="259" w:lineRule="exact"/>
      <w:ind w:hanging="320"/>
      <w:jc w:val="right"/>
    </w:pPr>
    <w:rPr>
      <w:sz w:val="22"/>
      <w:szCs w:val="22"/>
      <w:lang w:eastAsia="lv-LV"/>
    </w:rPr>
  </w:style>
  <w:style w:type="paragraph" w:customStyle="1" w:styleId="Bodytext40">
    <w:name w:val="Body text (4)"/>
    <w:basedOn w:val="Normal"/>
    <w:link w:val="Bodytext4"/>
    <w:rsid w:val="00303808"/>
    <w:pPr>
      <w:widowControl w:val="0"/>
      <w:shd w:val="clear" w:color="auto" w:fill="FFFFFF"/>
      <w:spacing w:before="60" w:after="180" w:line="0" w:lineRule="atLeast"/>
      <w:jc w:val="center"/>
    </w:pPr>
    <w:rPr>
      <w:i/>
      <w:iCs/>
      <w:spacing w:val="-10"/>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16780">
      <w:bodyDiv w:val="1"/>
      <w:marLeft w:val="0"/>
      <w:marRight w:val="0"/>
      <w:marTop w:val="0"/>
      <w:marBottom w:val="0"/>
      <w:divBdr>
        <w:top w:val="none" w:sz="0" w:space="0" w:color="auto"/>
        <w:left w:val="none" w:sz="0" w:space="0" w:color="auto"/>
        <w:bottom w:val="none" w:sz="0" w:space="0" w:color="auto"/>
        <w:right w:val="none" w:sz="0" w:space="0" w:color="auto"/>
      </w:divBdr>
    </w:div>
    <w:div w:id="524682099">
      <w:bodyDiv w:val="1"/>
      <w:marLeft w:val="0"/>
      <w:marRight w:val="0"/>
      <w:marTop w:val="0"/>
      <w:marBottom w:val="0"/>
      <w:divBdr>
        <w:top w:val="none" w:sz="0" w:space="0" w:color="auto"/>
        <w:left w:val="none" w:sz="0" w:space="0" w:color="auto"/>
        <w:bottom w:val="none" w:sz="0" w:space="0" w:color="auto"/>
        <w:right w:val="none" w:sz="0" w:space="0" w:color="auto"/>
      </w:divBdr>
    </w:div>
    <w:div w:id="192282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3C1CF8-84F7-4DCF-8812-0FD94492E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4337</Words>
  <Characters>30451</Characters>
  <Application>Microsoft Office Word</Application>
  <DocSecurity>0</DocSecurity>
  <Lines>253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2021-05-26T07:19:00Z</dcterms:created>
  <dcterms:modified xsi:type="dcterms:W3CDTF">2021-05-26T08:41:00Z</dcterms:modified>
</cp:coreProperties>
</file>