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5C6D2" w14:textId="2E362850" w:rsidR="006919FF" w:rsidRPr="00C327FC" w:rsidRDefault="00C327FC" w:rsidP="00C327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Ministru kabineta </w:t>
      </w:r>
      <w:proofErr w:type="gramStart"/>
      <w:r w:rsidRPr="00C3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2015.gada</w:t>
      </w:r>
      <w:proofErr w:type="gramEnd"/>
      <w:r w:rsidRPr="00C327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2.jūnija noteikumu Nr.279 „Ceļu satiksmes noteikumi” 100.punkta pārkāpuma izvērtēšana, kvalificējot noziedzīgo nodarījumu pēc Krimināllikuma 260.panta</w:t>
      </w:r>
    </w:p>
    <w:p w14:paraId="7F7E0FF5" w14:textId="22DCD51B" w:rsidR="006919FF" w:rsidRPr="00C327FC" w:rsidRDefault="006919FF" w:rsidP="00C327F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5529D" w14:textId="77777777" w:rsidR="00C327FC" w:rsidRPr="00C327FC" w:rsidRDefault="006919FF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Latvijas Republikas Senāt</w:t>
      </w:r>
      <w:r w:rsidR="00C327FC"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a </w:t>
      </w:r>
    </w:p>
    <w:p w14:paraId="7FF82046" w14:textId="77777777" w:rsidR="00C327FC" w:rsidRPr="00C327FC" w:rsidRDefault="00C327FC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Krimināllietu departamenta</w:t>
      </w:r>
    </w:p>
    <w:p w14:paraId="2237384B" w14:textId="11FF088F" w:rsidR="006919FF" w:rsidRPr="00C327FC" w:rsidRDefault="00C327FC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2021.gada</w:t>
      </w:r>
      <w:proofErr w:type="gramEnd"/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15.aprīļa</w:t>
      </w:r>
    </w:p>
    <w:p w14:paraId="150FDFD7" w14:textId="77777777" w:rsidR="00C327FC" w:rsidRPr="00C327FC" w:rsidRDefault="006919FF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LĒMUMS</w:t>
      </w:r>
      <w:r w:rsidR="00C327FC"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B776CB0" w14:textId="28B3CEC3" w:rsidR="006919FF" w:rsidRPr="00C327FC" w:rsidRDefault="00C327FC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Lieta Nr. </w:t>
      </w: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11210081318, </w:t>
      </w:r>
      <w:r w:rsidRPr="00C32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SKK-142/2021</w:t>
      </w:r>
    </w:p>
    <w:p w14:paraId="6F9174CD" w14:textId="46408669" w:rsidR="006919FF" w:rsidRPr="00C327FC" w:rsidRDefault="004041C5" w:rsidP="0069158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="00C327FC" w:rsidRPr="00C327F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ECLI:LV:AT:2021:0415.11210081318.5.L</w:t>
        </w:r>
      </w:hyperlink>
    </w:p>
    <w:p w14:paraId="3A3AC6A6" w14:textId="77777777" w:rsidR="006919FF" w:rsidRPr="006919FF" w:rsidRDefault="006919FF" w:rsidP="006919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E3909D" w14:textId="77777777" w:rsidR="006919FF" w:rsidRPr="006919FF" w:rsidRDefault="006919FF" w:rsidP="006919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Tiesa šādā sastāvā: senatori Ivars Bičkovičs,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>Pēteris Opincāns, Inese Laura Zemīte</w:t>
      </w:r>
    </w:p>
    <w:p w14:paraId="642FCDB8" w14:textId="77777777" w:rsidR="006919FF" w:rsidRPr="006919FF" w:rsidRDefault="006919FF" w:rsidP="006919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40142" w14:textId="77777777" w:rsidR="006919FF" w:rsidRPr="006919FF" w:rsidRDefault="006919FF" w:rsidP="006919F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izskatīja rakstveida procesā krimināllietu sakarā ar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Jēkabpils rajona prokuratūras prokurora Jāņa </w:t>
      </w:r>
      <w:proofErr w:type="spellStart"/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>Butlera</w:t>
      </w:r>
      <w:proofErr w:type="spellEnd"/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kasācijas protestu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par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Zemgales 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apgabaltiesas </w:t>
      </w:r>
      <w:proofErr w:type="gramStart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2020.gada</w:t>
      </w:r>
      <w:proofErr w:type="gramEnd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5.novembra </w:t>
      </w:r>
      <w:r w:rsidR="00F60DF2">
        <w:rPr>
          <w:rFonts w:ascii="Times New Roman" w:eastAsia="Times New Roman" w:hAnsi="Times New Roman" w:cs="Times New Roman"/>
          <w:sz w:val="24"/>
          <w:szCs w:val="24"/>
          <w:lang w:eastAsia="ru-RU"/>
        </w:rPr>
        <w:t>lēmumu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E10CA7" w14:textId="77777777" w:rsidR="0069158B" w:rsidRDefault="0069158B" w:rsidP="006919FF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F4E0A" w14:textId="77777777" w:rsidR="006919FF" w:rsidRPr="006919FF" w:rsidRDefault="006919FF" w:rsidP="0069158B">
      <w:pPr>
        <w:tabs>
          <w:tab w:val="left" w:pos="3544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Aprakstošā daļa</w:t>
      </w:r>
    </w:p>
    <w:p w14:paraId="1F51BAA3" w14:textId="77777777" w:rsidR="006919FF" w:rsidRPr="006919FF" w:rsidRDefault="006919FF" w:rsidP="006919FF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1D35D" w14:textId="77777777" w:rsidR="006919FF" w:rsidRPr="006919FF" w:rsidRDefault="006919FF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[1] Ar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>Zemgales rajona</w:t>
      </w:r>
      <w:r w:rsidR="00F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tiesas </w:t>
      </w:r>
      <w:proofErr w:type="gramStart"/>
      <w:r w:rsidR="00F60DF2">
        <w:rPr>
          <w:rFonts w:ascii="Times New Roman" w:eastAsia="Times New Roman" w:hAnsi="Times New Roman" w:cs="Times New Roman"/>
          <w:sz w:val="24"/>
          <w:szCs w:val="24"/>
          <w:lang w:eastAsia="ru-RU"/>
        </w:rPr>
        <w:t>2020.gada</w:t>
      </w:r>
      <w:proofErr w:type="gramEnd"/>
      <w:r w:rsidR="00F60D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25.jūnija 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spriedumu</w:t>
      </w:r>
    </w:p>
    <w:p w14:paraId="32C64996" w14:textId="78FFB375" w:rsidR="006919FF" w:rsidRPr="006919FF" w:rsidRDefault="00F82B11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6919FF"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personas kods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[..]</w:t>
      </w:r>
      <w:r w:rsidR="006919FF"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C01DF2C" w14:textId="77777777" w:rsidR="001B3E6E" w:rsidRDefault="00F60DF2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atzīta</w:t>
      </w:r>
      <w:r w:rsidR="006919FF"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par 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>ne</w:t>
      </w:r>
      <w:r w:rsidR="006919FF"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vainīgu Krimināllikuma </w:t>
      </w:r>
      <w:proofErr w:type="gramStart"/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>260.panta</w:t>
      </w:r>
      <w:proofErr w:type="gramEnd"/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pirm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ajā </w:t>
      </w:r>
      <w:proofErr w:type="spellStart"/>
      <w:r w:rsidR="00B063A0" w:rsidRPr="00B063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prim</w:t>
      </w:r>
      <w:proofErr w:type="spellEnd"/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daļ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>ā paredzētajā noziedzīgajā nodarījumā</w:t>
      </w:r>
      <w:r w:rsidR="00B063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un attaisnota.</w:t>
      </w:r>
    </w:p>
    <w:p w14:paraId="6EDB9976" w14:textId="1AAB2FCC" w:rsidR="00D406EB" w:rsidRPr="006919FF" w:rsidRDefault="004F1584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ietušās </w:t>
      </w:r>
      <w:r w:rsidR="00F82B11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B]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pieteiktā morālā kaitējuma kompensācija</w:t>
      </w:r>
      <w:r w:rsidRPr="004F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atstāta bez izskatīšanas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9B3515" w14:textId="77777777" w:rsidR="006919FF" w:rsidRPr="006919FF" w:rsidRDefault="006919FF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505226" w14:textId="38E24074" w:rsidR="006919FF" w:rsidRPr="006919FF" w:rsidRDefault="006919FF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[2] Ar pirmās instances tiesas spriedumu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atzīta par </w:t>
      </w:r>
      <w:proofErr w:type="gramStart"/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>nevainīgu Krimināllikuma</w:t>
      </w:r>
      <w:proofErr w:type="gramEnd"/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>260.panta</w:t>
      </w:r>
      <w:proofErr w:type="gramEnd"/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pirmajā </w:t>
      </w:r>
      <w:proofErr w:type="spellStart"/>
      <w:r w:rsidR="00D406EB" w:rsidRPr="004D32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prim</w:t>
      </w:r>
      <w:proofErr w:type="spellEnd"/>
      <w:r w:rsidR="00D406EB" w:rsidRPr="004D320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40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daļā paredzētajā noziedzīgajā nodarījumā par to, ka viņa, vadot transportlīdzekli, pārkāpa ceļu satiksmes noteikumus, kā rezultātā cietušajai nodarīts vidēja smaguma miesas bojājums. </w:t>
      </w:r>
    </w:p>
    <w:p w14:paraId="6E6C6ED1" w14:textId="77777777" w:rsidR="006919FF" w:rsidRPr="006919FF" w:rsidRDefault="006919FF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44129" w14:textId="77777777" w:rsidR="006919FF" w:rsidRPr="006919FF" w:rsidRDefault="006919FF" w:rsidP="004964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[3] Ar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Zemgales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apgabaltiesas </w:t>
      </w:r>
      <w:proofErr w:type="gramStart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2020.gada</w:t>
      </w:r>
      <w:proofErr w:type="gramEnd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5.novembra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407">
        <w:rPr>
          <w:rFonts w:ascii="Times New Roman" w:eastAsia="Times New Roman" w:hAnsi="Times New Roman" w:cs="Times New Roman"/>
          <w:sz w:val="24"/>
          <w:szCs w:val="24"/>
          <w:lang w:eastAsia="ru-RU"/>
        </w:rPr>
        <w:t>lēmumu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iztiesājot krimināllietu apelācijas kārtībā sakarā ar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Jēkabpils rajona prokuratūras prokurora J. </w:t>
      </w:r>
      <w:proofErr w:type="spellStart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Butlera</w:t>
      </w:r>
      <w:proofErr w:type="spellEnd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apelācijas protestu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Zemgales</w:t>
      </w:r>
      <w:r w:rsidR="004964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rajona tiesas 2020.gada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25.jūnija </w:t>
      </w: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spriedums </w:t>
      </w:r>
      <w:r w:rsidR="00496407">
        <w:rPr>
          <w:rFonts w:ascii="Times New Roman" w:eastAsia="Times New Roman" w:hAnsi="Times New Roman" w:cs="Times New Roman"/>
          <w:sz w:val="24"/>
          <w:szCs w:val="24"/>
          <w:lang w:eastAsia="ru-RU"/>
        </w:rPr>
        <w:t>atstāts negrozīts.</w:t>
      </w:r>
    </w:p>
    <w:p w14:paraId="5FA497D6" w14:textId="77777777" w:rsidR="006919FF" w:rsidRPr="006919FF" w:rsidRDefault="006919FF" w:rsidP="006919F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61D3B2" w14:textId="77777777" w:rsidR="005746A3" w:rsidRDefault="006919FF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[4] </w:t>
      </w:r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Par Zemgales apgabaltiesas </w:t>
      </w:r>
      <w:proofErr w:type="gramStart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2020.gada</w:t>
      </w:r>
      <w:proofErr w:type="gramEnd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5.novembra lēmumu Jēkabpils rajona prokuratūras prokurors J.</w:t>
      </w:r>
      <w:r w:rsidR="00F271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>Butlers</w:t>
      </w:r>
      <w:proofErr w:type="spellEnd"/>
      <w:r w:rsidR="004D32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iesniedzis kasācijas protestu, kurā lūdz atcelt Zemgales apgabaltiesas 2020.gada 5.novembra lēmumu un lietu nosūtīt jaunai izskatīšanai.</w:t>
      </w:r>
    </w:p>
    <w:p w14:paraId="6C031D2B" w14:textId="77777777" w:rsidR="004D3202" w:rsidRDefault="004D3202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Savu lūgumu prokurors pamatojis ar šādiem argumentiem.</w:t>
      </w:r>
    </w:p>
    <w:p w14:paraId="4E82DBBA" w14:textId="77777777" w:rsidR="004D3202" w:rsidRDefault="004D3202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[4.1] </w:t>
      </w:r>
      <w:r w:rsidR="00F271B8">
        <w:rPr>
          <w:rFonts w:ascii="Times New Roman" w:eastAsia="Times New Roman" w:hAnsi="Times New Roman" w:cs="Times New Roman"/>
          <w:sz w:val="24"/>
          <w:szCs w:val="24"/>
          <w:lang w:eastAsia="ru-RU"/>
        </w:rPr>
        <w:t>Apelācijas instances tiesa nav izvērtējusi pierādījumus atbilstoši Kriminālprocesa likuma 127.-</w:t>
      </w:r>
      <w:proofErr w:type="gramStart"/>
      <w:r w:rsidR="00F271B8">
        <w:rPr>
          <w:rFonts w:ascii="Times New Roman" w:eastAsia="Times New Roman" w:hAnsi="Times New Roman" w:cs="Times New Roman"/>
          <w:sz w:val="24"/>
          <w:szCs w:val="24"/>
          <w:lang w:eastAsia="ru-RU"/>
        </w:rPr>
        <w:t>130.pantā</w:t>
      </w:r>
      <w:proofErr w:type="gramEnd"/>
      <w:r w:rsidR="00F27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noteiktajiem pierādījumu vērtēšanas kritērijiem. Apel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ācijas instances tiesa nav ievērojusi Kriminālprocesa likuma </w:t>
      </w:r>
      <w:proofErr w:type="gramStart"/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>564.panta</w:t>
      </w:r>
      <w:proofErr w:type="gramEnd"/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ceturtās daļas noteikumus, jo nav norādījusi motīvus, kāpēc apelācijas instances tiesa nav ņēmu</w:t>
      </w:r>
      <w:r w:rsidR="00FD2471">
        <w:rPr>
          <w:rFonts w:ascii="Times New Roman" w:eastAsia="Times New Roman" w:hAnsi="Times New Roman" w:cs="Times New Roman"/>
          <w:sz w:val="24"/>
          <w:szCs w:val="24"/>
          <w:lang w:eastAsia="ru-RU"/>
        </w:rPr>
        <w:t>si vērā, nav devusi skaidrojumu un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nav veikusi pierādījumu analīzi prokurora apelācijas protestā minētajiem pierādījumiem. </w:t>
      </w:r>
    </w:p>
    <w:p w14:paraId="0D3457FF" w14:textId="1C73DEE7" w:rsidR="009B32CE" w:rsidRDefault="0001440E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[4.2] 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Apelācijas instances tiesa nav izvērtējusi pirmās instances tiesas pretrunīgos secinājumus. Pirmās instances tiesa norādījusi uz to, ka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nebija jāparedz, ka cietusī 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neievēros </w:t>
      </w:r>
      <w:r w:rsidR="00FD247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EF0F2E">
        <w:rPr>
          <w:rFonts w:ascii="Times New Roman" w:eastAsia="Times New Roman" w:hAnsi="Times New Roman" w:cs="Times New Roman"/>
          <w:sz w:val="24"/>
          <w:szCs w:val="24"/>
          <w:lang w:eastAsia="ru-RU"/>
        </w:rPr>
        <w:t>eļu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satiksmes noteikumus un vienlaikus tiesa norādījusi, ka pārliecināšanās par manevra drošību pirms tā uzsākšanas neatbrīvo apsūdzēto no turpmākas pārliecināšanās par drošību.</w:t>
      </w:r>
    </w:p>
    <w:p w14:paraId="2C209AEB" w14:textId="58BCECC5" w:rsidR="009B32CE" w:rsidRDefault="0001440E" w:rsidP="00C249A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[4.3] 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Tiesa nav analizējusi apstākli, ka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9B3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spēja un viņai vajadzēja pamanīt cietušo un apturēt transportlīdzekli.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Ceļu satiksmes negadījuma </w:t>
      </w:r>
      <w:r w:rsidR="00477E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reģistrēšanas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protokolā norādīts, ka notikums noticis gaišā diennakts laikā, taisnā ceļa posmā. Turklāt cietusī pietuvojusies transportlīdzeklim no labās puses, savukārt notriekta ar transportlīdzekļa aizmugures kreiso pusi, kas liecina par to, ka a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psūdzētajai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bija pietiek</w:t>
      </w:r>
      <w:r w:rsidR="00AF2780">
        <w:rPr>
          <w:rFonts w:ascii="Times New Roman" w:eastAsia="Times New Roman" w:hAnsi="Times New Roman" w:cs="Times New Roman"/>
          <w:sz w:val="24"/>
          <w:szCs w:val="24"/>
          <w:lang w:eastAsia="ru-RU"/>
        </w:rPr>
        <w:t>ami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laika, lai pamanītu cietušo. No </w:t>
      </w:r>
      <w:r w:rsidR="00C249A9">
        <w:rPr>
          <w:rFonts w:ascii="Times New Roman" w:eastAsia="Times New Roman" w:hAnsi="Times New Roman" w:cs="Times New Roman"/>
          <w:sz w:val="24"/>
          <w:szCs w:val="24"/>
          <w:lang w:eastAsia="ru-RU"/>
        </w:rPr>
        <w:t>Ministru kabineta noteikumiem Nr.279 „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>Ceļu satiksmes noteikumi</w:t>
      </w:r>
      <w:r w:rsidR="00C249A9">
        <w:rPr>
          <w:rFonts w:ascii="Times New Roman" w:eastAsia="Times New Roman" w:hAnsi="Times New Roman" w:cs="Times New Roman"/>
          <w:sz w:val="24"/>
          <w:szCs w:val="24"/>
          <w:lang w:eastAsia="ru-RU"/>
        </w:rPr>
        <w:t>” (turpmāk – Ceļu satiksmes noteikumi)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izriet, ka transportlīdzekļa vadītājam jāpārliecinās par ceļu satiksmes drošību ne tikai pirms manevra uzsākšanas, bet arī manevra vei</w:t>
      </w:r>
      <w:r w:rsidR="00FD2471">
        <w:rPr>
          <w:rFonts w:ascii="Times New Roman" w:eastAsia="Times New Roman" w:hAnsi="Times New Roman" w:cs="Times New Roman"/>
          <w:sz w:val="24"/>
          <w:szCs w:val="24"/>
          <w:lang w:eastAsia="ru-RU"/>
        </w:rPr>
        <w:t>kšanas laikā. Prokurora ieskatā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>, nepārliecinoties par ceļu satiksmes drošību, pieļāv</w:t>
      </w:r>
      <w:r w:rsidR="004F1584">
        <w:rPr>
          <w:rFonts w:ascii="Times New Roman" w:eastAsia="Times New Roman" w:hAnsi="Times New Roman" w:cs="Times New Roman"/>
          <w:sz w:val="24"/>
          <w:szCs w:val="24"/>
          <w:lang w:eastAsia="ru-RU"/>
        </w:rPr>
        <w:t>usi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Ceļu satiksmes noteikumu 25.3</w:t>
      </w:r>
      <w:r w:rsidR="00786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>, 57., 82., 100.punkta pārkāpumu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s</w:t>
      </w:r>
      <w:r w:rsidR="00FE4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9E3F592" w14:textId="3822FC43" w:rsidR="00656870" w:rsidRDefault="0001440E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[4.4] 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Apelācijas instances tiesa nav izvērtējusi fotoattēlos fiksētos pierādījumus, kam ir būtiska nozīme, lai konstatētu, ka transportlīdzeklis pārvietojās pa ietvi. Fotoattēli apstiprina to, ka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pārkāpa Ceļu satiksmes noteikumu 25.3</w:t>
      </w:r>
      <w:r w:rsidR="007869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>, 98.punktu.</w:t>
      </w:r>
    </w:p>
    <w:p w14:paraId="3950D7D4" w14:textId="25E2FFA1" w:rsidR="00656870" w:rsidRDefault="0001440E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[4.5] Apsūdzētajai </w:t>
      </w:r>
      <w:r w:rsidR="0099110C">
        <w:rPr>
          <w:rFonts w:ascii="Times New Roman" w:eastAsia="Times New Roman" w:hAnsi="Times New Roman" w:cs="Times New Roman"/>
          <w:sz w:val="24"/>
          <w:szCs w:val="24"/>
          <w:lang w:eastAsia="ru-RU"/>
        </w:rPr>
        <w:t>[pers. A]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veicot manevru atpakaļgaitā, manevra laikā bija jāturpina pārliecināties par ceļu satiksmes drošību un par to, vai netiks apdraudēti citi mazāk aizsargāti ceļu satiksmes dalībnieki – gājēji. 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Prokurora ieskatā apelācijas instances tiesa ir vērtējusi tikai </w:t>
      </w:r>
      <w:r w:rsidR="00096EBB">
        <w:rPr>
          <w:rFonts w:ascii="Times New Roman" w:eastAsia="Times New Roman" w:hAnsi="Times New Roman" w:cs="Times New Roman"/>
          <w:sz w:val="24"/>
          <w:szCs w:val="24"/>
          <w:lang w:eastAsia="ru-RU"/>
        </w:rPr>
        <w:t>cietušās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pieļautos </w:t>
      </w:r>
      <w:r w:rsidR="00FD2471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r w:rsidR="006568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eļu satiksmes noteikumu pārkāpumus, bet nav pēc būtības izvērtējusi un izanalizējusi transportlīdzekļa vadītājas izdarītos pārkāpumus. </w:t>
      </w:r>
    </w:p>
    <w:p w14:paraId="6D74A82B" w14:textId="77777777" w:rsidR="0001440E" w:rsidRDefault="00676F14" w:rsidP="00B063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[4.6] Prokurora ieskatā</w:t>
      </w:r>
      <w:r w:rsidR="0001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apelācijas instances tiesa pieļāvusi Kriminālprocesa likuma 127.-</w:t>
      </w:r>
      <w:proofErr w:type="gramStart"/>
      <w:r w:rsidR="0001440E">
        <w:rPr>
          <w:rFonts w:ascii="Times New Roman" w:eastAsia="Times New Roman" w:hAnsi="Times New Roman" w:cs="Times New Roman"/>
          <w:sz w:val="24"/>
          <w:szCs w:val="24"/>
          <w:lang w:eastAsia="ru-RU"/>
        </w:rPr>
        <w:t>130.panta</w:t>
      </w:r>
      <w:proofErr w:type="gramEnd"/>
      <w:r w:rsidR="000144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511.panta otrās daļas un 564.panta ceturtās daļas pārkāpumus, kas atzīstami par Kriminālprocesa likuma būtiskiem pārkāpumiem šā likuma 575.panta trešās daļas izpratnē. </w:t>
      </w:r>
    </w:p>
    <w:p w14:paraId="2F6476C1" w14:textId="77777777" w:rsidR="006919FF" w:rsidRPr="006919FF" w:rsidRDefault="006919FF" w:rsidP="0016766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2C8AC7" w14:textId="77777777" w:rsidR="006919FF" w:rsidRPr="00167665" w:rsidRDefault="006919FF" w:rsidP="001676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Motīvu daļa</w:t>
      </w:r>
    </w:p>
    <w:p w14:paraId="13D4C4C5" w14:textId="77777777" w:rsidR="006919FF" w:rsidRPr="006919FF" w:rsidRDefault="006919FF" w:rsidP="006919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D7030" w14:textId="77777777" w:rsidR="00F17FA9" w:rsidRDefault="0047216F" w:rsidP="00B063A0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1676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96EBB">
        <w:rPr>
          <w:rFonts w:ascii="Times New Roman" w:hAnsi="Times New Roman" w:cs="Times New Roman"/>
          <w:sz w:val="24"/>
          <w:szCs w:val="24"/>
        </w:rPr>
        <w:t xml:space="preserve">] </w:t>
      </w:r>
      <w:r w:rsidR="00E61A24">
        <w:rPr>
          <w:rFonts w:ascii="Times New Roman" w:hAnsi="Times New Roman" w:cs="Times New Roman"/>
          <w:sz w:val="24"/>
          <w:szCs w:val="24"/>
        </w:rPr>
        <w:t xml:space="preserve">Senāts atzīst, ka Zemgales apgabaltiesas </w:t>
      </w:r>
      <w:proofErr w:type="gramStart"/>
      <w:r w:rsidR="00E61A24">
        <w:rPr>
          <w:rFonts w:ascii="Times New Roman" w:hAnsi="Times New Roman" w:cs="Times New Roman"/>
          <w:sz w:val="24"/>
          <w:szCs w:val="24"/>
        </w:rPr>
        <w:t>2020.gada</w:t>
      </w:r>
      <w:proofErr w:type="gramEnd"/>
      <w:r w:rsidR="00E61A24">
        <w:rPr>
          <w:rFonts w:ascii="Times New Roman" w:hAnsi="Times New Roman" w:cs="Times New Roman"/>
          <w:sz w:val="24"/>
          <w:szCs w:val="24"/>
        </w:rPr>
        <w:t xml:space="preserve"> 5.novembra lēmums ir atceļams un lieta nosūtāma jaunai izskatīšanai apelācijas instances tiesā. </w:t>
      </w:r>
    </w:p>
    <w:p w14:paraId="2115CB3D" w14:textId="77777777" w:rsidR="00E61A24" w:rsidRPr="00E61A24" w:rsidRDefault="00216B0B" w:rsidP="00E61A2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[5.1] </w:t>
      </w:r>
      <w:r w:rsidR="00E61A24" w:rsidRPr="00E61A24">
        <w:rPr>
          <w:rFonts w:ascii="Times New Roman" w:hAnsi="Times New Roman" w:cs="Times New Roman"/>
          <w:sz w:val="24"/>
          <w:szCs w:val="24"/>
        </w:rPr>
        <w:t xml:space="preserve">Kriminālprocesa likuma </w:t>
      </w:r>
      <w:proofErr w:type="gramStart"/>
      <w:r w:rsidR="00E61A24" w:rsidRPr="00E61A24">
        <w:rPr>
          <w:rFonts w:ascii="Times New Roman" w:hAnsi="Times New Roman" w:cs="Times New Roman"/>
          <w:sz w:val="24"/>
          <w:szCs w:val="24"/>
        </w:rPr>
        <w:t>511.panta</w:t>
      </w:r>
      <w:proofErr w:type="gramEnd"/>
      <w:r w:rsidR="00E61A24" w:rsidRPr="00E61A24">
        <w:rPr>
          <w:rFonts w:ascii="Times New Roman" w:hAnsi="Times New Roman" w:cs="Times New Roman"/>
          <w:sz w:val="24"/>
          <w:szCs w:val="24"/>
        </w:rPr>
        <w:t xml:space="preserve"> otrajā daļā noteikts, ka tiesa</w:t>
      </w:r>
      <w:r w:rsidR="00E61A24">
        <w:rPr>
          <w:rFonts w:ascii="Times New Roman" w:hAnsi="Times New Roman" w:cs="Times New Roman"/>
          <w:sz w:val="24"/>
          <w:szCs w:val="24"/>
        </w:rPr>
        <w:t xml:space="preserve">s spriedumam jābūt tiesiskam un </w:t>
      </w:r>
      <w:r w:rsidR="00E61A24" w:rsidRPr="00E61A24">
        <w:rPr>
          <w:rFonts w:ascii="Times New Roman" w:hAnsi="Times New Roman" w:cs="Times New Roman"/>
          <w:sz w:val="24"/>
          <w:szCs w:val="24"/>
        </w:rPr>
        <w:t>pamatotam. Tiesas spriedums ir tiesisks un pamatots, ja tas atbilst Kriminālprocesa likuma</w:t>
      </w:r>
      <w:r w:rsidR="00E61A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1A24" w:rsidRPr="00E61A24">
        <w:rPr>
          <w:rFonts w:ascii="Times New Roman" w:hAnsi="Times New Roman" w:cs="Times New Roman"/>
          <w:sz w:val="24"/>
          <w:szCs w:val="24"/>
        </w:rPr>
        <w:t>512.panta</w:t>
      </w:r>
      <w:proofErr w:type="gramEnd"/>
      <w:r w:rsidR="00E61A24" w:rsidRPr="00E61A24">
        <w:rPr>
          <w:rFonts w:ascii="Times New Roman" w:hAnsi="Times New Roman" w:cs="Times New Roman"/>
          <w:sz w:val="24"/>
          <w:szCs w:val="24"/>
        </w:rPr>
        <w:t xml:space="preserve"> nosacījumiem, tostarp minētā panta otrajai daļai, kas noteic, ka tiesa spriedumu pamato</w:t>
      </w:r>
      <w:r w:rsidR="00E61A24">
        <w:rPr>
          <w:rFonts w:ascii="Times New Roman" w:hAnsi="Times New Roman" w:cs="Times New Roman"/>
          <w:sz w:val="24"/>
          <w:szCs w:val="24"/>
        </w:rPr>
        <w:t xml:space="preserve"> </w:t>
      </w:r>
      <w:r w:rsidR="00E61A24" w:rsidRPr="00E61A24">
        <w:rPr>
          <w:rFonts w:ascii="Times New Roman" w:hAnsi="Times New Roman" w:cs="Times New Roman"/>
          <w:sz w:val="24"/>
          <w:szCs w:val="24"/>
        </w:rPr>
        <w:t>ar pierādījumiem, kuri pārbaudīti tiesas sēdē, un rakstveida pi</w:t>
      </w:r>
      <w:r w:rsidR="00E61A24">
        <w:rPr>
          <w:rFonts w:ascii="Times New Roman" w:hAnsi="Times New Roman" w:cs="Times New Roman"/>
          <w:sz w:val="24"/>
          <w:szCs w:val="24"/>
        </w:rPr>
        <w:t xml:space="preserve">erādījumiem un dokumentiem, kur </w:t>
      </w:r>
      <w:r w:rsidR="00E61A24" w:rsidRPr="00E61A24">
        <w:rPr>
          <w:rFonts w:ascii="Times New Roman" w:hAnsi="Times New Roman" w:cs="Times New Roman"/>
          <w:sz w:val="24"/>
          <w:szCs w:val="24"/>
        </w:rPr>
        <w:t>norādīti lēmumā par krimināllietas nodošanu tiesai, vai ar pierādījumiem, kurus saskaņā ar šā</w:t>
      </w:r>
      <w:r w:rsidR="00E61A24">
        <w:rPr>
          <w:rFonts w:ascii="Times New Roman" w:hAnsi="Times New Roman" w:cs="Times New Roman"/>
          <w:sz w:val="24"/>
          <w:szCs w:val="24"/>
        </w:rPr>
        <w:t xml:space="preserve"> </w:t>
      </w:r>
      <w:r w:rsidR="00E61A24" w:rsidRPr="00E61A24">
        <w:rPr>
          <w:rFonts w:ascii="Times New Roman" w:hAnsi="Times New Roman" w:cs="Times New Roman"/>
          <w:sz w:val="24"/>
          <w:szCs w:val="24"/>
        </w:rPr>
        <w:t>likuma 125.panta noteikumiem nav nepieciešams pārbaudīt.</w:t>
      </w:r>
    </w:p>
    <w:p w14:paraId="5C22A8EB" w14:textId="77777777" w:rsidR="00E61A24" w:rsidRPr="00E61A24" w:rsidRDefault="00E61A24" w:rsidP="00E61A2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61A24">
        <w:rPr>
          <w:rFonts w:ascii="Times New Roman" w:hAnsi="Times New Roman" w:cs="Times New Roman"/>
          <w:sz w:val="24"/>
          <w:szCs w:val="24"/>
        </w:rPr>
        <w:t xml:space="preserve">Kriminālprocesa likuma </w:t>
      </w:r>
      <w:proofErr w:type="gramStart"/>
      <w:r w:rsidRPr="00E61A24">
        <w:rPr>
          <w:rFonts w:ascii="Times New Roman" w:hAnsi="Times New Roman" w:cs="Times New Roman"/>
          <w:sz w:val="24"/>
          <w:szCs w:val="24"/>
        </w:rPr>
        <w:t>564.panta</w:t>
      </w:r>
      <w:proofErr w:type="gramEnd"/>
      <w:r w:rsidRPr="00E61A24">
        <w:rPr>
          <w:rFonts w:ascii="Times New Roman" w:hAnsi="Times New Roman" w:cs="Times New Roman"/>
          <w:sz w:val="24"/>
          <w:szCs w:val="24"/>
        </w:rPr>
        <w:t xml:space="preserve"> ceturtajā daļā noteikts, ka apelā</w:t>
      </w:r>
      <w:r>
        <w:rPr>
          <w:rFonts w:ascii="Times New Roman" w:hAnsi="Times New Roman" w:cs="Times New Roman"/>
          <w:sz w:val="24"/>
          <w:szCs w:val="24"/>
        </w:rPr>
        <w:t xml:space="preserve">cijas instances tiesas nolēmuma </w:t>
      </w:r>
      <w:r w:rsidRPr="00E61A24">
        <w:rPr>
          <w:rFonts w:ascii="Times New Roman" w:hAnsi="Times New Roman" w:cs="Times New Roman"/>
          <w:sz w:val="24"/>
          <w:szCs w:val="24"/>
        </w:rPr>
        <w:t>motīvu daļā jānorāda apelācijas instances tiesas atzinums par apelācijas sūdzības vai protesta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24">
        <w:rPr>
          <w:rFonts w:ascii="Times New Roman" w:hAnsi="Times New Roman" w:cs="Times New Roman"/>
          <w:sz w:val="24"/>
          <w:szCs w:val="24"/>
        </w:rPr>
        <w:t>pamatotību, apstākļi, ko noskaidrojusi apelācijas instances tiesa, pierādījumi, kas apstiprina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24">
        <w:rPr>
          <w:rFonts w:ascii="Times New Roman" w:hAnsi="Times New Roman" w:cs="Times New Roman"/>
          <w:sz w:val="24"/>
          <w:szCs w:val="24"/>
        </w:rPr>
        <w:t>apelācijas instances tiesas atzinumu, motīvi, kāpēc apelācijas instances tiesa noraida kādus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24">
        <w:rPr>
          <w:rFonts w:ascii="Times New Roman" w:hAnsi="Times New Roman" w:cs="Times New Roman"/>
          <w:sz w:val="24"/>
          <w:szCs w:val="24"/>
        </w:rPr>
        <w:t>pierādījumus, un likumi, pēc kuriem tā vadās.</w:t>
      </w:r>
    </w:p>
    <w:p w14:paraId="38B71D55" w14:textId="77777777" w:rsidR="00E61A24" w:rsidRDefault="00E61A24" w:rsidP="00E61A24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Senāts</w:t>
      </w:r>
      <w:r w:rsidRPr="00E61A24">
        <w:rPr>
          <w:rFonts w:ascii="Times New Roman" w:hAnsi="Times New Roman" w:cs="Times New Roman"/>
          <w:sz w:val="24"/>
          <w:szCs w:val="24"/>
        </w:rPr>
        <w:t xml:space="preserve"> atzīst, ka apelācijas instances tiesa, iztiesājot kr</w:t>
      </w:r>
      <w:r>
        <w:rPr>
          <w:rFonts w:ascii="Times New Roman" w:hAnsi="Times New Roman" w:cs="Times New Roman"/>
          <w:sz w:val="24"/>
          <w:szCs w:val="24"/>
        </w:rPr>
        <w:t>imināllietu, minētās procesuāl</w:t>
      </w:r>
      <w:r w:rsidR="00914902">
        <w:rPr>
          <w:rFonts w:ascii="Times New Roman" w:hAnsi="Times New Roman" w:cs="Times New Roman"/>
          <w:sz w:val="24"/>
          <w:szCs w:val="24"/>
        </w:rPr>
        <w:t>ās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24">
        <w:rPr>
          <w:rFonts w:ascii="Times New Roman" w:hAnsi="Times New Roman" w:cs="Times New Roman"/>
          <w:sz w:val="24"/>
          <w:szCs w:val="24"/>
        </w:rPr>
        <w:t>tiesību normas nav ievērojusi.</w:t>
      </w:r>
    </w:p>
    <w:p w14:paraId="63ED172D" w14:textId="5127E627" w:rsidR="00A443FE" w:rsidRDefault="00216B0B" w:rsidP="00A443F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[5.2] </w:t>
      </w:r>
      <w:r w:rsidR="00FD5F5D">
        <w:rPr>
          <w:rFonts w:ascii="Times New Roman" w:hAnsi="Times New Roman" w:cs="Times New Roman"/>
          <w:sz w:val="24"/>
          <w:szCs w:val="24"/>
        </w:rPr>
        <w:t>Apelācijas instances tiesa</w:t>
      </w:r>
      <w:r w:rsidR="000C2435">
        <w:rPr>
          <w:rFonts w:ascii="Times New Roman" w:hAnsi="Times New Roman" w:cs="Times New Roman"/>
          <w:sz w:val="24"/>
          <w:szCs w:val="24"/>
        </w:rPr>
        <w:t xml:space="preserve">, atstājot negrozītu pirmās instances tiesas spriedumu, </w:t>
      </w:r>
      <w:r w:rsidR="00FD5F5D">
        <w:rPr>
          <w:rFonts w:ascii="Times New Roman" w:hAnsi="Times New Roman" w:cs="Times New Roman"/>
          <w:sz w:val="24"/>
          <w:szCs w:val="24"/>
        </w:rPr>
        <w:t xml:space="preserve">pievienojusies </w:t>
      </w:r>
      <w:r w:rsidR="000C2435">
        <w:rPr>
          <w:rFonts w:ascii="Times New Roman" w:hAnsi="Times New Roman" w:cs="Times New Roman"/>
          <w:sz w:val="24"/>
          <w:szCs w:val="24"/>
        </w:rPr>
        <w:t>tās</w:t>
      </w:r>
      <w:r w:rsidR="00FD5F5D">
        <w:rPr>
          <w:rFonts w:ascii="Times New Roman" w:hAnsi="Times New Roman" w:cs="Times New Roman"/>
          <w:sz w:val="24"/>
          <w:szCs w:val="24"/>
        </w:rPr>
        <w:t xml:space="preserve"> atzinumiem</w:t>
      </w:r>
      <w:r w:rsidR="000C2435">
        <w:rPr>
          <w:rFonts w:ascii="Times New Roman" w:hAnsi="Times New Roman" w:cs="Times New Roman"/>
          <w:sz w:val="24"/>
          <w:szCs w:val="24"/>
        </w:rPr>
        <w:t xml:space="preserve">. Pirmās instances tiesa norādījusi, ka tai </w:t>
      </w:r>
      <w:r w:rsidR="000C2435" w:rsidRPr="000C2435">
        <w:rPr>
          <w:rFonts w:ascii="Times New Roman" w:hAnsi="Times New Roman" w:cs="Times New Roman"/>
          <w:sz w:val="24"/>
          <w:szCs w:val="24"/>
        </w:rPr>
        <w:t>ro</w:t>
      </w:r>
      <w:r w:rsidR="000C2435">
        <w:rPr>
          <w:rFonts w:ascii="Times New Roman" w:hAnsi="Times New Roman" w:cs="Times New Roman"/>
          <w:sz w:val="24"/>
          <w:szCs w:val="24"/>
        </w:rPr>
        <w:t xml:space="preserve">das šaubas par to, ka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 w:rsidR="000C2435">
        <w:rPr>
          <w:rFonts w:ascii="Times New Roman" w:hAnsi="Times New Roman" w:cs="Times New Roman"/>
          <w:sz w:val="24"/>
          <w:szCs w:val="24"/>
        </w:rPr>
        <w:t xml:space="preserve"> </w:t>
      </w:r>
      <w:r w:rsidR="000C2435" w:rsidRPr="000C2435">
        <w:rPr>
          <w:rFonts w:ascii="Times New Roman" w:hAnsi="Times New Roman" w:cs="Times New Roman"/>
          <w:sz w:val="24"/>
          <w:szCs w:val="24"/>
        </w:rPr>
        <w:t xml:space="preserve">apsūdzībā norādītajā vietā un laikā, vadot automašīnu, pārkāpa viņai inkriminēto Ceļu </w:t>
      </w:r>
      <w:r w:rsidR="000C2435" w:rsidRPr="000C2435">
        <w:rPr>
          <w:rFonts w:ascii="Times New Roman" w:hAnsi="Times New Roman" w:cs="Times New Roman"/>
          <w:sz w:val="24"/>
          <w:szCs w:val="24"/>
        </w:rPr>
        <w:lastRenderedPageBreak/>
        <w:t>satiksmes</w:t>
      </w:r>
      <w:r w:rsidR="000C2435">
        <w:rPr>
          <w:rFonts w:ascii="Times New Roman" w:hAnsi="Times New Roman" w:cs="Times New Roman"/>
          <w:sz w:val="24"/>
          <w:szCs w:val="24"/>
        </w:rPr>
        <w:t xml:space="preserve"> </w:t>
      </w:r>
      <w:r w:rsidR="000C2435" w:rsidRPr="000C2435">
        <w:rPr>
          <w:rFonts w:ascii="Times New Roman" w:hAnsi="Times New Roman" w:cs="Times New Roman"/>
          <w:sz w:val="24"/>
          <w:szCs w:val="24"/>
        </w:rPr>
        <w:t>likuma un Ceļu satiksmes noteikumu prasības, kas būtu cēloniskā sakarā ar sekām, proti, cietušajai</w:t>
      </w:r>
      <w:r w:rsidR="000C2435">
        <w:rPr>
          <w:rFonts w:ascii="Times New Roman" w:hAnsi="Times New Roman" w:cs="Times New Roman"/>
          <w:sz w:val="24"/>
          <w:szCs w:val="24"/>
        </w:rPr>
        <w:t xml:space="preserve"> </w:t>
      </w:r>
      <w:r w:rsidR="000C2435" w:rsidRPr="000C2435">
        <w:rPr>
          <w:rFonts w:ascii="Times New Roman" w:hAnsi="Times New Roman" w:cs="Times New Roman"/>
          <w:sz w:val="24"/>
          <w:szCs w:val="24"/>
        </w:rPr>
        <w:t xml:space="preserve">nodarītajiem miesas bojājumiem. </w:t>
      </w:r>
      <w:r w:rsidR="000C2435">
        <w:rPr>
          <w:rFonts w:ascii="Times New Roman" w:hAnsi="Times New Roman" w:cs="Times New Roman"/>
          <w:sz w:val="24"/>
          <w:szCs w:val="24"/>
        </w:rPr>
        <w:t xml:space="preserve">Tiesa atzinusi, ka tā nekonstatē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 w:rsidR="000C2435">
        <w:rPr>
          <w:rFonts w:ascii="Times New Roman" w:hAnsi="Times New Roman" w:cs="Times New Roman"/>
          <w:sz w:val="24"/>
          <w:szCs w:val="24"/>
        </w:rPr>
        <w:t xml:space="preserve"> nodarījumā noziedzīgā nodarījuma objektīvo pusi un subjektīvo pusi, tādējādi, pamatojoties uz Kriminālprocesa likuma 519.panta 1.punktu, taisījusi attaisnojošu spriedumu. </w:t>
      </w:r>
    </w:p>
    <w:p w14:paraId="199EF643" w14:textId="77777777" w:rsidR="00C249A9" w:rsidRDefault="00E61A24" w:rsidP="00904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Apelācijas instances tiesa norādījusi, ka lietā nav pierādīts </w:t>
      </w:r>
      <w:r w:rsidR="00C249A9">
        <w:rPr>
          <w:rFonts w:ascii="Times New Roman" w:hAnsi="Times New Roman" w:cs="Times New Roman"/>
          <w:sz w:val="24"/>
          <w:szCs w:val="24"/>
        </w:rPr>
        <w:t>apstāklis</w:t>
      </w:r>
      <w:r>
        <w:rPr>
          <w:rFonts w:ascii="Times New Roman" w:hAnsi="Times New Roman" w:cs="Times New Roman"/>
          <w:sz w:val="24"/>
          <w:szCs w:val="24"/>
        </w:rPr>
        <w:t xml:space="preserve">, ka apsūdzētajai vajadzēja paredzēt, ka cietusī neatļautā vietā pēkšņi šķērsos ceļa brauktuvi, tādējādi nav konstatējams Ceļu satiksmes noteikumu 100.punkta pārkāpums. </w:t>
      </w:r>
    </w:p>
    <w:p w14:paraId="025A24D0" w14:textId="77777777" w:rsidR="00676F14" w:rsidRDefault="00676F14" w:rsidP="00C249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Senāta ieskatā šāds apelācijas instances tiesas atzinums nav pamatots. </w:t>
      </w:r>
    </w:p>
    <w:p w14:paraId="5742E314" w14:textId="77777777" w:rsidR="002D0E07" w:rsidRDefault="00676F14" w:rsidP="00C249A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Ceļu satiksmes noteikumu </w:t>
      </w:r>
      <w:r w:rsidR="00C249A9">
        <w:rPr>
          <w:rFonts w:ascii="Times New Roman" w:hAnsi="Times New Roman" w:cs="Times New Roman"/>
          <w:sz w:val="24"/>
          <w:szCs w:val="24"/>
        </w:rPr>
        <w:t>100.punkts noteic, ka gadījumā, j</w:t>
      </w:r>
      <w:r w:rsidR="00C249A9" w:rsidRPr="00C249A9">
        <w:rPr>
          <w:rFonts w:ascii="Times New Roman" w:hAnsi="Times New Roman" w:cs="Times New Roman"/>
          <w:sz w:val="24"/>
          <w:szCs w:val="24"/>
        </w:rPr>
        <w:t>a izveidojas ceļu satiksmei bīstami šķēršļi vai citas briesmas, kuras transportlīdzekļa vadītājs spēj pamanīt, viņam jāsamazina braukšanas ātrums vai pilnīgi jāaptur transportlīdzeklis, vai, neradot bīstamību citiem ceļu satiksmes dalībniekiem, šķērslis jāapbrauc.</w:t>
      </w:r>
    </w:p>
    <w:p w14:paraId="3C0E53DB" w14:textId="7A2F0FBE" w:rsidR="00CC6EA4" w:rsidRDefault="00842324" w:rsidP="009043E7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Apelācijas instances tiesai, vērtējot Ceļu satiksmes noteikumu 100.punkt</w:t>
      </w:r>
      <w:r w:rsidR="00E37633">
        <w:rPr>
          <w:rFonts w:ascii="Times New Roman" w:hAnsi="Times New Roman" w:cs="Times New Roman"/>
          <w:sz w:val="24"/>
          <w:szCs w:val="24"/>
        </w:rPr>
        <w:t xml:space="preserve">a pārkāpumu, bija jāizvērtē, </w:t>
      </w:r>
      <w:r>
        <w:rPr>
          <w:rFonts w:ascii="Times New Roman" w:hAnsi="Times New Roman" w:cs="Times New Roman"/>
          <w:sz w:val="24"/>
          <w:szCs w:val="24"/>
        </w:rPr>
        <w:t xml:space="preserve">vai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>
        <w:rPr>
          <w:rFonts w:ascii="Times New Roman" w:hAnsi="Times New Roman" w:cs="Times New Roman"/>
          <w:sz w:val="24"/>
          <w:szCs w:val="24"/>
        </w:rPr>
        <w:t>, veicot manevru atpakaļgaitā</w:t>
      </w:r>
      <w:r w:rsidR="002A3B3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spēja pamanīt šķērsli un vai </w:t>
      </w:r>
      <w:r w:rsidR="002A3B33">
        <w:rPr>
          <w:rFonts w:ascii="Times New Roman" w:hAnsi="Times New Roman" w:cs="Times New Roman"/>
          <w:sz w:val="24"/>
          <w:szCs w:val="24"/>
        </w:rPr>
        <w:t>viņa</w:t>
      </w:r>
      <w:r>
        <w:rPr>
          <w:rFonts w:ascii="Times New Roman" w:hAnsi="Times New Roman" w:cs="Times New Roman"/>
          <w:sz w:val="24"/>
          <w:szCs w:val="24"/>
        </w:rPr>
        <w:t xml:space="preserve"> rīkojās atbilstoši Ceļu satik</w:t>
      </w:r>
      <w:r w:rsidR="001032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mes noteikumu prasībām. Apelācijas instances tiesa aprobežojusies ar secinājumu, ka apsūdzētā nevarēja paredzēt, ka cietusī pēkšņi šķērsos ceļa brauktuvi</w:t>
      </w:r>
      <w:r w:rsidR="00E37633">
        <w:rPr>
          <w:rFonts w:ascii="Times New Roman" w:hAnsi="Times New Roman" w:cs="Times New Roman"/>
          <w:sz w:val="24"/>
          <w:szCs w:val="24"/>
        </w:rPr>
        <w:t xml:space="preserve">, tādējādi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 w:rsidR="00E37633">
        <w:rPr>
          <w:rFonts w:ascii="Times New Roman" w:hAnsi="Times New Roman" w:cs="Times New Roman"/>
          <w:sz w:val="24"/>
          <w:szCs w:val="24"/>
        </w:rPr>
        <w:t xml:space="preserve"> Ceļu satiksmes noteikumu 100.punktu nav pārkāpusi.</w:t>
      </w:r>
      <w:r w:rsidR="00850735">
        <w:rPr>
          <w:rFonts w:ascii="Times New Roman" w:hAnsi="Times New Roman" w:cs="Times New Roman"/>
          <w:sz w:val="24"/>
          <w:szCs w:val="24"/>
        </w:rPr>
        <w:t xml:space="preserve"> Senāts atzīst, ka šāds apelācijas instances tiesas atzinums neatbilst Ceļu satiksmes noteikumu 100.punkta jēgai</w:t>
      </w:r>
      <w:r w:rsidR="00EF7B19">
        <w:rPr>
          <w:rFonts w:ascii="Times New Roman" w:hAnsi="Times New Roman" w:cs="Times New Roman"/>
          <w:sz w:val="24"/>
          <w:szCs w:val="24"/>
        </w:rPr>
        <w:t>.</w:t>
      </w:r>
      <w:r w:rsidR="008507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3BE05" w14:textId="77777777" w:rsidR="0010323C" w:rsidRDefault="0010323C" w:rsidP="0010323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r w:rsidR="0066747B">
        <w:rPr>
          <w:rFonts w:ascii="Times New Roman" w:eastAsia="Times New Roman" w:hAnsi="Times New Roman" w:cs="Times New Roman"/>
          <w:sz w:val="24"/>
          <w:szCs w:val="24"/>
          <w:lang w:eastAsia="ru-RU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okurors apelācijas protestā bija norādījis uz Ceļu satiksmes negadījuma reģistrēšanas protokolu, kurā konstatēts, ka negadījums noticis gaišā die</w:t>
      </w:r>
      <w:r w:rsidR="002A3B33">
        <w:rPr>
          <w:rFonts w:ascii="Times New Roman" w:eastAsia="Times New Roman" w:hAnsi="Times New Roman" w:cs="Times New Roman"/>
          <w:sz w:val="24"/>
          <w:szCs w:val="24"/>
          <w:lang w:eastAsia="ru-RU"/>
        </w:rPr>
        <w:t>nnakts laikā, taisnā ceļa posmā. 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urklāt cietusī pietuvojusies transportlīdzeklim no labās puses, šķērsojusi </w:t>
      </w:r>
      <w:r w:rsidR="003E6673">
        <w:rPr>
          <w:rFonts w:ascii="Times New Roman" w:eastAsia="Times New Roman" w:hAnsi="Times New Roman" w:cs="Times New Roman"/>
          <w:sz w:val="24"/>
          <w:szCs w:val="24"/>
          <w:lang w:eastAsia="ru-RU"/>
        </w:rPr>
        <w:t>automašīnas viduslīniju un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notriekta ar transportlīdzekļa aizmugures kreiso pusi</w:t>
      </w:r>
      <w:r w:rsidR="002A3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Arī pirmās instances tiesa ir atzinusi, ka </w:t>
      </w:r>
      <w:r w:rsidR="004F15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no lietā esošajiem pierādījumiem neizriet, ka būtu bijuši šķēršļi, kas liegtu transportlīdzekļa vadītājai pamanīt cietušo (1.sējuma </w:t>
      </w:r>
      <w:proofErr w:type="gramStart"/>
      <w:r w:rsidR="004F1584">
        <w:rPr>
          <w:rFonts w:ascii="Times New Roman" w:eastAsia="Times New Roman" w:hAnsi="Times New Roman" w:cs="Times New Roman"/>
          <w:sz w:val="24"/>
          <w:szCs w:val="24"/>
          <w:lang w:eastAsia="ru-RU"/>
        </w:rPr>
        <w:t>117.lapa</w:t>
      </w:r>
      <w:proofErr w:type="gramEnd"/>
      <w:r w:rsidR="004F15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68D87E7" w14:textId="77777777" w:rsidR="009043E7" w:rsidRDefault="009043E7" w:rsidP="0010323C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Apelācijas instances tiesa</w:t>
      </w:r>
      <w:r w:rsidR="00103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nav norādījusi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23C" w:rsidRPr="00E61A24">
        <w:rPr>
          <w:rFonts w:ascii="Times New Roman" w:hAnsi="Times New Roman" w:cs="Times New Roman"/>
          <w:sz w:val="24"/>
          <w:szCs w:val="24"/>
        </w:rPr>
        <w:t>motīvus, kāpēc t</w:t>
      </w:r>
      <w:r w:rsidR="0010323C">
        <w:rPr>
          <w:rFonts w:ascii="Times New Roman" w:hAnsi="Times New Roman" w:cs="Times New Roman"/>
          <w:sz w:val="24"/>
          <w:szCs w:val="24"/>
        </w:rPr>
        <w:t>ā</w:t>
      </w:r>
      <w:r w:rsidR="0010323C" w:rsidRPr="00E61A24">
        <w:rPr>
          <w:rFonts w:ascii="Times New Roman" w:hAnsi="Times New Roman" w:cs="Times New Roman"/>
          <w:sz w:val="24"/>
          <w:szCs w:val="24"/>
        </w:rPr>
        <w:t xml:space="preserve"> noraida pierādījumus, ar kuriem pamatota apsūdzība</w:t>
      </w:r>
      <w:r w:rsidR="0010323C">
        <w:rPr>
          <w:rFonts w:ascii="Times New Roman" w:hAnsi="Times New Roman" w:cs="Times New Roman"/>
          <w:sz w:val="24"/>
          <w:szCs w:val="24"/>
        </w:rPr>
        <w:t xml:space="preserve"> un uz kuriem atsaucies proku</w:t>
      </w:r>
      <w:r w:rsidR="007E3F94">
        <w:rPr>
          <w:rFonts w:ascii="Times New Roman" w:hAnsi="Times New Roman" w:cs="Times New Roman"/>
          <w:sz w:val="24"/>
          <w:szCs w:val="24"/>
        </w:rPr>
        <w:t xml:space="preserve">rors apelācijas protestā. </w:t>
      </w:r>
    </w:p>
    <w:p w14:paraId="5EA38AB3" w14:textId="2BD8DE4C" w:rsidR="00DE024B" w:rsidRDefault="00DE024B" w:rsidP="00DE024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[5.</w:t>
      </w:r>
      <w:r w:rsidR="004535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] Turklāt apel</w:t>
      </w:r>
      <w:r w:rsidR="0066747B">
        <w:rPr>
          <w:rFonts w:ascii="Times New Roman" w:hAnsi="Times New Roman" w:cs="Times New Roman"/>
          <w:sz w:val="24"/>
          <w:szCs w:val="24"/>
        </w:rPr>
        <w:t>ā</w:t>
      </w:r>
      <w:r>
        <w:rPr>
          <w:rFonts w:ascii="Times New Roman" w:hAnsi="Times New Roman" w:cs="Times New Roman"/>
          <w:sz w:val="24"/>
          <w:szCs w:val="24"/>
        </w:rPr>
        <w:t xml:space="preserve">cijas instances tiesa savu atzinumu par to, ka apsūdzētā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>
        <w:rPr>
          <w:rFonts w:ascii="Times New Roman" w:hAnsi="Times New Roman" w:cs="Times New Roman"/>
          <w:sz w:val="24"/>
          <w:szCs w:val="24"/>
        </w:rPr>
        <w:t xml:space="preserve"> ir attai</w:t>
      </w:r>
      <w:r w:rsidR="0066747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nojama, </w:t>
      </w:r>
      <w:r w:rsidR="00E77353">
        <w:rPr>
          <w:rFonts w:ascii="Times New Roman" w:hAnsi="Times New Roman" w:cs="Times New Roman"/>
          <w:sz w:val="24"/>
          <w:szCs w:val="24"/>
        </w:rPr>
        <w:t>pamatojusi ar to, ka</w:t>
      </w:r>
      <w:r>
        <w:rPr>
          <w:rFonts w:ascii="Times New Roman" w:hAnsi="Times New Roman" w:cs="Times New Roman"/>
          <w:sz w:val="24"/>
          <w:szCs w:val="24"/>
        </w:rPr>
        <w:t xml:space="preserve"> cietu</w:t>
      </w:r>
      <w:r w:rsidR="00E77353">
        <w:rPr>
          <w:rFonts w:ascii="Times New Roman" w:hAnsi="Times New Roman" w:cs="Times New Roman"/>
          <w:sz w:val="24"/>
          <w:szCs w:val="24"/>
        </w:rPr>
        <w:t>sī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7353">
        <w:rPr>
          <w:rFonts w:ascii="Times New Roman" w:hAnsi="Times New Roman" w:cs="Times New Roman"/>
          <w:sz w:val="24"/>
          <w:szCs w:val="24"/>
        </w:rPr>
        <w:t>pieļāvusi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247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eļu satiksmes noteikumu pārkāpum</w:t>
      </w:r>
      <w:r w:rsidR="00E77353">
        <w:rPr>
          <w:rFonts w:ascii="Times New Roman" w:hAnsi="Times New Roman" w:cs="Times New Roman"/>
          <w:sz w:val="24"/>
          <w:szCs w:val="24"/>
        </w:rPr>
        <w:t>us, kas bija cēloņsakarībā ar cietušās gūtajiem miesas bojājumiem</w:t>
      </w:r>
      <w:r>
        <w:rPr>
          <w:rFonts w:ascii="Times New Roman" w:hAnsi="Times New Roman" w:cs="Times New Roman"/>
          <w:sz w:val="24"/>
          <w:szCs w:val="24"/>
        </w:rPr>
        <w:t xml:space="preserve">. Apelācijas instances tiesa, pievienojusies pirmās instances tiesas secinājumiem, ka cietušās </w:t>
      </w:r>
      <w:r w:rsidR="0099110C">
        <w:rPr>
          <w:rFonts w:ascii="Times New Roman" w:hAnsi="Times New Roman" w:cs="Times New Roman"/>
          <w:sz w:val="24"/>
          <w:szCs w:val="24"/>
        </w:rPr>
        <w:t>[pers. B]</w:t>
      </w:r>
      <w:r>
        <w:rPr>
          <w:rFonts w:ascii="Times New Roman" w:hAnsi="Times New Roman" w:cs="Times New Roman"/>
          <w:sz w:val="24"/>
          <w:szCs w:val="24"/>
        </w:rPr>
        <w:t xml:space="preserve"> rīcība, neprognozējami</w:t>
      </w:r>
      <w:r w:rsidR="007A01D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tam neparedzētā vietā šķērsojot brauktuvi un darot to</w:t>
      </w:r>
      <w:r w:rsidR="007A01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nepārliecinoties ne par savu, ne citu satiksmes d</w:t>
      </w:r>
      <w:r w:rsidR="0066747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lībnieku drošību, </w:t>
      </w:r>
      <w:r w:rsidR="007A01D9">
        <w:rPr>
          <w:rFonts w:ascii="Times New Roman" w:hAnsi="Times New Roman" w:cs="Times New Roman"/>
          <w:sz w:val="24"/>
          <w:szCs w:val="24"/>
        </w:rPr>
        <w:t xml:space="preserve">bija par iemeslu satiksmei bīstamas situācijas un avārijas izraisīšanai, </w:t>
      </w:r>
      <w:r>
        <w:rPr>
          <w:rFonts w:ascii="Times New Roman" w:hAnsi="Times New Roman" w:cs="Times New Roman"/>
          <w:sz w:val="24"/>
          <w:szCs w:val="24"/>
        </w:rPr>
        <w:t xml:space="preserve">kā rezultātā viņa guva miesas bojājumus. Senāts norāda, ka krimināllietā ir izvērtējama konkrētās lietas ietvaros celtās apsūdzības pamatotība. Tas, ka cietusī nav rīkojusies atbilstoši </w:t>
      </w:r>
      <w:r w:rsidR="00EF0F2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eļu satiksmes noteikumiem, neatbrīvo apsūdzēto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>
        <w:rPr>
          <w:rFonts w:ascii="Times New Roman" w:hAnsi="Times New Roman" w:cs="Times New Roman"/>
          <w:sz w:val="24"/>
          <w:szCs w:val="24"/>
        </w:rPr>
        <w:t xml:space="preserve">, vadot transportlīdzekli, no </w:t>
      </w:r>
      <w:r w:rsidR="00EF0F2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eļu satiksmes noteikumu ievērošanas. </w:t>
      </w:r>
    </w:p>
    <w:p w14:paraId="430CD071" w14:textId="77777777" w:rsidR="004F1584" w:rsidRDefault="004F1584" w:rsidP="00DE024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[5.</w:t>
      </w:r>
      <w:r w:rsidR="004535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] Senāts atzīst, ka apelācijas instances tiesa pieļāvusi Kriminālprocesa likuma </w:t>
      </w:r>
      <w:r w:rsidR="007E3F94">
        <w:rPr>
          <w:rFonts w:ascii="Times New Roman" w:hAnsi="Times New Roman" w:cs="Times New Roman"/>
          <w:sz w:val="24"/>
          <w:szCs w:val="24"/>
        </w:rPr>
        <w:t xml:space="preserve">511. un </w:t>
      </w:r>
      <w:proofErr w:type="gramStart"/>
      <w:r>
        <w:rPr>
          <w:rFonts w:ascii="Times New Roman" w:hAnsi="Times New Roman" w:cs="Times New Roman"/>
          <w:sz w:val="24"/>
          <w:szCs w:val="24"/>
        </w:rPr>
        <w:t>564.panta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ceturtās daļas pārkāpumu</w:t>
      </w:r>
      <w:r w:rsidR="007E3F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kas atzīstam</w:t>
      </w:r>
      <w:r w:rsidR="007E3F9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par Kriminālprocesa likuma būtisk</w:t>
      </w:r>
      <w:r w:rsidR="007E3F94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 xml:space="preserve"> pārkāpum</w:t>
      </w:r>
      <w:r w:rsidR="007E3F94">
        <w:rPr>
          <w:rFonts w:ascii="Times New Roman" w:hAnsi="Times New Roman" w:cs="Times New Roman"/>
          <w:sz w:val="24"/>
          <w:szCs w:val="24"/>
        </w:rPr>
        <w:t>iem</w:t>
      </w:r>
      <w:r>
        <w:rPr>
          <w:rFonts w:ascii="Times New Roman" w:hAnsi="Times New Roman" w:cs="Times New Roman"/>
          <w:sz w:val="24"/>
          <w:szCs w:val="24"/>
        </w:rPr>
        <w:t xml:space="preserve"> šā likuma 575.panta trešās daļas izpratnē. </w:t>
      </w:r>
    </w:p>
    <w:p w14:paraId="5DA5499A" w14:textId="77777777" w:rsidR="00352283" w:rsidRDefault="00352283" w:rsidP="00DE024B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9058EE2" w14:textId="4308BC19" w:rsidR="00C249A9" w:rsidRPr="009C5FCE" w:rsidRDefault="00352283" w:rsidP="009C5FC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[6] Apsūdzētajai </w:t>
      </w:r>
      <w:r w:rsidR="0099110C">
        <w:rPr>
          <w:rFonts w:ascii="Times New Roman" w:hAnsi="Times New Roman" w:cs="Times New Roman"/>
          <w:sz w:val="24"/>
          <w:szCs w:val="24"/>
        </w:rPr>
        <w:t>[pers. A]</w:t>
      </w:r>
      <w:r>
        <w:rPr>
          <w:rFonts w:ascii="Times New Roman" w:hAnsi="Times New Roman" w:cs="Times New Roman"/>
          <w:sz w:val="24"/>
          <w:szCs w:val="24"/>
        </w:rPr>
        <w:t xml:space="preserve"> drošības līdzeklis nav piemērots. </w:t>
      </w:r>
      <w:r w:rsidR="00366A03">
        <w:rPr>
          <w:rFonts w:ascii="Times New Roman" w:hAnsi="Times New Roman" w:cs="Times New Roman"/>
          <w:sz w:val="24"/>
          <w:szCs w:val="24"/>
        </w:rPr>
        <w:t xml:space="preserve">Senāts atzīst, ka šajā tiesvedības stadijā drošības līdzeklis nav piemērojams. </w:t>
      </w:r>
    </w:p>
    <w:p w14:paraId="30BE382C" w14:textId="77777777" w:rsidR="00F95573" w:rsidRDefault="00F95573" w:rsidP="006919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474A31" w14:textId="46A13014" w:rsidR="006919FF" w:rsidRPr="002D0E07" w:rsidRDefault="006919FF" w:rsidP="006919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0E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Rezolutīvā daļa</w:t>
      </w:r>
    </w:p>
    <w:p w14:paraId="2AF62EB1" w14:textId="77777777" w:rsidR="006919FF" w:rsidRPr="006919FF" w:rsidRDefault="006919FF" w:rsidP="006919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</w:p>
    <w:p w14:paraId="4169FD90" w14:textId="77777777" w:rsidR="006919FF" w:rsidRPr="006919FF" w:rsidRDefault="006919FF" w:rsidP="006919F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Pamatojoties uz Kriminālprocesa likuma 585., </w:t>
      </w:r>
      <w:proofErr w:type="gramStart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587.pantu</w:t>
      </w:r>
      <w:proofErr w:type="gramEnd"/>
      <w:r w:rsidRPr="006919FF">
        <w:rPr>
          <w:rFonts w:ascii="Times New Roman" w:eastAsia="Times New Roman" w:hAnsi="Times New Roman" w:cs="Times New Roman"/>
          <w:sz w:val="24"/>
          <w:szCs w:val="24"/>
          <w:lang w:eastAsia="ru-RU"/>
        </w:rPr>
        <w:t>, tiesa</w:t>
      </w:r>
    </w:p>
    <w:p w14:paraId="1A315F2C" w14:textId="77777777" w:rsidR="006919FF" w:rsidRPr="006919FF" w:rsidRDefault="006919FF" w:rsidP="004F1584">
      <w:pPr>
        <w:tabs>
          <w:tab w:val="left" w:pos="3969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1CD700" w14:textId="77777777" w:rsidR="006919FF" w:rsidRPr="006919FF" w:rsidRDefault="006919FF" w:rsidP="006919FF">
      <w:pPr>
        <w:tabs>
          <w:tab w:val="left" w:pos="396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9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nolēma:</w:t>
      </w:r>
    </w:p>
    <w:p w14:paraId="347107CC" w14:textId="77777777" w:rsidR="004F1584" w:rsidRDefault="004F1584" w:rsidP="006919F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44ED0E" w14:textId="77777777" w:rsidR="004F1584" w:rsidRDefault="004F1584" w:rsidP="006919F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atcelt Zemgales apgabaltiesas </w:t>
      </w:r>
      <w:proofErr w:type="gramStart"/>
      <w:r>
        <w:rPr>
          <w:rFonts w:ascii="Times New Roman" w:hAnsi="Times New Roman" w:cs="Times New Roman"/>
          <w:sz w:val="24"/>
          <w:szCs w:val="24"/>
        </w:rPr>
        <w:t>2020.gada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5.novembra lēmumu un lietu nosūtīt jaunai izskatīšanai Zemgales apgabaltiesā.</w:t>
      </w:r>
    </w:p>
    <w:p w14:paraId="42472B05" w14:textId="77777777" w:rsidR="006919FF" w:rsidRPr="006919FF" w:rsidRDefault="006919FF" w:rsidP="006919FF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FF">
        <w:rPr>
          <w:rFonts w:ascii="Times New Roman" w:hAnsi="Times New Roman" w:cs="Times New Roman"/>
          <w:sz w:val="24"/>
          <w:szCs w:val="24"/>
        </w:rPr>
        <w:t>Lēmums nav pārsūdzams.</w:t>
      </w:r>
    </w:p>
    <w:sectPr w:rsidR="006919FF" w:rsidRPr="006919FF" w:rsidSect="009043E7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8E71B" w14:textId="77777777" w:rsidR="002F49A1" w:rsidRDefault="002F49A1" w:rsidP="00E604A3">
      <w:pPr>
        <w:spacing w:after="0" w:line="240" w:lineRule="auto"/>
      </w:pPr>
      <w:r>
        <w:separator/>
      </w:r>
    </w:p>
  </w:endnote>
  <w:endnote w:type="continuationSeparator" w:id="0">
    <w:p w14:paraId="14522E27" w14:textId="77777777" w:rsidR="002F49A1" w:rsidRDefault="002F49A1" w:rsidP="00E6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220275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29FDA1EB" w14:textId="77777777" w:rsidR="00CC6EA4" w:rsidRDefault="006D01D7">
            <w:pPr>
              <w:pStyle w:val="Footer"/>
              <w:jc w:val="center"/>
            </w:pP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CC6EA4"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PAGE </w:instrText>
            </w: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E3B9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C6EA4" w:rsidRPr="00E604A3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CC6EA4"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NUMPAGES  </w:instrText>
            </w: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E3B9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  <w:r w:rsidRPr="00E604A3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397FAE" w14:textId="77777777" w:rsidR="00CC6EA4" w:rsidRDefault="00CC6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84E7" w14:textId="77777777" w:rsidR="002F49A1" w:rsidRDefault="002F49A1" w:rsidP="00E604A3">
      <w:pPr>
        <w:spacing w:after="0" w:line="240" w:lineRule="auto"/>
      </w:pPr>
      <w:r>
        <w:separator/>
      </w:r>
    </w:p>
  </w:footnote>
  <w:footnote w:type="continuationSeparator" w:id="0">
    <w:p w14:paraId="60453770" w14:textId="77777777" w:rsidR="002F49A1" w:rsidRDefault="002F49A1" w:rsidP="00E60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9FF"/>
    <w:rsid w:val="00003B35"/>
    <w:rsid w:val="00004690"/>
    <w:rsid w:val="0001440E"/>
    <w:rsid w:val="00035E35"/>
    <w:rsid w:val="000444C6"/>
    <w:rsid w:val="00045D50"/>
    <w:rsid w:val="00047A41"/>
    <w:rsid w:val="00056101"/>
    <w:rsid w:val="000566AE"/>
    <w:rsid w:val="0006353C"/>
    <w:rsid w:val="00064F13"/>
    <w:rsid w:val="00065404"/>
    <w:rsid w:val="00084C73"/>
    <w:rsid w:val="00096EBB"/>
    <w:rsid w:val="000A2567"/>
    <w:rsid w:val="000C2435"/>
    <w:rsid w:val="000D1B8C"/>
    <w:rsid w:val="0010323C"/>
    <w:rsid w:val="001032EA"/>
    <w:rsid w:val="0010453F"/>
    <w:rsid w:val="00125183"/>
    <w:rsid w:val="00125ECB"/>
    <w:rsid w:val="00167665"/>
    <w:rsid w:val="00181280"/>
    <w:rsid w:val="00181B16"/>
    <w:rsid w:val="001B3E6E"/>
    <w:rsid w:val="001C3197"/>
    <w:rsid w:val="001C4175"/>
    <w:rsid w:val="001F3CA6"/>
    <w:rsid w:val="00216B0B"/>
    <w:rsid w:val="002170A6"/>
    <w:rsid w:val="00224BD6"/>
    <w:rsid w:val="00235117"/>
    <w:rsid w:val="0024182C"/>
    <w:rsid w:val="0028472D"/>
    <w:rsid w:val="002A2DB3"/>
    <w:rsid w:val="002A3B33"/>
    <w:rsid w:val="002B3474"/>
    <w:rsid w:val="002B4F67"/>
    <w:rsid w:val="002D0E07"/>
    <w:rsid w:val="002F49A1"/>
    <w:rsid w:val="00303ED6"/>
    <w:rsid w:val="00352283"/>
    <w:rsid w:val="003564FB"/>
    <w:rsid w:val="0035703D"/>
    <w:rsid w:val="00366A03"/>
    <w:rsid w:val="003876BF"/>
    <w:rsid w:val="00393F33"/>
    <w:rsid w:val="003A0EDE"/>
    <w:rsid w:val="003C7325"/>
    <w:rsid w:val="003E56C3"/>
    <w:rsid w:val="003E6673"/>
    <w:rsid w:val="003F79E5"/>
    <w:rsid w:val="00403FEC"/>
    <w:rsid w:val="004041C5"/>
    <w:rsid w:val="004117CD"/>
    <w:rsid w:val="00426177"/>
    <w:rsid w:val="00440220"/>
    <w:rsid w:val="0045100C"/>
    <w:rsid w:val="00453579"/>
    <w:rsid w:val="0047216F"/>
    <w:rsid w:val="00477EEC"/>
    <w:rsid w:val="00496407"/>
    <w:rsid w:val="00497E15"/>
    <w:rsid w:val="004D3202"/>
    <w:rsid w:val="004D36BA"/>
    <w:rsid w:val="004F1584"/>
    <w:rsid w:val="0050059C"/>
    <w:rsid w:val="005217BD"/>
    <w:rsid w:val="005406CF"/>
    <w:rsid w:val="0057101F"/>
    <w:rsid w:val="005746A3"/>
    <w:rsid w:val="00582789"/>
    <w:rsid w:val="005B1807"/>
    <w:rsid w:val="005B2B99"/>
    <w:rsid w:val="005C170F"/>
    <w:rsid w:val="005E3A55"/>
    <w:rsid w:val="005E3F37"/>
    <w:rsid w:val="00602C81"/>
    <w:rsid w:val="006102DF"/>
    <w:rsid w:val="00634EC4"/>
    <w:rsid w:val="00635667"/>
    <w:rsid w:val="00650CF2"/>
    <w:rsid w:val="00656870"/>
    <w:rsid w:val="00665958"/>
    <w:rsid w:val="0066747B"/>
    <w:rsid w:val="00676F14"/>
    <w:rsid w:val="0069158B"/>
    <w:rsid w:val="006919FF"/>
    <w:rsid w:val="006A6AD0"/>
    <w:rsid w:val="006B0B2A"/>
    <w:rsid w:val="006D01D7"/>
    <w:rsid w:val="006D76DC"/>
    <w:rsid w:val="0070204A"/>
    <w:rsid w:val="00716D0C"/>
    <w:rsid w:val="007426E5"/>
    <w:rsid w:val="007641D1"/>
    <w:rsid w:val="00764B42"/>
    <w:rsid w:val="0077793F"/>
    <w:rsid w:val="00786944"/>
    <w:rsid w:val="0079304F"/>
    <w:rsid w:val="007A01D9"/>
    <w:rsid w:val="007A4316"/>
    <w:rsid w:val="007B286E"/>
    <w:rsid w:val="007B757F"/>
    <w:rsid w:val="007C35FE"/>
    <w:rsid w:val="007D2F1A"/>
    <w:rsid w:val="007E3F94"/>
    <w:rsid w:val="00800F83"/>
    <w:rsid w:val="00804C43"/>
    <w:rsid w:val="00806BAC"/>
    <w:rsid w:val="0080790B"/>
    <w:rsid w:val="00842324"/>
    <w:rsid w:val="00850735"/>
    <w:rsid w:val="00851874"/>
    <w:rsid w:val="00860C69"/>
    <w:rsid w:val="008A4AC2"/>
    <w:rsid w:val="008D3D5C"/>
    <w:rsid w:val="008F60BD"/>
    <w:rsid w:val="009043E7"/>
    <w:rsid w:val="00914902"/>
    <w:rsid w:val="009218D6"/>
    <w:rsid w:val="0092632F"/>
    <w:rsid w:val="009472D1"/>
    <w:rsid w:val="009567F1"/>
    <w:rsid w:val="00974CE9"/>
    <w:rsid w:val="0099110C"/>
    <w:rsid w:val="009B32CE"/>
    <w:rsid w:val="009C4625"/>
    <w:rsid w:val="009C5FCE"/>
    <w:rsid w:val="009D4AEA"/>
    <w:rsid w:val="00A2111F"/>
    <w:rsid w:val="00A220E9"/>
    <w:rsid w:val="00A443FE"/>
    <w:rsid w:val="00A47F00"/>
    <w:rsid w:val="00A56A33"/>
    <w:rsid w:val="00A7531B"/>
    <w:rsid w:val="00A90D47"/>
    <w:rsid w:val="00AB0277"/>
    <w:rsid w:val="00AB322E"/>
    <w:rsid w:val="00AC41B8"/>
    <w:rsid w:val="00AE3B9B"/>
    <w:rsid w:val="00AE5138"/>
    <w:rsid w:val="00AF2780"/>
    <w:rsid w:val="00AF4FF3"/>
    <w:rsid w:val="00AF7A02"/>
    <w:rsid w:val="00B063A0"/>
    <w:rsid w:val="00B20239"/>
    <w:rsid w:val="00B4794A"/>
    <w:rsid w:val="00B918D1"/>
    <w:rsid w:val="00BB0C50"/>
    <w:rsid w:val="00C12CD8"/>
    <w:rsid w:val="00C249A9"/>
    <w:rsid w:val="00C26D40"/>
    <w:rsid w:val="00C327FC"/>
    <w:rsid w:val="00C366EB"/>
    <w:rsid w:val="00C52407"/>
    <w:rsid w:val="00C66AB4"/>
    <w:rsid w:val="00C706EE"/>
    <w:rsid w:val="00C915A0"/>
    <w:rsid w:val="00CB6EFB"/>
    <w:rsid w:val="00CC48CB"/>
    <w:rsid w:val="00CC652D"/>
    <w:rsid w:val="00CC6EA4"/>
    <w:rsid w:val="00CE0FEC"/>
    <w:rsid w:val="00D406EB"/>
    <w:rsid w:val="00D50D0B"/>
    <w:rsid w:val="00D749D9"/>
    <w:rsid w:val="00D96F56"/>
    <w:rsid w:val="00DC1E6F"/>
    <w:rsid w:val="00DD0FD3"/>
    <w:rsid w:val="00DD1C04"/>
    <w:rsid w:val="00DE024B"/>
    <w:rsid w:val="00E14520"/>
    <w:rsid w:val="00E37633"/>
    <w:rsid w:val="00E604A3"/>
    <w:rsid w:val="00E61A24"/>
    <w:rsid w:val="00E77353"/>
    <w:rsid w:val="00EA6154"/>
    <w:rsid w:val="00EB0762"/>
    <w:rsid w:val="00EE2D71"/>
    <w:rsid w:val="00EF0F2E"/>
    <w:rsid w:val="00EF722B"/>
    <w:rsid w:val="00EF7B19"/>
    <w:rsid w:val="00F003A2"/>
    <w:rsid w:val="00F17FA9"/>
    <w:rsid w:val="00F2173F"/>
    <w:rsid w:val="00F271B8"/>
    <w:rsid w:val="00F60DF2"/>
    <w:rsid w:val="00F82B11"/>
    <w:rsid w:val="00F95573"/>
    <w:rsid w:val="00FB6003"/>
    <w:rsid w:val="00FC0E39"/>
    <w:rsid w:val="00FD2471"/>
    <w:rsid w:val="00FD5F5D"/>
    <w:rsid w:val="00FE2DC9"/>
    <w:rsid w:val="00FE4ED3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29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0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4A3"/>
  </w:style>
  <w:style w:type="paragraph" w:styleId="Footer">
    <w:name w:val="footer"/>
    <w:basedOn w:val="Normal"/>
    <w:link w:val="FooterChar"/>
    <w:uiPriority w:val="99"/>
    <w:unhideWhenUsed/>
    <w:rsid w:val="00E604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4A3"/>
  </w:style>
  <w:style w:type="paragraph" w:styleId="BalloonText">
    <w:name w:val="Balloon Text"/>
    <w:basedOn w:val="Normal"/>
    <w:link w:val="BalloonTextChar"/>
    <w:uiPriority w:val="99"/>
    <w:semiHidden/>
    <w:unhideWhenUsed/>
    <w:rsid w:val="00E60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4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04C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2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7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2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nas.tiesas.lv/eTiesasMvc/nolemumi/pdf/44570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E3A02-55FE-4C61-A917-0791C3F25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6210</Words>
  <Characters>3540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2021-05-31T12:30:00Z</dcterms:created>
  <dcterms:modified xsi:type="dcterms:W3CDTF">2021-05-31T12:30:00Z</dcterms:modified>
</cp:coreProperties>
</file>