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434F" w14:textId="276D74CD" w:rsidR="009375E8" w:rsidRDefault="00682D74" w:rsidP="00682D74">
      <w:pPr>
        <w:spacing w:after="0" w:line="276" w:lineRule="auto"/>
        <w:jc w:val="both"/>
        <w:rPr>
          <w:b/>
          <w:bCs/>
          <w:color w:val="000000"/>
        </w:rPr>
      </w:pPr>
      <w:r w:rsidRPr="00FA528F">
        <w:rPr>
          <w:b/>
          <w:bCs/>
          <w:color w:val="000000"/>
        </w:rPr>
        <w:t xml:space="preserve">Krimināllikuma </w:t>
      </w:r>
      <w:proofErr w:type="gramStart"/>
      <w:r w:rsidRPr="00FA528F">
        <w:rPr>
          <w:b/>
          <w:bCs/>
          <w:color w:val="000000"/>
        </w:rPr>
        <w:t>174.pantā</w:t>
      </w:r>
      <w:proofErr w:type="gramEnd"/>
      <w:r w:rsidRPr="00FA528F">
        <w:rPr>
          <w:b/>
          <w:bCs/>
          <w:color w:val="000000"/>
        </w:rPr>
        <w:t xml:space="preserve"> paredzētā noziedzīgā nodarījuma sastāva objektīvās puses pazīme – fiziskas ciešanas</w:t>
      </w:r>
    </w:p>
    <w:p w14:paraId="2D26AC33" w14:textId="77777777" w:rsidR="00682D74" w:rsidRDefault="00682D74" w:rsidP="009375E8">
      <w:pPr>
        <w:spacing w:after="0" w:line="276" w:lineRule="auto"/>
        <w:jc w:val="center"/>
      </w:pPr>
    </w:p>
    <w:p w14:paraId="7C9A59EB" w14:textId="77777777" w:rsidR="00682D74" w:rsidRPr="00682D74" w:rsidRDefault="009375E8" w:rsidP="009375E8">
      <w:pPr>
        <w:spacing w:after="0" w:line="276" w:lineRule="auto"/>
        <w:jc w:val="center"/>
        <w:rPr>
          <w:rFonts w:cs="Times New Roman"/>
          <w:b/>
          <w:szCs w:val="24"/>
        </w:rPr>
      </w:pPr>
      <w:r w:rsidRPr="00682D74">
        <w:rPr>
          <w:rFonts w:cs="Times New Roman"/>
          <w:b/>
          <w:szCs w:val="24"/>
        </w:rPr>
        <w:t>Latvijas Republikas Senāt</w:t>
      </w:r>
      <w:r w:rsidR="00682D74" w:rsidRPr="00682D74">
        <w:rPr>
          <w:rFonts w:cs="Times New Roman"/>
          <w:b/>
          <w:szCs w:val="24"/>
        </w:rPr>
        <w:t xml:space="preserve">a </w:t>
      </w:r>
    </w:p>
    <w:p w14:paraId="0037DBDB" w14:textId="77777777" w:rsidR="00682D74" w:rsidRPr="00682D74" w:rsidRDefault="00682D74" w:rsidP="009375E8">
      <w:pPr>
        <w:spacing w:after="0" w:line="276" w:lineRule="auto"/>
        <w:jc w:val="center"/>
        <w:rPr>
          <w:rFonts w:cs="Times New Roman"/>
          <w:b/>
          <w:szCs w:val="24"/>
        </w:rPr>
      </w:pPr>
      <w:r w:rsidRPr="00682D74">
        <w:rPr>
          <w:rFonts w:cs="Times New Roman"/>
          <w:b/>
          <w:szCs w:val="24"/>
        </w:rPr>
        <w:t>Krimināllietu departamenta</w:t>
      </w:r>
    </w:p>
    <w:p w14:paraId="34542104" w14:textId="25B3A33C" w:rsidR="009375E8" w:rsidRPr="00682D74" w:rsidRDefault="00682D74" w:rsidP="009375E8">
      <w:pPr>
        <w:spacing w:after="0" w:line="276" w:lineRule="auto"/>
        <w:jc w:val="center"/>
        <w:rPr>
          <w:rFonts w:cs="Times New Roman"/>
          <w:b/>
          <w:szCs w:val="24"/>
        </w:rPr>
      </w:pPr>
      <w:proofErr w:type="gramStart"/>
      <w:r w:rsidRPr="00682D74">
        <w:rPr>
          <w:rFonts w:cs="Times New Roman"/>
          <w:b/>
          <w:szCs w:val="24"/>
        </w:rPr>
        <w:t>2021.gada</w:t>
      </w:r>
      <w:proofErr w:type="gramEnd"/>
      <w:r w:rsidRPr="00682D74">
        <w:rPr>
          <w:rFonts w:cs="Times New Roman"/>
          <w:b/>
          <w:szCs w:val="24"/>
        </w:rPr>
        <w:t xml:space="preserve"> </w:t>
      </w:r>
      <w:r>
        <w:rPr>
          <w:rFonts w:cs="Times New Roman"/>
          <w:b/>
          <w:szCs w:val="24"/>
        </w:rPr>
        <w:t>[..]</w:t>
      </w:r>
    </w:p>
    <w:p w14:paraId="500349A2" w14:textId="051D5DEF" w:rsidR="00682D74" w:rsidRPr="00682D74" w:rsidRDefault="009375E8" w:rsidP="009375E8">
      <w:pPr>
        <w:spacing w:after="0" w:line="276" w:lineRule="auto"/>
        <w:jc w:val="center"/>
        <w:rPr>
          <w:rFonts w:cs="Times New Roman"/>
          <w:b/>
          <w:szCs w:val="24"/>
        </w:rPr>
      </w:pPr>
      <w:r w:rsidRPr="00682D74">
        <w:rPr>
          <w:rFonts w:cs="Times New Roman"/>
          <w:b/>
          <w:szCs w:val="24"/>
        </w:rPr>
        <w:t>LĒMUMS</w:t>
      </w:r>
      <w:r w:rsidR="00201646">
        <w:rPr>
          <w:rStyle w:val="FootnoteReference"/>
          <w:rFonts w:cs="Times New Roman"/>
          <w:b/>
          <w:szCs w:val="24"/>
        </w:rPr>
        <w:footnoteReference w:id="1"/>
      </w:r>
      <w:r w:rsidR="00682D74" w:rsidRPr="00682D74">
        <w:rPr>
          <w:rFonts w:cs="Times New Roman"/>
          <w:b/>
          <w:szCs w:val="24"/>
        </w:rPr>
        <w:t xml:space="preserve"> </w:t>
      </w:r>
    </w:p>
    <w:p w14:paraId="1A835ED6" w14:textId="444C675B" w:rsidR="009375E8" w:rsidRPr="00682D74" w:rsidRDefault="00682D74" w:rsidP="009375E8">
      <w:pPr>
        <w:spacing w:after="0" w:line="276" w:lineRule="auto"/>
        <w:jc w:val="center"/>
        <w:rPr>
          <w:rFonts w:cs="Times New Roman"/>
          <w:b/>
          <w:szCs w:val="24"/>
        </w:rPr>
      </w:pPr>
      <w:r w:rsidRPr="00682D74">
        <w:rPr>
          <w:rFonts w:cs="Times New Roman"/>
          <w:b/>
          <w:szCs w:val="24"/>
        </w:rPr>
        <w:t>Lieta Nr. </w:t>
      </w:r>
      <w:r>
        <w:rPr>
          <w:rFonts w:cs="Times New Roman"/>
          <w:b/>
          <w:szCs w:val="24"/>
        </w:rPr>
        <w:t>[..]</w:t>
      </w:r>
      <w:r w:rsidRPr="00682D74">
        <w:rPr>
          <w:rFonts w:cs="Times New Roman"/>
          <w:b/>
          <w:szCs w:val="24"/>
        </w:rPr>
        <w:t>, SKK-</w:t>
      </w:r>
      <w:r>
        <w:rPr>
          <w:rFonts w:cs="Times New Roman"/>
          <w:b/>
          <w:szCs w:val="24"/>
        </w:rPr>
        <w:t>[F]</w:t>
      </w:r>
      <w:r w:rsidRPr="00682D74">
        <w:rPr>
          <w:rFonts w:cs="Times New Roman"/>
          <w:b/>
          <w:szCs w:val="24"/>
        </w:rPr>
        <w:t>/2021</w:t>
      </w:r>
    </w:p>
    <w:p w14:paraId="3CD9FD0D" w14:textId="080575ED" w:rsidR="00EC60CA" w:rsidRPr="00682D74" w:rsidRDefault="00682D74" w:rsidP="009375E8">
      <w:pPr>
        <w:spacing w:after="0" w:line="276" w:lineRule="auto"/>
        <w:jc w:val="center"/>
        <w:rPr>
          <w:rFonts w:cs="Times New Roman"/>
          <w:bCs/>
          <w:szCs w:val="24"/>
        </w:rPr>
      </w:pPr>
      <w:r w:rsidRPr="00682D74">
        <w:rPr>
          <w:rFonts w:cs="Times New Roman"/>
          <w:bCs/>
          <w:color w:val="000000"/>
          <w:szCs w:val="24"/>
          <w:shd w:val="clear" w:color="auto" w:fill="FFFFFF"/>
        </w:rPr>
        <w:t>ECLI:LV:AT:2021:</w:t>
      </w:r>
      <w:r>
        <w:rPr>
          <w:rFonts w:cs="Times New Roman"/>
          <w:bCs/>
          <w:color w:val="000000"/>
          <w:szCs w:val="24"/>
          <w:shd w:val="clear" w:color="auto" w:fill="FFFFFF"/>
        </w:rPr>
        <w:t>[..]</w:t>
      </w:r>
    </w:p>
    <w:p w14:paraId="11CDB63D" w14:textId="77777777" w:rsidR="009375E8" w:rsidRDefault="009375E8" w:rsidP="009375E8">
      <w:pPr>
        <w:spacing w:after="0" w:line="276" w:lineRule="auto"/>
        <w:ind w:firstLine="709"/>
        <w:jc w:val="both"/>
      </w:pPr>
    </w:p>
    <w:p w14:paraId="1BD505D3" w14:textId="77777777" w:rsidR="009375E8" w:rsidRDefault="009375E8" w:rsidP="009375E8">
      <w:pPr>
        <w:spacing w:after="0" w:line="276" w:lineRule="auto"/>
        <w:ind w:firstLine="709"/>
        <w:jc w:val="both"/>
      </w:pPr>
      <w:r>
        <w:t>Tiesa šādā sastāvā: senatori Artūrs Freibergs, Sandra Kaija, Inese Laura Zemīte</w:t>
      </w:r>
    </w:p>
    <w:p w14:paraId="564D23F4" w14:textId="77777777" w:rsidR="009375E8" w:rsidRDefault="009375E8" w:rsidP="009375E8">
      <w:pPr>
        <w:spacing w:after="0" w:line="276" w:lineRule="auto"/>
        <w:ind w:firstLine="709"/>
        <w:jc w:val="both"/>
      </w:pPr>
    </w:p>
    <w:p w14:paraId="6869193C" w14:textId="799C2B9B" w:rsidR="009375E8" w:rsidRPr="00682D74" w:rsidRDefault="009375E8" w:rsidP="009375E8">
      <w:pPr>
        <w:spacing w:after="0" w:line="276" w:lineRule="auto"/>
        <w:ind w:firstLine="709"/>
        <w:jc w:val="both"/>
        <w:rPr>
          <w:vanish/>
          <w:specVanish/>
        </w:rPr>
      </w:pPr>
      <w:r>
        <w:t xml:space="preserve">izskatīja rakstveida procesā krimināllietu sakarā ar </w:t>
      </w:r>
      <w:r w:rsidR="009011F5">
        <w:t xml:space="preserve">apsūdzētās </w:t>
      </w:r>
      <w:r w:rsidR="00682D74">
        <w:t>[pers. A]</w:t>
      </w:r>
      <w:r w:rsidR="009011F5">
        <w:t xml:space="preserve"> aizstāvja Induļa </w:t>
      </w:r>
      <w:proofErr w:type="spellStart"/>
      <w:r w:rsidR="009011F5">
        <w:t>Brodiņa</w:t>
      </w:r>
      <w:proofErr w:type="spellEnd"/>
      <w:r w:rsidR="009011F5">
        <w:t xml:space="preserve"> kasācijas sūdzību par </w:t>
      </w:r>
      <w:r w:rsidR="00682D74">
        <w:t>[..]</w:t>
      </w:r>
      <w:r w:rsidR="009011F5">
        <w:t xml:space="preserve"> apgabaltiesas </w:t>
      </w:r>
      <w:proofErr w:type="gramStart"/>
      <w:r w:rsidR="009011F5">
        <w:t>2020.gada</w:t>
      </w:r>
      <w:proofErr w:type="gramEnd"/>
      <w:r w:rsidR="009011F5">
        <w:t xml:space="preserve"> </w:t>
      </w:r>
      <w:r w:rsidR="009178E1">
        <w:t>[..]</w:t>
      </w:r>
      <w:r w:rsidR="009011F5">
        <w:t xml:space="preserve"> lēmumu. </w:t>
      </w:r>
    </w:p>
    <w:p w14:paraId="22FA0B95" w14:textId="28F18211" w:rsidR="009011F5" w:rsidRDefault="00682D74" w:rsidP="009011F5">
      <w:pPr>
        <w:spacing w:after="0" w:line="276" w:lineRule="auto"/>
        <w:jc w:val="center"/>
      </w:pPr>
      <w:r>
        <w:t xml:space="preserve"> </w:t>
      </w:r>
    </w:p>
    <w:p w14:paraId="10E36E3C" w14:textId="77777777" w:rsidR="00017AA9" w:rsidRDefault="00017AA9" w:rsidP="009011F5">
      <w:pPr>
        <w:spacing w:after="0" w:line="276" w:lineRule="auto"/>
        <w:jc w:val="center"/>
        <w:rPr>
          <w:b/>
        </w:rPr>
      </w:pPr>
    </w:p>
    <w:p w14:paraId="6D9B2579" w14:textId="4152646D" w:rsidR="009011F5" w:rsidRDefault="009011F5" w:rsidP="009011F5">
      <w:pPr>
        <w:spacing w:after="0" w:line="276" w:lineRule="auto"/>
        <w:jc w:val="center"/>
        <w:rPr>
          <w:b/>
        </w:rPr>
      </w:pPr>
      <w:r w:rsidRPr="009011F5">
        <w:rPr>
          <w:b/>
        </w:rPr>
        <w:t>Aprakstošā daļa</w:t>
      </w:r>
    </w:p>
    <w:p w14:paraId="73F984B2" w14:textId="77777777" w:rsidR="009011F5" w:rsidRDefault="009011F5" w:rsidP="009011F5">
      <w:pPr>
        <w:spacing w:after="0" w:line="276" w:lineRule="auto"/>
        <w:jc w:val="center"/>
      </w:pPr>
    </w:p>
    <w:p w14:paraId="466496AD" w14:textId="16F6BAB9" w:rsidR="009011F5" w:rsidRDefault="009011F5" w:rsidP="00E2584C">
      <w:pPr>
        <w:tabs>
          <w:tab w:val="left" w:pos="6855"/>
        </w:tabs>
        <w:spacing w:after="0" w:line="276" w:lineRule="auto"/>
        <w:ind w:firstLine="709"/>
        <w:jc w:val="both"/>
      </w:pPr>
      <w:r>
        <w:t xml:space="preserve">[1] Ar </w:t>
      </w:r>
      <w:r w:rsidR="009178E1">
        <w:t>[rajona (pilsētas)]</w:t>
      </w:r>
      <w:r>
        <w:t xml:space="preserve"> tiesas </w:t>
      </w:r>
      <w:proofErr w:type="gramStart"/>
      <w:r>
        <w:t>2020.gada</w:t>
      </w:r>
      <w:proofErr w:type="gramEnd"/>
      <w:r>
        <w:t xml:space="preserve"> </w:t>
      </w:r>
      <w:r w:rsidR="009178E1">
        <w:t>[..]</w:t>
      </w:r>
      <w:r>
        <w:t xml:space="preserve"> spriedumu </w:t>
      </w:r>
      <w:r w:rsidR="00E2584C">
        <w:tab/>
      </w:r>
    </w:p>
    <w:p w14:paraId="1BF547FC" w14:textId="0E7F0BFA" w:rsidR="009011F5" w:rsidRDefault="009178E1" w:rsidP="009011F5">
      <w:pPr>
        <w:spacing w:after="0" w:line="276" w:lineRule="auto"/>
        <w:ind w:firstLine="709"/>
        <w:jc w:val="both"/>
      </w:pPr>
      <w:r>
        <w:t>[pers. A]</w:t>
      </w:r>
      <w:r w:rsidR="009011F5">
        <w:t xml:space="preserve">, personas kods </w:t>
      </w:r>
      <w:r>
        <w:t>[..]</w:t>
      </w:r>
      <w:r w:rsidR="009011F5">
        <w:t>,</w:t>
      </w:r>
    </w:p>
    <w:p w14:paraId="2BD75FEC" w14:textId="7BD36B74" w:rsidR="009011F5" w:rsidRDefault="009011F5" w:rsidP="009011F5">
      <w:pPr>
        <w:spacing w:after="0" w:line="276" w:lineRule="auto"/>
        <w:ind w:firstLine="709"/>
        <w:jc w:val="both"/>
      </w:pPr>
      <w:r>
        <w:t xml:space="preserve">atzīta par vainīgu Krimināllikuma </w:t>
      </w:r>
      <w:proofErr w:type="gramStart"/>
      <w:r>
        <w:t>174.panta</w:t>
      </w:r>
      <w:proofErr w:type="gramEnd"/>
      <w:r>
        <w:t xml:space="preserve"> pirmajā daļā paredzētajā noziedzīgajā nodarījumā un sodīta ar naudas sodu trīs Latvijas Republikā noteikto </w:t>
      </w:r>
      <w:r w:rsidR="00027809">
        <w:t xml:space="preserve">minimālo </w:t>
      </w:r>
      <w:r>
        <w:t>mēnešalgu apmērā, tas ir, 1290 </w:t>
      </w:r>
      <w:proofErr w:type="spellStart"/>
      <w:r w:rsidRPr="00027809">
        <w:rPr>
          <w:i/>
        </w:rPr>
        <w:t>euro</w:t>
      </w:r>
      <w:proofErr w:type="spellEnd"/>
      <w:r>
        <w:t>, un probācijas uzraudzību u</w:t>
      </w:r>
      <w:r w:rsidR="009670D5">
        <w:t>z</w:t>
      </w:r>
      <w:r>
        <w:t xml:space="preserve"> 1 gadu. </w:t>
      </w:r>
    </w:p>
    <w:p w14:paraId="00879E41" w14:textId="77777777" w:rsidR="009011F5" w:rsidRDefault="009011F5" w:rsidP="009011F5">
      <w:pPr>
        <w:spacing w:after="0" w:line="276" w:lineRule="auto"/>
        <w:ind w:firstLine="709"/>
        <w:jc w:val="both"/>
      </w:pPr>
    </w:p>
    <w:p w14:paraId="6DCEDBF5" w14:textId="0B9D663C" w:rsidR="00781B93" w:rsidRDefault="00781B93" w:rsidP="009011F5">
      <w:pPr>
        <w:spacing w:after="0" w:line="276" w:lineRule="auto"/>
        <w:ind w:firstLine="709"/>
        <w:jc w:val="both"/>
      </w:pPr>
      <w:r>
        <w:t xml:space="preserve">[2] Ar pirmās instances tiesas spriedumu </w:t>
      </w:r>
      <w:r w:rsidR="009178E1">
        <w:t>[pers. A]</w:t>
      </w:r>
      <w:r>
        <w:t xml:space="preserve"> atzīta par vainīgu un sodīta </w:t>
      </w:r>
      <w:r w:rsidR="005D14A9">
        <w:t xml:space="preserve">pēc </w:t>
      </w:r>
      <w:r>
        <w:t xml:space="preserve">Krimināllikuma </w:t>
      </w:r>
      <w:proofErr w:type="gramStart"/>
      <w:r>
        <w:t>174.panta</w:t>
      </w:r>
      <w:proofErr w:type="gramEnd"/>
      <w:r>
        <w:t xml:space="preserve"> </w:t>
      </w:r>
      <w:r w:rsidR="005D14A9">
        <w:t>pirmās daļas</w:t>
      </w:r>
      <w:r>
        <w:t xml:space="preserve"> par to, ka</w:t>
      </w:r>
      <w:r w:rsidR="00027809">
        <w:t>,</w:t>
      </w:r>
      <w:r>
        <w:t xml:space="preserve"> būdama persona, no kuras cietusī bija materiāli un citādi atkarīga, vardarbīgi apgājās ar nepilngadīgo, nodarot</w:t>
      </w:r>
      <w:r w:rsidR="00027809">
        <w:t xml:space="preserve"> </w:t>
      </w:r>
      <w:r>
        <w:t xml:space="preserve">viņai fiziskas ciešanas, bet neradot Krimināllikuma 125. vai 126.pantā paredzētās sekas. </w:t>
      </w:r>
    </w:p>
    <w:p w14:paraId="33D936A0" w14:textId="77777777" w:rsidR="00781B93" w:rsidRDefault="00781B93" w:rsidP="009011F5">
      <w:pPr>
        <w:spacing w:after="0" w:line="276" w:lineRule="auto"/>
        <w:ind w:firstLine="709"/>
        <w:jc w:val="both"/>
      </w:pPr>
    </w:p>
    <w:p w14:paraId="2F115771" w14:textId="621B0916" w:rsidR="00781B93" w:rsidRDefault="00781B93" w:rsidP="009011F5">
      <w:pPr>
        <w:spacing w:after="0" w:line="276" w:lineRule="auto"/>
        <w:ind w:firstLine="709"/>
        <w:jc w:val="both"/>
      </w:pPr>
      <w:r>
        <w:t xml:space="preserve">[3] Ar </w:t>
      </w:r>
      <w:r w:rsidR="009178E1">
        <w:t>[..]</w:t>
      </w:r>
      <w:r>
        <w:t xml:space="preserve"> apgabaltiesas </w:t>
      </w:r>
      <w:proofErr w:type="gramStart"/>
      <w:r>
        <w:t>2020.gada</w:t>
      </w:r>
      <w:proofErr w:type="gramEnd"/>
      <w:r>
        <w:t xml:space="preserve"> </w:t>
      </w:r>
      <w:r w:rsidR="009178E1">
        <w:t>[..]</w:t>
      </w:r>
      <w:r>
        <w:t xml:space="preserve"> lēmumu, izskatot krimināllietu sakarā ar apsūdzētās </w:t>
      </w:r>
      <w:r w:rsidR="009178E1">
        <w:t>[pers. A]</w:t>
      </w:r>
      <w:r>
        <w:t xml:space="preserve"> aizstāvja I. </w:t>
      </w:r>
      <w:proofErr w:type="spellStart"/>
      <w:r>
        <w:t>Brodiņa</w:t>
      </w:r>
      <w:proofErr w:type="spellEnd"/>
      <w:r>
        <w:t xml:space="preserve"> apelācijas sūdzību, </w:t>
      </w:r>
      <w:r w:rsidR="009178E1">
        <w:t>[rajona (pilsētas)]</w:t>
      </w:r>
      <w:r>
        <w:t xml:space="preserve"> tiesas 2020.gada </w:t>
      </w:r>
      <w:r w:rsidR="009178E1">
        <w:t>[..]</w:t>
      </w:r>
      <w:r>
        <w:t xml:space="preserve"> spriedums atstāts negrozīts. </w:t>
      </w:r>
    </w:p>
    <w:p w14:paraId="4754502F" w14:textId="77777777" w:rsidR="00781B93" w:rsidRDefault="00781B93" w:rsidP="009011F5">
      <w:pPr>
        <w:spacing w:after="0" w:line="276" w:lineRule="auto"/>
        <w:ind w:firstLine="709"/>
        <w:jc w:val="both"/>
      </w:pPr>
    </w:p>
    <w:p w14:paraId="0894F584" w14:textId="1C55033E" w:rsidR="00781B93" w:rsidRDefault="00781B93" w:rsidP="009011F5">
      <w:pPr>
        <w:spacing w:after="0" w:line="276" w:lineRule="auto"/>
        <w:ind w:firstLine="709"/>
        <w:jc w:val="both"/>
        <w:rPr>
          <w:szCs w:val="24"/>
        </w:rPr>
      </w:pPr>
      <w:r>
        <w:t xml:space="preserve">[4] </w:t>
      </w:r>
      <w:r w:rsidRPr="004242E1">
        <w:rPr>
          <w:rFonts w:cs="Times New Roman"/>
          <w:szCs w:val="24"/>
        </w:rPr>
        <w:t>Par</w:t>
      </w:r>
      <w:r w:rsidRPr="004242E1">
        <w:t xml:space="preserve"> </w:t>
      </w:r>
      <w:r w:rsidR="009178E1">
        <w:rPr>
          <w:szCs w:val="24"/>
        </w:rPr>
        <w:t>[..]</w:t>
      </w:r>
      <w:r w:rsidRPr="004242E1">
        <w:rPr>
          <w:szCs w:val="24"/>
        </w:rPr>
        <w:t xml:space="preserve"> apgabaltiesas </w:t>
      </w:r>
      <w:proofErr w:type="gramStart"/>
      <w:r w:rsidRPr="004242E1">
        <w:rPr>
          <w:szCs w:val="24"/>
        </w:rPr>
        <w:t>2020.gada</w:t>
      </w:r>
      <w:proofErr w:type="gramEnd"/>
      <w:r w:rsidRPr="004242E1">
        <w:rPr>
          <w:szCs w:val="24"/>
        </w:rPr>
        <w:t xml:space="preserve"> </w:t>
      </w:r>
      <w:r w:rsidR="009178E1">
        <w:rPr>
          <w:szCs w:val="24"/>
        </w:rPr>
        <w:t>[..]</w:t>
      </w:r>
      <w:r>
        <w:rPr>
          <w:szCs w:val="24"/>
        </w:rPr>
        <w:t xml:space="preserve"> lēmumu</w:t>
      </w:r>
      <w:r w:rsidRPr="004242E1">
        <w:rPr>
          <w:szCs w:val="24"/>
        </w:rPr>
        <w:t xml:space="preserve"> </w:t>
      </w:r>
      <w:r>
        <w:rPr>
          <w:szCs w:val="24"/>
        </w:rPr>
        <w:t xml:space="preserve">kasācijas sūdzību iesniedzis apsūdzētās </w:t>
      </w:r>
      <w:r w:rsidR="009178E1">
        <w:rPr>
          <w:szCs w:val="24"/>
        </w:rPr>
        <w:t>[pers. A]</w:t>
      </w:r>
      <w:r>
        <w:rPr>
          <w:szCs w:val="24"/>
        </w:rPr>
        <w:t xml:space="preserve"> aizstāvis I. </w:t>
      </w:r>
      <w:proofErr w:type="spellStart"/>
      <w:r>
        <w:rPr>
          <w:szCs w:val="24"/>
        </w:rPr>
        <w:t>Brodiņš</w:t>
      </w:r>
      <w:proofErr w:type="spellEnd"/>
      <w:r>
        <w:rPr>
          <w:szCs w:val="24"/>
        </w:rPr>
        <w:t xml:space="preserve">, kurš lūdz atcelt apelācijas instances tiesas lēmumu pilnībā un nosūtīt lietu jaunai izskatīšanai apelācijas instances tiesā. </w:t>
      </w:r>
    </w:p>
    <w:p w14:paraId="559B85A5" w14:textId="77777777" w:rsidR="00781B93" w:rsidRDefault="00781B93" w:rsidP="009011F5">
      <w:pPr>
        <w:spacing w:after="0" w:line="276" w:lineRule="auto"/>
        <w:ind w:firstLine="709"/>
        <w:jc w:val="both"/>
        <w:rPr>
          <w:szCs w:val="24"/>
        </w:rPr>
      </w:pPr>
      <w:r>
        <w:rPr>
          <w:szCs w:val="24"/>
        </w:rPr>
        <w:t xml:space="preserve">Kasācijas sūdzība pamatota ar šādiem argumentiem. </w:t>
      </w:r>
    </w:p>
    <w:p w14:paraId="4A62E9BA" w14:textId="1AE467C5" w:rsidR="002900E0" w:rsidRDefault="00781B93" w:rsidP="009011F5">
      <w:pPr>
        <w:spacing w:after="0" w:line="276" w:lineRule="auto"/>
        <w:ind w:firstLine="709"/>
        <w:jc w:val="both"/>
        <w:rPr>
          <w:szCs w:val="24"/>
        </w:rPr>
      </w:pPr>
      <w:r>
        <w:rPr>
          <w:szCs w:val="24"/>
        </w:rPr>
        <w:t>[4.1] </w:t>
      </w:r>
      <w:r w:rsidR="001A2177">
        <w:t xml:space="preserve">Apelācijas instances tiesa </w:t>
      </w:r>
      <w:r w:rsidR="00622297">
        <w:t xml:space="preserve">pārkāpusi </w:t>
      </w:r>
      <w:r w:rsidR="001A2177">
        <w:t xml:space="preserve">Kriminālprocesa likuma </w:t>
      </w:r>
      <w:proofErr w:type="gramStart"/>
      <w:r w:rsidR="001A2177">
        <w:t>19.panta</w:t>
      </w:r>
      <w:proofErr w:type="gramEnd"/>
      <w:r w:rsidR="001A2177">
        <w:t xml:space="preserve"> treš</w:t>
      </w:r>
      <w:r w:rsidR="00622297">
        <w:t>o</w:t>
      </w:r>
      <w:r w:rsidR="001A2177">
        <w:t xml:space="preserve"> daļ</w:t>
      </w:r>
      <w:r w:rsidR="00622297">
        <w:t>u, 511.panta otro daļu, 512.panta pirmo daļu, 527.panta otrās daļas 1.punkt</w:t>
      </w:r>
      <w:r w:rsidR="009670D5">
        <w:t>u</w:t>
      </w:r>
      <w:r w:rsidR="00622297">
        <w:t xml:space="preserve">, 562.panta pirmo daļu, </w:t>
      </w:r>
      <w:proofErr w:type="gramStart"/>
      <w:r w:rsidR="00622297">
        <w:t>564.panta</w:t>
      </w:r>
      <w:proofErr w:type="gramEnd"/>
      <w:r w:rsidR="00622297">
        <w:t xml:space="preserve"> ceturto daļu</w:t>
      </w:r>
      <w:r w:rsidR="00482755">
        <w:t>. Norādītie pārkāpumi</w:t>
      </w:r>
      <w:r w:rsidR="0033126C">
        <w:t xml:space="preserve"> atzīstami par </w:t>
      </w:r>
      <w:r w:rsidR="00F3679D">
        <w:rPr>
          <w:szCs w:val="24"/>
        </w:rPr>
        <w:t>Kriminālprocesa likuma būtisk</w:t>
      </w:r>
      <w:r w:rsidR="0033126C">
        <w:rPr>
          <w:szCs w:val="24"/>
        </w:rPr>
        <w:t>iem</w:t>
      </w:r>
      <w:r w:rsidR="00F3679D">
        <w:rPr>
          <w:szCs w:val="24"/>
        </w:rPr>
        <w:t xml:space="preserve"> pārkāpum</w:t>
      </w:r>
      <w:r w:rsidR="000C42C1">
        <w:rPr>
          <w:szCs w:val="24"/>
        </w:rPr>
        <w:t>iem</w:t>
      </w:r>
      <w:r w:rsidR="00F3679D">
        <w:rPr>
          <w:szCs w:val="24"/>
        </w:rPr>
        <w:t xml:space="preserve"> šā likuma </w:t>
      </w:r>
      <w:proofErr w:type="gramStart"/>
      <w:r w:rsidR="000C42C1">
        <w:rPr>
          <w:szCs w:val="24"/>
        </w:rPr>
        <w:t>575.panta</w:t>
      </w:r>
      <w:proofErr w:type="gramEnd"/>
      <w:r w:rsidR="000C42C1">
        <w:rPr>
          <w:szCs w:val="24"/>
        </w:rPr>
        <w:t xml:space="preserve"> </w:t>
      </w:r>
      <w:r w:rsidR="00F3679D">
        <w:rPr>
          <w:szCs w:val="24"/>
        </w:rPr>
        <w:t>trešās daļas izpratnē.</w:t>
      </w:r>
      <w:r w:rsidR="0033126C">
        <w:rPr>
          <w:szCs w:val="24"/>
        </w:rPr>
        <w:t xml:space="preserve"> </w:t>
      </w:r>
    </w:p>
    <w:p w14:paraId="4FAD55CB" w14:textId="77777777" w:rsidR="0033126C" w:rsidRDefault="0033126C" w:rsidP="009011F5">
      <w:pPr>
        <w:spacing w:after="0" w:line="276" w:lineRule="auto"/>
        <w:ind w:firstLine="709"/>
        <w:jc w:val="both"/>
        <w:rPr>
          <w:szCs w:val="24"/>
        </w:rPr>
      </w:pPr>
      <w:r>
        <w:rPr>
          <w:szCs w:val="24"/>
        </w:rPr>
        <w:t xml:space="preserve">[4.2] Apelācijas instances tiesa pieļāvusi Kriminālprocesa likuma </w:t>
      </w:r>
      <w:proofErr w:type="gramStart"/>
      <w:r>
        <w:rPr>
          <w:szCs w:val="24"/>
        </w:rPr>
        <w:t>574.panta</w:t>
      </w:r>
      <w:proofErr w:type="gramEnd"/>
      <w:r>
        <w:rPr>
          <w:szCs w:val="24"/>
        </w:rPr>
        <w:t xml:space="preserve"> 2.punktā norādīto pārkāpumu – </w:t>
      </w:r>
      <w:r w:rsidRPr="0033126C">
        <w:rPr>
          <w:szCs w:val="24"/>
        </w:rPr>
        <w:t>Krimināllikuma panta, tā daļas vai punkta nepareiz</w:t>
      </w:r>
      <w:r>
        <w:rPr>
          <w:szCs w:val="24"/>
        </w:rPr>
        <w:t>a</w:t>
      </w:r>
      <w:r w:rsidRPr="0033126C">
        <w:rPr>
          <w:szCs w:val="24"/>
        </w:rPr>
        <w:t xml:space="preserve"> piemērošana, kva</w:t>
      </w:r>
      <w:r>
        <w:rPr>
          <w:szCs w:val="24"/>
        </w:rPr>
        <w:t>lificējot noziedzīgu nodarījumu.</w:t>
      </w:r>
    </w:p>
    <w:p w14:paraId="47C122B0" w14:textId="0382BB49" w:rsidR="00781B93" w:rsidRDefault="00820480" w:rsidP="00F92875">
      <w:pPr>
        <w:spacing w:after="0" w:line="276" w:lineRule="auto"/>
        <w:ind w:firstLine="709"/>
        <w:jc w:val="both"/>
      </w:pPr>
      <w:r>
        <w:t>[4.2.1] </w:t>
      </w:r>
      <w:r w:rsidR="002F06EC">
        <w:t>Apelācijas instances tiesa, piekrītot pirmās instances tiesas secinājumiem par apsūdzētās vainīgumu, nepa</w:t>
      </w:r>
      <w:r w:rsidR="002C1DD5">
        <w:t>matoti</w:t>
      </w:r>
      <w:r w:rsidR="002F06EC">
        <w:t xml:space="preserve"> kvalificēj</w:t>
      </w:r>
      <w:r w:rsidR="00027809">
        <w:t>usi</w:t>
      </w:r>
      <w:r w:rsidR="002F06EC">
        <w:t xml:space="preserve"> </w:t>
      </w:r>
      <w:r w:rsidR="009178E1">
        <w:t>[pers. A]</w:t>
      </w:r>
      <w:r w:rsidR="002F06EC">
        <w:t xml:space="preserve"> darbības </w:t>
      </w:r>
      <w:r w:rsidR="00F91274">
        <w:t>pēc</w:t>
      </w:r>
      <w:r w:rsidR="002F06EC">
        <w:t xml:space="preserve"> </w:t>
      </w:r>
      <w:r w:rsidR="00027809">
        <w:t xml:space="preserve">Krimināllikuma </w:t>
      </w:r>
      <w:proofErr w:type="gramStart"/>
      <w:r w:rsidR="00027809">
        <w:lastRenderedPageBreak/>
        <w:t>174.pant</w:t>
      </w:r>
      <w:r w:rsidR="00F91274">
        <w:t>a</w:t>
      </w:r>
      <w:proofErr w:type="gramEnd"/>
      <w:r w:rsidR="00966377">
        <w:t xml:space="preserve"> pirmās daļas</w:t>
      </w:r>
      <w:r w:rsidR="002F06EC">
        <w:t>,</w:t>
      </w:r>
      <w:r w:rsidR="00482755">
        <w:t xml:space="preserve"> lai gan</w:t>
      </w:r>
      <w:r w:rsidR="00F91274">
        <w:t xml:space="preserve"> </w:t>
      </w:r>
      <w:r w:rsidR="002F06EC">
        <w:t xml:space="preserve">tās </w:t>
      </w:r>
      <w:r w:rsidR="00083509">
        <w:t>atbilst</w:t>
      </w:r>
      <w:r w:rsidR="002F06EC">
        <w:t xml:space="preserve"> </w:t>
      </w:r>
      <w:r w:rsidR="00F92875">
        <w:t>L</w:t>
      </w:r>
      <w:r w:rsidR="00E424A2">
        <w:t>atvijas Administratīvo pārkāpumu kodeksa</w:t>
      </w:r>
      <w:r w:rsidR="00027809">
        <w:t xml:space="preserve"> </w:t>
      </w:r>
      <w:r w:rsidR="00F92875">
        <w:t xml:space="preserve">(turpmāk arī – LAPK) </w:t>
      </w:r>
      <w:r w:rsidR="00027809">
        <w:t xml:space="preserve">(zaudējis spēku 2020.gada 1.jūlijā) </w:t>
      </w:r>
      <w:r w:rsidR="002F06EC">
        <w:t>172.</w:t>
      </w:r>
      <w:r w:rsidR="002F06EC" w:rsidRPr="002F06EC">
        <w:rPr>
          <w:vertAlign w:val="superscript"/>
        </w:rPr>
        <w:t>2</w:t>
      </w:r>
      <w:r w:rsidR="002F06EC">
        <w:t>pantā paredzēt</w:t>
      </w:r>
      <w:r w:rsidR="00F91274">
        <w:t>ā</w:t>
      </w:r>
      <w:r w:rsidR="00083509">
        <w:t xml:space="preserve"> </w:t>
      </w:r>
      <w:r w:rsidR="000C42C1">
        <w:t>nodarījuma</w:t>
      </w:r>
      <w:r w:rsidR="00083509">
        <w:t xml:space="preserve"> sastāvam. </w:t>
      </w:r>
    </w:p>
    <w:p w14:paraId="575CA0E3" w14:textId="04E27F24" w:rsidR="006C1EEA" w:rsidRDefault="009178E1" w:rsidP="009011F5">
      <w:pPr>
        <w:spacing w:after="0" w:line="276" w:lineRule="auto"/>
        <w:ind w:firstLine="709"/>
        <w:jc w:val="both"/>
      </w:pPr>
      <w:r>
        <w:t>[Pers. A]</w:t>
      </w:r>
      <w:r w:rsidR="00E424A2">
        <w:t xml:space="preserve"> darbībās nav Krimināllikuma </w:t>
      </w:r>
      <w:proofErr w:type="gramStart"/>
      <w:r w:rsidR="00E424A2">
        <w:t>174.panta</w:t>
      </w:r>
      <w:proofErr w:type="gramEnd"/>
      <w:r w:rsidR="00E424A2">
        <w:t xml:space="preserve"> pirmajā daļā paredzētā noziedzīgā nodarījuma sastāva objektīvās puses pazīmes – vardarbīga apiešanās ar nepilngadīgo, nodarot fiziskas ciešanas –, jo </w:t>
      </w:r>
      <w:r>
        <w:t>[pers. A]</w:t>
      </w:r>
      <w:r w:rsidR="006C1EEA">
        <w:t xml:space="preserve"> </w:t>
      </w:r>
      <w:r w:rsidR="00E424A2">
        <w:t>faktiskās darbības nesasniedz</w:t>
      </w:r>
      <w:r w:rsidR="006C1EEA">
        <w:t xml:space="preserve"> </w:t>
      </w:r>
      <w:r w:rsidR="00D728C9">
        <w:t xml:space="preserve">tādu </w:t>
      </w:r>
      <w:r w:rsidR="006C1EEA">
        <w:t xml:space="preserve">kaitīguma pakāpi, kas </w:t>
      </w:r>
      <w:r w:rsidR="00820480">
        <w:t>atbilstu</w:t>
      </w:r>
      <w:r w:rsidR="006C1EEA">
        <w:t xml:space="preserve"> šajā tiesību normā paredzēt</w:t>
      </w:r>
      <w:r w:rsidR="00820480">
        <w:t>ajām</w:t>
      </w:r>
      <w:r w:rsidR="006C1EEA">
        <w:t xml:space="preserve"> kaitīg</w:t>
      </w:r>
      <w:r w:rsidR="00820480">
        <w:t>ajām</w:t>
      </w:r>
      <w:r w:rsidR="006C1EEA">
        <w:t xml:space="preserve"> sek</w:t>
      </w:r>
      <w:r w:rsidR="00820480">
        <w:t>ām</w:t>
      </w:r>
      <w:r w:rsidR="00E424A2">
        <w:t xml:space="preserve"> – fizisk</w:t>
      </w:r>
      <w:r w:rsidR="00820480">
        <w:t>ām</w:t>
      </w:r>
      <w:r w:rsidR="00E424A2">
        <w:t xml:space="preserve"> ciešan</w:t>
      </w:r>
      <w:r w:rsidR="00820480">
        <w:t>ām</w:t>
      </w:r>
      <w:r w:rsidR="00E424A2">
        <w:t>.</w:t>
      </w:r>
    </w:p>
    <w:p w14:paraId="17951456" w14:textId="77777777" w:rsidR="00E33700" w:rsidRDefault="00E33700" w:rsidP="009011F5">
      <w:pPr>
        <w:spacing w:after="0" w:line="276" w:lineRule="auto"/>
        <w:ind w:firstLine="709"/>
        <w:jc w:val="both"/>
      </w:pPr>
      <w:r>
        <w:t xml:space="preserve">Apelācijas instances tiesa nav </w:t>
      </w:r>
      <w:r w:rsidR="00820480">
        <w:t>atbildējusi</w:t>
      </w:r>
      <w:r>
        <w:t xml:space="preserve"> uz apelācijas sūdzības argumentu, ka ne katras fiziskas sāpes ir pielīdzināmas fiz</w:t>
      </w:r>
      <w:r w:rsidR="008B277C">
        <w:t xml:space="preserve">iskām ciešanām. </w:t>
      </w:r>
    </w:p>
    <w:p w14:paraId="4D39E1FC" w14:textId="77777777" w:rsidR="00E33700" w:rsidRDefault="00584BA5" w:rsidP="009011F5">
      <w:pPr>
        <w:spacing w:after="0" w:line="276" w:lineRule="auto"/>
        <w:ind w:firstLine="709"/>
        <w:jc w:val="both"/>
      </w:pPr>
      <w:r>
        <w:t>Zāļu valsts aģent</w:t>
      </w:r>
      <w:r w:rsidR="00C50AC9">
        <w:t>ūras interneta vietnē pieejama ā</w:t>
      </w:r>
      <w:r>
        <w:t xml:space="preserve">rstniecībā izmantojamo tehnoloģiju datu bāze, kuras pielikumā „Sāpju klīniskā pamata izmeklēšana un novērtēšana” ir skaidrots, ka sāpes ir pie skaidra saprāta esoša indivīda apzināta sajūta, un tās uzskata par indivīda subjektīvu atbildi uz nociceptīvajiem (kaitīgiem jeb apdraudošiem, sāpīgiem) signāliem smadzenēs. Sāpes ir nepatīkamas sajūtas un emocijas, kas saistītas ar reālu vai potenciālu audu bojājumu vai arī tiek aprakstīts kā šāds bojājums. Tās vienmēr ir subjektīvas sajūtas. Saskaņā ar mūsdienu atziņām sāpēm ir </w:t>
      </w:r>
      <w:proofErr w:type="spellStart"/>
      <w:r>
        <w:t>multidimensionāla</w:t>
      </w:r>
      <w:proofErr w:type="spellEnd"/>
      <w:r>
        <w:t xml:space="preserve"> daba – tām piemīt sensorais (sajūtu), emocionālais un kognitīvais (saprāta) aspekts jeb fiziskā, emocionālā un garīgā dimensija. Sāpes var būt vieglas (vājas, maz izteiktas), vidēji stipras, stipras (intensīvas, stipri izteiktas), </w:t>
      </w:r>
      <w:r w:rsidR="006C0449">
        <w:t xml:space="preserve">ļoti stipras, maksimāli stipras. Sāpju intensitāti var noteikt pārbaudītājs (ārsts, ārsta palīgs, sertificēta māsa), aktīvi iztaujājot pacientu, taču iespējama arī indivīda pašnovērtējuma sniegšana rakstiskā veidā, aizpildot anketas vai citādi. </w:t>
      </w:r>
    </w:p>
    <w:p w14:paraId="409F69F9" w14:textId="34183C3A" w:rsidR="00820480" w:rsidRDefault="00820480" w:rsidP="009011F5">
      <w:pPr>
        <w:spacing w:after="0" w:line="276" w:lineRule="auto"/>
        <w:ind w:firstLine="709"/>
        <w:jc w:val="both"/>
      </w:pPr>
      <w:r>
        <w:t>[4.2.2] </w:t>
      </w:r>
      <w:r w:rsidR="00C9254F">
        <w:t>Ne p</w:t>
      </w:r>
      <w:r w:rsidR="006C0449">
        <w:t xml:space="preserve">irmstiesas </w:t>
      </w:r>
      <w:r w:rsidR="00482755">
        <w:t>kriminālprocesā</w:t>
      </w:r>
      <w:r w:rsidR="006C0449">
        <w:t xml:space="preserve">, ne arī pirmās instances tiesā netika novērtēta </w:t>
      </w:r>
      <w:r w:rsidR="000C42C1">
        <w:t>nepilngadīgajai</w:t>
      </w:r>
      <w:r w:rsidR="00982C11">
        <w:t xml:space="preserve"> </w:t>
      </w:r>
      <w:r w:rsidR="009178E1">
        <w:t>[pers. B]</w:t>
      </w:r>
      <w:r w:rsidR="006C0449">
        <w:t xml:space="preserve"> nodarīto sāpju intensitāte. </w:t>
      </w:r>
    </w:p>
    <w:p w14:paraId="3EB13EBD" w14:textId="673D932A" w:rsidR="006C0449" w:rsidRDefault="00682F2A" w:rsidP="009011F5">
      <w:pPr>
        <w:spacing w:after="0" w:line="276" w:lineRule="auto"/>
        <w:ind w:firstLine="709"/>
        <w:jc w:val="both"/>
      </w:pPr>
      <w:r>
        <w:t xml:space="preserve">Apelācijas instances tiesa </w:t>
      </w:r>
      <w:r w:rsidRPr="00C9254F">
        <w:t xml:space="preserve">nav izvērtējusi </w:t>
      </w:r>
      <w:r w:rsidR="00482755">
        <w:t>būtiskus</w:t>
      </w:r>
      <w:r w:rsidRPr="00C9254F">
        <w:t xml:space="preserve"> apelācijas sūdzības argumentus</w:t>
      </w:r>
      <w:r w:rsidR="00482755">
        <w:t>.</w:t>
      </w:r>
      <w:r>
        <w:t xml:space="preserve"> T</w:t>
      </w:r>
      <w:r w:rsidR="006C0449">
        <w:t>iesa aprobežoj</w:t>
      </w:r>
      <w:r w:rsidR="008B277C">
        <w:t xml:space="preserve">usies </w:t>
      </w:r>
      <w:r w:rsidR="006C0449">
        <w:t xml:space="preserve">ar </w:t>
      </w:r>
      <w:r w:rsidR="009178E1">
        <w:t>[pers. B]</w:t>
      </w:r>
      <w:r w:rsidR="006C0449">
        <w:t xml:space="preserve"> subjektīvajiem paskaidrojumiem par sāpēm, kas saistītas </w:t>
      </w:r>
      <w:r w:rsidR="00820480">
        <w:t xml:space="preserve">matu </w:t>
      </w:r>
      <w:r w:rsidR="006C0449">
        <w:t xml:space="preserve">satveršanu un paraušanu. </w:t>
      </w:r>
      <w:r w:rsidR="00914471">
        <w:t>L</w:t>
      </w:r>
      <w:r w:rsidR="00AD22F1">
        <w:t xml:space="preserve">ietā ir trīs dažādas cietušās </w:t>
      </w:r>
      <w:r w:rsidR="009178E1">
        <w:t>[pers. </w:t>
      </w:r>
      <w:r w:rsidR="004D3A56">
        <w:t>B</w:t>
      </w:r>
      <w:r w:rsidR="009178E1">
        <w:t>]</w:t>
      </w:r>
      <w:r w:rsidR="00AD22F1">
        <w:t xml:space="preserve"> liecības par sāpēm, kādas vi</w:t>
      </w:r>
      <w:r w:rsidR="00025939">
        <w:t xml:space="preserve">ņa </w:t>
      </w:r>
      <w:r w:rsidR="00820480">
        <w:t>šīs vardarbības rezultātā sajutusi</w:t>
      </w:r>
      <w:r w:rsidR="00AD22F1">
        <w:t xml:space="preserve">, proti, </w:t>
      </w:r>
      <w:r w:rsidR="00025939">
        <w:t xml:space="preserve">tas bija </w:t>
      </w:r>
      <w:r w:rsidR="00AD22F1">
        <w:t xml:space="preserve">nedaudz sāpīgi, mazliet sāpīgi, sāpīgi. </w:t>
      </w:r>
    </w:p>
    <w:p w14:paraId="2859EB46" w14:textId="7D75BF63" w:rsidR="00B9648D" w:rsidRDefault="00914471" w:rsidP="00482755">
      <w:pPr>
        <w:spacing w:after="0" w:line="276" w:lineRule="auto"/>
        <w:ind w:firstLine="709"/>
        <w:jc w:val="both"/>
      </w:pPr>
      <w:r>
        <w:t xml:space="preserve">Tāpat </w:t>
      </w:r>
      <w:r w:rsidR="009178E1">
        <w:t>[pers. </w:t>
      </w:r>
      <w:r w:rsidR="004D3A56">
        <w:t>B</w:t>
      </w:r>
      <w:r w:rsidR="009178E1">
        <w:t>]</w:t>
      </w:r>
      <w:r w:rsidR="00682F2A">
        <w:t xml:space="preserve"> sniegusi trīs dažādus paskaidrojumus </w:t>
      </w:r>
      <w:r>
        <w:t xml:space="preserve">par </w:t>
      </w:r>
      <w:r w:rsidR="008B277C">
        <w:t xml:space="preserve">sāpju intensitāti saistībā ar </w:t>
      </w:r>
      <w:r w:rsidR="00682F2A">
        <w:t xml:space="preserve">mājās </w:t>
      </w:r>
      <w:r w:rsidR="008B277C">
        <w:t>pielietoto vardarbību</w:t>
      </w:r>
      <w:r>
        <w:t xml:space="preserve">, proti: „Man vairāk sāpēja vārdi”, „Pļaukas bija sāpīgas”, „Es neteikšu, ka viņas bija stipras, vienkārši sāpēja”. Savukārt par sitienu ar plaukstu pa kāju </w:t>
      </w:r>
      <w:r w:rsidR="009178E1">
        <w:t>[pers. </w:t>
      </w:r>
      <w:r w:rsidR="004D3A56">
        <w:t>B</w:t>
      </w:r>
      <w:r w:rsidR="009178E1">
        <w:t>]</w:t>
      </w:r>
      <w:r>
        <w:t xml:space="preserve"> vienmēr liecināj</w:t>
      </w:r>
      <w:r w:rsidR="008B277C">
        <w:t>usi</w:t>
      </w:r>
      <w:r w:rsidR="00C50AC9">
        <w:t>, ka ta</w:t>
      </w:r>
      <w:r w:rsidR="00622297">
        <w:t>s nebija sāpīg</w:t>
      </w:r>
      <w:r w:rsidR="00C50AC9">
        <w:t>i</w:t>
      </w:r>
      <w:r w:rsidR="00622297">
        <w:t>.</w:t>
      </w:r>
      <w:r w:rsidR="00C50AC9" w:rsidRPr="00C50AC9">
        <w:t xml:space="preserve"> </w:t>
      </w:r>
    </w:p>
    <w:p w14:paraId="1CA3B333" w14:textId="6D2BEB80" w:rsidR="0033126C" w:rsidRDefault="00712C33" w:rsidP="0033126C">
      <w:pPr>
        <w:spacing w:after="0" w:line="276" w:lineRule="auto"/>
        <w:ind w:firstLine="709"/>
        <w:jc w:val="both"/>
      </w:pPr>
      <w:r>
        <w:t>[4.</w:t>
      </w:r>
      <w:r w:rsidR="00482755">
        <w:t>3</w:t>
      </w:r>
      <w:r>
        <w:t xml:space="preserve">] Apelācijas instances </w:t>
      </w:r>
      <w:r w:rsidR="004030FA">
        <w:t xml:space="preserve">tiesa ir pieļāvusi Kriminālprocesa likuma </w:t>
      </w:r>
      <w:proofErr w:type="gramStart"/>
      <w:r w:rsidR="004030FA">
        <w:t>128.panta</w:t>
      </w:r>
      <w:proofErr w:type="gramEnd"/>
      <w:r w:rsidR="004030FA">
        <w:t xml:space="preserve"> otrās un trešās daļas, </w:t>
      </w:r>
      <w:r w:rsidR="00785ACD">
        <w:t>512.panta otrās daļas</w:t>
      </w:r>
      <w:r w:rsidR="0033126C">
        <w:t xml:space="preserve"> un</w:t>
      </w:r>
      <w:r w:rsidR="00785ACD">
        <w:t xml:space="preserve"> </w:t>
      </w:r>
      <w:r w:rsidR="004030FA">
        <w:t xml:space="preserve">527.panta otrās daļas 2.punkta </w:t>
      </w:r>
      <w:r w:rsidR="0033126C">
        <w:t xml:space="preserve">pārkāpumu. </w:t>
      </w:r>
    </w:p>
    <w:p w14:paraId="4F1E6C0A" w14:textId="061FEA21" w:rsidR="00263EED" w:rsidRDefault="0033126C" w:rsidP="0033126C">
      <w:pPr>
        <w:spacing w:after="0" w:line="276" w:lineRule="auto"/>
        <w:ind w:firstLine="709"/>
        <w:jc w:val="both"/>
      </w:pPr>
      <w:r>
        <w:t xml:space="preserve">Tiesa nepamatoti </w:t>
      </w:r>
      <w:r w:rsidR="00712C33">
        <w:t xml:space="preserve">piešķīrusi augstāku ticamības pakāpi </w:t>
      </w:r>
      <w:r w:rsidR="009178E1">
        <w:t>[pers. </w:t>
      </w:r>
      <w:r w:rsidR="00E34B5B">
        <w:t>B</w:t>
      </w:r>
      <w:r w:rsidR="009178E1">
        <w:t>]</w:t>
      </w:r>
      <w:r w:rsidR="00712C33">
        <w:t xml:space="preserve"> liecībām</w:t>
      </w:r>
      <w:r w:rsidR="00482755">
        <w:t>.</w:t>
      </w:r>
      <w:r w:rsidR="00712C33">
        <w:t xml:space="preserve"> </w:t>
      </w:r>
    </w:p>
    <w:p w14:paraId="5D23A488" w14:textId="4FCB1FC8" w:rsidR="004030FA" w:rsidRDefault="00482755" w:rsidP="004030FA">
      <w:pPr>
        <w:spacing w:after="0" w:line="276" w:lineRule="auto"/>
        <w:ind w:firstLine="709"/>
        <w:jc w:val="both"/>
      </w:pPr>
      <w:r>
        <w:t>Norādot, ka tiesa tikai formāli uzskaitījusi atsevišķus pierādījumus, bet nav aplūkojusi visus kriminālprocesa laikā iegūtos faktus vai ziņas par faktiem kopumā un savstarpējā sakarībā,</w:t>
      </w:r>
      <w:r w:rsidR="004030FA">
        <w:t xml:space="preserve"> aizstāvis atsaucies uz Augstākās tiesas </w:t>
      </w:r>
      <w:proofErr w:type="gramStart"/>
      <w:r w:rsidR="004030FA">
        <w:t>2009.gada</w:t>
      </w:r>
      <w:proofErr w:type="gramEnd"/>
      <w:r w:rsidR="004030FA">
        <w:t xml:space="preserve"> </w:t>
      </w:r>
      <w:r w:rsidR="0033126C">
        <w:t>29.oktobra lēmumā lietā Nr. SKK</w:t>
      </w:r>
      <w:r w:rsidR="00D74E9C">
        <w:noBreakHyphen/>
      </w:r>
      <w:r w:rsidR="004030FA">
        <w:t>514/2009 (11094126906) un 2013.gada 6.septembra lēmumā lietā Nr. SKK</w:t>
      </w:r>
      <w:r w:rsidR="00D74E9C">
        <w:noBreakHyphen/>
      </w:r>
      <w:r w:rsidR="004030FA">
        <w:t xml:space="preserve">355/2013 (11521009310) izteiktajām atziņām. </w:t>
      </w:r>
    </w:p>
    <w:p w14:paraId="3B6BDAA3" w14:textId="0AB50B45" w:rsidR="004030FA" w:rsidRDefault="00191FCE" w:rsidP="00191FCE">
      <w:pPr>
        <w:spacing w:after="0" w:line="276" w:lineRule="auto"/>
        <w:ind w:firstLine="709"/>
        <w:jc w:val="both"/>
      </w:pPr>
      <w:r>
        <w:t>Apelācijas instances tiesa nav izvērtējusi apelācijas sūdzībā</w:t>
      </w:r>
      <w:r w:rsidR="00B21C71">
        <w:t xml:space="preserve"> norādīt</w:t>
      </w:r>
      <w:r>
        <w:t>o</w:t>
      </w:r>
      <w:r w:rsidR="00B21C71">
        <w:t xml:space="preserve">, ka </w:t>
      </w:r>
      <w:r w:rsidR="00785ACD">
        <w:t>p</w:t>
      </w:r>
      <w:r w:rsidR="004030FA">
        <w:t>irmās instances tiesa</w:t>
      </w:r>
      <w:r w:rsidR="00682F2A">
        <w:t xml:space="preserve"> tikai</w:t>
      </w:r>
      <w:r w:rsidR="004030FA">
        <w:t xml:space="preserve"> daļēji atreferējusi liecinieces psiholoģes </w:t>
      </w:r>
      <w:r w:rsidR="009178E1">
        <w:t>[pers. C]</w:t>
      </w:r>
      <w:r w:rsidR="004030FA">
        <w:t xml:space="preserve"> tiesas sēdē liecināto</w:t>
      </w:r>
      <w:r w:rsidR="00682F2A">
        <w:t xml:space="preserve">, proti, </w:t>
      </w:r>
      <w:r w:rsidR="004030FA">
        <w:t xml:space="preserve">ka jebkurš sitiens ir fiziskas ciešanas, kur katram ir savs sāpju slieksnis. </w:t>
      </w:r>
      <w:r w:rsidR="00B21C71">
        <w:t>Taču</w:t>
      </w:r>
      <w:r w:rsidR="004030FA">
        <w:t xml:space="preserve"> tiesa n</w:t>
      </w:r>
      <w:r w:rsidR="00B21C71">
        <w:t>av</w:t>
      </w:r>
      <w:r w:rsidR="004030FA">
        <w:t xml:space="preserve"> </w:t>
      </w:r>
      <w:r w:rsidR="00682F2A">
        <w:t>ņēmusi vērā</w:t>
      </w:r>
      <w:r w:rsidRPr="00191FCE">
        <w:t xml:space="preserve"> </w:t>
      </w:r>
      <w:r>
        <w:t>psiholoģes</w:t>
      </w:r>
      <w:r w:rsidR="00682F2A">
        <w:t xml:space="preserve"> liec</w:t>
      </w:r>
      <w:r w:rsidR="005D4752">
        <w:t>ināto</w:t>
      </w:r>
      <w:r w:rsidR="00606FB1">
        <w:t>, ka</w:t>
      </w:r>
      <w:r w:rsidR="00785ACD">
        <w:t xml:space="preserve"> fiziskas ciešanas ir tad, kad tiek kaut kas salauzts vai pārsists, bet fizikas</w:t>
      </w:r>
      <w:r w:rsidR="00B21C71">
        <w:t xml:space="preserve"> sāpes ir tad, kad iesit.</w:t>
      </w:r>
      <w:bookmarkStart w:id="0" w:name="_Hlk67055012"/>
      <w:r w:rsidR="00B21C71">
        <w:t xml:space="preserve"> </w:t>
      </w:r>
    </w:p>
    <w:bookmarkEnd w:id="0"/>
    <w:p w14:paraId="33AF61E7" w14:textId="206734B3" w:rsidR="00785ACD" w:rsidRDefault="00785ACD" w:rsidP="004030FA">
      <w:pPr>
        <w:spacing w:after="0" w:line="276" w:lineRule="auto"/>
        <w:ind w:firstLine="709"/>
        <w:jc w:val="both"/>
      </w:pPr>
      <w:r>
        <w:t>[</w:t>
      </w:r>
      <w:r w:rsidR="00455A32">
        <w:t>4.</w:t>
      </w:r>
      <w:r w:rsidR="00191FCE">
        <w:t>4</w:t>
      </w:r>
      <w:r>
        <w:t>] </w:t>
      </w:r>
      <w:r w:rsidR="00B9715C">
        <w:t xml:space="preserve">Pirmās instances tiesa pieļāvusi Kriminālprocesa likuma </w:t>
      </w:r>
      <w:proofErr w:type="gramStart"/>
      <w:r w:rsidR="00B9715C">
        <w:t>508.panta</w:t>
      </w:r>
      <w:proofErr w:type="gramEnd"/>
      <w:r w:rsidR="00B9715C">
        <w:t xml:space="preserve"> pārkāpumu, jo vairākkārt pārtrau</w:t>
      </w:r>
      <w:r w:rsidR="005D59EF">
        <w:t>kusi</w:t>
      </w:r>
      <w:r w:rsidR="00B9715C">
        <w:t xml:space="preserve"> apsūdzēto pēdējā vārdā, neļaujot izteikties par apstākļiem, </w:t>
      </w:r>
      <w:r w:rsidR="004E2EE4">
        <w:t xml:space="preserve">kas ir saistīti </w:t>
      </w:r>
      <w:r w:rsidR="004E2EE4">
        <w:lastRenderedPageBreak/>
        <w:t xml:space="preserve">ar </w:t>
      </w:r>
      <w:r w:rsidR="00B9715C">
        <w:t>lietu</w:t>
      </w:r>
      <w:r w:rsidR="00191FCE">
        <w:t>. Tādējādi pieļauts</w:t>
      </w:r>
      <w:r w:rsidR="005D59EF">
        <w:rPr>
          <w:szCs w:val="24"/>
        </w:rPr>
        <w:t xml:space="preserve"> Kriminālprocesa likuma </w:t>
      </w:r>
      <w:proofErr w:type="gramStart"/>
      <w:r w:rsidR="005D59EF">
        <w:rPr>
          <w:szCs w:val="24"/>
        </w:rPr>
        <w:t>575.panta</w:t>
      </w:r>
      <w:proofErr w:type="gramEnd"/>
      <w:r w:rsidR="005D59EF">
        <w:rPr>
          <w:szCs w:val="24"/>
        </w:rPr>
        <w:t xml:space="preserve"> pirmās daļas 5.punkt</w:t>
      </w:r>
      <w:r w:rsidR="00191FCE">
        <w:rPr>
          <w:szCs w:val="24"/>
        </w:rPr>
        <w:t>ā norādītais</w:t>
      </w:r>
      <w:r w:rsidR="005D59EF">
        <w:rPr>
          <w:szCs w:val="24"/>
        </w:rPr>
        <w:t xml:space="preserve"> pārkāpum</w:t>
      </w:r>
      <w:r w:rsidR="00191FCE">
        <w:rPr>
          <w:szCs w:val="24"/>
        </w:rPr>
        <w:t>s</w:t>
      </w:r>
      <w:r w:rsidR="005D59EF">
        <w:rPr>
          <w:szCs w:val="24"/>
        </w:rPr>
        <w:t>.</w:t>
      </w:r>
    </w:p>
    <w:p w14:paraId="6A4BA7B8" w14:textId="33F452DC" w:rsidR="00B9715C" w:rsidRDefault="00B9715C" w:rsidP="004030FA">
      <w:pPr>
        <w:spacing w:after="0" w:line="276" w:lineRule="auto"/>
        <w:ind w:firstLine="709"/>
        <w:jc w:val="both"/>
      </w:pPr>
      <w:r>
        <w:t>Aizstāvis nepiekrīt apelācijas instances tiesa</w:t>
      </w:r>
      <w:r w:rsidR="00125849">
        <w:t>s</w:t>
      </w:r>
      <w:r>
        <w:t xml:space="preserve"> </w:t>
      </w:r>
      <w:r w:rsidR="00191FCE">
        <w:t>atzinumam</w:t>
      </w:r>
      <w:r>
        <w:t xml:space="preserve">, ka </w:t>
      </w:r>
      <w:r w:rsidR="00191FCE">
        <w:t xml:space="preserve">pirmās instances tiesa </w:t>
      </w:r>
      <w:r>
        <w:t xml:space="preserve">nav liegusi apsūdzētajai teikt pēdējo vārdu.  </w:t>
      </w:r>
    </w:p>
    <w:p w14:paraId="736E1EA6" w14:textId="0D2D4865" w:rsidR="00A03D6E" w:rsidRDefault="00A03D6E" w:rsidP="004030FA">
      <w:pPr>
        <w:spacing w:after="0" w:line="276" w:lineRule="auto"/>
        <w:ind w:firstLine="709"/>
        <w:jc w:val="both"/>
      </w:pPr>
      <w:r>
        <w:t>[</w:t>
      </w:r>
      <w:r w:rsidR="00455A32">
        <w:t>4.</w:t>
      </w:r>
      <w:r w:rsidR="00191FCE">
        <w:t>5</w:t>
      </w:r>
      <w:r>
        <w:t xml:space="preserve">] Aizstāvis kasācijas sūdzībā atsaucies uz diviem spriedumiem administratīvo pārkāpumu lietās (Zemgales apgabaltiesas </w:t>
      </w:r>
      <w:proofErr w:type="gramStart"/>
      <w:r>
        <w:t>2019.gada</w:t>
      </w:r>
      <w:proofErr w:type="gramEnd"/>
      <w:r>
        <w:t xml:space="preserve"> 23.oktobra spriedums lietā Nr. 106AA</w:t>
      </w:r>
      <w:r w:rsidR="00D74E9C">
        <w:noBreakHyphen/>
      </w:r>
      <w:r>
        <w:t xml:space="preserve">0106-19/15 un Rīgas pilsētas Pārdaugavas tiesas 2020.gada 3.septembra spriedums lietā Nr. 1A-0316-20/14), kur personas sauktas pie administratīvās atbildības pēc </w:t>
      </w:r>
      <w:r w:rsidR="004E2EE4">
        <w:t xml:space="preserve">LAPK </w:t>
      </w:r>
      <w:r>
        <w:t>172.</w:t>
      </w:r>
      <w:r w:rsidRPr="00A03D6E">
        <w:rPr>
          <w:vertAlign w:val="superscript"/>
        </w:rPr>
        <w:t>2</w:t>
      </w:r>
      <w:r>
        <w:t>panta, norādot, ka konkrētajā</w:t>
      </w:r>
      <w:r w:rsidR="002D507A">
        <w:t>s</w:t>
      </w:r>
      <w:r>
        <w:t xml:space="preserve"> lietās pret nepilngadīgajiem ir vērsta lielāka vardarbība </w:t>
      </w:r>
      <w:r w:rsidR="004E2EE4">
        <w:t xml:space="preserve">par to, kādu </w:t>
      </w:r>
      <w:r w:rsidR="002D507A">
        <w:t xml:space="preserve">pret </w:t>
      </w:r>
      <w:r w:rsidR="009178E1">
        <w:t>[pers. B]</w:t>
      </w:r>
      <w:r w:rsidR="002D507A">
        <w:t xml:space="preserve"> pieļāvusi</w:t>
      </w:r>
      <w:r>
        <w:t xml:space="preserve"> </w:t>
      </w:r>
      <w:r w:rsidR="009178E1">
        <w:t>[pers. A]</w:t>
      </w:r>
      <w:r>
        <w:t xml:space="preserve">. </w:t>
      </w:r>
    </w:p>
    <w:p w14:paraId="629ABA38" w14:textId="77777777" w:rsidR="00E85509" w:rsidRDefault="00E85509" w:rsidP="00E85509">
      <w:pPr>
        <w:spacing w:after="0" w:line="276" w:lineRule="auto"/>
        <w:jc w:val="both"/>
      </w:pPr>
    </w:p>
    <w:p w14:paraId="64E6D02E" w14:textId="77777777" w:rsidR="00E85509" w:rsidRDefault="00E85509" w:rsidP="00E85509">
      <w:pPr>
        <w:spacing w:after="0" w:line="276" w:lineRule="auto"/>
        <w:jc w:val="center"/>
        <w:rPr>
          <w:b/>
        </w:rPr>
      </w:pPr>
      <w:r w:rsidRPr="00E85509">
        <w:rPr>
          <w:b/>
        </w:rPr>
        <w:t>Motīvu daļa</w:t>
      </w:r>
    </w:p>
    <w:p w14:paraId="05CD6CC0" w14:textId="77777777" w:rsidR="00E85509" w:rsidRPr="00E85509" w:rsidRDefault="00E85509" w:rsidP="00E85509">
      <w:pPr>
        <w:spacing w:after="0" w:line="276" w:lineRule="auto"/>
        <w:jc w:val="center"/>
      </w:pPr>
    </w:p>
    <w:p w14:paraId="34D1B4C7" w14:textId="02EA7C7D" w:rsidR="00E85509" w:rsidRDefault="00E85509" w:rsidP="00E85509">
      <w:pPr>
        <w:spacing w:after="0" w:line="276" w:lineRule="auto"/>
        <w:ind w:firstLine="709"/>
        <w:jc w:val="both"/>
      </w:pPr>
      <w:r>
        <w:t xml:space="preserve">[5] Senāts atzīst, ka </w:t>
      </w:r>
      <w:r w:rsidR="009178E1">
        <w:t>[..]</w:t>
      </w:r>
      <w:r>
        <w:t xml:space="preserve"> apgabaltiesas </w:t>
      </w:r>
      <w:proofErr w:type="gramStart"/>
      <w:r>
        <w:t>2020.gada</w:t>
      </w:r>
      <w:proofErr w:type="gramEnd"/>
      <w:r>
        <w:t xml:space="preserve"> </w:t>
      </w:r>
      <w:r w:rsidR="009178E1">
        <w:t>[..]</w:t>
      </w:r>
      <w:r>
        <w:t xml:space="preserve"> lēmums ir </w:t>
      </w:r>
      <w:r w:rsidR="002D507A">
        <w:t xml:space="preserve">atceļams pilnībā un lieta nosūtāma jaunai izskatīšanai apelācijas instances tiesā. </w:t>
      </w:r>
    </w:p>
    <w:p w14:paraId="6C110484" w14:textId="77777777" w:rsidR="002D507A" w:rsidRDefault="002D507A" w:rsidP="00E85509">
      <w:pPr>
        <w:spacing w:after="0" w:line="276" w:lineRule="auto"/>
        <w:ind w:firstLine="709"/>
        <w:jc w:val="both"/>
      </w:pPr>
    </w:p>
    <w:p w14:paraId="63E72E11" w14:textId="59A1403F" w:rsidR="00514EFA" w:rsidRDefault="002D507A" w:rsidP="00514EFA">
      <w:pPr>
        <w:spacing w:after="0" w:line="276" w:lineRule="auto"/>
        <w:ind w:firstLine="709"/>
        <w:jc w:val="both"/>
      </w:pPr>
      <w:r>
        <w:t>[6] </w:t>
      </w:r>
      <w:r w:rsidR="00514EFA">
        <w:t xml:space="preserve">Kriminālprocesa likuma </w:t>
      </w:r>
      <w:proofErr w:type="gramStart"/>
      <w:r w:rsidR="00514EFA">
        <w:t>511.panta</w:t>
      </w:r>
      <w:proofErr w:type="gramEnd"/>
      <w:r w:rsidR="00514EFA">
        <w:t xml:space="preserve"> otrā daļa noteic, ka s</w:t>
      </w:r>
      <w:r w:rsidR="00514EFA" w:rsidRPr="008C2256">
        <w:t>priedumam jābūt tiesiskam un pamatotam.</w:t>
      </w:r>
      <w:r w:rsidR="00514EFA">
        <w:t xml:space="preserve"> </w:t>
      </w:r>
      <w:r w:rsidR="00514EFA" w:rsidRPr="008C2256">
        <w:t xml:space="preserve">Kriminālprocesa </w:t>
      </w:r>
      <w:r w:rsidR="00514EFA">
        <w:t xml:space="preserve">likuma </w:t>
      </w:r>
      <w:proofErr w:type="gramStart"/>
      <w:r w:rsidR="00514EFA">
        <w:t>512.panta</w:t>
      </w:r>
      <w:proofErr w:type="gramEnd"/>
      <w:r w:rsidR="00514EFA">
        <w:t xml:space="preserve"> pirmā daļa</w:t>
      </w:r>
      <w:r w:rsidR="00514EFA" w:rsidRPr="008C2256">
        <w:t xml:space="preserve"> </w:t>
      </w:r>
      <w:r w:rsidR="00514EFA">
        <w:t>paredz</w:t>
      </w:r>
      <w:r w:rsidR="00514EFA" w:rsidRPr="008C2256">
        <w:t>, ka tiesa, taisot spriedumu, pamatojas uz materiālo un procesuālo tiesību normām</w:t>
      </w:r>
      <w:r w:rsidR="00514EFA">
        <w:t>.</w:t>
      </w:r>
      <w:r w:rsidR="00191FCE">
        <w:t xml:space="preserve"> Minētais attiecināms arī uz apelācijas instances tiesas lēmumu.</w:t>
      </w:r>
    </w:p>
    <w:p w14:paraId="36DF3498" w14:textId="02A576C1" w:rsidR="00514EFA" w:rsidRDefault="00514EFA" w:rsidP="00514EFA">
      <w:pPr>
        <w:spacing w:after="0" w:line="276" w:lineRule="auto"/>
        <w:ind w:firstLine="709"/>
        <w:jc w:val="both"/>
      </w:pPr>
      <w:r>
        <w:t xml:space="preserve">Lietu pēc būtības izskata pirmās instances tiesa, bet gadījumā, kad iesniegts apelācijas protests, apelācijas sūdzība – arī apelācijas instances tiesa. Atbilstoši Kriminālprocesa likuma </w:t>
      </w:r>
      <w:proofErr w:type="gramStart"/>
      <w:r>
        <w:t>569.panta</w:t>
      </w:r>
      <w:proofErr w:type="gramEnd"/>
      <w:r>
        <w:t xml:space="preserve"> pirmajai un trešajai daļai kasācijas instances tiesa lietu pēc būtības neizskata, pierādījumus lietā no jauna neizvērtē, taču tās kompetencē ietilpst izvērtēt, vai ir ievērotas Kriminālprocesa likumā izvirzītās prasības pierādījumu vērtēšanā, vai pareizi piemērots Krimināllikums, kvalificējot noziedzīgu nodarījumu un nosakot sodu, vai tiesas nolēmums atbilst Kriminālprocesa likuma prasībām. </w:t>
      </w:r>
    </w:p>
    <w:p w14:paraId="2BF16CB5" w14:textId="77777777" w:rsidR="00514EFA" w:rsidRDefault="00514EFA" w:rsidP="00514EFA">
      <w:pPr>
        <w:spacing w:after="0" w:line="276" w:lineRule="auto"/>
        <w:ind w:firstLine="709"/>
        <w:jc w:val="both"/>
      </w:pPr>
      <w:r>
        <w:t xml:space="preserve">Apelācijas instances tiesas nolēmuma saturs noteikts Kriminālprocesa likuma </w:t>
      </w:r>
      <w:proofErr w:type="gramStart"/>
      <w:r>
        <w:t>564.pantā</w:t>
      </w:r>
      <w:proofErr w:type="gramEnd"/>
      <w:r>
        <w:t>. No šā panta ceturtās daļas izriet,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7E42C26" w14:textId="77777777" w:rsidR="00514EFA" w:rsidRDefault="00514EFA" w:rsidP="00514EFA">
      <w:pPr>
        <w:spacing w:after="0" w:line="276" w:lineRule="auto"/>
        <w:ind w:firstLine="709"/>
        <w:jc w:val="both"/>
      </w:pPr>
      <w:r>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t>(</w:t>
      </w:r>
      <w:proofErr w:type="gramEnd"/>
      <w:r w:rsidRPr="00A20F42">
        <w:rPr>
          <w:i/>
        </w:rPr>
        <w:t>Augstākās tiesas 2017.gada 10.oktobra lēmums lietā Nr. SKK</w:t>
      </w:r>
      <w:r w:rsidRPr="00A20F42">
        <w:rPr>
          <w:i/>
        </w:rPr>
        <w:noBreakHyphen/>
        <w:t>532/2017 (ECLI:LV:AT:2017:1010.15830406610.1.L)</w:t>
      </w:r>
      <w:r>
        <w:t>).</w:t>
      </w:r>
    </w:p>
    <w:p w14:paraId="165B20D6" w14:textId="38DCA8A8" w:rsidR="00D30623" w:rsidRDefault="00D30623" w:rsidP="0062059A">
      <w:pPr>
        <w:spacing w:after="0" w:line="276" w:lineRule="auto"/>
        <w:ind w:firstLine="709"/>
        <w:jc w:val="both"/>
      </w:pPr>
      <w:r>
        <w:t xml:space="preserve">Valsts reakcija uz fizisku vardarbību pret nepilngadīgo ir paredzēta divos atbildības veidos – administratīvajā atbildībā un kriminālatbildībā –, no kurām tikai pēdējā </w:t>
      </w:r>
      <w:r w:rsidR="009374D7">
        <w:t>kā</w:t>
      </w:r>
      <w:r w:rsidR="00DC2EE0">
        <w:t xml:space="preserve"> noziedzīga</w:t>
      </w:r>
      <w:r w:rsidR="009374D7">
        <w:t xml:space="preserve"> nodarījuma </w:t>
      </w:r>
      <w:r w:rsidR="00DC2EE0">
        <w:t xml:space="preserve">sastāva </w:t>
      </w:r>
      <w:r w:rsidR="009374D7">
        <w:t>obligāta pazīme</w:t>
      </w:r>
      <w:r>
        <w:t xml:space="preserve"> </w:t>
      </w:r>
      <w:r w:rsidR="00DC2EE0">
        <w:t xml:space="preserve">ir paredzētas </w:t>
      </w:r>
      <w:r>
        <w:t xml:space="preserve">sekas ciešanu veidā. </w:t>
      </w:r>
    </w:p>
    <w:p w14:paraId="1153BAFF" w14:textId="5413CAE2" w:rsidR="0062059A" w:rsidRDefault="0062059A" w:rsidP="0062059A">
      <w:pPr>
        <w:spacing w:after="0" w:line="276" w:lineRule="auto"/>
        <w:ind w:firstLine="709"/>
        <w:jc w:val="both"/>
      </w:pPr>
      <w:r>
        <w:t xml:space="preserve">Krimināllikuma </w:t>
      </w:r>
      <w:proofErr w:type="gramStart"/>
      <w:r w:rsidR="008B5B47">
        <w:t>174.panta</w:t>
      </w:r>
      <w:proofErr w:type="gramEnd"/>
      <w:r w:rsidR="008B5B47">
        <w:t xml:space="preserve"> pirmajā daļā paredzēta</w:t>
      </w:r>
      <w:r>
        <w:t xml:space="preserve"> atbildība par </w:t>
      </w:r>
      <w:r w:rsidRPr="001F6EC2">
        <w:t>cietsirdīgu vai vardarbīgu apiešanos ar nepilngadīgo, ja ar to nepilngadīgajam nodarītas fiziskas vai psihiskas ciešanas un ja tās nodarījušas personas, no kurām cietušais ir materiāli vai citādi atkarīgs un ja šīm darbībām nav bijušas šā likuma 125. vai 126.pantā paredzētās sekas</w:t>
      </w:r>
      <w:r>
        <w:t>.</w:t>
      </w:r>
    </w:p>
    <w:p w14:paraId="54398E05" w14:textId="77777777" w:rsidR="0062059A" w:rsidRDefault="0062059A" w:rsidP="0062059A">
      <w:pPr>
        <w:spacing w:after="0" w:line="276" w:lineRule="auto"/>
        <w:ind w:firstLine="709"/>
        <w:jc w:val="both"/>
      </w:pPr>
      <w:r>
        <w:t xml:space="preserve">Analizējot Krimināllikuma </w:t>
      </w:r>
      <w:proofErr w:type="gramStart"/>
      <w:r>
        <w:t>174.pantā</w:t>
      </w:r>
      <w:proofErr w:type="gramEnd"/>
      <w:r>
        <w:t xml:space="preserve"> paredzētā noziedzīgā nodarījuma objektīvās puses izpausmes, jāņem vērā, ka vardarbība ir aktīva darbība, kas izpaužas kā cilvēka personiskās drošības prettiesisks apdraudējums, fiziski vai psihiski iedarbojoties uz cilvēka ķermeni (orgāniem, audiem, fizioloģiskajām funkcijām, psihi). Fiziskā vardarbība izpaužas kā spēka pielietošana jebkādā veidā</w:t>
      </w:r>
      <w:proofErr w:type="gramStart"/>
      <w:r>
        <w:t xml:space="preserve"> un</w:t>
      </w:r>
      <w:proofErr w:type="gramEnd"/>
      <w:r>
        <w:t xml:space="preserve"> izmantojot jebkādus līdzekļus un paņēmienus, bērna veselībai un dzīvībai bīstams apzināts spēka pielietojums saskarsmē ar bērnu, tādējādi apdraudot cietušā fizisko drošību. Kriminālatbildības obligāts nosacījums ir fizisku vai psihisku ciešanu nodarīšana cietsirdīgas vai vardarbīgas apiešanās rezultātā. Izvērtējot nodarīto ciešanu raksturu, jāņem vērā, ka fiziskas ciešanas ir fiziskas vardarbības tiešas sekas, kas tiek saistītas ar ķermeņa sāpēm, ko izraisa fiziska spēka pielietošana – fiziskas sāpes, dažādi slimīgi simptomi, fiziskas traumas, ievainojumi, aptverot viegla miesas bojājuma nodarīšanu </w:t>
      </w:r>
      <w:proofErr w:type="gramStart"/>
      <w:r>
        <w:t>(</w:t>
      </w:r>
      <w:proofErr w:type="gramEnd"/>
      <w:r w:rsidRPr="0062059A">
        <w:rPr>
          <w:i/>
        </w:rPr>
        <w:t>Augstākās tiesas tiesu prakses apkopojums „Tiesu prakse krimināllietās par cietsirdību un vardarbību pret nepilngadīgo”, 2015, secinājumu un rekomendāciju 1.1., 1.2. un 2.1.punkts</w:t>
      </w:r>
      <w:r>
        <w:t xml:space="preserve">). </w:t>
      </w:r>
    </w:p>
    <w:p w14:paraId="0A1DE127" w14:textId="6FA4B4D9" w:rsidR="00D30623" w:rsidRDefault="0062059A" w:rsidP="00D30623">
      <w:pPr>
        <w:spacing w:after="0" w:line="276" w:lineRule="auto"/>
        <w:ind w:firstLine="709"/>
        <w:jc w:val="both"/>
      </w:pPr>
      <w:r>
        <w:t>Vardarbīg</w:t>
      </w:r>
      <w:r w:rsidR="00191FCE">
        <w:t>as</w:t>
      </w:r>
      <w:r>
        <w:t xml:space="preserve"> un cietsirdīg</w:t>
      </w:r>
      <w:r w:rsidR="00191FCE">
        <w:t>as</w:t>
      </w:r>
      <w:r>
        <w:t xml:space="preserve"> rīcīb</w:t>
      </w:r>
      <w:r w:rsidR="00191FCE">
        <w:t>as</w:t>
      </w:r>
      <w:r>
        <w:t xml:space="preserve"> ilgums, izpausme, intensitāte paši par sevi nav kritēriji, kas rada pamatu personas saukšanai pie kriminālatbildības, tomēr tieši no tiem var būt atkarīga bērna fizisko vai psihisko ciešanu rašanās, kas ir obligāts priekšnosacījums noziedzīga nodarījuma sastāva esamībai. Ar Krimināllikuma </w:t>
      </w:r>
      <w:proofErr w:type="gramStart"/>
      <w:r>
        <w:t>174.pantā</w:t>
      </w:r>
      <w:proofErr w:type="gramEnd"/>
      <w:r>
        <w:t xml:space="preserve"> paredzēto noziegumu saistītā fiziskā vardarbība var izpausties fizisku sāpju nodarīšanā cietušajam, viņa piekaušanā, sišanā ar rokām vai priekšmetiem, grūšanā, slīcināšanā, dedzināšanā, saldēšanā, spīdzināšanā, mocīšanā un citā iedarbībā uz cietušā organismu. Miesas bojājumi un fiziskas sāpes ir iespējamas, bet ne obligātas vardarbīgas apiešanās sekas – fiziska vardarbība var izpausties arī bērna kustības vai pārvietošanās brīvības ierobežošanā, piemēram, sasienot viņu, ieslēdzot kādā telpā, neļaujot bērnam gulēt utt. (</w:t>
      </w:r>
      <w:r w:rsidR="00527205">
        <w:rPr>
          <w:i/>
        </w:rPr>
        <w:t xml:space="preserve">Judins A. Krimināllikuma </w:t>
      </w:r>
      <w:proofErr w:type="gramStart"/>
      <w:r w:rsidR="00527205">
        <w:rPr>
          <w:i/>
        </w:rPr>
        <w:t>174.</w:t>
      </w:r>
      <w:r w:rsidRPr="0062059A">
        <w:rPr>
          <w:i/>
        </w:rPr>
        <w:t>panta</w:t>
      </w:r>
      <w:proofErr w:type="gramEnd"/>
      <w:r w:rsidRPr="0062059A">
        <w:rPr>
          <w:i/>
        </w:rPr>
        <w:t xml:space="preserve"> piemērošanas aktuālās problēmas. Jurista Vārds, 25.02.2020., Nr. 8</w:t>
      </w:r>
      <w:r>
        <w:t>).</w:t>
      </w:r>
      <w:r w:rsidR="00D30623" w:rsidRPr="00D30623">
        <w:t xml:space="preserve"> </w:t>
      </w:r>
    </w:p>
    <w:p w14:paraId="786FBF1A" w14:textId="266A6184" w:rsidR="00D30623" w:rsidRDefault="00D30623" w:rsidP="00D30623">
      <w:pPr>
        <w:spacing w:after="0" w:line="276" w:lineRule="auto"/>
        <w:ind w:firstLine="709"/>
        <w:jc w:val="both"/>
      </w:pPr>
      <w:r>
        <w:t xml:space="preserve">Tādējādi tiesai atbilstoši katras konkrētās lietas apstākļiem jāizvērtē ciešanu esība lietā, pamatojot savus atzinumus atbilstoši Kriminālprocesa likumā izvirzītajām prasībām. </w:t>
      </w:r>
    </w:p>
    <w:p w14:paraId="088AEF6D" w14:textId="035C6BDD" w:rsidR="00D30623" w:rsidRDefault="00C3366F" w:rsidP="00C3366F">
      <w:pPr>
        <w:spacing w:after="0" w:line="276" w:lineRule="auto"/>
        <w:ind w:firstLine="709"/>
        <w:jc w:val="both"/>
      </w:pPr>
      <w:r>
        <w:t xml:space="preserve">Apsūdzētā </w:t>
      </w:r>
      <w:r w:rsidR="009178E1">
        <w:t>[pers. A]</w:t>
      </w:r>
      <w:r>
        <w:t xml:space="preserve"> atzīta par vainīgu un sodīta pēc Krimināllikuma </w:t>
      </w:r>
      <w:proofErr w:type="gramStart"/>
      <w:r>
        <w:t>174.panta</w:t>
      </w:r>
      <w:proofErr w:type="gramEnd"/>
      <w:r>
        <w:t xml:space="preserve"> pirmās daļas par to, ka, būdama nepilngadīgās </w:t>
      </w:r>
      <w:r w:rsidR="009178E1">
        <w:t>[pers. B]</w:t>
      </w:r>
      <w:r>
        <w:t xml:space="preserve">, dzimušas </w:t>
      </w:r>
      <w:r w:rsidR="009178E1">
        <w:t>[..]</w:t>
      </w:r>
      <w:r>
        <w:t xml:space="preserve">, aizbildne un persona, no kuras nepilngadīgā bija materiāli un personiski atkarīga, un apzinoties to, dusmu vadīta, vardarbīgi apgājās ar nepilngadīgo </w:t>
      </w:r>
      <w:r w:rsidR="009178E1">
        <w:t>[pers. B]</w:t>
      </w:r>
      <w:r>
        <w:t xml:space="preserve">, nodarot viņai fiziskas ciešanas (sāpes). Proti, 2019.gada </w:t>
      </w:r>
      <w:r w:rsidR="009178E1">
        <w:t>[..]</w:t>
      </w:r>
      <w:r>
        <w:t xml:space="preserve"> ap plkst.01.30 veikala stāvlaukumā </w:t>
      </w:r>
      <w:r w:rsidR="007C2168">
        <w:t>[adrese]</w:t>
      </w:r>
      <w:r w:rsidR="004F1F2C">
        <w:t xml:space="preserve">, tīši ar roku satvēra </w:t>
      </w:r>
      <w:r w:rsidR="007C2168">
        <w:t>[pers. B]</w:t>
      </w:r>
      <w:r>
        <w:t xml:space="preserve"> matus un parāva tos, kā arī 2019.gada </w:t>
      </w:r>
      <w:r w:rsidR="007C2168">
        <w:t>[..]</w:t>
      </w:r>
      <w:r>
        <w:t xml:space="preserve"> ap plkst.02.00, atrodoties kopīgajā dzīvesvietā „</w:t>
      </w:r>
      <w:r w:rsidR="007C2168">
        <w:t>[Nosaukums]</w:t>
      </w:r>
      <w:r>
        <w:t xml:space="preserve">” </w:t>
      </w:r>
      <w:r w:rsidR="007C2168">
        <w:t>[adrese]</w:t>
      </w:r>
      <w:r>
        <w:t xml:space="preserve">, tīši ar </w:t>
      </w:r>
      <w:r w:rsidR="004F1F2C">
        <w:t xml:space="preserve">plaukstu divas reizes iesita </w:t>
      </w:r>
      <w:r w:rsidR="007C2168">
        <w:t>[pers. B]</w:t>
      </w:r>
      <w:r>
        <w:t xml:space="preserve"> pa seju, tas ir, pa kreiso un labo vaigu, kā arī kāju, nodarot viņai fiziskas ciešanas (sāpes).</w:t>
      </w:r>
      <w:r w:rsidR="00D30623" w:rsidRPr="00D30623">
        <w:t xml:space="preserve"> </w:t>
      </w:r>
    </w:p>
    <w:p w14:paraId="05F84484" w14:textId="341A52DF" w:rsidR="00C3366F" w:rsidRDefault="00D30623" w:rsidP="00C3366F">
      <w:pPr>
        <w:spacing w:after="0" w:line="276" w:lineRule="auto"/>
        <w:ind w:firstLine="709"/>
        <w:jc w:val="both"/>
      </w:pPr>
      <w:r>
        <w:t xml:space="preserve">Senāts konstatē, ka ne pirmās instances, ne apelācijas instances tiesas nav izvērtējušas, vai </w:t>
      </w:r>
      <w:r w:rsidR="007C2168">
        <w:t>[pers. A]</w:t>
      </w:r>
      <w:r>
        <w:t xml:space="preserve"> darbības atbilst Krimināllikuma </w:t>
      </w:r>
      <w:proofErr w:type="gramStart"/>
      <w:r>
        <w:t>174.panta</w:t>
      </w:r>
      <w:proofErr w:type="gramEnd"/>
      <w:r>
        <w:t xml:space="preserve"> pirmajā daļā paredzētā noziedzīgā nodarījuma sastāva objektīvās puses pazīmei – fiziskām ciešanām.</w:t>
      </w:r>
      <w:r w:rsidRPr="00D30623">
        <w:t xml:space="preserve"> </w:t>
      </w:r>
      <w:r w:rsidR="00C3366F">
        <w:t xml:space="preserve"> </w:t>
      </w:r>
    </w:p>
    <w:p w14:paraId="206930A1" w14:textId="15110106" w:rsidR="009A6219" w:rsidRDefault="009A6219" w:rsidP="009A6219">
      <w:pPr>
        <w:spacing w:after="0" w:line="276" w:lineRule="auto"/>
        <w:ind w:firstLine="709"/>
        <w:jc w:val="both"/>
      </w:pPr>
      <w:r>
        <w:t xml:space="preserve">Pirmās instances tiesa atzinusi par pierādītu, ka </w:t>
      </w:r>
      <w:r w:rsidR="007C2168">
        <w:t>[pers. B]</w:t>
      </w:r>
      <w:r w:rsidR="00F31AE3">
        <w:t xml:space="preserve"> apsūdzībā norā</w:t>
      </w:r>
      <w:r>
        <w:t xml:space="preserve">dīto darbību – vardarbīgas apiešanās – rezultātā nodarītas fiziskas ciešanas (sāpes). </w:t>
      </w:r>
      <w:r w:rsidR="008C4B35">
        <w:t>T</w:t>
      </w:r>
      <w:r>
        <w:t>iesa</w:t>
      </w:r>
      <w:r w:rsidR="00F31AE3" w:rsidRPr="00F31AE3">
        <w:t xml:space="preserve"> </w:t>
      </w:r>
      <w:r w:rsidR="00F31AE3">
        <w:t>atzinusi</w:t>
      </w:r>
      <w:r>
        <w:t>, ka apsūdzībā minētās darbības – tīši ar roku</w:t>
      </w:r>
      <w:proofErr w:type="gramStart"/>
      <w:r>
        <w:t xml:space="preserve"> satverot un paraujot cietušās matus, kā arī tīši ar plaukstu divas reizes iesitot</w:t>
      </w:r>
      <w:proofErr w:type="gramEnd"/>
      <w:r>
        <w:t xml:space="preserve"> </w:t>
      </w:r>
      <w:r w:rsidR="007C2168">
        <w:t>[pers. B]</w:t>
      </w:r>
      <w:r>
        <w:t xml:space="preserve"> pa sejas labo un kreiso vaigu, kā arī pa kāju, radot nepilngadīgajai fiziskas sāpes – ir vērtējamas kā fiziska vardarbība pret nepilngadīgo. </w:t>
      </w:r>
      <w:r w:rsidR="00AC727E">
        <w:t>Tiesas ieskatā fiziskas ciešanas ir fiziskas vardarbības tiešas sekas, un tās tiek saistītas ar ķermeņa sāpēm, ko izraisa fiziska spēka pielietošana.</w:t>
      </w:r>
    </w:p>
    <w:p w14:paraId="7E7B5E8F" w14:textId="77777777" w:rsidR="009A6219" w:rsidRDefault="009A6219" w:rsidP="009A6219">
      <w:pPr>
        <w:spacing w:after="0" w:line="276" w:lineRule="auto"/>
        <w:ind w:firstLine="709"/>
        <w:jc w:val="both"/>
      </w:pPr>
      <w:r>
        <w:t xml:space="preserve">Apelācijas instances tiesa norādījusi, ka neapšauba to, ka atkārtoti sitieni pa seju un raušana aiz matiem bērnam rada gan fiziskas, gan psihiskas ciešanas (konkrētajā gadījumā nav inkriminētas), kas arī ir sekas Krimināllikuma </w:t>
      </w:r>
      <w:proofErr w:type="gramStart"/>
      <w:r>
        <w:t>174.panta</w:t>
      </w:r>
      <w:proofErr w:type="gramEnd"/>
      <w:r>
        <w:t xml:space="preserve"> izpratnē. Tas apstāklis, ka nav fizisku seku miesas bojājumu veidā, nav pamats apgalvojumam, ka kaitīgu seku nav vispār.</w:t>
      </w:r>
    </w:p>
    <w:p w14:paraId="7766F227" w14:textId="316CE03A" w:rsidR="00EA1777" w:rsidRDefault="008C4B35" w:rsidP="005620AE">
      <w:pPr>
        <w:spacing w:after="0" w:line="276" w:lineRule="auto"/>
        <w:ind w:firstLine="709"/>
        <w:jc w:val="both"/>
      </w:pPr>
      <w:r>
        <w:t xml:space="preserve">Senāts konstatē, ka </w:t>
      </w:r>
      <w:r w:rsidR="0091324E">
        <w:t>pirmās instances un apelācijas instances tiesas</w:t>
      </w:r>
      <w:r w:rsidR="00AC727E">
        <w:t xml:space="preserve"> ir tikai formāli norādījušas, ka apsūdzētās faktiskās darbības </w:t>
      </w:r>
      <w:r w:rsidR="00DC2EE0">
        <w:t>ir izraisījušas fiziskas ciešanas</w:t>
      </w:r>
      <w:r w:rsidR="00AC727E">
        <w:t xml:space="preserve">. </w:t>
      </w:r>
      <w:r w:rsidR="00EA1777">
        <w:t xml:space="preserve">Apelācijas instances tiesa nav </w:t>
      </w:r>
      <w:r w:rsidR="009374D7">
        <w:t xml:space="preserve">pamatojusi savu atzinumu par </w:t>
      </w:r>
      <w:r w:rsidR="00EA1777">
        <w:t xml:space="preserve">fizisku ciešanu esību </w:t>
      </w:r>
      <w:r w:rsidR="009374D7">
        <w:t>konkrētā lietā</w:t>
      </w:r>
      <w:r w:rsidR="00EA1777">
        <w:t xml:space="preserve"> ar likumu</w:t>
      </w:r>
      <w:r w:rsidR="00D30623">
        <w:t>, pierādījumiem.</w:t>
      </w:r>
      <w:r w:rsidR="00EA1777">
        <w:t xml:space="preserve"> </w:t>
      </w:r>
    </w:p>
    <w:p w14:paraId="716E6ACB" w14:textId="1ECFF845" w:rsidR="00D30623" w:rsidRDefault="00D30623" w:rsidP="00D30623">
      <w:pPr>
        <w:spacing w:after="0" w:line="276" w:lineRule="auto"/>
        <w:ind w:firstLine="709"/>
        <w:jc w:val="both"/>
      </w:pPr>
      <w:r>
        <w:t xml:space="preserve">Senāts atzīst, ka apelācijas instances tiesa, izskatot lietu, pieļāvusi Kriminālprocesa likuma </w:t>
      </w:r>
      <w:proofErr w:type="gramStart"/>
      <w:r>
        <w:t>511.panta</w:t>
      </w:r>
      <w:proofErr w:type="gramEnd"/>
      <w:r>
        <w:t xml:space="preserve"> otrās daļas, 512.panta pirmās daļas un 564.panta ceturtās daļas pārkāpumu, kas atzīstams par Kriminālprocesa likuma būtisku pārkāpumu šā likuma 575.panta trešās daļas izpratnē, jo noveda pie nelikumīga nolēmuma. </w:t>
      </w:r>
    </w:p>
    <w:p w14:paraId="47199F47" w14:textId="77777777" w:rsidR="009C5753" w:rsidRDefault="009C5753" w:rsidP="009374D7">
      <w:pPr>
        <w:spacing w:after="0" w:line="276" w:lineRule="auto"/>
        <w:jc w:val="both"/>
      </w:pPr>
    </w:p>
    <w:p w14:paraId="3D003E3C" w14:textId="56D92906" w:rsidR="00220AF4" w:rsidRDefault="009A6219" w:rsidP="000A634C">
      <w:pPr>
        <w:spacing w:after="0" w:line="276" w:lineRule="auto"/>
        <w:ind w:firstLine="709"/>
        <w:jc w:val="both"/>
      </w:pPr>
      <w:r>
        <w:t>[</w:t>
      </w:r>
      <w:r w:rsidR="009C5753">
        <w:t>7</w:t>
      </w:r>
      <w:r>
        <w:t>] </w:t>
      </w:r>
      <w:r w:rsidR="00220AF4">
        <w:t>Senāts atz</w:t>
      </w:r>
      <w:r w:rsidR="002E0066">
        <w:t>īst par nepamatotu kasācijas sūdzībā norādīto</w:t>
      </w:r>
      <w:r w:rsidR="00220AF4">
        <w:t xml:space="preserve">, ka pirmās instances tiesa pieļāvusi Kriminālprocesa likuma </w:t>
      </w:r>
      <w:proofErr w:type="gramStart"/>
      <w:r w:rsidR="000A634C">
        <w:t>575.panta</w:t>
      </w:r>
      <w:proofErr w:type="gramEnd"/>
      <w:r w:rsidR="000A634C">
        <w:t xml:space="preserve"> pirmās daļas 5.punktā norādīto pārkāpumu, kas katrā ziņā izraisa nolēmuma atcelšanu.</w:t>
      </w:r>
    </w:p>
    <w:p w14:paraId="4D605CA9" w14:textId="6E18C012" w:rsidR="001E31A3" w:rsidRDefault="009374D7" w:rsidP="00E85509">
      <w:pPr>
        <w:spacing w:after="0" w:line="276" w:lineRule="auto"/>
        <w:ind w:firstLine="709"/>
        <w:jc w:val="both"/>
      </w:pPr>
      <w:r>
        <w:t>A</w:t>
      </w:r>
      <w:r w:rsidR="00EA1777">
        <w:t>pelācijas instances tiesa ir izvērtējusi un pamatoti noraidījusi šo aizstāvja apelācijas sūdzības argumentu</w:t>
      </w:r>
      <w:r>
        <w:t>, kas atkārtots kasācijas sūdzībā</w:t>
      </w:r>
      <w:r w:rsidR="00EA1777">
        <w:t>.</w:t>
      </w:r>
    </w:p>
    <w:p w14:paraId="68A7FA82" w14:textId="714A59F8" w:rsidR="009374D7" w:rsidRDefault="00652742" w:rsidP="009374D7">
      <w:pPr>
        <w:spacing w:after="0" w:line="276" w:lineRule="auto"/>
        <w:ind w:firstLine="709"/>
        <w:jc w:val="both"/>
      </w:pPr>
      <w:r>
        <w:t>Apel</w:t>
      </w:r>
      <w:r w:rsidR="006A29A7">
        <w:t>ācijas instances tiesa konstatēj</w:t>
      </w:r>
      <w:r w:rsidR="00AD6B84">
        <w:t>usi</w:t>
      </w:r>
      <w:r w:rsidR="006A29A7">
        <w:t xml:space="preserve">, ka </w:t>
      </w:r>
      <w:r>
        <w:t xml:space="preserve">apsūdzētā, uzsākot </w:t>
      </w:r>
      <w:r w:rsidR="00606FB1">
        <w:t xml:space="preserve">pirmās instances tiesā </w:t>
      </w:r>
      <w:r>
        <w:t>teikt pēdējo vārdu, paziņo</w:t>
      </w:r>
      <w:r w:rsidR="006A29A7">
        <w:t>jusi</w:t>
      </w:r>
      <w:r>
        <w:t xml:space="preserve">, ka vēlas atkārtot jau </w:t>
      </w:r>
      <w:r w:rsidR="006A29A7">
        <w:t>iepriekš liecināto</w:t>
      </w:r>
      <w:r>
        <w:t xml:space="preserve">. </w:t>
      </w:r>
      <w:r w:rsidR="006A29A7">
        <w:t>Tiesa atzin</w:t>
      </w:r>
      <w:r w:rsidR="00AD6B84">
        <w:t>usi</w:t>
      </w:r>
      <w:r w:rsidR="006A29A7">
        <w:t>, ka pirmās instances tiesa</w:t>
      </w:r>
      <w:r>
        <w:t xml:space="preserve"> pamatoti pārtra</w:t>
      </w:r>
      <w:r w:rsidR="00E05071">
        <w:t>ukusi</w:t>
      </w:r>
      <w:r>
        <w:t xml:space="preserve"> apsūdzēto, norādot, ka pēdējā vārdā </w:t>
      </w:r>
      <w:r w:rsidR="006A29A7">
        <w:t>nav jā</w:t>
      </w:r>
      <w:r>
        <w:t>atkārto jau tiesas izmeklēšanā izklāstītās liecības.</w:t>
      </w:r>
      <w:r w:rsidR="009374D7" w:rsidRPr="009374D7">
        <w:t xml:space="preserve"> </w:t>
      </w:r>
    </w:p>
    <w:p w14:paraId="04CFA992" w14:textId="0F42342E" w:rsidR="00220AF4" w:rsidRDefault="009374D7" w:rsidP="009374D7">
      <w:pPr>
        <w:spacing w:after="0" w:line="276" w:lineRule="auto"/>
        <w:ind w:firstLine="709"/>
        <w:jc w:val="both"/>
      </w:pPr>
      <w:r>
        <w:t xml:space="preserve">Kriminālprocesa likuma </w:t>
      </w:r>
      <w:proofErr w:type="gramStart"/>
      <w:r>
        <w:t>508.panta</w:t>
      </w:r>
      <w:proofErr w:type="gramEnd"/>
      <w:r>
        <w:t xml:space="preserve"> pirmā daļa noteic, ka p</w:t>
      </w:r>
      <w:r w:rsidRPr="001E31A3">
        <w:t>ēc tiesas debašu pabeigšanas tiesas sēdes priekšsēdētājs uzaici</w:t>
      </w:r>
      <w:r>
        <w:t>na apsūdzēto teikt pēdējo vārdu, bet panta trešās daļas otrais teikums paredz, ka t</w:t>
      </w:r>
      <w:r w:rsidRPr="00220AF4">
        <w:t>iesas sēdes priekšsēdētājs var pārtraukt apsūdzētā pēdējo vārdu, ja viņš runā par apstākļiem, kam nav sakara ar lietu, atkārto vienus un tos pašus argumentus par vieniem un tiem pašiem faktiem, novilcina lietas iztiesāšanu vai izrāda necieņu tiesai vai lietas dalībniekiem.</w:t>
      </w:r>
    </w:p>
    <w:p w14:paraId="2DA90847" w14:textId="41AC0AA3" w:rsidR="002720CC" w:rsidRPr="002720CC" w:rsidRDefault="00606FB1" w:rsidP="00DD5918">
      <w:pPr>
        <w:spacing w:after="0" w:line="276" w:lineRule="auto"/>
        <w:ind w:firstLine="709"/>
        <w:jc w:val="both"/>
      </w:pPr>
      <w:r>
        <w:t xml:space="preserve">Senātam, iepazīstoties ar pirmās instances </w:t>
      </w:r>
      <w:r w:rsidR="00052417">
        <w:t>tiesas sēdes audioierakst</w:t>
      </w:r>
      <w:r>
        <w:t>u</w:t>
      </w:r>
      <w:r w:rsidR="00EA1777">
        <w:t>, nav pamata apšaubīt apelācijas instances tiesas atzinumu. P</w:t>
      </w:r>
      <w:r w:rsidR="006A29A7">
        <w:t>irmās instances tiesa</w:t>
      </w:r>
      <w:r w:rsidR="00F66D70">
        <w:t>, pārtraucot apsūdzēto pēdējā vārdā,</w:t>
      </w:r>
      <w:r w:rsidR="006A29A7">
        <w:t xml:space="preserve"> nav </w:t>
      </w:r>
      <w:r w:rsidR="00982C11">
        <w:t>pieļāvusi</w:t>
      </w:r>
      <w:r w:rsidR="00BE5E1D">
        <w:t xml:space="preserve"> Kriminālprocesa likuma </w:t>
      </w:r>
      <w:proofErr w:type="gramStart"/>
      <w:r w:rsidR="000A634C">
        <w:t>508.panta</w:t>
      </w:r>
      <w:proofErr w:type="gramEnd"/>
      <w:r w:rsidR="000A634C">
        <w:t xml:space="preserve"> </w:t>
      </w:r>
      <w:r w:rsidR="00982C11">
        <w:t xml:space="preserve">pārkāpumu. </w:t>
      </w:r>
      <w:r w:rsidR="00BE5E1D">
        <w:t xml:space="preserve"> </w:t>
      </w:r>
    </w:p>
    <w:p w14:paraId="48AF5526" w14:textId="77777777" w:rsidR="009A6219" w:rsidRDefault="009A6219" w:rsidP="00E85509">
      <w:pPr>
        <w:spacing w:after="0" w:line="276" w:lineRule="auto"/>
        <w:ind w:firstLine="709"/>
        <w:jc w:val="both"/>
      </w:pPr>
    </w:p>
    <w:p w14:paraId="096265FB" w14:textId="77777777" w:rsidR="00D1616C" w:rsidRDefault="009C5753" w:rsidP="00E85509">
      <w:pPr>
        <w:spacing w:after="0" w:line="276" w:lineRule="auto"/>
        <w:ind w:firstLine="709"/>
        <w:jc w:val="both"/>
      </w:pPr>
      <w:r>
        <w:t>[8</w:t>
      </w:r>
      <w:r w:rsidR="00D1616C">
        <w:t>] K</w:t>
      </w:r>
      <w:r w:rsidR="00D1616C" w:rsidRPr="00C83D7C">
        <w:t xml:space="preserve">asācijas </w:t>
      </w:r>
      <w:r w:rsidR="00D1616C">
        <w:t xml:space="preserve">sūdzības argumenti, kas saistīti ar nepareizu un nepietiekamu pierādījumu novērtējumu </w:t>
      </w:r>
      <w:r w:rsidR="00BE5E1D" w:rsidRPr="00BE5E1D">
        <w:t>šajā kasācijas instances tiesas lēmumā netiek vērtēti, ņemot vērā, ka apelācijas instances tiesas lēmums tiek atcelts pilnībā un lieta apelācijas instances tiesā izskatāma no jauna atbilstoši Kriminālprocesa likuma 53.nodaļas prasībām, tajā skaitā novērtējot pierādījumus atbilstoši Kriminālprocesa likuma 9.nodaļas prasībām.</w:t>
      </w:r>
    </w:p>
    <w:p w14:paraId="1EEEF320" w14:textId="77777777" w:rsidR="00346392" w:rsidRDefault="00346392" w:rsidP="00E85509">
      <w:pPr>
        <w:spacing w:after="0" w:line="276" w:lineRule="auto"/>
        <w:ind w:firstLine="709"/>
        <w:jc w:val="both"/>
      </w:pPr>
    </w:p>
    <w:p w14:paraId="4FF1DB28" w14:textId="07B352CF" w:rsidR="009A6219" w:rsidRDefault="009A6219" w:rsidP="00E85509">
      <w:pPr>
        <w:spacing w:after="0" w:line="276" w:lineRule="auto"/>
        <w:ind w:firstLine="709"/>
        <w:jc w:val="both"/>
      </w:pPr>
      <w:r>
        <w:t>[</w:t>
      </w:r>
      <w:r w:rsidR="009C5753">
        <w:t>9</w:t>
      </w:r>
      <w:r>
        <w:t>] </w:t>
      </w:r>
      <w:r w:rsidR="007C2168">
        <w:rPr>
          <w:rFonts w:eastAsia="Calibri"/>
          <w:bCs/>
        </w:rPr>
        <w:t>[Pers. A]</w:t>
      </w:r>
      <w:r w:rsidR="00D1616C">
        <w:rPr>
          <w:rFonts w:eastAsia="Calibri"/>
          <w:bCs/>
        </w:rPr>
        <w:t xml:space="preserve"> drošības līdzeklis nav piemērots, un ka</w:t>
      </w:r>
      <w:r w:rsidR="00D1616C" w:rsidRPr="006674AE">
        <w:t>sācijas instances tiesa ne</w:t>
      </w:r>
      <w:r w:rsidR="00D1616C">
        <w:t xml:space="preserve">saskata pamatu drošības līdzekļa </w:t>
      </w:r>
      <w:r w:rsidR="00D1616C" w:rsidRPr="006674AE">
        <w:t>piemērošanai šajā procesa stadijā.</w:t>
      </w:r>
    </w:p>
    <w:p w14:paraId="749A8490" w14:textId="77777777" w:rsidR="00E85509" w:rsidRDefault="00E85509" w:rsidP="00E85509">
      <w:pPr>
        <w:spacing w:after="0" w:line="276" w:lineRule="auto"/>
        <w:ind w:firstLine="709"/>
        <w:jc w:val="both"/>
      </w:pPr>
    </w:p>
    <w:p w14:paraId="66DC7315" w14:textId="77777777" w:rsidR="00E85509" w:rsidRDefault="00E85509" w:rsidP="00E85509">
      <w:pPr>
        <w:spacing w:after="0" w:line="276" w:lineRule="auto"/>
        <w:jc w:val="center"/>
        <w:rPr>
          <w:b/>
        </w:rPr>
      </w:pPr>
      <w:r w:rsidRPr="00E85509">
        <w:rPr>
          <w:b/>
        </w:rPr>
        <w:t>Rezolutīvā daļa</w:t>
      </w:r>
    </w:p>
    <w:p w14:paraId="3237E6B0" w14:textId="77777777" w:rsidR="00E85509" w:rsidRDefault="00E85509" w:rsidP="00E85509">
      <w:pPr>
        <w:spacing w:after="0" w:line="276" w:lineRule="auto"/>
        <w:jc w:val="center"/>
        <w:rPr>
          <w:b/>
        </w:rPr>
      </w:pPr>
    </w:p>
    <w:p w14:paraId="16F3D615" w14:textId="5CE960BD" w:rsidR="00E85509" w:rsidRPr="00017AA9" w:rsidRDefault="00E85509" w:rsidP="00017AA9">
      <w:pPr>
        <w:spacing w:after="0" w:line="276" w:lineRule="auto"/>
        <w:ind w:firstLine="709"/>
        <w:jc w:val="both"/>
        <w:rPr>
          <w:b/>
          <w:szCs w:val="24"/>
        </w:rPr>
      </w:pPr>
      <w:r w:rsidRPr="003B229E">
        <w:rPr>
          <w:szCs w:val="24"/>
        </w:rPr>
        <w:t>P</w:t>
      </w:r>
      <w:r w:rsidRPr="003B229E">
        <w:rPr>
          <w:bCs/>
          <w:szCs w:val="24"/>
        </w:rPr>
        <w:t xml:space="preserve">amatojoties uz Kriminālprocesa likuma 585. un </w:t>
      </w:r>
      <w:proofErr w:type="gramStart"/>
      <w:r w:rsidRPr="003B229E">
        <w:rPr>
          <w:bCs/>
          <w:szCs w:val="24"/>
        </w:rPr>
        <w:t>587.pantu</w:t>
      </w:r>
      <w:proofErr w:type="gramEnd"/>
      <w:r w:rsidRPr="003B229E">
        <w:rPr>
          <w:bCs/>
          <w:szCs w:val="24"/>
        </w:rPr>
        <w:t>, tiesa</w:t>
      </w:r>
    </w:p>
    <w:p w14:paraId="47C9E2A3" w14:textId="77777777" w:rsidR="00115A30" w:rsidRDefault="00115A30" w:rsidP="002C2182">
      <w:pPr>
        <w:spacing w:after="0" w:line="276" w:lineRule="auto"/>
        <w:jc w:val="center"/>
        <w:rPr>
          <w:b/>
          <w:szCs w:val="24"/>
        </w:rPr>
      </w:pPr>
    </w:p>
    <w:p w14:paraId="23689323" w14:textId="07D9C0E6" w:rsidR="002C2182" w:rsidRDefault="00E85509" w:rsidP="002C2182">
      <w:pPr>
        <w:spacing w:after="0" w:line="276" w:lineRule="auto"/>
        <w:jc w:val="center"/>
        <w:rPr>
          <w:b/>
          <w:szCs w:val="24"/>
        </w:rPr>
      </w:pPr>
      <w:r w:rsidRPr="003B229E">
        <w:rPr>
          <w:b/>
          <w:szCs w:val="24"/>
        </w:rPr>
        <w:t>nolēma:</w:t>
      </w:r>
    </w:p>
    <w:p w14:paraId="7DE15F55" w14:textId="77777777" w:rsidR="002C2182" w:rsidRPr="002E0066" w:rsidRDefault="002C2182" w:rsidP="002C2182">
      <w:pPr>
        <w:spacing w:after="0" w:line="276" w:lineRule="auto"/>
        <w:rPr>
          <w:szCs w:val="24"/>
        </w:rPr>
      </w:pPr>
    </w:p>
    <w:p w14:paraId="4A1333DE" w14:textId="19C4D136" w:rsidR="002C2182" w:rsidRDefault="009A6219" w:rsidP="002C2182">
      <w:pPr>
        <w:spacing w:after="0" w:line="276" w:lineRule="auto"/>
        <w:ind w:firstLine="709"/>
        <w:jc w:val="both"/>
        <w:rPr>
          <w:szCs w:val="24"/>
        </w:rPr>
      </w:pPr>
      <w:r>
        <w:rPr>
          <w:szCs w:val="24"/>
        </w:rPr>
        <w:t xml:space="preserve">atcelt pilnībā </w:t>
      </w:r>
      <w:r w:rsidR="007C2168">
        <w:rPr>
          <w:szCs w:val="24"/>
        </w:rPr>
        <w:t>[..]</w:t>
      </w:r>
      <w:r>
        <w:rPr>
          <w:szCs w:val="24"/>
        </w:rPr>
        <w:t xml:space="preserve"> apgabaltiesas </w:t>
      </w:r>
      <w:proofErr w:type="gramStart"/>
      <w:r>
        <w:rPr>
          <w:szCs w:val="24"/>
        </w:rPr>
        <w:t>2020.gada</w:t>
      </w:r>
      <w:proofErr w:type="gramEnd"/>
      <w:r>
        <w:rPr>
          <w:szCs w:val="24"/>
        </w:rPr>
        <w:t xml:space="preserve"> </w:t>
      </w:r>
      <w:r w:rsidR="007C2168">
        <w:rPr>
          <w:szCs w:val="24"/>
        </w:rPr>
        <w:t>[..]</w:t>
      </w:r>
      <w:r>
        <w:rPr>
          <w:szCs w:val="24"/>
        </w:rPr>
        <w:t xml:space="preserve"> lēmumu </w:t>
      </w:r>
      <w:r w:rsidRPr="009A6219">
        <w:rPr>
          <w:szCs w:val="24"/>
        </w:rPr>
        <w:t xml:space="preserve">un nosūtīt lietu jaunai izskatīšanai </w:t>
      </w:r>
      <w:r w:rsidR="007C2168">
        <w:rPr>
          <w:szCs w:val="24"/>
        </w:rPr>
        <w:t>[..]</w:t>
      </w:r>
      <w:r w:rsidRPr="009A6219">
        <w:rPr>
          <w:szCs w:val="24"/>
        </w:rPr>
        <w:t xml:space="preserve"> apgabaltiesā.</w:t>
      </w:r>
    </w:p>
    <w:p w14:paraId="5DB9AC61" w14:textId="77777777" w:rsidR="002C2182" w:rsidRDefault="002C2182" w:rsidP="002C2182">
      <w:pPr>
        <w:spacing w:after="0" w:line="276" w:lineRule="auto"/>
        <w:ind w:firstLine="709"/>
        <w:jc w:val="both"/>
        <w:rPr>
          <w:szCs w:val="24"/>
        </w:rPr>
      </w:pPr>
      <w:r>
        <w:rPr>
          <w:szCs w:val="24"/>
        </w:rPr>
        <w:t>Lēmums nav pārsūdzams.</w:t>
      </w:r>
    </w:p>
    <w:sectPr w:rsidR="002C2182" w:rsidSect="00CF143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9E64" w14:textId="77777777" w:rsidR="00320F5C" w:rsidRDefault="00320F5C" w:rsidP="00584BA5">
      <w:pPr>
        <w:spacing w:after="0" w:line="240" w:lineRule="auto"/>
      </w:pPr>
      <w:r>
        <w:separator/>
      </w:r>
    </w:p>
  </w:endnote>
  <w:endnote w:type="continuationSeparator" w:id="0">
    <w:p w14:paraId="511A2A14" w14:textId="77777777" w:rsidR="00320F5C" w:rsidRDefault="00320F5C" w:rsidP="0058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1FC86AD5" w14:textId="77777777" w:rsidR="00584BA5" w:rsidRDefault="00584BA5" w:rsidP="00584BA5">
        <w:pPr>
          <w:pStyle w:val="Footer"/>
          <w:jc w:val="center"/>
        </w:pPr>
        <w:r w:rsidRPr="001E1E21">
          <w:rPr>
            <w:szCs w:val="24"/>
          </w:rPr>
          <w:fldChar w:fldCharType="begin"/>
        </w:r>
        <w:r w:rsidRPr="001E1E21">
          <w:instrText xml:space="preserve"> PAGE </w:instrText>
        </w:r>
        <w:r w:rsidRPr="001E1E21">
          <w:rPr>
            <w:szCs w:val="24"/>
          </w:rPr>
          <w:fldChar w:fldCharType="separate"/>
        </w:r>
        <w:r w:rsidR="00A40E5E">
          <w:rPr>
            <w:noProof/>
          </w:rPr>
          <w:t>6</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A40E5E">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6864" w14:textId="77777777" w:rsidR="00320F5C" w:rsidRDefault="00320F5C" w:rsidP="00584BA5">
      <w:pPr>
        <w:spacing w:after="0" w:line="240" w:lineRule="auto"/>
      </w:pPr>
      <w:r>
        <w:separator/>
      </w:r>
    </w:p>
  </w:footnote>
  <w:footnote w:type="continuationSeparator" w:id="0">
    <w:p w14:paraId="42B0B3C1" w14:textId="77777777" w:rsidR="00320F5C" w:rsidRDefault="00320F5C" w:rsidP="00584BA5">
      <w:pPr>
        <w:spacing w:after="0" w:line="240" w:lineRule="auto"/>
      </w:pPr>
      <w:r>
        <w:continuationSeparator/>
      </w:r>
    </w:p>
  </w:footnote>
  <w:footnote w:id="1">
    <w:p w14:paraId="52A93E04" w14:textId="1D3DAF66" w:rsidR="00201646" w:rsidRDefault="00201646">
      <w:pPr>
        <w:pStyle w:val="FootnoteText"/>
      </w:pPr>
      <w:r>
        <w:rPr>
          <w:rStyle w:val="FootnoteReference"/>
        </w:rPr>
        <w:footnoteRef/>
      </w:r>
      <w:r>
        <w:t xml:space="preserve"> Slēgtas lietas statuss. </w:t>
      </w:r>
      <w:r w:rsidRPr="00B95AA6">
        <w:t>Publicēti izvilkumi no nolēmuma</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EC"/>
    <w:rsid w:val="00011691"/>
    <w:rsid w:val="00017AA9"/>
    <w:rsid w:val="00025939"/>
    <w:rsid w:val="00027809"/>
    <w:rsid w:val="00032CCA"/>
    <w:rsid w:val="00052417"/>
    <w:rsid w:val="00083509"/>
    <w:rsid w:val="000A634C"/>
    <w:rsid w:val="000B2CAE"/>
    <w:rsid w:val="000C42C1"/>
    <w:rsid w:val="00115A30"/>
    <w:rsid w:val="00115C33"/>
    <w:rsid w:val="00117CDD"/>
    <w:rsid w:val="00125849"/>
    <w:rsid w:val="00170356"/>
    <w:rsid w:val="00191FCE"/>
    <w:rsid w:val="001A1418"/>
    <w:rsid w:val="001A2177"/>
    <w:rsid w:val="001A31B8"/>
    <w:rsid w:val="001E31A3"/>
    <w:rsid w:val="00201646"/>
    <w:rsid w:val="00217023"/>
    <w:rsid w:val="00220AF4"/>
    <w:rsid w:val="0026186F"/>
    <w:rsid w:val="00262B8E"/>
    <w:rsid w:val="00263EED"/>
    <w:rsid w:val="002720CC"/>
    <w:rsid w:val="00274F50"/>
    <w:rsid w:val="002900E0"/>
    <w:rsid w:val="002B3BDA"/>
    <w:rsid w:val="002C1DD5"/>
    <w:rsid w:val="002C2182"/>
    <w:rsid w:val="002D507A"/>
    <w:rsid w:val="002E0066"/>
    <w:rsid w:val="002F06EC"/>
    <w:rsid w:val="00316C0E"/>
    <w:rsid w:val="00320F5C"/>
    <w:rsid w:val="0032529B"/>
    <w:rsid w:val="0033126C"/>
    <w:rsid w:val="00346392"/>
    <w:rsid w:val="00351472"/>
    <w:rsid w:val="003767D5"/>
    <w:rsid w:val="004030FA"/>
    <w:rsid w:val="00421031"/>
    <w:rsid w:val="00455A32"/>
    <w:rsid w:val="00482755"/>
    <w:rsid w:val="00493C26"/>
    <w:rsid w:val="004D3A56"/>
    <w:rsid w:val="004E2EE4"/>
    <w:rsid w:val="004F1F2C"/>
    <w:rsid w:val="00514EFA"/>
    <w:rsid w:val="00527205"/>
    <w:rsid w:val="005620AE"/>
    <w:rsid w:val="00584BA5"/>
    <w:rsid w:val="005D14A9"/>
    <w:rsid w:val="005D4752"/>
    <w:rsid w:val="005D59EF"/>
    <w:rsid w:val="00606FB1"/>
    <w:rsid w:val="0062059A"/>
    <w:rsid w:val="00622297"/>
    <w:rsid w:val="006355AF"/>
    <w:rsid w:val="00652742"/>
    <w:rsid w:val="00682D74"/>
    <w:rsid w:val="00682F2A"/>
    <w:rsid w:val="006A29A7"/>
    <w:rsid w:val="006C0449"/>
    <w:rsid w:val="006C1EEA"/>
    <w:rsid w:val="00712C33"/>
    <w:rsid w:val="00727852"/>
    <w:rsid w:val="00727F80"/>
    <w:rsid w:val="007547A6"/>
    <w:rsid w:val="00781B93"/>
    <w:rsid w:val="00785ACD"/>
    <w:rsid w:val="007C2168"/>
    <w:rsid w:val="00802E96"/>
    <w:rsid w:val="00820480"/>
    <w:rsid w:val="008B277C"/>
    <w:rsid w:val="008B5B47"/>
    <w:rsid w:val="008C4B35"/>
    <w:rsid w:val="009011F5"/>
    <w:rsid w:val="0091324E"/>
    <w:rsid w:val="00914471"/>
    <w:rsid w:val="009166A1"/>
    <w:rsid w:val="009178E1"/>
    <w:rsid w:val="009374D7"/>
    <w:rsid w:val="009375E8"/>
    <w:rsid w:val="00966377"/>
    <w:rsid w:val="009670D5"/>
    <w:rsid w:val="00982C11"/>
    <w:rsid w:val="009A6219"/>
    <w:rsid w:val="009B1452"/>
    <w:rsid w:val="009B65A3"/>
    <w:rsid w:val="009C5753"/>
    <w:rsid w:val="009D22C1"/>
    <w:rsid w:val="009D7ECE"/>
    <w:rsid w:val="00A03D6E"/>
    <w:rsid w:val="00A0562F"/>
    <w:rsid w:val="00A40E5E"/>
    <w:rsid w:val="00AC727E"/>
    <w:rsid w:val="00AD22F1"/>
    <w:rsid w:val="00AD6B84"/>
    <w:rsid w:val="00B21C71"/>
    <w:rsid w:val="00B31428"/>
    <w:rsid w:val="00B31600"/>
    <w:rsid w:val="00B53A62"/>
    <w:rsid w:val="00B92CEF"/>
    <w:rsid w:val="00B9648D"/>
    <w:rsid w:val="00B9715C"/>
    <w:rsid w:val="00BA4376"/>
    <w:rsid w:val="00BC0B6C"/>
    <w:rsid w:val="00BE5E1D"/>
    <w:rsid w:val="00C3366F"/>
    <w:rsid w:val="00C40A7F"/>
    <w:rsid w:val="00C50AC9"/>
    <w:rsid w:val="00C54B20"/>
    <w:rsid w:val="00C9254F"/>
    <w:rsid w:val="00CE2A35"/>
    <w:rsid w:val="00CF143F"/>
    <w:rsid w:val="00D11A85"/>
    <w:rsid w:val="00D1616C"/>
    <w:rsid w:val="00D30623"/>
    <w:rsid w:val="00D4179F"/>
    <w:rsid w:val="00D441A9"/>
    <w:rsid w:val="00D728C9"/>
    <w:rsid w:val="00D74E9C"/>
    <w:rsid w:val="00DC2EE0"/>
    <w:rsid w:val="00DD5918"/>
    <w:rsid w:val="00E05071"/>
    <w:rsid w:val="00E2584C"/>
    <w:rsid w:val="00E33700"/>
    <w:rsid w:val="00E34B5B"/>
    <w:rsid w:val="00E424A2"/>
    <w:rsid w:val="00E610EC"/>
    <w:rsid w:val="00E85509"/>
    <w:rsid w:val="00EA1777"/>
    <w:rsid w:val="00EC60CA"/>
    <w:rsid w:val="00F01F84"/>
    <w:rsid w:val="00F218F6"/>
    <w:rsid w:val="00F31AE3"/>
    <w:rsid w:val="00F3679D"/>
    <w:rsid w:val="00F66D70"/>
    <w:rsid w:val="00F91274"/>
    <w:rsid w:val="00F928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AB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B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BA5"/>
  </w:style>
  <w:style w:type="paragraph" w:styleId="Footer">
    <w:name w:val="footer"/>
    <w:basedOn w:val="Normal"/>
    <w:link w:val="FooterChar"/>
    <w:uiPriority w:val="99"/>
    <w:unhideWhenUsed/>
    <w:rsid w:val="00584B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BA5"/>
  </w:style>
  <w:style w:type="table" w:styleId="TableGrid">
    <w:name w:val="Table Grid"/>
    <w:basedOn w:val="TableNormal"/>
    <w:uiPriority w:val="39"/>
    <w:rsid w:val="002C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2C1"/>
    <w:rPr>
      <w:rFonts w:ascii="Segoe UI" w:hAnsi="Segoe UI" w:cs="Segoe UI"/>
      <w:sz w:val="18"/>
      <w:szCs w:val="18"/>
    </w:rPr>
  </w:style>
  <w:style w:type="paragraph" w:styleId="FootnoteText">
    <w:name w:val="footnote text"/>
    <w:basedOn w:val="Normal"/>
    <w:link w:val="FootnoteTextChar"/>
    <w:uiPriority w:val="99"/>
    <w:semiHidden/>
    <w:unhideWhenUsed/>
    <w:rsid w:val="002016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646"/>
    <w:rPr>
      <w:sz w:val="20"/>
      <w:szCs w:val="20"/>
    </w:rPr>
  </w:style>
  <w:style w:type="character" w:styleId="FootnoteReference">
    <w:name w:val="footnote reference"/>
    <w:basedOn w:val="DefaultParagraphFont"/>
    <w:uiPriority w:val="99"/>
    <w:semiHidden/>
    <w:unhideWhenUsed/>
    <w:rsid w:val="00201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61C9-2663-4B68-A4F9-D6F65682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10692</Words>
  <Characters>6096</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2021-06-02T06:45:00Z</dcterms:created>
  <dcterms:modified xsi:type="dcterms:W3CDTF">2021-06-02T06:45:00Z</dcterms:modified>
</cp:coreProperties>
</file>