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1F66" w14:textId="6F0D0168" w:rsidR="00F96926" w:rsidRPr="005C1F70" w:rsidRDefault="005C1F70" w:rsidP="005C1F70">
      <w:pPr>
        <w:spacing w:after="0" w:line="276" w:lineRule="auto"/>
        <w:jc w:val="both"/>
        <w:rPr>
          <w:b/>
          <w:bCs/>
        </w:rPr>
      </w:pPr>
      <w:r w:rsidRPr="005C1F70">
        <w:rPr>
          <w:b/>
          <w:bCs/>
        </w:rPr>
        <w:t>Noziedzīgā kārtā iegūtu priekšmetu iepriekš neapsolītas slēpšanas kvalifikācija</w:t>
      </w:r>
    </w:p>
    <w:p w14:paraId="59D52C3C" w14:textId="5902AE0F" w:rsidR="005C1F70" w:rsidRPr="005C1F70" w:rsidRDefault="005C1F70" w:rsidP="005C1F70">
      <w:pPr>
        <w:spacing w:after="0" w:line="276" w:lineRule="auto"/>
        <w:jc w:val="both"/>
        <w:rPr>
          <w:rFonts w:eastAsia="Times New Roman" w:cs="Times New Roman"/>
          <w:szCs w:val="24"/>
        </w:rPr>
      </w:pPr>
      <w:r w:rsidRPr="005C1F70">
        <w:t xml:space="preserve">Noziedzīgā kārtā iegūtu priekšmetu iepriekš neapsolīta slēpšana nav kvalificējama pēc Krimināllikuma </w:t>
      </w:r>
      <w:proofErr w:type="gramStart"/>
      <w:r w:rsidRPr="005C1F70">
        <w:t>313.panta</w:t>
      </w:r>
      <w:proofErr w:type="gramEnd"/>
      <w:r w:rsidRPr="005C1F70">
        <w:t xml:space="preserve"> (likuma redakcijā no 2019.gada 3.jūlija).</w:t>
      </w:r>
    </w:p>
    <w:p w14:paraId="6B915FBF" w14:textId="4E9DFDD4" w:rsidR="00F96926" w:rsidRDefault="00F96926" w:rsidP="005C1F70">
      <w:pPr>
        <w:spacing w:after="0" w:line="276" w:lineRule="auto"/>
        <w:jc w:val="center"/>
        <w:rPr>
          <w:rFonts w:eastAsia="Times New Roman" w:cs="Times New Roman"/>
          <w:szCs w:val="24"/>
        </w:rPr>
      </w:pPr>
    </w:p>
    <w:p w14:paraId="55A86270" w14:textId="77777777" w:rsidR="004B0075" w:rsidRPr="004B0075" w:rsidRDefault="00F96926" w:rsidP="005C1F70">
      <w:pPr>
        <w:spacing w:after="0" w:line="276" w:lineRule="auto"/>
        <w:jc w:val="center"/>
        <w:rPr>
          <w:rFonts w:eastAsia="Times New Roman" w:cs="Times New Roman"/>
          <w:b/>
          <w:szCs w:val="24"/>
        </w:rPr>
      </w:pPr>
      <w:r w:rsidRPr="004B0075">
        <w:rPr>
          <w:rFonts w:cs="Times New Roman"/>
          <w:b/>
          <w:szCs w:val="24"/>
        </w:rPr>
        <w:t>Latvijas Republikas Senāt</w:t>
      </w:r>
      <w:r w:rsidR="004B0075" w:rsidRPr="004B0075">
        <w:rPr>
          <w:rFonts w:cs="Times New Roman"/>
          <w:b/>
          <w:szCs w:val="24"/>
        </w:rPr>
        <w:t>a</w:t>
      </w:r>
      <w:r w:rsidR="004B0075" w:rsidRPr="004B0075">
        <w:rPr>
          <w:rFonts w:eastAsia="Times New Roman" w:cs="Times New Roman"/>
          <w:b/>
          <w:szCs w:val="24"/>
        </w:rPr>
        <w:t xml:space="preserve"> </w:t>
      </w:r>
    </w:p>
    <w:p w14:paraId="43EDB047" w14:textId="77777777" w:rsidR="004B0075" w:rsidRPr="004B0075" w:rsidRDefault="004B0075" w:rsidP="005C1F70">
      <w:pPr>
        <w:spacing w:after="0" w:line="276" w:lineRule="auto"/>
        <w:jc w:val="center"/>
        <w:rPr>
          <w:rFonts w:eastAsia="Times New Roman" w:cs="Times New Roman"/>
          <w:b/>
          <w:szCs w:val="24"/>
        </w:rPr>
      </w:pPr>
      <w:r w:rsidRPr="004B0075">
        <w:rPr>
          <w:rFonts w:eastAsia="Times New Roman" w:cs="Times New Roman"/>
          <w:b/>
          <w:szCs w:val="24"/>
        </w:rPr>
        <w:t>Krimināllietu departamenta</w:t>
      </w:r>
    </w:p>
    <w:p w14:paraId="43131E78" w14:textId="5895DD2C" w:rsidR="00F96926" w:rsidRPr="004B0075" w:rsidRDefault="004B0075" w:rsidP="005C1F70">
      <w:pPr>
        <w:spacing w:after="0" w:line="276" w:lineRule="auto"/>
        <w:jc w:val="center"/>
        <w:rPr>
          <w:rFonts w:eastAsia="Times New Roman" w:cs="Times New Roman"/>
          <w:b/>
          <w:szCs w:val="24"/>
        </w:rPr>
      </w:pPr>
      <w:proofErr w:type="gramStart"/>
      <w:r w:rsidRPr="004B0075">
        <w:rPr>
          <w:rFonts w:eastAsia="Times New Roman" w:cs="Times New Roman"/>
          <w:b/>
          <w:szCs w:val="24"/>
        </w:rPr>
        <w:t>2021.gada</w:t>
      </w:r>
      <w:proofErr w:type="gramEnd"/>
      <w:r w:rsidRPr="004B0075">
        <w:rPr>
          <w:rFonts w:eastAsia="Times New Roman" w:cs="Times New Roman"/>
          <w:b/>
          <w:szCs w:val="24"/>
        </w:rPr>
        <w:t xml:space="preserve"> </w:t>
      </w:r>
      <w:r w:rsidR="005C1F70">
        <w:rPr>
          <w:rFonts w:eastAsia="Times New Roman" w:cs="Times New Roman"/>
          <w:b/>
          <w:szCs w:val="24"/>
        </w:rPr>
        <w:t>[..]</w:t>
      </w:r>
    </w:p>
    <w:p w14:paraId="3A25200B" w14:textId="5F61733B" w:rsidR="004B0075" w:rsidRPr="004B0075" w:rsidRDefault="00F96926" w:rsidP="005C1F70">
      <w:pPr>
        <w:spacing w:after="0" w:line="276" w:lineRule="auto"/>
        <w:jc w:val="center"/>
        <w:rPr>
          <w:rFonts w:eastAsia="Times New Roman" w:cs="Times New Roman"/>
          <w:b/>
          <w:szCs w:val="24"/>
        </w:rPr>
      </w:pPr>
      <w:r w:rsidRPr="004B0075">
        <w:rPr>
          <w:rFonts w:cs="Times New Roman"/>
          <w:b/>
          <w:szCs w:val="24"/>
        </w:rPr>
        <w:t>LĒMUMS</w:t>
      </w:r>
      <w:r w:rsidR="005C1F70">
        <w:rPr>
          <w:rStyle w:val="FootnoteReference"/>
          <w:rFonts w:cs="Times New Roman"/>
          <w:b/>
          <w:szCs w:val="24"/>
        </w:rPr>
        <w:footnoteReference w:id="1"/>
      </w:r>
      <w:r w:rsidR="004B0075" w:rsidRPr="004B0075">
        <w:rPr>
          <w:rFonts w:eastAsia="Times New Roman" w:cs="Times New Roman"/>
          <w:b/>
          <w:szCs w:val="24"/>
        </w:rPr>
        <w:t xml:space="preserve"> </w:t>
      </w:r>
    </w:p>
    <w:p w14:paraId="4F84B3A4" w14:textId="1C3E3BF8" w:rsidR="00F96926" w:rsidRDefault="004B0075" w:rsidP="005C1F70">
      <w:pPr>
        <w:spacing w:after="0" w:line="276" w:lineRule="auto"/>
        <w:jc w:val="center"/>
        <w:rPr>
          <w:rFonts w:eastAsia="Times New Roman" w:cs="Times New Roman"/>
          <w:b/>
          <w:szCs w:val="24"/>
        </w:rPr>
      </w:pPr>
      <w:r w:rsidRPr="004B0075">
        <w:rPr>
          <w:rFonts w:eastAsia="Times New Roman" w:cs="Times New Roman"/>
          <w:b/>
          <w:szCs w:val="24"/>
        </w:rPr>
        <w:t>Lieta Nr. </w:t>
      </w:r>
      <w:r w:rsidR="005C1F70">
        <w:rPr>
          <w:rFonts w:eastAsia="Times New Roman" w:cs="Times New Roman"/>
          <w:b/>
          <w:szCs w:val="24"/>
        </w:rPr>
        <w:t>[..]</w:t>
      </w:r>
      <w:r w:rsidRPr="004B0075">
        <w:rPr>
          <w:rFonts w:eastAsia="Times New Roman" w:cs="Times New Roman"/>
          <w:b/>
          <w:szCs w:val="24"/>
        </w:rPr>
        <w:t>, SKK</w:t>
      </w:r>
      <w:r w:rsidRPr="004B0075">
        <w:rPr>
          <w:rFonts w:eastAsia="Times New Roman" w:cs="Times New Roman"/>
          <w:b/>
          <w:szCs w:val="24"/>
        </w:rPr>
        <w:noBreakHyphen/>
      </w:r>
      <w:r w:rsidR="005C1F70">
        <w:rPr>
          <w:rFonts w:eastAsia="Times New Roman" w:cs="Times New Roman"/>
          <w:b/>
          <w:szCs w:val="24"/>
        </w:rPr>
        <w:t>[G]</w:t>
      </w:r>
      <w:r w:rsidRPr="004B0075">
        <w:rPr>
          <w:rFonts w:eastAsia="Times New Roman" w:cs="Times New Roman"/>
          <w:b/>
          <w:szCs w:val="24"/>
        </w:rPr>
        <w:t>/2021</w:t>
      </w:r>
    </w:p>
    <w:p w14:paraId="026E6892" w14:textId="097232AB" w:rsidR="004B0075" w:rsidRPr="004B0075" w:rsidRDefault="004B0075" w:rsidP="005C1F70">
      <w:pPr>
        <w:spacing w:after="0" w:line="276" w:lineRule="auto"/>
        <w:jc w:val="center"/>
        <w:rPr>
          <w:rFonts w:eastAsia="Times New Roman" w:cs="Times New Roman"/>
          <w:b/>
          <w:szCs w:val="24"/>
        </w:rPr>
      </w:pPr>
      <w:r w:rsidRPr="004B0075">
        <w:rPr>
          <w:rFonts w:cs="Times New Roman"/>
          <w:color w:val="000000"/>
          <w:szCs w:val="24"/>
          <w:shd w:val="clear" w:color="auto" w:fill="FFFFFF"/>
        </w:rPr>
        <w:t>ECLI:LV:AT:2021:</w:t>
      </w:r>
      <w:r w:rsidR="005C1F70">
        <w:rPr>
          <w:rFonts w:cs="Times New Roman"/>
          <w:color w:val="000000"/>
          <w:szCs w:val="24"/>
          <w:shd w:val="clear" w:color="auto" w:fill="FFFFFF"/>
        </w:rPr>
        <w:t>[..]</w:t>
      </w:r>
    </w:p>
    <w:p w14:paraId="75F1B97E" w14:textId="77777777" w:rsidR="004B0075" w:rsidRDefault="004B0075" w:rsidP="005C1F70">
      <w:pPr>
        <w:spacing w:after="0" w:line="276" w:lineRule="auto"/>
        <w:rPr>
          <w:rFonts w:cs="Times New Roman"/>
          <w:b/>
          <w:szCs w:val="24"/>
        </w:rPr>
      </w:pPr>
    </w:p>
    <w:p w14:paraId="79A2A565" w14:textId="6D1F06CC" w:rsidR="00F96926" w:rsidRDefault="00F96926" w:rsidP="00F96926">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w:t>
      </w:r>
      <w:r w:rsidR="00C22AEA">
        <w:t>Artūrs Freibergs</w:t>
      </w:r>
      <w:r>
        <w:t>, Inguna Radzeviča</w:t>
      </w:r>
    </w:p>
    <w:p w14:paraId="7D351355" w14:textId="20E3E7F2" w:rsidR="00C22AEA" w:rsidRDefault="00F96926" w:rsidP="00F96926">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w:t>
      </w:r>
      <w:r w:rsidR="00C22AEA">
        <w:rPr>
          <w:rFonts w:eastAsia="Times New Roman" w:cs="Times New Roman"/>
          <w:szCs w:val="24"/>
        </w:rPr>
        <w:t xml:space="preserve">cietušo </w:t>
      </w:r>
      <w:r w:rsidR="00EE74EF">
        <w:rPr>
          <w:rFonts w:eastAsia="Times New Roman" w:cs="Times New Roman"/>
          <w:szCs w:val="24"/>
        </w:rPr>
        <w:t>[pers. A]</w:t>
      </w:r>
      <w:r w:rsidR="00C22AEA">
        <w:rPr>
          <w:rFonts w:eastAsia="Times New Roman" w:cs="Times New Roman"/>
          <w:szCs w:val="24"/>
        </w:rPr>
        <w:t xml:space="preserve"> un </w:t>
      </w:r>
      <w:r w:rsidR="00EE74EF">
        <w:rPr>
          <w:rFonts w:eastAsia="Times New Roman" w:cs="Times New Roman"/>
          <w:szCs w:val="24"/>
        </w:rPr>
        <w:t>[pers. B]</w:t>
      </w:r>
      <w:r w:rsidR="00C22AEA">
        <w:rPr>
          <w:rFonts w:eastAsia="Times New Roman" w:cs="Times New Roman"/>
          <w:szCs w:val="24"/>
        </w:rPr>
        <w:t xml:space="preserve"> kasācijas sūdzību un </w:t>
      </w:r>
      <w:r w:rsidR="00EE74EF">
        <w:rPr>
          <w:rFonts w:eastAsia="Times New Roman" w:cs="Times New Roman"/>
          <w:szCs w:val="24"/>
        </w:rPr>
        <w:t>[..]</w:t>
      </w:r>
      <w:r w:rsidR="00C22AEA">
        <w:rPr>
          <w:rFonts w:eastAsia="Times New Roman" w:cs="Times New Roman"/>
          <w:szCs w:val="24"/>
        </w:rPr>
        <w:t xml:space="preserve"> rajona prokuratūras virsprokurores Ritas </w:t>
      </w:r>
      <w:proofErr w:type="spellStart"/>
      <w:r w:rsidR="00C22AEA">
        <w:rPr>
          <w:rFonts w:eastAsia="Times New Roman" w:cs="Times New Roman"/>
          <w:szCs w:val="24"/>
        </w:rPr>
        <w:t>Zeiliņas</w:t>
      </w:r>
      <w:proofErr w:type="spellEnd"/>
      <w:r w:rsidR="00C22AEA">
        <w:rPr>
          <w:rFonts w:eastAsia="Times New Roman" w:cs="Times New Roman"/>
          <w:szCs w:val="24"/>
        </w:rPr>
        <w:t xml:space="preserve"> kasācijas protestu par </w:t>
      </w:r>
      <w:r w:rsidR="00EE74EF">
        <w:rPr>
          <w:rFonts w:eastAsia="Times New Roman" w:cs="Times New Roman"/>
          <w:szCs w:val="24"/>
        </w:rPr>
        <w:t xml:space="preserve">[rajona (pilsētas)] </w:t>
      </w:r>
      <w:r w:rsidR="00C22AEA">
        <w:rPr>
          <w:rFonts w:eastAsia="Times New Roman" w:cs="Times New Roman"/>
          <w:szCs w:val="24"/>
        </w:rPr>
        <w:t xml:space="preserve">tiesas </w:t>
      </w:r>
      <w:proofErr w:type="gramStart"/>
      <w:r w:rsidR="00C22AEA">
        <w:rPr>
          <w:rFonts w:eastAsia="Times New Roman" w:cs="Times New Roman"/>
          <w:szCs w:val="24"/>
        </w:rPr>
        <w:t>2020.gada</w:t>
      </w:r>
      <w:proofErr w:type="gramEnd"/>
      <w:r w:rsidR="00C22AEA">
        <w:rPr>
          <w:rFonts w:eastAsia="Times New Roman" w:cs="Times New Roman"/>
          <w:szCs w:val="24"/>
        </w:rPr>
        <w:t xml:space="preserve"> </w:t>
      </w:r>
      <w:r w:rsidR="00EE74EF">
        <w:rPr>
          <w:rFonts w:eastAsia="Times New Roman" w:cs="Times New Roman"/>
          <w:szCs w:val="24"/>
        </w:rPr>
        <w:t>[..]</w:t>
      </w:r>
      <w:r w:rsidR="00C22AEA">
        <w:rPr>
          <w:rFonts w:eastAsia="Times New Roman" w:cs="Times New Roman"/>
          <w:szCs w:val="24"/>
        </w:rPr>
        <w:t xml:space="preserve"> spriedumu.</w:t>
      </w:r>
    </w:p>
    <w:p w14:paraId="4F237EF1" w14:textId="77777777" w:rsidR="00F96926" w:rsidRDefault="00F96926" w:rsidP="00C22AEA">
      <w:pPr>
        <w:spacing w:after="0" w:line="276" w:lineRule="auto"/>
        <w:jc w:val="both"/>
        <w:rPr>
          <w:rFonts w:cs="Times New Roman"/>
          <w:szCs w:val="24"/>
        </w:rPr>
      </w:pPr>
    </w:p>
    <w:p w14:paraId="1FC9D093" w14:textId="77777777" w:rsidR="00F96926" w:rsidRDefault="00F96926" w:rsidP="00F96926">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1C5355E5" w14:textId="77777777" w:rsidR="00F96926" w:rsidRDefault="00F96926" w:rsidP="00F96926">
      <w:pPr>
        <w:autoSpaceDE w:val="0"/>
        <w:autoSpaceDN w:val="0"/>
        <w:adjustRightInd w:val="0"/>
        <w:spacing w:after="0" w:line="276" w:lineRule="auto"/>
        <w:jc w:val="center"/>
        <w:rPr>
          <w:rFonts w:cs="Times New Roman"/>
          <w:b/>
          <w:bCs/>
          <w:szCs w:val="24"/>
        </w:rPr>
      </w:pPr>
    </w:p>
    <w:p w14:paraId="5365D21A" w14:textId="2A8D406F" w:rsidR="00C22AEA" w:rsidRDefault="00F96926" w:rsidP="00F96926">
      <w:pPr>
        <w:tabs>
          <w:tab w:val="left" w:pos="1710"/>
        </w:tabs>
        <w:spacing w:after="0" w:line="276" w:lineRule="auto"/>
        <w:ind w:firstLine="709"/>
        <w:jc w:val="both"/>
        <w:rPr>
          <w:rFonts w:eastAsia="Times New Roman" w:cs="Times New Roman"/>
          <w:szCs w:val="24"/>
        </w:rPr>
      </w:pPr>
      <w:r>
        <w:rPr>
          <w:rFonts w:cs="Times New Roman"/>
          <w:szCs w:val="24"/>
        </w:rPr>
        <w:t xml:space="preserve">[1] Ar </w:t>
      </w:r>
      <w:bookmarkStart w:id="0" w:name="_Hlk67400661"/>
      <w:r w:rsidR="009473F7">
        <w:rPr>
          <w:rFonts w:eastAsia="Times New Roman" w:cs="Times New Roman"/>
          <w:szCs w:val="24"/>
        </w:rPr>
        <w:t>[rajona (pilsētas)]</w:t>
      </w:r>
      <w:r w:rsidR="0008137A">
        <w:rPr>
          <w:rFonts w:eastAsia="Times New Roman" w:cs="Times New Roman"/>
          <w:szCs w:val="24"/>
        </w:rPr>
        <w:t xml:space="preserve"> tiesas </w:t>
      </w:r>
      <w:proofErr w:type="gramStart"/>
      <w:r w:rsidR="0008137A">
        <w:rPr>
          <w:rFonts w:eastAsia="Times New Roman" w:cs="Times New Roman"/>
          <w:szCs w:val="24"/>
        </w:rPr>
        <w:t>2020.gada</w:t>
      </w:r>
      <w:proofErr w:type="gramEnd"/>
      <w:r w:rsidR="0008137A">
        <w:rPr>
          <w:rFonts w:eastAsia="Times New Roman" w:cs="Times New Roman"/>
          <w:szCs w:val="24"/>
        </w:rPr>
        <w:t xml:space="preserve"> </w:t>
      </w:r>
      <w:r w:rsidR="009473F7">
        <w:rPr>
          <w:rFonts w:eastAsia="Times New Roman" w:cs="Times New Roman"/>
          <w:szCs w:val="24"/>
        </w:rPr>
        <w:t>[..]</w:t>
      </w:r>
      <w:r w:rsidR="0008137A">
        <w:rPr>
          <w:rFonts w:eastAsia="Times New Roman" w:cs="Times New Roman"/>
          <w:szCs w:val="24"/>
        </w:rPr>
        <w:t xml:space="preserve"> spriedumu</w:t>
      </w:r>
      <w:bookmarkEnd w:id="0"/>
    </w:p>
    <w:p w14:paraId="1CE6A76C" w14:textId="23F274D2" w:rsidR="0008137A" w:rsidRDefault="0008137A"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[1.1] apstiprināta starp apsūdzēto </w:t>
      </w:r>
      <w:r w:rsidR="009473F7">
        <w:rPr>
          <w:rFonts w:eastAsia="Times New Roman" w:cs="Times New Roman"/>
          <w:szCs w:val="24"/>
        </w:rPr>
        <w:t>[pers. C]</w:t>
      </w:r>
      <w:r w:rsidR="00140CFB">
        <w:rPr>
          <w:rFonts w:eastAsia="Times New Roman" w:cs="Times New Roman"/>
          <w:szCs w:val="24"/>
        </w:rPr>
        <w:t xml:space="preserve"> </w:t>
      </w:r>
      <w:r w:rsidRPr="00140CFB">
        <w:rPr>
          <w:rFonts w:eastAsia="Times New Roman" w:cs="Times New Roman"/>
          <w:szCs w:val="24"/>
        </w:rPr>
        <w:t>un</w:t>
      </w:r>
      <w:r>
        <w:rPr>
          <w:rFonts w:eastAsia="Times New Roman" w:cs="Times New Roman"/>
          <w:szCs w:val="24"/>
        </w:rPr>
        <w:t xml:space="preserve"> </w:t>
      </w:r>
      <w:r w:rsidR="009473F7">
        <w:rPr>
          <w:rFonts w:eastAsia="Times New Roman" w:cs="Times New Roman"/>
          <w:szCs w:val="24"/>
        </w:rPr>
        <w:t>[..]</w:t>
      </w:r>
      <w:r>
        <w:rPr>
          <w:rFonts w:eastAsia="Times New Roman" w:cs="Times New Roman"/>
          <w:szCs w:val="24"/>
        </w:rPr>
        <w:t xml:space="preserve"> rajona prokuratūras prokurori Jeļenu </w:t>
      </w:r>
      <w:proofErr w:type="spellStart"/>
      <w:r>
        <w:rPr>
          <w:rFonts w:eastAsia="Times New Roman" w:cs="Times New Roman"/>
          <w:szCs w:val="24"/>
        </w:rPr>
        <w:t>Gluhovu</w:t>
      </w:r>
      <w:proofErr w:type="spellEnd"/>
      <w:r>
        <w:rPr>
          <w:rFonts w:eastAsia="Times New Roman" w:cs="Times New Roman"/>
          <w:szCs w:val="24"/>
        </w:rPr>
        <w:t xml:space="preserve"> noslēgtā vienošanās par vainas atzīšanu un sodu, un </w:t>
      </w:r>
    </w:p>
    <w:p w14:paraId="5921639C" w14:textId="1F1148E5" w:rsidR="0008137A" w:rsidRDefault="009473F7" w:rsidP="00C91B50">
      <w:pPr>
        <w:tabs>
          <w:tab w:val="left" w:pos="1710"/>
        </w:tabs>
        <w:spacing w:after="0" w:line="276" w:lineRule="auto"/>
        <w:ind w:firstLine="709"/>
        <w:jc w:val="both"/>
        <w:rPr>
          <w:rFonts w:eastAsia="Times New Roman" w:cs="Times New Roman"/>
          <w:szCs w:val="24"/>
        </w:rPr>
      </w:pPr>
      <w:r>
        <w:rPr>
          <w:rFonts w:eastAsia="Times New Roman" w:cs="Times New Roman"/>
          <w:szCs w:val="24"/>
        </w:rPr>
        <w:t>[Pers. C]</w:t>
      </w:r>
      <w:r w:rsidR="0008137A">
        <w:rPr>
          <w:rFonts w:eastAsia="Times New Roman" w:cs="Times New Roman"/>
          <w:szCs w:val="24"/>
        </w:rPr>
        <w:t xml:space="preserve">, personas kods </w:t>
      </w:r>
      <w:r>
        <w:rPr>
          <w:rFonts w:eastAsia="Times New Roman" w:cs="Times New Roman"/>
          <w:szCs w:val="24"/>
        </w:rPr>
        <w:t>[..]</w:t>
      </w:r>
      <w:r w:rsidR="0008137A">
        <w:rPr>
          <w:rFonts w:eastAsia="Times New Roman" w:cs="Times New Roman"/>
          <w:szCs w:val="24"/>
        </w:rPr>
        <w:t>, atzīts par vainīgu</w:t>
      </w:r>
      <w:r w:rsidR="00C27341">
        <w:rPr>
          <w:rFonts w:eastAsia="Times New Roman" w:cs="Times New Roman"/>
          <w:szCs w:val="24"/>
        </w:rPr>
        <w:t xml:space="preserve"> Krimināllikuma </w:t>
      </w:r>
      <w:proofErr w:type="gramStart"/>
      <w:r w:rsidR="00C27341">
        <w:rPr>
          <w:rFonts w:eastAsia="Times New Roman" w:cs="Times New Roman"/>
          <w:szCs w:val="24"/>
        </w:rPr>
        <w:t>176.panta</w:t>
      </w:r>
      <w:proofErr w:type="gramEnd"/>
      <w:r w:rsidR="00C27341">
        <w:rPr>
          <w:rFonts w:eastAsia="Times New Roman" w:cs="Times New Roman"/>
          <w:szCs w:val="24"/>
        </w:rPr>
        <w:t xml:space="preserve"> ceturtajā daļā paredzētajā noziedzīgajā nodarījumā un sodīts ar brīvības atņemšanu uz 8 gadiem un probācijas uzraudzību uz 3 gadiem. </w:t>
      </w:r>
    </w:p>
    <w:p w14:paraId="412EA2C1" w14:textId="777CE248" w:rsidR="00C27341" w:rsidRDefault="00C27341"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Atstāts negrozīts </w:t>
      </w:r>
      <w:r w:rsidR="009473F7">
        <w:rPr>
          <w:rFonts w:eastAsia="Times New Roman" w:cs="Times New Roman"/>
          <w:szCs w:val="24"/>
        </w:rPr>
        <w:t>[pers. C]</w:t>
      </w:r>
      <w:r w:rsidR="00322594">
        <w:rPr>
          <w:rFonts w:eastAsia="Times New Roman" w:cs="Times New Roman"/>
          <w:szCs w:val="24"/>
        </w:rPr>
        <w:t xml:space="preserve"> pirmstiesas kriminālprocesā</w:t>
      </w:r>
      <w:r>
        <w:rPr>
          <w:rFonts w:eastAsia="Times New Roman" w:cs="Times New Roman"/>
          <w:szCs w:val="24"/>
        </w:rPr>
        <w:t xml:space="preserve"> piemērotais drošības līdzeklis – apcietinājums.</w:t>
      </w:r>
    </w:p>
    <w:p w14:paraId="0A5A8B0F" w14:textId="1362411F" w:rsidR="00C27341" w:rsidRDefault="00C27341"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[1.2] apstiprināta starp apsūdzēto </w:t>
      </w:r>
      <w:r w:rsidR="009473F7">
        <w:rPr>
          <w:rFonts w:eastAsia="Times New Roman" w:cs="Times New Roman"/>
          <w:szCs w:val="24"/>
        </w:rPr>
        <w:t>[pers. D]</w:t>
      </w:r>
      <w:r>
        <w:rPr>
          <w:rFonts w:eastAsia="Times New Roman" w:cs="Times New Roman"/>
          <w:szCs w:val="24"/>
        </w:rPr>
        <w:t xml:space="preserve"> un </w:t>
      </w:r>
      <w:r w:rsidR="009473F7">
        <w:rPr>
          <w:rFonts w:eastAsia="Times New Roman" w:cs="Times New Roman"/>
          <w:szCs w:val="24"/>
        </w:rPr>
        <w:t>[..]</w:t>
      </w:r>
      <w:r>
        <w:rPr>
          <w:rFonts w:eastAsia="Times New Roman" w:cs="Times New Roman"/>
          <w:szCs w:val="24"/>
        </w:rPr>
        <w:t xml:space="preserve"> rajona prokuratūras prokurori Jeļenu </w:t>
      </w:r>
      <w:proofErr w:type="spellStart"/>
      <w:r>
        <w:rPr>
          <w:rFonts w:eastAsia="Times New Roman" w:cs="Times New Roman"/>
          <w:szCs w:val="24"/>
        </w:rPr>
        <w:t>Gluhovu</w:t>
      </w:r>
      <w:proofErr w:type="spellEnd"/>
      <w:r>
        <w:rPr>
          <w:rFonts w:eastAsia="Times New Roman" w:cs="Times New Roman"/>
          <w:szCs w:val="24"/>
        </w:rPr>
        <w:t xml:space="preserve"> noslēgtā vienošanās par vainas atzīšanu un sodu, un</w:t>
      </w:r>
    </w:p>
    <w:p w14:paraId="4DFE20F3" w14:textId="0236E155" w:rsidR="00C27341" w:rsidRDefault="009473F7"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w:t>
      </w:r>
      <w:r w:rsidR="00846E46">
        <w:rPr>
          <w:rFonts w:eastAsia="Times New Roman" w:cs="Times New Roman"/>
          <w:szCs w:val="24"/>
        </w:rPr>
        <w:t>p</w:t>
      </w:r>
      <w:r>
        <w:rPr>
          <w:rFonts w:eastAsia="Times New Roman" w:cs="Times New Roman"/>
          <w:szCs w:val="24"/>
        </w:rPr>
        <w:t>ers.</w:t>
      </w:r>
      <w:r w:rsidR="00506C4D">
        <w:rPr>
          <w:rFonts w:eastAsia="Times New Roman" w:cs="Times New Roman"/>
          <w:szCs w:val="24"/>
        </w:rPr>
        <w:t> </w:t>
      </w:r>
      <w:r>
        <w:t>D]</w:t>
      </w:r>
      <w:r w:rsidR="00C27341">
        <w:rPr>
          <w:rFonts w:eastAsia="Times New Roman" w:cs="Times New Roman"/>
          <w:szCs w:val="24"/>
        </w:rPr>
        <w:t xml:space="preserve">, personas kods </w:t>
      </w:r>
      <w:r>
        <w:rPr>
          <w:rFonts w:eastAsia="Times New Roman" w:cs="Times New Roman"/>
          <w:szCs w:val="24"/>
        </w:rPr>
        <w:t>[..]</w:t>
      </w:r>
      <w:r w:rsidR="00C27341">
        <w:rPr>
          <w:rFonts w:eastAsia="Times New Roman" w:cs="Times New Roman"/>
          <w:szCs w:val="24"/>
        </w:rPr>
        <w:t xml:space="preserve">, atzīts par vainīgu Krimināllikuma </w:t>
      </w:r>
      <w:proofErr w:type="gramStart"/>
      <w:r w:rsidR="00C27341">
        <w:rPr>
          <w:rFonts w:eastAsia="Times New Roman" w:cs="Times New Roman"/>
          <w:szCs w:val="24"/>
        </w:rPr>
        <w:t>314.panta</w:t>
      </w:r>
      <w:proofErr w:type="gramEnd"/>
      <w:r w:rsidR="00C27341">
        <w:rPr>
          <w:rFonts w:eastAsia="Times New Roman" w:cs="Times New Roman"/>
          <w:szCs w:val="24"/>
        </w:rPr>
        <w:t xml:space="preserve"> pirmajā daļā paredzētajā noziedzīgajā nodarījumā un sodīts ar piespiedu darbu uz 80 stundām;</w:t>
      </w:r>
    </w:p>
    <w:p w14:paraId="274CE363" w14:textId="5CED5469" w:rsidR="00C27341" w:rsidRDefault="00C27341"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atzīts par vainīgu </w:t>
      </w:r>
      <w:r w:rsidRPr="00BF47E8">
        <w:rPr>
          <w:rFonts w:eastAsia="Times New Roman" w:cs="Times New Roman"/>
          <w:szCs w:val="24"/>
        </w:rPr>
        <w:t xml:space="preserve">Krimināllikuma </w:t>
      </w:r>
      <w:proofErr w:type="gramStart"/>
      <w:r w:rsidRPr="00BF47E8">
        <w:rPr>
          <w:rFonts w:eastAsia="Times New Roman" w:cs="Times New Roman"/>
          <w:szCs w:val="24"/>
        </w:rPr>
        <w:t>313.panta</w:t>
      </w:r>
      <w:proofErr w:type="gramEnd"/>
      <w:r w:rsidRPr="00BF47E8">
        <w:rPr>
          <w:rFonts w:eastAsia="Times New Roman" w:cs="Times New Roman"/>
          <w:szCs w:val="24"/>
        </w:rPr>
        <w:t xml:space="preserve"> otrajā daļā</w:t>
      </w:r>
      <w:r>
        <w:rPr>
          <w:rFonts w:eastAsia="Times New Roman" w:cs="Times New Roman"/>
          <w:szCs w:val="24"/>
        </w:rPr>
        <w:t xml:space="preserve"> paredzētajā no</w:t>
      </w:r>
      <w:r w:rsidR="008707D3">
        <w:rPr>
          <w:rFonts w:eastAsia="Times New Roman" w:cs="Times New Roman"/>
          <w:szCs w:val="24"/>
        </w:rPr>
        <w:t>ziedzīgajā nodarījumā un sodīts ar piespiedu darbu uz 120 stundām;</w:t>
      </w:r>
    </w:p>
    <w:p w14:paraId="17CC2BD2" w14:textId="32C4E716" w:rsidR="008707D3" w:rsidRDefault="008707D3"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atzīts par vainīgu Krimināllikuma </w:t>
      </w:r>
      <w:proofErr w:type="gramStart"/>
      <w:r>
        <w:rPr>
          <w:rFonts w:eastAsia="Times New Roman" w:cs="Times New Roman"/>
          <w:szCs w:val="24"/>
        </w:rPr>
        <w:t>315.pantā</w:t>
      </w:r>
      <w:proofErr w:type="gramEnd"/>
      <w:r>
        <w:rPr>
          <w:rFonts w:eastAsia="Times New Roman" w:cs="Times New Roman"/>
          <w:szCs w:val="24"/>
        </w:rPr>
        <w:t xml:space="preserve"> paredzētajā noziedzīgajā nodarījumā un sodīts ar piespiedu darbu uz 120 stundām.</w:t>
      </w:r>
    </w:p>
    <w:p w14:paraId="60A9D10B" w14:textId="33D2A865" w:rsidR="008707D3" w:rsidRDefault="008707D3"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Saskaņā ar Krimināllikuma </w:t>
      </w:r>
      <w:proofErr w:type="gramStart"/>
      <w:r>
        <w:rPr>
          <w:rFonts w:eastAsia="Times New Roman" w:cs="Times New Roman"/>
          <w:szCs w:val="24"/>
        </w:rPr>
        <w:t>50.panta</w:t>
      </w:r>
      <w:proofErr w:type="gramEnd"/>
      <w:r>
        <w:rPr>
          <w:rFonts w:eastAsia="Times New Roman" w:cs="Times New Roman"/>
          <w:szCs w:val="24"/>
        </w:rPr>
        <w:t xml:space="preserve"> pirmo un otro daļu galīgais sods </w:t>
      </w:r>
      <w:r w:rsidR="009473F7">
        <w:rPr>
          <w:rFonts w:eastAsia="Times New Roman" w:cs="Times New Roman"/>
          <w:szCs w:val="24"/>
        </w:rPr>
        <w:t>[pers. D]</w:t>
      </w:r>
      <w:r>
        <w:rPr>
          <w:rFonts w:eastAsia="Times New Roman" w:cs="Times New Roman"/>
          <w:szCs w:val="24"/>
        </w:rPr>
        <w:t xml:space="preserve"> noteikts piespiedu darbs uz 280 stundām.</w:t>
      </w:r>
    </w:p>
    <w:p w14:paraId="7F8298B3" w14:textId="7DD5A6C6" w:rsidR="008707D3" w:rsidRDefault="008707D3" w:rsidP="00F96926">
      <w:pPr>
        <w:tabs>
          <w:tab w:val="left" w:pos="1710"/>
        </w:tabs>
        <w:spacing w:after="0" w:line="276" w:lineRule="auto"/>
        <w:ind w:firstLine="709"/>
        <w:jc w:val="both"/>
        <w:rPr>
          <w:rFonts w:eastAsia="Times New Roman" w:cs="Times New Roman"/>
          <w:szCs w:val="24"/>
        </w:rPr>
      </w:pPr>
      <w:r>
        <w:rPr>
          <w:rFonts w:eastAsia="Times New Roman" w:cs="Times New Roman"/>
          <w:szCs w:val="24"/>
        </w:rPr>
        <w:t>Atstāt</w:t>
      </w:r>
      <w:r w:rsidR="00FC4FB1">
        <w:rPr>
          <w:rFonts w:eastAsia="Times New Roman" w:cs="Times New Roman"/>
          <w:szCs w:val="24"/>
        </w:rPr>
        <w:t>i</w:t>
      </w:r>
      <w:r>
        <w:rPr>
          <w:rFonts w:eastAsia="Times New Roman" w:cs="Times New Roman"/>
          <w:szCs w:val="24"/>
        </w:rPr>
        <w:t xml:space="preserve"> negrozīt</w:t>
      </w:r>
      <w:r w:rsidR="00FC4FB1">
        <w:rPr>
          <w:rFonts w:eastAsia="Times New Roman" w:cs="Times New Roman"/>
          <w:szCs w:val="24"/>
        </w:rPr>
        <w:t xml:space="preserve">i </w:t>
      </w:r>
      <w:r w:rsidR="009473F7">
        <w:rPr>
          <w:rFonts w:eastAsia="Times New Roman" w:cs="Times New Roman"/>
          <w:szCs w:val="24"/>
        </w:rPr>
        <w:t>[pers. D]</w:t>
      </w:r>
      <w:r w:rsidR="00FC4FB1">
        <w:rPr>
          <w:rFonts w:eastAsia="Times New Roman" w:cs="Times New Roman"/>
          <w:szCs w:val="24"/>
        </w:rPr>
        <w:t xml:space="preserve"> </w:t>
      </w:r>
      <w:r w:rsidR="00322594">
        <w:rPr>
          <w:rFonts w:eastAsia="Times New Roman" w:cs="Times New Roman"/>
          <w:szCs w:val="24"/>
        </w:rPr>
        <w:t xml:space="preserve">pirmstiesas kriminālprocesā </w:t>
      </w:r>
      <w:r w:rsidR="00FC4FB1">
        <w:rPr>
          <w:rFonts w:eastAsia="Times New Roman" w:cs="Times New Roman"/>
          <w:szCs w:val="24"/>
        </w:rPr>
        <w:t>piemērotie drošības līdzekļi – nodošana policijas uzraudzībā un aizliegums izbraukt no valsts.</w:t>
      </w:r>
    </w:p>
    <w:p w14:paraId="4B90CC88" w14:textId="0D0362F0" w:rsidR="008707D3" w:rsidRDefault="008707D3" w:rsidP="00F96926">
      <w:pPr>
        <w:tabs>
          <w:tab w:val="left" w:pos="1710"/>
        </w:tabs>
        <w:spacing w:after="0" w:line="276" w:lineRule="auto"/>
        <w:ind w:firstLine="709"/>
        <w:jc w:val="both"/>
        <w:rPr>
          <w:rFonts w:eastAsia="Times New Roman" w:cs="Times New Roman"/>
          <w:szCs w:val="24"/>
        </w:rPr>
      </w:pPr>
    </w:p>
    <w:p w14:paraId="5F49DF6C" w14:textId="2E595932" w:rsidR="000D5869" w:rsidRDefault="00FC4FB1"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[2] Ar </w:t>
      </w:r>
      <w:r w:rsidR="009473F7">
        <w:rPr>
          <w:rFonts w:eastAsia="Times New Roman" w:cs="Times New Roman"/>
          <w:szCs w:val="24"/>
        </w:rPr>
        <w:t>[rajona (pilsētas)]</w:t>
      </w:r>
      <w:r>
        <w:rPr>
          <w:rFonts w:eastAsia="Times New Roman" w:cs="Times New Roman"/>
          <w:szCs w:val="24"/>
        </w:rPr>
        <w:t xml:space="preserve"> tiesas </w:t>
      </w:r>
      <w:proofErr w:type="gramStart"/>
      <w:r>
        <w:rPr>
          <w:rFonts w:eastAsia="Times New Roman" w:cs="Times New Roman"/>
          <w:szCs w:val="24"/>
        </w:rPr>
        <w:t>2020.gada</w:t>
      </w:r>
      <w:proofErr w:type="gramEnd"/>
      <w:r>
        <w:rPr>
          <w:rFonts w:eastAsia="Times New Roman" w:cs="Times New Roman"/>
          <w:szCs w:val="24"/>
        </w:rPr>
        <w:t xml:space="preserve"> </w:t>
      </w:r>
      <w:r w:rsidR="009473F7">
        <w:rPr>
          <w:rFonts w:eastAsia="Times New Roman" w:cs="Times New Roman"/>
          <w:szCs w:val="24"/>
        </w:rPr>
        <w:t>[..]</w:t>
      </w:r>
      <w:r>
        <w:rPr>
          <w:rFonts w:eastAsia="Times New Roman" w:cs="Times New Roman"/>
          <w:szCs w:val="24"/>
        </w:rPr>
        <w:t xml:space="preserve"> spriedumu</w:t>
      </w:r>
      <w:r w:rsidR="00D634A7">
        <w:rPr>
          <w:rFonts w:eastAsia="Times New Roman" w:cs="Times New Roman"/>
          <w:szCs w:val="24"/>
        </w:rPr>
        <w:t xml:space="preserve"> </w:t>
      </w:r>
    </w:p>
    <w:p w14:paraId="55F74962" w14:textId="2043BFC2" w:rsidR="008707D3" w:rsidRDefault="000D5869"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[2.1] </w:t>
      </w:r>
      <w:r w:rsidR="009473F7">
        <w:rPr>
          <w:rFonts w:eastAsia="Times New Roman" w:cs="Times New Roman"/>
          <w:szCs w:val="24"/>
        </w:rPr>
        <w:t>[pers. C]</w:t>
      </w:r>
      <w:r w:rsidR="00D634A7">
        <w:rPr>
          <w:rFonts w:eastAsia="Times New Roman" w:cs="Times New Roman"/>
          <w:szCs w:val="24"/>
        </w:rPr>
        <w:t xml:space="preserve"> atzīts par vainīgu un sodīts pēc Krimināllikuma </w:t>
      </w:r>
      <w:proofErr w:type="gramStart"/>
      <w:r w:rsidR="00D634A7">
        <w:rPr>
          <w:rFonts w:eastAsia="Times New Roman" w:cs="Times New Roman"/>
          <w:szCs w:val="24"/>
        </w:rPr>
        <w:t>176.panta</w:t>
      </w:r>
      <w:proofErr w:type="gramEnd"/>
      <w:r w:rsidR="00D634A7">
        <w:rPr>
          <w:rFonts w:eastAsia="Times New Roman" w:cs="Times New Roman"/>
          <w:szCs w:val="24"/>
        </w:rPr>
        <w:t xml:space="preserve"> ceturtās daļas par svešas kustamas mantas nolaupīšanu lielā apmērā, kas saistīta ar vardarbības </w:t>
      </w:r>
      <w:r w:rsidR="00D634A7">
        <w:rPr>
          <w:rFonts w:eastAsia="Times New Roman" w:cs="Times New Roman"/>
          <w:szCs w:val="24"/>
        </w:rPr>
        <w:lastRenderedPageBreak/>
        <w:t>piedraudējumu</w:t>
      </w:r>
      <w:r w:rsidR="00166AED">
        <w:rPr>
          <w:rFonts w:eastAsia="Times New Roman" w:cs="Times New Roman"/>
          <w:szCs w:val="24"/>
        </w:rPr>
        <w:t>, iekļūstot dzīvojamā mājā, lietojot šaujamieroci un nolaupot šaujamieroci un šaujamieroča munīciju</w:t>
      </w:r>
      <w:r>
        <w:rPr>
          <w:rFonts w:eastAsia="Times New Roman" w:cs="Times New Roman"/>
          <w:szCs w:val="24"/>
        </w:rPr>
        <w:t>.</w:t>
      </w:r>
    </w:p>
    <w:p w14:paraId="124913D4" w14:textId="49FC7B9F" w:rsidR="000D5869" w:rsidRDefault="000D5869"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[2.2] </w:t>
      </w:r>
      <w:r w:rsidR="009473F7">
        <w:rPr>
          <w:rFonts w:eastAsia="Times New Roman" w:cs="Times New Roman"/>
          <w:szCs w:val="24"/>
        </w:rPr>
        <w:t>[Pers. </w:t>
      </w:r>
      <w:r w:rsidR="009473F7">
        <w:t>D]</w:t>
      </w:r>
      <w:r>
        <w:rPr>
          <w:rFonts w:eastAsia="Times New Roman" w:cs="Times New Roman"/>
          <w:szCs w:val="24"/>
        </w:rPr>
        <w:t xml:space="preserve"> atzīts par vainīgu un sodīts pēc Krimināllikuma </w:t>
      </w:r>
      <w:proofErr w:type="gramStart"/>
      <w:r>
        <w:rPr>
          <w:rFonts w:eastAsia="Times New Roman" w:cs="Times New Roman"/>
          <w:szCs w:val="24"/>
        </w:rPr>
        <w:t>315.panta</w:t>
      </w:r>
      <w:proofErr w:type="gramEnd"/>
      <w:r>
        <w:rPr>
          <w:rFonts w:eastAsia="Times New Roman" w:cs="Times New Roman"/>
          <w:szCs w:val="24"/>
        </w:rPr>
        <w:t xml:space="preserve"> par neziņošanu,</w:t>
      </w:r>
      <w:r w:rsidR="00220892">
        <w:rPr>
          <w:rFonts w:eastAsia="Times New Roman" w:cs="Times New Roman"/>
          <w:szCs w:val="24"/>
        </w:rPr>
        <w:t xml:space="preserve"> zinot,</w:t>
      </w:r>
      <w:r>
        <w:rPr>
          <w:rFonts w:eastAsia="Times New Roman" w:cs="Times New Roman"/>
          <w:szCs w:val="24"/>
        </w:rPr>
        <w:t xml:space="preserve"> ka ir izdarīts sevišķi smags noziegums;</w:t>
      </w:r>
    </w:p>
    <w:p w14:paraId="068698A9" w14:textId="17C3DE3C" w:rsidR="000D5869" w:rsidRPr="00877382" w:rsidRDefault="000D5869" w:rsidP="000D5869">
      <w:pPr>
        <w:tabs>
          <w:tab w:val="left" w:pos="1710"/>
        </w:tabs>
        <w:spacing w:after="0" w:line="276" w:lineRule="auto"/>
        <w:ind w:firstLine="709"/>
        <w:jc w:val="both"/>
        <w:rPr>
          <w:rFonts w:eastAsia="Times New Roman" w:cs="Times New Roman"/>
          <w:szCs w:val="24"/>
        </w:rPr>
      </w:pPr>
      <w:r w:rsidRPr="00877382">
        <w:rPr>
          <w:rFonts w:eastAsia="Times New Roman" w:cs="Times New Roman"/>
          <w:szCs w:val="24"/>
        </w:rPr>
        <w:t xml:space="preserve">atzīts par vainīgu un sodīts pēc </w:t>
      </w:r>
      <w:r w:rsidR="00546B88" w:rsidRPr="00877382">
        <w:rPr>
          <w:rFonts w:eastAsia="Times New Roman" w:cs="Times New Roman"/>
          <w:szCs w:val="24"/>
        </w:rPr>
        <w:t xml:space="preserve">Krimināllikuma </w:t>
      </w:r>
      <w:proofErr w:type="gramStart"/>
      <w:r w:rsidR="00546B88" w:rsidRPr="00877382">
        <w:rPr>
          <w:rFonts w:eastAsia="Times New Roman" w:cs="Times New Roman"/>
          <w:szCs w:val="24"/>
        </w:rPr>
        <w:t>313.panta</w:t>
      </w:r>
      <w:proofErr w:type="gramEnd"/>
      <w:r w:rsidR="00546B88" w:rsidRPr="00877382">
        <w:rPr>
          <w:rFonts w:eastAsia="Times New Roman" w:cs="Times New Roman"/>
          <w:szCs w:val="24"/>
        </w:rPr>
        <w:t xml:space="preserve"> otrās daļas par sevišķi smaga nozieguma izdarīšanas rīka un sevišķi smaga nozieguma rezultātā iegūto priekšmetu iepriekš neapsolītu slēpšanu</w:t>
      </w:r>
      <w:r w:rsidR="008B7DC3" w:rsidRPr="00877382">
        <w:rPr>
          <w:rFonts w:eastAsia="Times New Roman" w:cs="Times New Roman"/>
          <w:szCs w:val="24"/>
        </w:rPr>
        <w:t>;</w:t>
      </w:r>
    </w:p>
    <w:p w14:paraId="50317146" w14:textId="4665C060" w:rsidR="008B7DC3" w:rsidRPr="00877382" w:rsidRDefault="008B7DC3" w:rsidP="000D5869">
      <w:pPr>
        <w:tabs>
          <w:tab w:val="left" w:pos="1710"/>
        </w:tabs>
        <w:spacing w:after="0" w:line="276" w:lineRule="auto"/>
        <w:ind w:firstLine="709"/>
        <w:jc w:val="both"/>
        <w:rPr>
          <w:rFonts w:eastAsia="Times New Roman" w:cs="Times New Roman"/>
          <w:szCs w:val="24"/>
        </w:rPr>
      </w:pPr>
      <w:r w:rsidRPr="00877382">
        <w:rPr>
          <w:rFonts w:eastAsia="Times New Roman" w:cs="Times New Roman"/>
          <w:szCs w:val="24"/>
        </w:rPr>
        <w:t xml:space="preserve">atzīts par vainīgu un sodīts pēc Krimināllikuma </w:t>
      </w:r>
      <w:proofErr w:type="gramStart"/>
      <w:r w:rsidRPr="00877382">
        <w:rPr>
          <w:rFonts w:eastAsia="Times New Roman" w:cs="Times New Roman"/>
          <w:szCs w:val="24"/>
        </w:rPr>
        <w:t>314.panta</w:t>
      </w:r>
      <w:proofErr w:type="gramEnd"/>
      <w:r w:rsidRPr="00877382">
        <w:rPr>
          <w:rFonts w:eastAsia="Times New Roman" w:cs="Times New Roman"/>
          <w:szCs w:val="24"/>
        </w:rPr>
        <w:t xml:space="preserve"> pirmās daļas par mantas</w:t>
      </w:r>
      <w:r w:rsidR="002F5D83" w:rsidRPr="00877382">
        <w:rPr>
          <w:rFonts w:eastAsia="Times New Roman" w:cs="Times New Roman"/>
          <w:szCs w:val="24"/>
        </w:rPr>
        <w:t>, kuras vērtība nepārsniedz ievērojamu apmēru,</w:t>
      </w:r>
      <w:r w:rsidR="00833620" w:rsidRPr="00877382">
        <w:rPr>
          <w:rFonts w:eastAsia="Times New Roman" w:cs="Times New Roman"/>
          <w:szCs w:val="24"/>
        </w:rPr>
        <w:t xml:space="preserve"> iegādāšanos, apzinoties, ka tā iegūta noziedzīgā kārtā.</w:t>
      </w:r>
    </w:p>
    <w:p w14:paraId="36EDAD39" w14:textId="47913E03" w:rsidR="00833620" w:rsidRDefault="00833620" w:rsidP="000D5869">
      <w:pPr>
        <w:tabs>
          <w:tab w:val="left" w:pos="1710"/>
        </w:tabs>
        <w:spacing w:after="0" w:line="276" w:lineRule="auto"/>
        <w:ind w:firstLine="709"/>
        <w:jc w:val="both"/>
        <w:rPr>
          <w:rFonts w:eastAsia="Times New Roman" w:cs="Times New Roman"/>
          <w:szCs w:val="24"/>
        </w:rPr>
      </w:pPr>
    </w:p>
    <w:p w14:paraId="75765FD9" w14:textId="3CD88708" w:rsidR="007A3CA7" w:rsidRDefault="00833620" w:rsidP="007A3CA7">
      <w:pPr>
        <w:tabs>
          <w:tab w:val="left" w:pos="1710"/>
        </w:tabs>
        <w:spacing w:after="0" w:line="276" w:lineRule="auto"/>
        <w:ind w:firstLine="709"/>
        <w:jc w:val="both"/>
        <w:rPr>
          <w:rFonts w:eastAsia="Times New Roman" w:cs="Times New Roman"/>
          <w:szCs w:val="24"/>
        </w:rPr>
      </w:pPr>
      <w:r>
        <w:rPr>
          <w:rFonts w:eastAsia="Times New Roman" w:cs="Times New Roman"/>
          <w:szCs w:val="24"/>
        </w:rPr>
        <w:t>[3] </w:t>
      </w:r>
      <w:r w:rsidR="007A3CA7">
        <w:rPr>
          <w:rFonts w:eastAsia="Times New Roman" w:cs="Times New Roman"/>
          <w:szCs w:val="24"/>
        </w:rPr>
        <w:t xml:space="preserve">Par </w:t>
      </w:r>
      <w:r w:rsidR="009473F7">
        <w:rPr>
          <w:rFonts w:eastAsia="Times New Roman" w:cs="Times New Roman"/>
          <w:szCs w:val="24"/>
        </w:rPr>
        <w:t>[rajona (pilsētas)]</w:t>
      </w:r>
      <w:r w:rsidR="007A3CA7">
        <w:rPr>
          <w:rFonts w:eastAsia="Times New Roman" w:cs="Times New Roman"/>
          <w:szCs w:val="24"/>
        </w:rPr>
        <w:t xml:space="preserve"> tiesas </w:t>
      </w:r>
      <w:proofErr w:type="gramStart"/>
      <w:r w:rsidR="007A3CA7">
        <w:rPr>
          <w:rFonts w:eastAsia="Times New Roman" w:cs="Times New Roman"/>
          <w:szCs w:val="24"/>
        </w:rPr>
        <w:t>2020.gada</w:t>
      </w:r>
      <w:proofErr w:type="gramEnd"/>
      <w:r w:rsidR="007A3CA7">
        <w:rPr>
          <w:rFonts w:eastAsia="Times New Roman" w:cs="Times New Roman"/>
          <w:szCs w:val="24"/>
        </w:rPr>
        <w:t xml:space="preserve"> </w:t>
      </w:r>
      <w:r w:rsidR="009473F7">
        <w:rPr>
          <w:rFonts w:eastAsia="Times New Roman" w:cs="Times New Roman"/>
          <w:szCs w:val="24"/>
        </w:rPr>
        <w:t>[..]</w:t>
      </w:r>
      <w:r w:rsidR="007A3CA7">
        <w:rPr>
          <w:rFonts w:eastAsia="Times New Roman" w:cs="Times New Roman"/>
          <w:szCs w:val="24"/>
        </w:rPr>
        <w:t xml:space="preserve"> spriedumu</w:t>
      </w:r>
      <w:r w:rsidR="007A3CA7" w:rsidRPr="007A3CA7">
        <w:t xml:space="preserve"> </w:t>
      </w:r>
      <w:r w:rsidR="009473F7">
        <w:rPr>
          <w:rFonts w:eastAsia="Times New Roman" w:cs="Times New Roman"/>
          <w:szCs w:val="24"/>
        </w:rPr>
        <w:t>[..]</w:t>
      </w:r>
      <w:r w:rsidR="007A3CA7" w:rsidRPr="007A3CA7">
        <w:rPr>
          <w:rFonts w:eastAsia="Times New Roman" w:cs="Times New Roman"/>
          <w:szCs w:val="24"/>
        </w:rPr>
        <w:t xml:space="preserve"> rajona prokuratūras virsprokurore</w:t>
      </w:r>
      <w:r w:rsidR="007A3CA7">
        <w:rPr>
          <w:rFonts w:eastAsia="Times New Roman" w:cs="Times New Roman"/>
          <w:szCs w:val="24"/>
        </w:rPr>
        <w:t xml:space="preserve"> </w:t>
      </w:r>
      <w:r w:rsidR="007A3CA7" w:rsidRPr="007A3CA7">
        <w:rPr>
          <w:rFonts w:eastAsia="Times New Roman" w:cs="Times New Roman"/>
          <w:szCs w:val="24"/>
        </w:rPr>
        <w:t>R</w:t>
      </w:r>
      <w:r w:rsidR="007A3CA7">
        <w:rPr>
          <w:rFonts w:eastAsia="Times New Roman" w:cs="Times New Roman"/>
          <w:szCs w:val="24"/>
        </w:rPr>
        <w:t>. </w:t>
      </w:r>
      <w:proofErr w:type="spellStart"/>
      <w:r w:rsidR="007A3CA7" w:rsidRPr="007A3CA7">
        <w:rPr>
          <w:rFonts w:eastAsia="Times New Roman" w:cs="Times New Roman"/>
          <w:szCs w:val="24"/>
        </w:rPr>
        <w:t>Zeiliņa</w:t>
      </w:r>
      <w:proofErr w:type="spellEnd"/>
      <w:r w:rsidR="007A3CA7">
        <w:rPr>
          <w:rFonts w:eastAsia="Times New Roman" w:cs="Times New Roman"/>
          <w:szCs w:val="24"/>
        </w:rPr>
        <w:t xml:space="preserve"> iesniegusi</w:t>
      </w:r>
      <w:r w:rsidR="007A3CA7" w:rsidRPr="007A3CA7">
        <w:rPr>
          <w:rFonts w:eastAsia="Times New Roman" w:cs="Times New Roman"/>
          <w:szCs w:val="24"/>
        </w:rPr>
        <w:t xml:space="preserve"> kasācijas protestu</w:t>
      </w:r>
      <w:r w:rsidR="007A3CA7">
        <w:rPr>
          <w:rFonts w:eastAsia="Times New Roman" w:cs="Times New Roman"/>
          <w:szCs w:val="24"/>
        </w:rPr>
        <w:t xml:space="preserve">, kurā </w:t>
      </w:r>
      <w:r w:rsidR="00552E6E">
        <w:rPr>
          <w:rFonts w:eastAsia="Times New Roman" w:cs="Times New Roman"/>
          <w:szCs w:val="24"/>
        </w:rPr>
        <w:t>lūdz pirmās instances tiesas spriedumu atcelt un nosūtīt lietu jaunai izskatīšanai pirmās instances tiesā.</w:t>
      </w:r>
    </w:p>
    <w:p w14:paraId="2A04C405" w14:textId="58848B49" w:rsidR="00833620" w:rsidRDefault="00552E6E"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Pirmās instances tiesa ir pieļāvusi Kriminālprocesa likuma </w:t>
      </w:r>
      <w:proofErr w:type="gramStart"/>
      <w:r>
        <w:rPr>
          <w:rFonts w:eastAsia="Times New Roman" w:cs="Times New Roman"/>
          <w:szCs w:val="24"/>
        </w:rPr>
        <w:t>574.panta</w:t>
      </w:r>
      <w:proofErr w:type="gramEnd"/>
      <w:r>
        <w:rPr>
          <w:rFonts w:eastAsia="Times New Roman" w:cs="Times New Roman"/>
          <w:szCs w:val="24"/>
        </w:rPr>
        <w:t xml:space="preserve"> 2.punktā norādīto Krimināllikuma pārkāpumu, jo </w:t>
      </w:r>
      <w:r w:rsidR="009473F7">
        <w:rPr>
          <w:rFonts w:eastAsia="Times New Roman" w:cs="Times New Roman"/>
          <w:szCs w:val="24"/>
        </w:rPr>
        <w:t>[pers. D]</w:t>
      </w:r>
      <w:r>
        <w:rPr>
          <w:rFonts w:eastAsia="Times New Roman" w:cs="Times New Roman"/>
          <w:szCs w:val="24"/>
        </w:rPr>
        <w:t xml:space="preserve"> vienlaikus atzinusi par vainīgu </w:t>
      </w:r>
      <w:r w:rsidR="006A6592">
        <w:rPr>
          <w:rFonts w:eastAsia="Times New Roman" w:cs="Times New Roman"/>
          <w:szCs w:val="24"/>
        </w:rPr>
        <w:t xml:space="preserve">un sodījusi </w:t>
      </w:r>
      <w:r w:rsidR="00594E09">
        <w:rPr>
          <w:rFonts w:eastAsia="Times New Roman" w:cs="Times New Roman"/>
          <w:szCs w:val="24"/>
        </w:rPr>
        <w:t xml:space="preserve">gan </w:t>
      </w:r>
      <w:r w:rsidR="006A6592">
        <w:rPr>
          <w:rFonts w:eastAsia="Times New Roman" w:cs="Times New Roman"/>
          <w:szCs w:val="24"/>
        </w:rPr>
        <w:t xml:space="preserve">par to, ka viņš iegādājās </w:t>
      </w:r>
      <w:r w:rsidR="00594E09">
        <w:rPr>
          <w:rFonts w:eastAsia="Times New Roman" w:cs="Times New Roman"/>
          <w:szCs w:val="24"/>
        </w:rPr>
        <w:t xml:space="preserve">mantu, zinot, ka tā iegūta noziedzīgā kārtā, gan par to, ka viņš iepriekš neapsolīti slēpa sevišķi smaga nozieguma izdarīšanas rīku un sevišķi smaga nozieguma rezultātā iegūtos priekšmetus, kā arī par to, ka neziņoja par </w:t>
      </w:r>
      <w:r w:rsidR="009473F7">
        <w:rPr>
          <w:rFonts w:eastAsia="Times New Roman" w:cs="Times New Roman"/>
          <w:szCs w:val="24"/>
        </w:rPr>
        <w:t>[pers. C]</w:t>
      </w:r>
      <w:r w:rsidR="00594E09">
        <w:rPr>
          <w:rFonts w:eastAsia="Times New Roman" w:cs="Times New Roman"/>
          <w:szCs w:val="24"/>
        </w:rPr>
        <w:t xml:space="preserve"> izdarītu laupīšanu.</w:t>
      </w:r>
    </w:p>
    <w:p w14:paraId="65397866" w14:textId="1B27A293" w:rsidR="00594E09" w:rsidRDefault="00351EB4"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Fakts, ka </w:t>
      </w:r>
      <w:r w:rsidR="00593530">
        <w:rPr>
          <w:rFonts w:eastAsia="Times New Roman" w:cs="Times New Roman"/>
          <w:szCs w:val="24"/>
        </w:rPr>
        <w:t>[pers. D]</w:t>
      </w:r>
      <w:r>
        <w:rPr>
          <w:rFonts w:eastAsia="Times New Roman" w:cs="Times New Roman"/>
          <w:szCs w:val="24"/>
        </w:rPr>
        <w:t xml:space="preserve"> ir izdarījis Krimināllikuma </w:t>
      </w:r>
      <w:proofErr w:type="gramStart"/>
      <w:r>
        <w:rPr>
          <w:rFonts w:eastAsia="Times New Roman" w:cs="Times New Roman"/>
          <w:szCs w:val="24"/>
        </w:rPr>
        <w:t>314.panta</w:t>
      </w:r>
      <w:proofErr w:type="gramEnd"/>
      <w:r>
        <w:rPr>
          <w:rFonts w:eastAsia="Times New Roman" w:cs="Times New Roman"/>
          <w:szCs w:val="24"/>
        </w:rPr>
        <w:t xml:space="preserve"> pirmajā daļā un 313.panta otrajā daļā paredzētos noziedzīgos nodarījumu</w:t>
      </w:r>
      <w:r w:rsidR="00C91B50">
        <w:rPr>
          <w:rFonts w:eastAsia="Times New Roman" w:cs="Times New Roman"/>
          <w:szCs w:val="24"/>
        </w:rPr>
        <w:t>s</w:t>
      </w:r>
      <w:r>
        <w:rPr>
          <w:rFonts w:eastAsia="Times New Roman" w:cs="Times New Roman"/>
          <w:szCs w:val="24"/>
        </w:rPr>
        <w:t xml:space="preserve">, liedz </w:t>
      </w:r>
      <w:r w:rsidR="00593530">
        <w:rPr>
          <w:rFonts w:eastAsia="Times New Roman" w:cs="Times New Roman"/>
          <w:szCs w:val="24"/>
        </w:rPr>
        <w:t>[pers. D]</w:t>
      </w:r>
      <w:r>
        <w:rPr>
          <w:rFonts w:eastAsia="Times New Roman" w:cs="Times New Roman"/>
          <w:szCs w:val="24"/>
        </w:rPr>
        <w:t xml:space="preserve"> darbības kvalificēt arī pēc Krimināllikuma 315.panta, jo tādējādi apsūdzētais būtu spiests ziņot par paša izdarītu noziedzīgu nodarījumu.</w:t>
      </w:r>
    </w:p>
    <w:p w14:paraId="481BF582" w14:textId="09DF8392" w:rsidR="007D3A05" w:rsidRDefault="007D3A05"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Augstākās tiesas lēmumā lietā </w:t>
      </w:r>
      <w:r w:rsidRPr="00CE6947">
        <w:rPr>
          <w:rFonts w:eastAsia="Times New Roman" w:cs="Times New Roman"/>
          <w:szCs w:val="24"/>
        </w:rPr>
        <w:t xml:space="preserve">Nr. SKK-609/2011 </w:t>
      </w:r>
      <w:r>
        <w:rPr>
          <w:rFonts w:eastAsia="Times New Roman" w:cs="Times New Roman"/>
          <w:szCs w:val="24"/>
        </w:rPr>
        <w:t xml:space="preserve">apstiprināts juridiskajā literatūrā izteiktais viedoklis, ka gadījumā, ja </w:t>
      </w:r>
      <w:r w:rsidR="00465A4B">
        <w:rPr>
          <w:rFonts w:eastAsia="Times New Roman" w:cs="Times New Roman"/>
          <w:szCs w:val="24"/>
        </w:rPr>
        <w:t xml:space="preserve">persona iegādājusies vai realizējusi mantu, zinot, ka tā ir iegūta noziedzīgā kārtā, tad viņai vienlaikus neiestājas kriminālatbildība par neziņošanu par citas personas izdarītu noziegumu. Tas izriet no </w:t>
      </w:r>
      <w:proofErr w:type="spellStart"/>
      <w:r w:rsidR="00465A4B">
        <w:rPr>
          <w:rFonts w:eastAsia="Times New Roman" w:cs="Times New Roman"/>
          <w:szCs w:val="24"/>
        </w:rPr>
        <w:t>piesaistības</w:t>
      </w:r>
      <w:proofErr w:type="spellEnd"/>
      <w:r w:rsidR="00465A4B">
        <w:rPr>
          <w:rFonts w:eastAsia="Times New Roman" w:cs="Times New Roman"/>
          <w:szCs w:val="24"/>
        </w:rPr>
        <w:t xml:space="preserve"> noziedzīgajam nodarījumam. </w:t>
      </w:r>
    </w:p>
    <w:p w14:paraId="79B6B796" w14:textId="351F0B9A" w:rsidR="00465A4B" w:rsidRDefault="00465A4B"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Līdzīga atziņa nostiprināta </w:t>
      </w:r>
      <w:r w:rsidRPr="00CE6947">
        <w:rPr>
          <w:rFonts w:eastAsia="Times New Roman" w:cs="Times New Roman"/>
          <w:szCs w:val="24"/>
        </w:rPr>
        <w:t>arī Augstākās tiesas lēmumā lietā Nr. SKK-241</w:t>
      </w:r>
      <w:r>
        <w:rPr>
          <w:rFonts w:eastAsia="Times New Roman" w:cs="Times New Roman"/>
          <w:szCs w:val="24"/>
        </w:rPr>
        <w:t xml:space="preserve">/2014, norādot, ka neziņošana ir </w:t>
      </w:r>
      <w:proofErr w:type="spellStart"/>
      <w:r>
        <w:rPr>
          <w:rFonts w:eastAsia="Times New Roman" w:cs="Times New Roman"/>
          <w:szCs w:val="24"/>
        </w:rPr>
        <w:t>piesaistība</w:t>
      </w:r>
      <w:proofErr w:type="spellEnd"/>
      <w:r>
        <w:rPr>
          <w:rFonts w:eastAsia="Times New Roman" w:cs="Times New Roman"/>
          <w:szCs w:val="24"/>
        </w:rPr>
        <w:t xml:space="preserve"> noziegumam. Personai neiestājas kriminālatbildība par neziņošanu par noziegumu, kuram </w:t>
      </w:r>
      <w:r w:rsidR="0063080C">
        <w:rPr>
          <w:rFonts w:eastAsia="Times New Roman" w:cs="Times New Roman"/>
          <w:szCs w:val="24"/>
        </w:rPr>
        <w:t>tā</w:t>
      </w:r>
      <w:r>
        <w:rPr>
          <w:rFonts w:eastAsia="Times New Roman" w:cs="Times New Roman"/>
          <w:szCs w:val="24"/>
        </w:rPr>
        <w:t xml:space="preserve"> pat</w:t>
      </w:r>
      <w:r w:rsidR="0063080C">
        <w:rPr>
          <w:rFonts w:eastAsia="Times New Roman" w:cs="Times New Roman"/>
          <w:szCs w:val="24"/>
        </w:rPr>
        <w:t>i</w:t>
      </w:r>
      <w:r>
        <w:rPr>
          <w:rFonts w:eastAsia="Times New Roman" w:cs="Times New Roman"/>
          <w:szCs w:val="24"/>
        </w:rPr>
        <w:t xml:space="preserve"> ir piesaistīt</w:t>
      </w:r>
      <w:r w:rsidR="0063080C">
        <w:rPr>
          <w:rFonts w:eastAsia="Times New Roman" w:cs="Times New Roman"/>
          <w:szCs w:val="24"/>
        </w:rPr>
        <w:t>a</w:t>
      </w:r>
      <w:r>
        <w:rPr>
          <w:rFonts w:eastAsia="Times New Roman" w:cs="Times New Roman"/>
          <w:szCs w:val="24"/>
        </w:rPr>
        <w:t>.</w:t>
      </w:r>
    </w:p>
    <w:p w14:paraId="7B5F7A33" w14:textId="4C335D9F" w:rsidR="00465A4B" w:rsidRDefault="00465A4B"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Konkrētajā gadījumā tiesai bija jārodas šaubām par Krimināllikuma </w:t>
      </w:r>
      <w:proofErr w:type="gramStart"/>
      <w:r>
        <w:rPr>
          <w:rFonts w:eastAsia="Times New Roman" w:cs="Times New Roman"/>
          <w:szCs w:val="24"/>
        </w:rPr>
        <w:t>315.pantā</w:t>
      </w:r>
      <w:proofErr w:type="gramEnd"/>
      <w:r>
        <w:rPr>
          <w:rFonts w:eastAsia="Times New Roman" w:cs="Times New Roman"/>
          <w:szCs w:val="24"/>
        </w:rPr>
        <w:t xml:space="preserve"> paredzētā noziedzīgā nodarījuma sastāva esību </w:t>
      </w:r>
      <w:r w:rsidR="00593530">
        <w:rPr>
          <w:rFonts w:eastAsia="Times New Roman" w:cs="Times New Roman"/>
          <w:szCs w:val="24"/>
        </w:rPr>
        <w:t>[pers. D]</w:t>
      </w:r>
      <w:r>
        <w:rPr>
          <w:rFonts w:eastAsia="Times New Roman" w:cs="Times New Roman"/>
          <w:szCs w:val="24"/>
        </w:rPr>
        <w:t xml:space="preserve"> darbībās un, konstatējot noslēgtās vienošanās neatbilstību Krimināllikuma normām, bija pamats vienošanās neapstiprināšanai un lietas izskatīšanai vispārējā kārtībā atbilstoši Kriminālprocesa likuma 546.panta trešajai daļai. Kriminālprocesa likuma </w:t>
      </w:r>
      <w:proofErr w:type="gramStart"/>
      <w:r>
        <w:rPr>
          <w:rFonts w:eastAsia="Times New Roman" w:cs="Times New Roman"/>
          <w:szCs w:val="24"/>
        </w:rPr>
        <w:t>546.panta</w:t>
      </w:r>
      <w:proofErr w:type="gramEnd"/>
      <w:r>
        <w:rPr>
          <w:rFonts w:eastAsia="Times New Roman" w:cs="Times New Roman"/>
          <w:szCs w:val="24"/>
        </w:rPr>
        <w:t xml:space="preserve"> trešās daļas pārkāpums </w:t>
      </w:r>
      <w:r w:rsidR="00C235F4">
        <w:rPr>
          <w:rFonts w:eastAsia="Times New Roman" w:cs="Times New Roman"/>
          <w:szCs w:val="24"/>
        </w:rPr>
        <w:t xml:space="preserve">ir atzīstams par </w:t>
      </w:r>
      <w:r>
        <w:rPr>
          <w:rFonts w:eastAsia="Times New Roman" w:cs="Times New Roman"/>
          <w:szCs w:val="24"/>
        </w:rPr>
        <w:t>Kriminālprocesa likuma būtisku pārkāpumu šā likuma 575.panta trešās daļas izpratnē.</w:t>
      </w:r>
    </w:p>
    <w:p w14:paraId="0F741FD6" w14:textId="74F61E05" w:rsidR="00BD3B44" w:rsidRDefault="00BD3B44" w:rsidP="000D5869">
      <w:pPr>
        <w:tabs>
          <w:tab w:val="left" w:pos="1710"/>
        </w:tabs>
        <w:spacing w:after="0" w:line="276" w:lineRule="auto"/>
        <w:ind w:firstLine="709"/>
        <w:jc w:val="both"/>
        <w:rPr>
          <w:rFonts w:eastAsia="Times New Roman" w:cs="Times New Roman"/>
          <w:szCs w:val="24"/>
        </w:rPr>
      </w:pPr>
    </w:p>
    <w:p w14:paraId="20EA9862" w14:textId="2EB527CA" w:rsidR="00BD3B44" w:rsidRDefault="00BD3B44"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[4] Par </w:t>
      </w:r>
      <w:r w:rsidR="00593530">
        <w:rPr>
          <w:rFonts w:eastAsia="Times New Roman" w:cs="Times New Roman"/>
          <w:szCs w:val="24"/>
        </w:rPr>
        <w:t>[rajona (pilsētas)]</w:t>
      </w:r>
      <w:r>
        <w:rPr>
          <w:rFonts w:eastAsia="Times New Roman" w:cs="Times New Roman"/>
          <w:szCs w:val="24"/>
        </w:rPr>
        <w:t xml:space="preserve"> tiesas </w:t>
      </w:r>
      <w:proofErr w:type="gramStart"/>
      <w:r>
        <w:rPr>
          <w:rFonts w:eastAsia="Times New Roman" w:cs="Times New Roman"/>
          <w:szCs w:val="24"/>
        </w:rPr>
        <w:t>2020.gada</w:t>
      </w:r>
      <w:proofErr w:type="gramEnd"/>
      <w:r>
        <w:rPr>
          <w:rFonts w:eastAsia="Times New Roman" w:cs="Times New Roman"/>
          <w:szCs w:val="24"/>
        </w:rPr>
        <w:t xml:space="preserve"> </w:t>
      </w:r>
      <w:r w:rsidR="00593530">
        <w:rPr>
          <w:rFonts w:eastAsia="Times New Roman" w:cs="Times New Roman"/>
          <w:szCs w:val="24"/>
        </w:rPr>
        <w:t>[..]</w:t>
      </w:r>
      <w:r>
        <w:rPr>
          <w:rFonts w:eastAsia="Times New Roman" w:cs="Times New Roman"/>
          <w:szCs w:val="24"/>
        </w:rPr>
        <w:t xml:space="preserve"> spriedumu cietuš</w:t>
      </w:r>
      <w:r w:rsidR="00DC5B61">
        <w:rPr>
          <w:rFonts w:eastAsia="Times New Roman" w:cs="Times New Roman"/>
          <w:szCs w:val="24"/>
        </w:rPr>
        <w:t>ie</w:t>
      </w:r>
      <w:r>
        <w:rPr>
          <w:rFonts w:eastAsia="Times New Roman" w:cs="Times New Roman"/>
          <w:szCs w:val="24"/>
        </w:rPr>
        <w:t xml:space="preserve"> </w:t>
      </w:r>
      <w:r w:rsidR="00593530">
        <w:rPr>
          <w:rFonts w:eastAsia="Times New Roman" w:cs="Times New Roman"/>
          <w:szCs w:val="24"/>
        </w:rPr>
        <w:t>[pers. A]</w:t>
      </w:r>
      <w:r>
        <w:rPr>
          <w:rFonts w:eastAsia="Times New Roman" w:cs="Times New Roman"/>
          <w:szCs w:val="24"/>
        </w:rPr>
        <w:t xml:space="preserve"> un </w:t>
      </w:r>
      <w:r w:rsidR="00593530">
        <w:rPr>
          <w:rFonts w:eastAsia="Times New Roman" w:cs="Times New Roman"/>
          <w:szCs w:val="24"/>
        </w:rPr>
        <w:t>[pers. B]</w:t>
      </w:r>
      <w:r>
        <w:rPr>
          <w:rFonts w:eastAsia="Times New Roman" w:cs="Times New Roman"/>
          <w:szCs w:val="24"/>
        </w:rPr>
        <w:t xml:space="preserve"> iesnieguši kasācijas sūdzību, kurā lūdz pirmās instances tiesas spriedumu atcelt un nosūtīt lietu jaunai izskatīšanai.</w:t>
      </w:r>
    </w:p>
    <w:p w14:paraId="4578D41F" w14:textId="1D8909BD" w:rsidR="00BD3B44" w:rsidRDefault="00BD3B44" w:rsidP="000D586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Apelācijas instances tiesa ir pieļāvusi Krimināllikuma </w:t>
      </w:r>
      <w:proofErr w:type="gramStart"/>
      <w:r>
        <w:rPr>
          <w:rFonts w:eastAsia="Times New Roman" w:cs="Times New Roman"/>
          <w:szCs w:val="24"/>
        </w:rPr>
        <w:t>35.panta</w:t>
      </w:r>
      <w:proofErr w:type="gramEnd"/>
      <w:r>
        <w:rPr>
          <w:rFonts w:eastAsia="Times New Roman" w:cs="Times New Roman"/>
          <w:szCs w:val="24"/>
        </w:rPr>
        <w:t xml:space="preserve"> otrās daļas, 46.panta un 47.panta otrās daļas pārkāpumus, kas atzīstami par Kriminālprocesa likuma 574.panta 1.punktā norādītajiem Krimināllikuma pārkāpumiem.</w:t>
      </w:r>
    </w:p>
    <w:p w14:paraId="65C1FE8E" w14:textId="33A2B0BF" w:rsidR="00C40FE9" w:rsidRDefault="00C40FE9" w:rsidP="00C40FE9">
      <w:pPr>
        <w:tabs>
          <w:tab w:val="left" w:pos="1710"/>
        </w:tabs>
        <w:spacing w:after="0" w:line="276" w:lineRule="auto"/>
        <w:ind w:firstLine="709"/>
        <w:jc w:val="both"/>
        <w:rPr>
          <w:rFonts w:eastAsia="Times New Roman" w:cs="Times New Roman"/>
          <w:szCs w:val="24"/>
        </w:rPr>
      </w:pPr>
      <w:r>
        <w:rPr>
          <w:rFonts w:eastAsia="Times New Roman" w:cs="Times New Roman"/>
          <w:szCs w:val="24"/>
        </w:rPr>
        <w:t>Cietušie nepiekrīt vienošanās apstiprināšanai, jo tiesa nav pamatojusi, kā ar apsūdzētajiem noteikto sodu tiks sasniegts soda mērķis.</w:t>
      </w:r>
    </w:p>
    <w:p w14:paraId="01D4F4FD" w14:textId="7B758F00" w:rsidR="00E83059" w:rsidRDefault="00593530" w:rsidP="00E83059">
      <w:pPr>
        <w:tabs>
          <w:tab w:val="left" w:pos="1710"/>
        </w:tabs>
        <w:spacing w:after="0" w:line="276" w:lineRule="auto"/>
        <w:ind w:firstLine="709"/>
        <w:jc w:val="both"/>
        <w:rPr>
          <w:rFonts w:eastAsia="Times New Roman" w:cs="Times New Roman"/>
          <w:szCs w:val="24"/>
        </w:rPr>
      </w:pPr>
      <w:r>
        <w:rPr>
          <w:rFonts w:eastAsia="Times New Roman" w:cs="Times New Roman"/>
          <w:szCs w:val="24"/>
        </w:rPr>
        <w:lastRenderedPageBreak/>
        <w:t>[Pers. C]</w:t>
      </w:r>
      <w:r w:rsidR="00C40FE9">
        <w:rPr>
          <w:rFonts w:eastAsia="Times New Roman" w:cs="Times New Roman"/>
          <w:szCs w:val="24"/>
        </w:rPr>
        <w:t xml:space="preserve"> piemērots sods, kas ir tuvu </w:t>
      </w:r>
      <w:r w:rsidR="005A452F">
        <w:rPr>
          <w:rFonts w:eastAsia="Times New Roman" w:cs="Times New Roman"/>
          <w:szCs w:val="24"/>
        </w:rPr>
        <w:t xml:space="preserve">Krimināllikuma </w:t>
      </w:r>
      <w:proofErr w:type="gramStart"/>
      <w:r w:rsidR="005A452F">
        <w:rPr>
          <w:rFonts w:eastAsia="Times New Roman" w:cs="Times New Roman"/>
          <w:szCs w:val="24"/>
        </w:rPr>
        <w:t>176.panta</w:t>
      </w:r>
      <w:proofErr w:type="gramEnd"/>
      <w:r w:rsidR="005A452F">
        <w:rPr>
          <w:rFonts w:eastAsia="Times New Roman" w:cs="Times New Roman"/>
          <w:szCs w:val="24"/>
        </w:rPr>
        <w:t xml:space="preserve"> ceturtajā daļā </w:t>
      </w:r>
      <w:r w:rsidR="00C40FE9">
        <w:rPr>
          <w:rFonts w:eastAsia="Times New Roman" w:cs="Times New Roman"/>
          <w:szCs w:val="24"/>
        </w:rPr>
        <w:t>noteiktajam minimālajam soda mēram, neņemot vērā, ka noziegums tika izdarīts, pielietojot īpaši bīstamu rīku – ieroci –</w:t>
      </w:r>
      <w:r w:rsidR="00C235F4">
        <w:rPr>
          <w:rFonts w:eastAsia="Times New Roman" w:cs="Times New Roman"/>
          <w:szCs w:val="24"/>
        </w:rPr>
        <w:t>, u</w:t>
      </w:r>
      <w:r w:rsidR="00C40FE9">
        <w:rPr>
          <w:rFonts w:eastAsia="Times New Roman" w:cs="Times New Roman"/>
          <w:szCs w:val="24"/>
        </w:rPr>
        <w:t xml:space="preserve">n apstākļos, kad māja tikusi novērota, gaidot, kad pieaudzis cilvēks atstās māju un tajā paliks tikai mazgadīgs bērns. </w:t>
      </w:r>
      <w:r w:rsidR="00E83059">
        <w:rPr>
          <w:rFonts w:eastAsia="Times New Roman" w:cs="Times New Roman"/>
          <w:szCs w:val="24"/>
        </w:rPr>
        <w:t xml:space="preserve">Nosakot </w:t>
      </w:r>
      <w:r>
        <w:rPr>
          <w:rFonts w:eastAsia="Times New Roman" w:cs="Times New Roman"/>
          <w:szCs w:val="24"/>
        </w:rPr>
        <w:t>[pers. C]</w:t>
      </w:r>
      <w:r w:rsidR="00E83059">
        <w:rPr>
          <w:rFonts w:eastAsia="Times New Roman" w:cs="Times New Roman"/>
          <w:szCs w:val="24"/>
        </w:rPr>
        <w:t xml:space="preserve"> un </w:t>
      </w:r>
      <w:r>
        <w:rPr>
          <w:rFonts w:eastAsia="Times New Roman" w:cs="Times New Roman"/>
          <w:szCs w:val="24"/>
        </w:rPr>
        <w:t>[pers. D]</w:t>
      </w:r>
      <w:r w:rsidR="00E83059">
        <w:rPr>
          <w:rFonts w:eastAsia="Times New Roman" w:cs="Times New Roman"/>
          <w:szCs w:val="24"/>
        </w:rPr>
        <w:t xml:space="preserve"> sodu, tiesa nav izvērtējusi apsūdzēto personības. </w:t>
      </w:r>
      <w:r>
        <w:rPr>
          <w:rFonts w:eastAsia="Times New Roman" w:cs="Times New Roman"/>
          <w:szCs w:val="24"/>
        </w:rPr>
        <w:t>[Pers. C]</w:t>
      </w:r>
      <w:r w:rsidR="00E83059">
        <w:rPr>
          <w:rFonts w:eastAsia="Times New Roman" w:cs="Times New Roman"/>
          <w:szCs w:val="24"/>
        </w:rPr>
        <w:t xml:space="preserve"> sodāmība nav dzēsta un viņš iepriekš sodīts par sevišķi smaga nozieguma izdarīšanu, kā arī turpinājis izdarīt jaunus noziedzīgus nodarījumus.</w:t>
      </w:r>
      <w:r w:rsidR="00E83059" w:rsidRPr="00E83059">
        <w:rPr>
          <w:rFonts w:eastAsia="Times New Roman" w:cs="Times New Roman"/>
          <w:szCs w:val="24"/>
        </w:rPr>
        <w:t xml:space="preserve"> </w:t>
      </w:r>
      <w:r w:rsidR="00E83059">
        <w:rPr>
          <w:rFonts w:eastAsia="Times New Roman" w:cs="Times New Roman"/>
          <w:szCs w:val="24"/>
        </w:rPr>
        <w:t xml:space="preserve">Tāpat </w:t>
      </w:r>
      <w:r>
        <w:rPr>
          <w:rFonts w:eastAsia="Times New Roman" w:cs="Times New Roman"/>
          <w:szCs w:val="24"/>
        </w:rPr>
        <w:t>[pers. D]</w:t>
      </w:r>
      <w:r w:rsidR="00E83059">
        <w:rPr>
          <w:rFonts w:eastAsia="Times New Roman" w:cs="Times New Roman"/>
          <w:szCs w:val="24"/>
        </w:rPr>
        <w:t xml:space="preserve"> kopš 2008.gada vairākkārt izdarījis noziedzīgus nodarījumus un arī agrāk ticis sodīts ar piespiedu darbu</w:t>
      </w:r>
      <w:r w:rsidR="00311A6D">
        <w:rPr>
          <w:rFonts w:eastAsia="Times New Roman" w:cs="Times New Roman"/>
          <w:szCs w:val="24"/>
        </w:rPr>
        <w:t>, kas nav atturējis apsūdzēto no jaunu noziedzīgu nodarījumu izdarīšanas.</w:t>
      </w:r>
    </w:p>
    <w:p w14:paraId="705FA1C5" w14:textId="5CD4A94D" w:rsidR="00E83059" w:rsidRDefault="00311A6D" w:rsidP="00EE00CD">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Apsūdzēto </w:t>
      </w:r>
      <w:r w:rsidR="00593530">
        <w:rPr>
          <w:rFonts w:eastAsia="Times New Roman" w:cs="Times New Roman"/>
          <w:szCs w:val="24"/>
        </w:rPr>
        <w:t>[pers.</w:t>
      </w:r>
      <w:r w:rsidR="00593530">
        <w:t> C]</w:t>
      </w:r>
      <w:r>
        <w:rPr>
          <w:rFonts w:eastAsia="Times New Roman" w:cs="Times New Roman"/>
          <w:szCs w:val="24"/>
        </w:rPr>
        <w:t xml:space="preserve"> un </w:t>
      </w:r>
      <w:r w:rsidR="00593530">
        <w:rPr>
          <w:rFonts w:eastAsia="Times New Roman" w:cs="Times New Roman"/>
          <w:szCs w:val="24"/>
        </w:rPr>
        <w:t>[pers. D]</w:t>
      </w:r>
      <w:r>
        <w:rPr>
          <w:rFonts w:eastAsia="Times New Roman" w:cs="Times New Roman"/>
          <w:szCs w:val="24"/>
        </w:rPr>
        <w:t xml:space="preserve"> vainas atzīšana un izdarītā nožēlošana bijusi formāla un nepamatoti atzīta par atbildību mīkstinošu apstākli saskaņā ar Krimināllikuma </w:t>
      </w:r>
      <w:proofErr w:type="gramStart"/>
      <w:r>
        <w:rPr>
          <w:rFonts w:eastAsia="Times New Roman" w:cs="Times New Roman"/>
          <w:szCs w:val="24"/>
        </w:rPr>
        <w:t>47.panta</w:t>
      </w:r>
      <w:proofErr w:type="gramEnd"/>
      <w:r>
        <w:rPr>
          <w:rFonts w:eastAsia="Times New Roman" w:cs="Times New Roman"/>
          <w:szCs w:val="24"/>
        </w:rPr>
        <w:t xml:space="preserve"> otro daļu.</w:t>
      </w:r>
      <w:r w:rsidR="00EE00CD">
        <w:rPr>
          <w:rFonts w:eastAsia="Times New Roman" w:cs="Times New Roman"/>
          <w:szCs w:val="24"/>
        </w:rPr>
        <w:t xml:space="preserve"> </w:t>
      </w:r>
    </w:p>
    <w:p w14:paraId="5FC5104C" w14:textId="260F1FBC" w:rsidR="008C2285" w:rsidRDefault="008C2285" w:rsidP="00E83059">
      <w:pPr>
        <w:tabs>
          <w:tab w:val="left" w:pos="1710"/>
        </w:tabs>
        <w:spacing w:after="0" w:line="276" w:lineRule="auto"/>
        <w:ind w:firstLine="709"/>
        <w:jc w:val="both"/>
        <w:rPr>
          <w:rFonts w:eastAsia="Times New Roman" w:cs="Times New Roman"/>
          <w:szCs w:val="24"/>
        </w:rPr>
      </w:pPr>
    </w:p>
    <w:p w14:paraId="377DF07D" w14:textId="77777777" w:rsidR="008C2285" w:rsidRPr="00383A1E" w:rsidRDefault="008C2285" w:rsidP="008C2285">
      <w:pPr>
        <w:tabs>
          <w:tab w:val="left" w:pos="1710"/>
        </w:tabs>
        <w:spacing w:after="0" w:line="276" w:lineRule="auto"/>
        <w:jc w:val="center"/>
        <w:rPr>
          <w:rFonts w:cs="Times New Roman"/>
          <w:szCs w:val="24"/>
        </w:rPr>
      </w:pPr>
      <w:r>
        <w:rPr>
          <w:rFonts w:cs="Times New Roman"/>
          <w:b/>
          <w:szCs w:val="24"/>
        </w:rPr>
        <w:t>Motīvu daļa</w:t>
      </w:r>
    </w:p>
    <w:p w14:paraId="757FC851" w14:textId="77777777" w:rsidR="008C2285" w:rsidRDefault="008C2285" w:rsidP="008C2285">
      <w:pPr>
        <w:spacing w:after="0" w:line="276" w:lineRule="auto"/>
        <w:ind w:firstLine="709"/>
        <w:jc w:val="both"/>
        <w:rPr>
          <w:rFonts w:cs="Times New Roman"/>
          <w:szCs w:val="24"/>
        </w:rPr>
      </w:pPr>
    </w:p>
    <w:p w14:paraId="2D4126E5" w14:textId="30350738" w:rsidR="008C2285" w:rsidRDefault="008C2285" w:rsidP="008C2285">
      <w:pPr>
        <w:tabs>
          <w:tab w:val="left" w:pos="1710"/>
        </w:tabs>
        <w:spacing w:after="0" w:line="276" w:lineRule="auto"/>
        <w:ind w:firstLine="709"/>
        <w:jc w:val="both"/>
        <w:rPr>
          <w:rFonts w:eastAsia="Times New Roman" w:cs="Times New Roman"/>
          <w:szCs w:val="24"/>
        </w:rPr>
      </w:pPr>
      <w:r>
        <w:rPr>
          <w:rFonts w:cs="Times New Roman"/>
          <w:szCs w:val="24"/>
        </w:rPr>
        <w:t>[5] Senāts atzīst, ka</w:t>
      </w:r>
      <w:r>
        <w:rPr>
          <w:rFonts w:eastAsia="Times New Roman" w:cs="Times New Roman"/>
          <w:szCs w:val="24"/>
        </w:rPr>
        <w:t xml:space="preserve"> </w:t>
      </w:r>
      <w:r w:rsidR="00593530">
        <w:rPr>
          <w:rFonts w:eastAsia="Times New Roman" w:cs="Times New Roman"/>
          <w:szCs w:val="24"/>
        </w:rPr>
        <w:t>[rajona (pilsētas)]</w:t>
      </w:r>
      <w:r>
        <w:rPr>
          <w:rFonts w:eastAsia="Times New Roman" w:cs="Times New Roman"/>
          <w:szCs w:val="24"/>
        </w:rPr>
        <w:t xml:space="preserve"> tiesas </w:t>
      </w:r>
      <w:proofErr w:type="gramStart"/>
      <w:r>
        <w:rPr>
          <w:rFonts w:eastAsia="Times New Roman" w:cs="Times New Roman"/>
          <w:szCs w:val="24"/>
        </w:rPr>
        <w:t>2020.gada</w:t>
      </w:r>
      <w:proofErr w:type="gramEnd"/>
      <w:r>
        <w:rPr>
          <w:rFonts w:eastAsia="Times New Roman" w:cs="Times New Roman"/>
          <w:szCs w:val="24"/>
        </w:rPr>
        <w:t xml:space="preserve"> </w:t>
      </w:r>
      <w:r w:rsidR="00593530">
        <w:rPr>
          <w:rFonts w:eastAsia="Times New Roman" w:cs="Times New Roman"/>
          <w:szCs w:val="24"/>
        </w:rPr>
        <w:t>[..]</w:t>
      </w:r>
      <w:r>
        <w:rPr>
          <w:rFonts w:eastAsia="Times New Roman" w:cs="Times New Roman"/>
          <w:szCs w:val="24"/>
        </w:rPr>
        <w:t xml:space="preserve"> spriedums atceļams pilnībā un lieta nosūtāma jaunai izskatīšanai </w:t>
      </w:r>
      <w:r w:rsidR="00593530">
        <w:rPr>
          <w:rFonts w:eastAsia="Times New Roman" w:cs="Times New Roman"/>
          <w:szCs w:val="24"/>
        </w:rPr>
        <w:t>[rajona (pilsētas)]</w:t>
      </w:r>
      <w:r>
        <w:rPr>
          <w:rFonts w:eastAsia="Times New Roman" w:cs="Times New Roman"/>
          <w:szCs w:val="24"/>
        </w:rPr>
        <w:t xml:space="preserve"> tiesā.</w:t>
      </w:r>
    </w:p>
    <w:p w14:paraId="3EF1B24C" w14:textId="0F54746B" w:rsidR="008C2285" w:rsidRDefault="008C2285" w:rsidP="008C2285">
      <w:pPr>
        <w:tabs>
          <w:tab w:val="left" w:pos="1710"/>
        </w:tabs>
        <w:spacing w:after="0" w:line="276" w:lineRule="auto"/>
        <w:ind w:firstLine="709"/>
        <w:jc w:val="both"/>
        <w:rPr>
          <w:rFonts w:eastAsia="Times New Roman" w:cs="Times New Roman"/>
          <w:szCs w:val="24"/>
        </w:rPr>
      </w:pPr>
    </w:p>
    <w:p w14:paraId="3602EF55" w14:textId="55E64820" w:rsidR="006A6B9F" w:rsidRDefault="006A6B9F" w:rsidP="008C2285">
      <w:pPr>
        <w:tabs>
          <w:tab w:val="left" w:pos="1710"/>
        </w:tabs>
        <w:spacing w:after="0" w:line="276" w:lineRule="auto"/>
        <w:ind w:firstLine="709"/>
        <w:jc w:val="both"/>
        <w:rPr>
          <w:rFonts w:eastAsia="Times New Roman" w:cs="Times New Roman"/>
          <w:szCs w:val="24"/>
        </w:rPr>
      </w:pPr>
      <w:r>
        <w:rPr>
          <w:rFonts w:eastAsia="Times New Roman" w:cs="Times New Roman"/>
          <w:szCs w:val="24"/>
        </w:rPr>
        <w:t>[6] </w:t>
      </w:r>
      <w:r w:rsidR="000A006F">
        <w:rPr>
          <w:rFonts w:eastAsia="Times New Roman" w:cs="Times New Roman"/>
          <w:szCs w:val="24"/>
        </w:rPr>
        <w:t xml:space="preserve">Ar </w:t>
      </w:r>
      <w:r w:rsidR="00593530">
        <w:rPr>
          <w:rFonts w:eastAsia="Times New Roman" w:cs="Times New Roman"/>
          <w:szCs w:val="24"/>
        </w:rPr>
        <w:t>[rajona (pilsētas)]</w:t>
      </w:r>
      <w:r w:rsidR="000A006F">
        <w:rPr>
          <w:rFonts w:eastAsia="Times New Roman" w:cs="Times New Roman"/>
          <w:szCs w:val="24"/>
        </w:rPr>
        <w:t xml:space="preserve"> tiesas </w:t>
      </w:r>
      <w:proofErr w:type="gramStart"/>
      <w:r w:rsidR="000A006F">
        <w:rPr>
          <w:rFonts w:eastAsia="Times New Roman" w:cs="Times New Roman"/>
          <w:szCs w:val="24"/>
        </w:rPr>
        <w:t>2020.gada</w:t>
      </w:r>
      <w:proofErr w:type="gramEnd"/>
      <w:r w:rsidR="000A006F">
        <w:rPr>
          <w:rFonts w:eastAsia="Times New Roman" w:cs="Times New Roman"/>
          <w:szCs w:val="24"/>
        </w:rPr>
        <w:t xml:space="preserve"> </w:t>
      </w:r>
      <w:r w:rsidR="00593530">
        <w:rPr>
          <w:rFonts w:eastAsia="Times New Roman" w:cs="Times New Roman"/>
          <w:szCs w:val="24"/>
        </w:rPr>
        <w:t>[..]</w:t>
      </w:r>
      <w:r w:rsidR="000A006F">
        <w:rPr>
          <w:rFonts w:eastAsia="Times New Roman" w:cs="Times New Roman"/>
          <w:szCs w:val="24"/>
        </w:rPr>
        <w:t xml:space="preserve"> spriedumu apstiprināta iztiesāšanas procesā starp </w:t>
      </w:r>
      <w:r w:rsidR="000A006F" w:rsidRPr="000A006F">
        <w:rPr>
          <w:rFonts w:eastAsia="Times New Roman" w:cs="Times New Roman"/>
          <w:szCs w:val="24"/>
        </w:rPr>
        <w:t xml:space="preserve">apsūdzēto </w:t>
      </w:r>
      <w:r w:rsidR="00593530">
        <w:rPr>
          <w:rFonts w:eastAsia="Times New Roman" w:cs="Times New Roman"/>
          <w:szCs w:val="24"/>
        </w:rPr>
        <w:t>[pers. D]</w:t>
      </w:r>
      <w:r w:rsidR="000A006F" w:rsidRPr="000A006F">
        <w:rPr>
          <w:rFonts w:eastAsia="Times New Roman" w:cs="Times New Roman"/>
          <w:szCs w:val="24"/>
        </w:rPr>
        <w:t xml:space="preserve"> un </w:t>
      </w:r>
      <w:r w:rsidR="00593530">
        <w:rPr>
          <w:rFonts w:eastAsia="Times New Roman" w:cs="Times New Roman"/>
          <w:szCs w:val="24"/>
        </w:rPr>
        <w:t>[..]</w:t>
      </w:r>
      <w:r w:rsidR="000A006F" w:rsidRPr="000A006F">
        <w:rPr>
          <w:rFonts w:eastAsia="Times New Roman" w:cs="Times New Roman"/>
          <w:szCs w:val="24"/>
        </w:rPr>
        <w:t xml:space="preserve"> rajona prokuratūras prokurori J</w:t>
      </w:r>
      <w:r w:rsidR="000A006F">
        <w:rPr>
          <w:rFonts w:eastAsia="Times New Roman" w:cs="Times New Roman"/>
          <w:szCs w:val="24"/>
        </w:rPr>
        <w:t>. </w:t>
      </w:r>
      <w:proofErr w:type="spellStart"/>
      <w:r w:rsidR="000A006F" w:rsidRPr="000A006F">
        <w:rPr>
          <w:rFonts w:eastAsia="Times New Roman" w:cs="Times New Roman"/>
          <w:szCs w:val="24"/>
        </w:rPr>
        <w:t>Gluhovu</w:t>
      </w:r>
      <w:proofErr w:type="spellEnd"/>
      <w:r w:rsidR="00DC5B61">
        <w:rPr>
          <w:rFonts w:eastAsia="Times New Roman" w:cs="Times New Roman"/>
          <w:szCs w:val="24"/>
        </w:rPr>
        <w:t xml:space="preserve"> noslēgtā vienošanās par vainas atzīšanu un sodu</w:t>
      </w:r>
      <w:r w:rsidR="006906CE">
        <w:rPr>
          <w:rFonts w:eastAsia="Times New Roman" w:cs="Times New Roman"/>
          <w:szCs w:val="24"/>
        </w:rPr>
        <w:t>.</w:t>
      </w:r>
    </w:p>
    <w:p w14:paraId="1164FF1E" w14:textId="40B754A2" w:rsidR="00E83059" w:rsidRDefault="00593530" w:rsidP="00D71860">
      <w:pPr>
        <w:tabs>
          <w:tab w:val="left" w:pos="1710"/>
        </w:tabs>
        <w:spacing w:after="0" w:line="276" w:lineRule="auto"/>
        <w:ind w:firstLine="709"/>
        <w:jc w:val="both"/>
        <w:rPr>
          <w:rFonts w:eastAsia="Times New Roman" w:cs="Times New Roman"/>
          <w:szCs w:val="24"/>
        </w:rPr>
      </w:pPr>
      <w:r>
        <w:rPr>
          <w:rFonts w:eastAsia="Times New Roman" w:cs="Times New Roman"/>
          <w:szCs w:val="24"/>
        </w:rPr>
        <w:t>[Pers. D]</w:t>
      </w:r>
      <w:r w:rsidR="000A006F">
        <w:rPr>
          <w:rFonts w:eastAsia="Times New Roman" w:cs="Times New Roman"/>
          <w:szCs w:val="24"/>
        </w:rPr>
        <w:t xml:space="preserve"> atzīts par vainīgu un sodīts pēc </w:t>
      </w:r>
      <w:r w:rsidR="000A006F" w:rsidRPr="000A006F">
        <w:rPr>
          <w:rFonts w:eastAsia="Times New Roman" w:cs="Times New Roman"/>
          <w:szCs w:val="24"/>
        </w:rPr>
        <w:t xml:space="preserve">Krimināllikuma </w:t>
      </w:r>
      <w:proofErr w:type="gramStart"/>
      <w:r w:rsidR="000A006F" w:rsidRPr="000A006F">
        <w:rPr>
          <w:rFonts w:eastAsia="Times New Roman" w:cs="Times New Roman"/>
          <w:szCs w:val="24"/>
        </w:rPr>
        <w:t>313.panta</w:t>
      </w:r>
      <w:proofErr w:type="gramEnd"/>
      <w:r w:rsidR="000A006F" w:rsidRPr="000A006F">
        <w:rPr>
          <w:rFonts w:eastAsia="Times New Roman" w:cs="Times New Roman"/>
          <w:szCs w:val="24"/>
        </w:rPr>
        <w:t xml:space="preserve"> otrās daļas par sevišķi smaga nozieguma izdarīšanas rīka</w:t>
      </w:r>
      <w:r w:rsidR="000A006F">
        <w:rPr>
          <w:rFonts w:eastAsia="Times New Roman" w:cs="Times New Roman"/>
          <w:szCs w:val="24"/>
        </w:rPr>
        <w:t xml:space="preserve"> – pašizgatavotas 16.kalibra divstobru </w:t>
      </w:r>
      <w:proofErr w:type="spellStart"/>
      <w:r w:rsidR="000A006F" w:rsidRPr="00861B06">
        <w:rPr>
          <w:rFonts w:eastAsia="Times New Roman" w:cs="Times New Roman"/>
          <w:szCs w:val="24"/>
        </w:rPr>
        <w:t>apgrieznes</w:t>
      </w:r>
      <w:proofErr w:type="spellEnd"/>
      <w:r w:rsidR="000A006F">
        <w:rPr>
          <w:rFonts w:eastAsia="Times New Roman" w:cs="Times New Roman"/>
          <w:szCs w:val="24"/>
        </w:rPr>
        <w:t xml:space="preserve"> –</w:t>
      </w:r>
      <w:r w:rsidR="000A006F" w:rsidRPr="000A006F">
        <w:rPr>
          <w:rFonts w:eastAsia="Times New Roman" w:cs="Times New Roman"/>
          <w:szCs w:val="24"/>
        </w:rPr>
        <w:t xml:space="preserve"> un sevišķi smaga nozieguma rezultātā iegūto priekšmetu</w:t>
      </w:r>
      <w:r w:rsidR="000A006F">
        <w:rPr>
          <w:rFonts w:eastAsia="Times New Roman" w:cs="Times New Roman"/>
          <w:szCs w:val="24"/>
        </w:rPr>
        <w:t xml:space="preserve"> – šaujamieroča – pistoles </w:t>
      </w:r>
      <w:r w:rsidR="000A006F" w:rsidRPr="00017F36">
        <w:rPr>
          <w:rFonts w:eastAsia="Times New Roman" w:cs="Times New Roman"/>
          <w:i/>
          <w:iCs/>
          <w:szCs w:val="24"/>
        </w:rPr>
        <w:t>CZ 100</w:t>
      </w:r>
      <w:r w:rsidR="000A006F">
        <w:rPr>
          <w:rFonts w:eastAsia="Times New Roman" w:cs="Times New Roman"/>
          <w:szCs w:val="24"/>
        </w:rPr>
        <w:t>, sērijas Nr. </w:t>
      </w:r>
      <w:r w:rsidR="00846E46">
        <w:rPr>
          <w:rFonts w:eastAsia="Times New Roman" w:cs="Times New Roman"/>
          <w:szCs w:val="24"/>
        </w:rPr>
        <w:t>[..]</w:t>
      </w:r>
      <w:r w:rsidR="000A006F">
        <w:rPr>
          <w:rFonts w:eastAsia="Times New Roman" w:cs="Times New Roman"/>
          <w:szCs w:val="24"/>
        </w:rPr>
        <w:t xml:space="preserve"> – un šaujamieroča munīcijas – </w:t>
      </w:r>
      <w:r w:rsidR="00DC5B61">
        <w:rPr>
          <w:rFonts w:eastAsia="Times New Roman" w:cs="Times New Roman"/>
          <w:szCs w:val="24"/>
        </w:rPr>
        <w:t xml:space="preserve">50 </w:t>
      </w:r>
      <w:r w:rsidR="007850B5">
        <w:rPr>
          <w:rFonts w:eastAsia="Times New Roman" w:cs="Times New Roman"/>
          <w:szCs w:val="24"/>
        </w:rPr>
        <w:t xml:space="preserve"> 9x19 mm </w:t>
      </w:r>
      <w:r w:rsidR="000A006F">
        <w:rPr>
          <w:rFonts w:eastAsia="Times New Roman" w:cs="Times New Roman"/>
          <w:szCs w:val="24"/>
        </w:rPr>
        <w:t xml:space="preserve"> </w:t>
      </w:r>
      <w:proofErr w:type="spellStart"/>
      <w:r w:rsidR="000A006F" w:rsidRPr="00017F36">
        <w:rPr>
          <w:rFonts w:eastAsia="Times New Roman" w:cs="Times New Roman"/>
          <w:i/>
          <w:iCs/>
          <w:szCs w:val="24"/>
        </w:rPr>
        <w:t>Luger</w:t>
      </w:r>
      <w:proofErr w:type="spellEnd"/>
      <w:r w:rsidR="000A006F" w:rsidRPr="00017F36">
        <w:rPr>
          <w:rFonts w:eastAsia="Times New Roman" w:cs="Times New Roman"/>
          <w:i/>
          <w:iCs/>
          <w:szCs w:val="24"/>
        </w:rPr>
        <w:t>/Parabellum</w:t>
      </w:r>
      <w:r w:rsidR="000A006F">
        <w:rPr>
          <w:rFonts w:eastAsia="Times New Roman" w:cs="Times New Roman"/>
          <w:szCs w:val="24"/>
        </w:rPr>
        <w:t xml:space="preserve"> </w:t>
      </w:r>
      <w:r w:rsidR="00DC5B61">
        <w:rPr>
          <w:rFonts w:eastAsia="Times New Roman" w:cs="Times New Roman"/>
          <w:szCs w:val="24"/>
        </w:rPr>
        <w:t xml:space="preserve"> </w:t>
      </w:r>
      <w:r w:rsidR="00DC5B61" w:rsidRPr="00C235F4">
        <w:rPr>
          <w:rFonts w:eastAsia="Times New Roman" w:cs="Times New Roman"/>
          <w:szCs w:val="24"/>
        </w:rPr>
        <w:t>patronu</w:t>
      </w:r>
      <w:r w:rsidR="00017F36">
        <w:rPr>
          <w:rFonts w:eastAsia="Times New Roman" w:cs="Times New Roman"/>
          <w:szCs w:val="24"/>
        </w:rPr>
        <w:t xml:space="preserve"> –</w:t>
      </w:r>
      <w:r w:rsidR="000A006F" w:rsidRPr="000A006F">
        <w:rPr>
          <w:rFonts w:eastAsia="Times New Roman" w:cs="Times New Roman"/>
          <w:szCs w:val="24"/>
        </w:rPr>
        <w:t xml:space="preserve"> iepriekš neapsolītu slēpšanu</w:t>
      </w:r>
      <w:r w:rsidR="000A006F">
        <w:rPr>
          <w:rFonts w:eastAsia="Times New Roman" w:cs="Times New Roman"/>
          <w:szCs w:val="24"/>
        </w:rPr>
        <w:t xml:space="preserve"> un pēc </w:t>
      </w:r>
      <w:r w:rsidR="000A006F" w:rsidRPr="000A006F">
        <w:rPr>
          <w:rFonts w:eastAsia="Times New Roman" w:cs="Times New Roman"/>
          <w:szCs w:val="24"/>
        </w:rPr>
        <w:t xml:space="preserve">Krimināllikuma 314.panta pirmās daļas par mantas </w:t>
      </w:r>
      <w:r w:rsidR="00017F36">
        <w:rPr>
          <w:rFonts w:eastAsia="Times New Roman" w:cs="Times New Roman"/>
          <w:szCs w:val="24"/>
        </w:rPr>
        <w:t>–</w:t>
      </w:r>
      <w:r w:rsidR="007850B5">
        <w:rPr>
          <w:rFonts w:eastAsia="Times New Roman" w:cs="Times New Roman"/>
          <w:szCs w:val="24"/>
        </w:rPr>
        <w:t xml:space="preserve"> </w:t>
      </w:r>
      <w:r w:rsidR="00017F36">
        <w:rPr>
          <w:rFonts w:eastAsia="Times New Roman" w:cs="Times New Roman"/>
          <w:szCs w:val="24"/>
        </w:rPr>
        <w:t>naudas 500 </w:t>
      </w:r>
      <w:proofErr w:type="spellStart"/>
      <w:r w:rsidR="00017F36" w:rsidRPr="00017F36">
        <w:rPr>
          <w:rFonts w:eastAsia="Times New Roman" w:cs="Times New Roman"/>
          <w:i/>
          <w:iCs/>
          <w:szCs w:val="24"/>
        </w:rPr>
        <w:t>euro</w:t>
      </w:r>
      <w:proofErr w:type="spellEnd"/>
      <w:r w:rsidR="00017F36">
        <w:rPr>
          <w:rFonts w:eastAsia="Times New Roman" w:cs="Times New Roman"/>
          <w:i/>
          <w:iCs/>
          <w:szCs w:val="24"/>
        </w:rPr>
        <w:t xml:space="preserve"> </w:t>
      </w:r>
      <w:r w:rsidR="00017F36">
        <w:rPr>
          <w:rFonts w:eastAsia="Times New Roman" w:cs="Times New Roman"/>
          <w:szCs w:val="24"/>
        </w:rPr>
        <w:t xml:space="preserve">– paņemšanu (iegādāšanos) no </w:t>
      </w:r>
      <w:r>
        <w:rPr>
          <w:rFonts w:eastAsia="Times New Roman" w:cs="Times New Roman"/>
          <w:szCs w:val="24"/>
        </w:rPr>
        <w:t>[pers. </w:t>
      </w:r>
      <w:r>
        <w:t>C]</w:t>
      </w:r>
      <w:r w:rsidR="000A006F" w:rsidRPr="000A006F">
        <w:rPr>
          <w:rFonts w:eastAsia="Times New Roman" w:cs="Times New Roman"/>
          <w:szCs w:val="24"/>
        </w:rPr>
        <w:t>, apzinoties, ka tā iegūta noziedzīgā kārtā</w:t>
      </w:r>
      <w:r w:rsidR="00017F36">
        <w:rPr>
          <w:rFonts w:eastAsia="Times New Roman" w:cs="Times New Roman"/>
          <w:szCs w:val="24"/>
        </w:rPr>
        <w:t>.</w:t>
      </w:r>
      <w:r w:rsidR="00D71860">
        <w:rPr>
          <w:rFonts w:eastAsia="Times New Roman" w:cs="Times New Roman"/>
          <w:szCs w:val="24"/>
        </w:rPr>
        <w:t xml:space="preserve"> </w:t>
      </w:r>
      <w:r w:rsidR="00A52EC8">
        <w:rPr>
          <w:rFonts w:eastAsia="Times New Roman" w:cs="Times New Roman"/>
          <w:szCs w:val="24"/>
        </w:rPr>
        <w:t xml:space="preserve">Vienlaikus </w:t>
      </w:r>
      <w:r>
        <w:rPr>
          <w:rFonts w:eastAsia="Times New Roman" w:cs="Times New Roman"/>
          <w:szCs w:val="24"/>
        </w:rPr>
        <w:t>[pers. D]</w:t>
      </w:r>
      <w:r w:rsidR="00A52EC8">
        <w:rPr>
          <w:rFonts w:eastAsia="Times New Roman" w:cs="Times New Roman"/>
          <w:szCs w:val="24"/>
        </w:rPr>
        <w:t xml:space="preserve"> atzīts par vainīgu un sodīts pēc Krimināllikuma 315.panta par </w:t>
      </w:r>
      <w:r w:rsidR="00220892">
        <w:rPr>
          <w:rFonts w:eastAsia="Times New Roman" w:cs="Times New Roman"/>
          <w:szCs w:val="24"/>
        </w:rPr>
        <w:t xml:space="preserve">neziņošanu, zinot, ka </w:t>
      </w:r>
      <w:r>
        <w:rPr>
          <w:rFonts w:eastAsia="Times New Roman" w:cs="Times New Roman"/>
          <w:szCs w:val="24"/>
        </w:rPr>
        <w:t>[pers. C]</w:t>
      </w:r>
      <w:r w:rsidR="00220892">
        <w:rPr>
          <w:rFonts w:eastAsia="Times New Roman" w:cs="Times New Roman"/>
          <w:szCs w:val="24"/>
        </w:rPr>
        <w:t xml:space="preserve"> ir izdarījis sevišķi smagu noziegumu, par kuru kriminālatbildība paredzēta Krimināllikuma 176.panta ceturtajā daļā.</w:t>
      </w:r>
    </w:p>
    <w:p w14:paraId="50BBECDF" w14:textId="7F604A28" w:rsidR="00693C11" w:rsidRDefault="00693C11" w:rsidP="00C40FE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Pirmās instances tiesa spriedumā konstatējusi, ka </w:t>
      </w:r>
      <w:r w:rsidR="00593530">
        <w:rPr>
          <w:rFonts w:eastAsia="Times New Roman" w:cs="Times New Roman"/>
          <w:szCs w:val="24"/>
        </w:rPr>
        <w:t>[pers. D]</w:t>
      </w:r>
      <w:r w:rsidR="00C235F4">
        <w:rPr>
          <w:rFonts w:eastAsia="Times New Roman" w:cs="Times New Roman"/>
          <w:szCs w:val="24"/>
        </w:rPr>
        <w:t>,</w:t>
      </w:r>
      <w:r>
        <w:rPr>
          <w:rFonts w:eastAsia="Times New Roman" w:cs="Times New Roman"/>
          <w:szCs w:val="24"/>
        </w:rPr>
        <w:t xml:space="preserve"> </w:t>
      </w:r>
      <w:proofErr w:type="gramStart"/>
      <w:r w:rsidR="00CD016C">
        <w:rPr>
          <w:rFonts w:eastAsia="Times New Roman" w:cs="Times New Roman"/>
          <w:szCs w:val="24"/>
        </w:rPr>
        <w:t>2020.gada</w:t>
      </w:r>
      <w:proofErr w:type="gramEnd"/>
      <w:r w:rsidR="00CD016C">
        <w:rPr>
          <w:rFonts w:eastAsia="Times New Roman" w:cs="Times New Roman"/>
          <w:szCs w:val="24"/>
        </w:rPr>
        <w:t xml:space="preserve"> </w:t>
      </w:r>
      <w:r w:rsidR="00593530">
        <w:rPr>
          <w:rFonts w:eastAsia="Times New Roman" w:cs="Times New Roman"/>
          <w:szCs w:val="24"/>
        </w:rPr>
        <w:t>[..]</w:t>
      </w:r>
      <w:r w:rsidR="00CD016C">
        <w:rPr>
          <w:rFonts w:eastAsia="Times New Roman" w:cs="Times New Roman"/>
          <w:szCs w:val="24"/>
        </w:rPr>
        <w:t xml:space="preserve"> pēc plkst.17.50 </w:t>
      </w:r>
      <w:r>
        <w:rPr>
          <w:rFonts w:eastAsia="Times New Roman" w:cs="Times New Roman"/>
          <w:szCs w:val="24"/>
        </w:rPr>
        <w:t xml:space="preserve">atrodoties automašīnā, sarunas laikā ar </w:t>
      </w:r>
      <w:r w:rsidR="00593530">
        <w:rPr>
          <w:rFonts w:eastAsia="Times New Roman" w:cs="Times New Roman"/>
          <w:szCs w:val="24"/>
        </w:rPr>
        <w:t>[pers. C]</w:t>
      </w:r>
      <w:r>
        <w:rPr>
          <w:rFonts w:eastAsia="Times New Roman" w:cs="Times New Roman"/>
          <w:szCs w:val="24"/>
        </w:rPr>
        <w:t xml:space="preserve"> uzzināja, ka </w:t>
      </w:r>
      <w:r w:rsidR="00593530">
        <w:rPr>
          <w:rFonts w:eastAsia="Times New Roman" w:cs="Times New Roman"/>
          <w:szCs w:val="24"/>
        </w:rPr>
        <w:t>[pers. C]</w:t>
      </w:r>
      <w:r w:rsidR="00785A1C">
        <w:rPr>
          <w:rFonts w:eastAsia="Times New Roman" w:cs="Times New Roman"/>
          <w:szCs w:val="24"/>
        </w:rPr>
        <w:t>,</w:t>
      </w:r>
      <w:r>
        <w:rPr>
          <w:rFonts w:eastAsia="Times New Roman" w:cs="Times New Roman"/>
          <w:szCs w:val="24"/>
        </w:rPr>
        <w:t xml:space="preserve"> </w:t>
      </w:r>
      <w:proofErr w:type="gramStart"/>
      <w:r>
        <w:rPr>
          <w:rFonts w:eastAsia="Times New Roman" w:cs="Times New Roman"/>
          <w:szCs w:val="24"/>
        </w:rPr>
        <w:t>2020.gada</w:t>
      </w:r>
      <w:proofErr w:type="gramEnd"/>
      <w:r>
        <w:rPr>
          <w:rFonts w:eastAsia="Times New Roman" w:cs="Times New Roman"/>
          <w:szCs w:val="24"/>
        </w:rPr>
        <w:t xml:space="preserve"> </w:t>
      </w:r>
      <w:r w:rsidR="00593530">
        <w:rPr>
          <w:rFonts w:eastAsia="Times New Roman" w:cs="Times New Roman"/>
          <w:szCs w:val="24"/>
        </w:rPr>
        <w:t>[..]</w:t>
      </w:r>
      <w:r>
        <w:rPr>
          <w:rFonts w:eastAsia="Times New Roman" w:cs="Times New Roman"/>
          <w:szCs w:val="24"/>
        </w:rPr>
        <w:t xml:space="preserve"> plkst.17.50 iekļūstot dzīvojamā mājā </w:t>
      </w:r>
      <w:r w:rsidR="00593530">
        <w:rPr>
          <w:rFonts w:eastAsia="Times New Roman" w:cs="Times New Roman"/>
          <w:szCs w:val="24"/>
        </w:rPr>
        <w:t>[adrese]</w:t>
      </w:r>
      <w:r w:rsidR="00CD016C">
        <w:rPr>
          <w:rFonts w:eastAsia="Times New Roman" w:cs="Times New Roman"/>
          <w:szCs w:val="24"/>
        </w:rPr>
        <w:t xml:space="preserve">, piedraudot ar šaujamieroci </w:t>
      </w:r>
      <w:r w:rsidR="00593530">
        <w:rPr>
          <w:rFonts w:eastAsia="Times New Roman" w:cs="Times New Roman"/>
          <w:szCs w:val="24"/>
        </w:rPr>
        <w:t>[pers. B]</w:t>
      </w:r>
      <w:r w:rsidR="00CD016C">
        <w:rPr>
          <w:rFonts w:eastAsia="Times New Roman" w:cs="Times New Roman"/>
          <w:szCs w:val="24"/>
        </w:rPr>
        <w:t xml:space="preserve"> un nepilngadīgajam </w:t>
      </w:r>
      <w:r w:rsidR="00593530">
        <w:rPr>
          <w:rFonts w:eastAsia="Times New Roman" w:cs="Times New Roman"/>
          <w:szCs w:val="24"/>
        </w:rPr>
        <w:t>[pers. E]</w:t>
      </w:r>
      <w:r w:rsidR="00CD016C">
        <w:rPr>
          <w:rFonts w:eastAsia="Times New Roman" w:cs="Times New Roman"/>
          <w:szCs w:val="24"/>
        </w:rPr>
        <w:t xml:space="preserve">, no dzīvojamās istabas nolaupīja </w:t>
      </w:r>
      <w:r w:rsidR="00593530">
        <w:rPr>
          <w:rFonts w:eastAsia="Times New Roman" w:cs="Times New Roman"/>
          <w:szCs w:val="24"/>
        </w:rPr>
        <w:t>[pers. A]</w:t>
      </w:r>
      <w:r w:rsidR="00CD016C">
        <w:rPr>
          <w:rFonts w:eastAsia="Times New Roman" w:cs="Times New Roman"/>
          <w:szCs w:val="24"/>
        </w:rPr>
        <w:t xml:space="preserve"> piederošo seifu ar tajā esošām mantām. Savukārt </w:t>
      </w:r>
      <w:proofErr w:type="gramStart"/>
      <w:r w:rsidR="00CD016C">
        <w:rPr>
          <w:rFonts w:eastAsia="Times New Roman" w:cs="Times New Roman"/>
          <w:szCs w:val="24"/>
        </w:rPr>
        <w:t>2020.gada</w:t>
      </w:r>
      <w:proofErr w:type="gramEnd"/>
      <w:r w:rsidR="00CD016C">
        <w:rPr>
          <w:rFonts w:eastAsia="Times New Roman" w:cs="Times New Roman"/>
          <w:szCs w:val="24"/>
        </w:rPr>
        <w:t xml:space="preserve"> </w:t>
      </w:r>
      <w:r w:rsidR="00593530">
        <w:rPr>
          <w:rFonts w:eastAsia="Times New Roman" w:cs="Times New Roman"/>
          <w:szCs w:val="24"/>
        </w:rPr>
        <w:t>[..]</w:t>
      </w:r>
      <w:r w:rsidR="00CD016C">
        <w:rPr>
          <w:rFonts w:eastAsia="Times New Roman" w:cs="Times New Roman"/>
          <w:szCs w:val="24"/>
        </w:rPr>
        <w:t xml:space="preserve"> </w:t>
      </w:r>
      <w:r w:rsidR="00593530">
        <w:rPr>
          <w:rFonts w:eastAsia="Times New Roman" w:cs="Times New Roman"/>
          <w:szCs w:val="24"/>
        </w:rPr>
        <w:t>[pers. D]</w:t>
      </w:r>
      <w:r w:rsidR="00CD016C">
        <w:rPr>
          <w:rFonts w:eastAsia="Times New Roman" w:cs="Times New Roman"/>
          <w:szCs w:val="24"/>
        </w:rPr>
        <w:t xml:space="preserve"> satikās ar </w:t>
      </w:r>
      <w:r w:rsidR="00593530">
        <w:rPr>
          <w:rFonts w:eastAsia="Times New Roman" w:cs="Times New Roman"/>
          <w:szCs w:val="24"/>
        </w:rPr>
        <w:t>[pers. C]</w:t>
      </w:r>
      <w:r w:rsidR="00CD016C">
        <w:rPr>
          <w:rFonts w:eastAsia="Times New Roman" w:cs="Times New Roman"/>
          <w:szCs w:val="24"/>
        </w:rPr>
        <w:t xml:space="preserve"> un pieņēma no </w:t>
      </w:r>
      <w:r w:rsidR="00593530">
        <w:rPr>
          <w:rFonts w:eastAsia="Times New Roman" w:cs="Times New Roman"/>
          <w:szCs w:val="24"/>
        </w:rPr>
        <w:t>[pers. C]</w:t>
      </w:r>
      <w:r w:rsidR="00CD016C">
        <w:rPr>
          <w:rFonts w:eastAsia="Times New Roman" w:cs="Times New Roman"/>
          <w:szCs w:val="24"/>
        </w:rPr>
        <w:t xml:space="preserve"> naudu 500 </w:t>
      </w:r>
      <w:proofErr w:type="spellStart"/>
      <w:r w:rsidR="00CD016C" w:rsidRPr="00CD016C">
        <w:rPr>
          <w:rFonts w:eastAsia="Times New Roman" w:cs="Times New Roman"/>
          <w:i/>
          <w:iCs/>
          <w:szCs w:val="24"/>
        </w:rPr>
        <w:t>euro</w:t>
      </w:r>
      <w:proofErr w:type="spellEnd"/>
      <w:r w:rsidR="00CD016C">
        <w:rPr>
          <w:rFonts w:eastAsia="Times New Roman" w:cs="Times New Roman"/>
          <w:szCs w:val="24"/>
        </w:rPr>
        <w:t xml:space="preserve">, zinot, ka minētie naudas līdzekļi iegūti noziedzīgā kārtā. Tāpat </w:t>
      </w:r>
      <w:r w:rsidR="00593530">
        <w:rPr>
          <w:rFonts w:eastAsia="Times New Roman" w:cs="Times New Roman"/>
          <w:szCs w:val="24"/>
        </w:rPr>
        <w:t>[pers. D]</w:t>
      </w:r>
      <w:r w:rsidR="00CD016C">
        <w:rPr>
          <w:rFonts w:eastAsia="Times New Roman" w:cs="Times New Roman"/>
          <w:szCs w:val="24"/>
        </w:rPr>
        <w:t xml:space="preserve"> </w:t>
      </w:r>
      <w:proofErr w:type="gramStart"/>
      <w:r w:rsidR="00CD016C">
        <w:rPr>
          <w:rFonts w:eastAsia="Times New Roman" w:cs="Times New Roman"/>
          <w:szCs w:val="24"/>
        </w:rPr>
        <w:t>2020.gada</w:t>
      </w:r>
      <w:proofErr w:type="gramEnd"/>
      <w:r w:rsidR="00CD016C">
        <w:rPr>
          <w:rFonts w:eastAsia="Times New Roman" w:cs="Times New Roman"/>
          <w:szCs w:val="24"/>
        </w:rPr>
        <w:t xml:space="preserve"> </w:t>
      </w:r>
      <w:r w:rsidR="00593530">
        <w:rPr>
          <w:rFonts w:eastAsia="Times New Roman" w:cs="Times New Roman"/>
          <w:szCs w:val="24"/>
        </w:rPr>
        <w:t>[..]</w:t>
      </w:r>
      <w:r w:rsidR="00CD016C">
        <w:rPr>
          <w:rFonts w:eastAsia="Times New Roman" w:cs="Times New Roman"/>
          <w:szCs w:val="24"/>
        </w:rPr>
        <w:t xml:space="preserve"> plkst.21.00 nodrošināja </w:t>
      </w:r>
      <w:r w:rsidR="00593530">
        <w:rPr>
          <w:rFonts w:eastAsia="Times New Roman" w:cs="Times New Roman"/>
          <w:szCs w:val="24"/>
        </w:rPr>
        <w:t>[pers. C]</w:t>
      </w:r>
      <w:r w:rsidR="00CD016C">
        <w:rPr>
          <w:rFonts w:eastAsia="Times New Roman" w:cs="Times New Roman"/>
          <w:szCs w:val="24"/>
        </w:rPr>
        <w:t xml:space="preserve"> vietu un iespēju noslēpt </w:t>
      </w:r>
      <w:r w:rsidR="00CD016C" w:rsidRPr="000A006F">
        <w:rPr>
          <w:rFonts w:eastAsia="Times New Roman" w:cs="Times New Roman"/>
          <w:szCs w:val="24"/>
        </w:rPr>
        <w:t>sevišķi smaga nozieguma izdarīšanas rīk</w:t>
      </w:r>
      <w:r w:rsidR="00CD016C">
        <w:rPr>
          <w:rFonts w:eastAsia="Times New Roman" w:cs="Times New Roman"/>
          <w:szCs w:val="24"/>
        </w:rPr>
        <w:t>u un</w:t>
      </w:r>
      <w:r w:rsidR="00CD016C" w:rsidRPr="00CD016C">
        <w:rPr>
          <w:rFonts w:eastAsia="Times New Roman" w:cs="Times New Roman"/>
          <w:szCs w:val="24"/>
        </w:rPr>
        <w:t xml:space="preserve"> </w:t>
      </w:r>
      <w:r w:rsidR="00CD016C" w:rsidRPr="000A006F">
        <w:rPr>
          <w:rFonts w:eastAsia="Times New Roman" w:cs="Times New Roman"/>
          <w:szCs w:val="24"/>
        </w:rPr>
        <w:t>sevišķi smaga nozieguma rezultātā iegūto</w:t>
      </w:r>
      <w:r w:rsidR="00CD016C">
        <w:rPr>
          <w:rFonts w:eastAsia="Times New Roman" w:cs="Times New Roman"/>
          <w:szCs w:val="24"/>
        </w:rPr>
        <w:t>s</w:t>
      </w:r>
      <w:r w:rsidR="00CD016C" w:rsidRPr="000A006F">
        <w:rPr>
          <w:rFonts w:eastAsia="Times New Roman" w:cs="Times New Roman"/>
          <w:szCs w:val="24"/>
        </w:rPr>
        <w:t xml:space="preserve"> priekšmetu</w:t>
      </w:r>
      <w:r w:rsidR="00CD016C">
        <w:rPr>
          <w:rFonts w:eastAsia="Times New Roman" w:cs="Times New Roman"/>
          <w:szCs w:val="24"/>
        </w:rPr>
        <w:t>s.</w:t>
      </w:r>
    </w:p>
    <w:p w14:paraId="300A7D62" w14:textId="0BC7BF29" w:rsidR="004965B0" w:rsidRDefault="004965B0" w:rsidP="00C40FE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Senāts atzīst, ka pirmās instances tiesa, apstiprinot starp apsūdzēto </w:t>
      </w:r>
      <w:r w:rsidR="00593530">
        <w:rPr>
          <w:rFonts w:eastAsia="Times New Roman" w:cs="Times New Roman"/>
          <w:szCs w:val="24"/>
        </w:rPr>
        <w:t>[pers. D]</w:t>
      </w:r>
      <w:r>
        <w:rPr>
          <w:rFonts w:eastAsia="Times New Roman" w:cs="Times New Roman"/>
          <w:szCs w:val="24"/>
        </w:rPr>
        <w:t xml:space="preserve"> un prokurori J. </w:t>
      </w:r>
      <w:proofErr w:type="spellStart"/>
      <w:r>
        <w:rPr>
          <w:rFonts w:eastAsia="Times New Roman" w:cs="Times New Roman"/>
          <w:szCs w:val="24"/>
        </w:rPr>
        <w:t>Gluhovu</w:t>
      </w:r>
      <w:proofErr w:type="spellEnd"/>
      <w:r>
        <w:rPr>
          <w:rFonts w:eastAsia="Times New Roman" w:cs="Times New Roman"/>
          <w:szCs w:val="24"/>
        </w:rPr>
        <w:t xml:space="preserve"> noslēgto vienošanos, nav ievērojusi judikatūrā</w:t>
      </w:r>
      <w:r w:rsidR="00BE02C2">
        <w:rPr>
          <w:rFonts w:eastAsia="Times New Roman" w:cs="Times New Roman"/>
          <w:szCs w:val="24"/>
        </w:rPr>
        <w:t xml:space="preserve"> paustās atziņas par </w:t>
      </w:r>
      <w:r w:rsidR="00BE02C2" w:rsidRPr="00BE02C2">
        <w:rPr>
          <w:rFonts w:eastAsia="Times New Roman" w:cs="Times New Roman"/>
          <w:szCs w:val="24"/>
        </w:rPr>
        <w:t xml:space="preserve">Krimināllikuma </w:t>
      </w:r>
      <w:proofErr w:type="gramStart"/>
      <w:r w:rsidR="00BE02C2" w:rsidRPr="00BE02C2">
        <w:rPr>
          <w:rFonts w:eastAsia="Times New Roman" w:cs="Times New Roman"/>
          <w:szCs w:val="24"/>
        </w:rPr>
        <w:t>315.pantā</w:t>
      </w:r>
      <w:proofErr w:type="gramEnd"/>
      <w:r w:rsidR="00BE02C2" w:rsidRPr="00BE02C2">
        <w:rPr>
          <w:rFonts w:eastAsia="Times New Roman" w:cs="Times New Roman"/>
          <w:szCs w:val="24"/>
        </w:rPr>
        <w:t xml:space="preserve"> paredzētā noziedzīgā nodarījuma sastāva es</w:t>
      </w:r>
      <w:r w:rsidR="00BE02C2">
        <w:rPr>
          <w:rFonts w:eastAsia="Times New Roman" w:cs="Times New Roman"/>
          <w:szCs w:val="24"/>
        </w:rPr>
        <w:t xml:space="preserve">ību apsūdzētā darbībās, ja </w:t>
      </w:r>
      <w:r w:rsidR="00BE02C2" w:rsidRPr="00BE02C2">
        <w:rPr>
          <w:rFonts w:eastAsia="Times New Roman" w:cs="Times New Roman"/>
          <w:szCs w:val="24"/>
        </w:rPr>
        <w:t>viņš pats ir piesaistīts</w:t>
      </w:r>
      <w:r w:rsidR="00BE02C2">
        <w:rPr>
          <w:rFonts w:eastAsia="Times New Roman" w:cs="Times New Roman"/>
          <w:szCs w:val="24"/>
        </w:rPr>
        <w:t xml:space="preserve"> noziegumam, par kuru </w:t>
      </w:r>
      <w:r w:rsidR="00C60E0C">
        <w:rPr>
          <w:rFonts w:eastAsia="Times New Roman" w:cs="Times New Roman"/>
          <w:szCs w:val="24"/>
        </w:rPr>
        <w:t>ir pienākums</w:t>
      </w:r>
      <w:r w:rsidR="00BE02C2">
        <w:rPr>
          <w:rFonts w:eastAsia="Times New Roman" w:cs="Times New Roman"/>
          <w:szCs w:val="24"/>
        </w:rPr>
        <w:t xml:space="preserve"> </w:t>
      </w:r>
      <w:r w:rsidR="00C60E0C">
        <w:rPr>
          <w:rFonts w:eastAsia="Times New Roman" w:cs="Times New Roman"/>
          <w:szCs w:val="24"/>
        </w:rPr>
        <w:t>ziņot</w:t>
      </w:r>
      <w:r w:rsidR="00BE02C2">
        <w:rPr>
          <w:rFonts w:eastAsia="Times New Roman" w:cs="Times New Roman"/>
          <w:szCs w:val="24"/>
        </w:rPr>
        <w:t>.</w:t>
      </w:r>
    </w:p>
    <w:p w14:paraId="2B36ED6F" w14:textId="5F33C34B" w:rsidR="00BE02C2" w:rsidRDefault="00DA54E6" w:rsidP="00C40FE9">
      <w:pPr>
        <w:tabs>
          <w:tab w:val="left" w:pos="1710"/>
        </w:tabs>
        <w:spacing w:after="0" w:line="276" w:lineRule="auto"/>
        <w:ind w:firstLine="709"/>
        <w:jc w:val="both"/>
        <w:rPr>
          <w:rFonts w:eastAsia="Times New Roman" w:cs="Times New Roman"/>
          <w:szCs w:val="24"/>
        </w:rPr>
      </w:pPr>
      <w:r>
        <w:rPr>
          <w:rFonts w:eastAsia="Times New Roman" w:cs="Times New Roman"/>
          <w:szCs w:val="24"/>
        </w:rPr>
        <w:t>Augstākās tiesas judikatūrā ir atzīts, ka gadījumā, j</w:t>
      </w:r>
      <w:r w:rsidRPr="00DA54E6">
        <w:rPr>
          <w:rFonts w:eastAsia="Times New Roman" w:cs="Times New Roman"/>
          <w:szCs w:val="24"/>
        </w:rPr>
        <w:t>a persona iegādājusies vai realizējusi mantu, zinot, ka tā iegūta noziedzīgā kārtā, tad tai vienlai</w:t>
      </w:r>
      <w:r w:rsidR="00877382">
        <w:rPr>
          <w:rFonts w:eastAsia="Times New Roman" w:cs="Times New Roman"/>
          <w:szCs w:val="24"/>
        </w:rPr>
        <w:t>kus</w:t>
      </w:r>
      <w:r w:rsidRPr="00DA54E6">
        <w:rPr>
          <w:rFonts w:eastAsia="Times New Roman" w:cs="Times New Roman"/>
          <w:szCs w:val="24"/>
        </w:rPr>
        <w:t xml:space="preserve"> neiestājas kriminālatbildība par neziņošanu par citas personas noziegumu. Tas izriet no </w:t>
      </w:r>
      <w:proofErr w:type="spellStart"/>
      <w:r w:rsidRPr="00DA54E6">
        <w:rPr>
          <w:rFonts w:eastAsia="Times New Roman" w:cs="Times New Roman"/>
          <w:szCs w:val="24"/>
        </w:rPr>
        <w:t>piesaistības</w:t>
      </w:r>
      <w:proofErr w:type="spellEnd"/>
      <w:r w:rsidRPr="00DA54E6">
        <w:rPr>
          <w:rFonts w:eastAsia="Times New Roman" w:cs="Times New Roman"/>
          <w:szCs w:val="24"/>
        </w:rPr>
        <w:t xml:space="preserve"> noziedzīgajam </w:t>
      </w:r>
      <w:r w:rsidRPr="00DA54E6">
        <w:rPr>
          <w:rFonts w:eastAsia="Times New Roman" w:cs="Times New Roman"/>
          <w:szCs w:val="24"/>
        </w:rPr>
        <w:lastRenderedPageBreak/>
        <w:t>nodarījumam institūta krimināltiesībās</w:t>
      </w:r>
      <w:r>
        <w:rPr>
          <w:rFonts w:eastAsia="Times New Roman" w:cs="Times New Roman"/>
          <w:szCs w:val="24"/>
        </w:rPr>
        <w:t xml:space="preserve"> (</w:t>
      </w:r>
      <w:r w:rsidRPr="00DA54E6">
        <w:rPr>
          <w:rFonts w:eastAsia="Times New Roman" w:cs="Times New Roman"/>
          <w:i/>
          <w:iCs/>
          <w:szCs w:val="24"/>
        </w:rPr>
        <w:t xml:space="preserve">Augstākās tiesas </w:t>
      </w:r>
      <w:proofErr w:type="gramStart"/>
      <w:r w:rsidRPr="00DA54E6">
        <w:rPr>
          <w:rFonts w:eastAsia="Times New Roman" w:cs="Times New Roman"/>
          <w:i/>
          <w:iCs/>
          <w:szCs w:val="24"/>
        </w:rPr>
        <w:t>2011.gada</w:t>
      </w:r>
      <w:proofErr w:type="gramEnd"/>
      <w:r w:rsidRPr="00DA54E6">
        <w:rPr>
          <w:rFonts w:eastAsia="Times New Roman" w:cs="Times New Roman"/>
          <w:i/>
          <w:iCs/>
          <w:szCs w:val="24"/>
        </w:rPr>
        <w:t xml:space="preserve"> 24.novembra lēmums lietā Nr. SKK-609/2011 (11355013010)</w:t>
      </w:r>
      <w:r>
        <w:rPr>
          <w:rFonts w:eastAsia="Times New Roman" w:cs="Times New Roman"/>
          <w:szCs w:val="24"/>
        </w:rPr>
        <w:t xml:space="preserve">). </w:t>
      </w:r>
      <w:r w:rsidRPr="00DA54E6">
        <w:rPr>
          <w:rFonts w:eastAsia="Times New Roman" w:cs="Times New Roman"/>
          <w:szCs w:val="24"/>
        </w:rPr>
        <w:t xml:space="preserve">Neziņošana ir </w:t>
      </w:r>
      <w:proofErr w:type="spellStart"/>
      <w:r w:rsidRPr="00DA54E6">
        <w:rPr>
          <w:rFonts w:eastAsia="Times New Roman" w:cs="Times New Roman"/>
          <w:szCs w:val="24"/>
        </w:rPr>
        <w:t>piesaistība</w:t>
      </w:r>
      <w:proofErr w:type="spellEnd"/>
      <w:r w:rsidRPr="00DA54E6">
        <w:rPr>
          <w:rFonts w:eastAsia="Times New Roman" w:cs="Times New Roman"/>
          <w:szCs w:val="24"/>
        </w:rPr>
        <w:t xml:space="preserve"> noziegumam. Personai neiestājas kriminālatbildība par neziņošanu par noziegumu, kuram </w:t>
      </w:r>
      <w:r w:rsidR="00850BA5">
        <w:rPr>
          <w:rFonts w:eastAsia="Times New Roman" w:cs="Times New Roman"/>
          <w:szCs w:val="24"/>
        </w:rPr>
        <w:t>tā</w:t>
      </w:r>
      <w:r w:rsidRPr="00DA54E6">
        <w:rPr>
          <w:rFonts w:eastAsia="Times New Roman" w:cs="Times New Roman"/>
          <w:szCs w:val="24"/>
        </w:rPr>
        <w:t xml:space="preserve"> pat</w:t>
      </w:r>
      <w:r w:rsidR="00850BA5">
        <w:rPr>
          <w:rFonts w:eastAsia="Times New Roman" w:cs="Times New Roman"/>
          <w:szCs w:val="24"/>
        </w:rPr>
        <w:t>i</w:t>
      </w:r>
      <w:r w:rsidRPr="00DA54E6">
        <w:rPr>
          <w:rFonts w:eastAsia="Times New Roman" w:cs="Times New Roman"/>
          <w:szCs w:val="24"/>
        </w:rPr>
        <w:t xml:space="preserve"> ir piesaistīt</w:t>
      </w:r>
      <w:r w:rsidR="00850BA5">
        <w:rPr>
          <w:rFonts w:eastAsia="Times New Roman" w:cs="Times New Roman"/>
          <w:szCs w:val="24"/>
        </w:rPr>
        <w:t>a</w:t>
      </w:r>
      <w:r>
        <w:rPr>
          <w:rFonts w:eastAsia="Times New Roman" w:cs="Times New Roman"/>
          <w:szCs w:val="24"/>
        </w:rPr>
        <w:t xml:space="preserve"> (</w:t>
      </w:r>
      <w:r w:rsidRPr="00DA54E6">
        <w:rPr>
          <w:rFonts w:eastAsia="Times New Roman" w:cs="Times New Roman"/>
          <w:i/>
          <w:iCs/>
          <w:szCs w:val="24"/>
        </w:rPr>
        <w:t xml:space="preserve">Augstākās tiesas </w:t>
      </w:r>
      <w:proofErr w:type="gramStart"/>
      <w:r w:rsidRPr="00DA54E6">
        <w:rPr>
          <w:rFonts w:eastAsia="Times New Roman" w:cs="Times New Roman"/>
          <w:i/>
          <w:iCs/>
          <w:szCs w:val="24"/>
        </w:rPr>
        <w:t>2014.gada</w:t>
      </w:r>
      <w:proofErr w:type="gramEnd"/>
      <w:r w:rsidRPr="00DA54E6">
        <w:rPr>
          <w:rFonts w:eastAsia="Times New Roman" w:cs="Times New Roman"/>
          <w:i/>
          <w:iCs/>
          <w:szCs w:val="24"/>
        </w:rPr>
        <w:t xml:space="preserve"> 22.maija lēmums lietā Nr. SKK-241/2014 (11400030812)</w:t>
      </w:r>
      <w:r>
        <w:rPr>
          <w:rFonts w:eastAsia="Times New Roman" w:cs="Times New Roman"/>
          <w:szCs w:val="24"/>
        </w:rPr>
        <w:t>).</w:t>
      </w:r>
    </w:p>
    <w:p w14:paraId="43603A2E" w14:textId="10E4FF6E" w:rsidR="003113EF" w:rsidRDefault="00593530" w:rsidP="00C40FE9">
      <w:pPr>
        <w:tabs>
          <w:tab w:val="left" w:pos="1710"/>
        </w:tabs>
        <w:spacing w:after="0" w:line="276" w:lineRule="auto"/>
        <w:ind w:firstLine="709"/>
        <w:jc w:val="both"/>
        <w:rPr>
          <w:rFonts w:eastAsia="Times New Roman" w:cs="Times New Roman"/>
          <w:szCs w:val="24"/>
        </w:rPr>
      </w:pPr>
      <w:r>
        <w:rPr>
          <w:rFonts w:eastAsia="Times New Roman" w:cs="Times New Roman"/>
          <w:szCs w:val="24"/>
        </w:rPr>
        <w:t>[Pers. D]</w:t>
      </w:r>
      <w:r w:rsidR="00DA54E6">
        <w:rPr>
          <w:rFonts w:eastAsia="Times New Roman" w:cs="Times New Roman"/>
          <w:szCs w:val="24"/>
        </w:rPr>
        <w:t xml:space="preserve"> </w:t>
      </w:r>
      <w:r w:rsidR="003113EF">
        <w:rPr>
          <w:rFonts w:eastAsia="Times New Roman" w:cs="Times New Roman"/>
          <w:szCs w:val="24"/>
        </w:rPr>
        <w:t>šajā lietā</w:t>
      </w:r>
      <w:r w:rsidR="005A452F">
        <w:rPr>
          <w:rFonts w:eastAsia="Times New Roman" w:cs="Times New Roman"/>
          <w:szCs w:val="24"/>
        </w:rPr>
        <w:t xml:space="preserve"> atzīts par vainīgu</w:t>
      </w:r>
      <w:r w:rsidR="003113EF">
        <w:rPr>
          <w:rFonts w:eastAsia="Times New Roman" w:cs="Times New Roman"/>
          <w:szCs w:val="24"/>
        </w:rPr>
        <w:t xml:space="preserve"> </w:t>
      </w:r>
      <w:r w:rsidR="00140CFB">
        <w:rPr>
          <w:rFonts w:eastAsia="Times New Roman" w:cs="Times New Roman"/>
          <w:szCs w:val="24"/>
        </w:rPr>
        <w:t>gan</w:t>
      </w:r>
      <w:r w:rsidR="003113EF">
        <w:rPr>
          <w:rFonts w:eastAsia="Times New Roman" w:cs="Times New Roman"/>
          <w:szCs w:val="24"/>
        </w:rPr>
        <w:t xml:space="preserve"> Krimināllikuma </w:t>
      </w:r>
      <w:proofErr w:type="gramStart"/>
      <w:r w:rsidR="003113EF">
        <w:rPr>
          <w:rFonts w:eastAsia="Times New Roman" w:cs="Times New Roman"/>
          <w:szCs w:val="24"/>
        </w:rPr>
        <w:t>314.panta</w:t>
      </w:r>
      <w:proofErr w:type="gramEnd"/>
      <w:r w:rsidR="003113EF">
        <w:rPr>
          <w:rFonts w:eastAsia="Times New Roman" w:cs="Times New Roman"/>
          <w:szCs w:val="24"/>
        </w:rPr>
        <w:t xml:space="preserve"> pirmajā daļā paredzēt</w:t>
      </w:r>
      <w:r w:rsidR="005A452F">
        <w:rPr>
          <w:rFonts w:eastAsia="Times New Roman" w:cs="Times New Roman"/>
          <w:szCs w:val="24"/>
        </w:rPr>
        <w:t>ajā</w:t>
      </w:r>
      <w:r w:rsidR="003113EF">
        <w:rPr>
          <w:rFonts w:eastAsia="Times New Roman" w:cs="Times New Roman"/>
          <w:szCs w:val="24"/>
        </w:rPr>
        <w:t xml:space="preserve"> noziedzīg</w:t>
      </w:r>
      <w:r w:rsidR="005A452F">
        <w:rPr>
          <w:rFonts w:eastAsia="Times New Roman" w:cs="Times New Roman"/>
          <w:szCs w:val="24"/>
        </w:rPr>
        <w:t>ajā</w:t>
      </w:r>
      <w:r w:rsidR="003113EF">
        <w:rPr>
          <w:rFonts w:eastAsia="Times New Roman" w:cs="Times New Roman"/>
          <w:szCs w:val="24"/>
        </w:rPr>
        <w:t xml:space="preserve"> nodarījum</w:t>
      </w:r>
      <w:r w:rsidR="005A452F">
        <w:rPr>
          <w:rFonts w:eastAsia="Times New Roman" w:cs="Times New Roman"/>
          <w:szCs w:val="24"/>
        </w:rPr>
        <w:t>ā</w:t>
      </w:r>
      <w:r w:rsidR="003113EF">
        <w:rPr>
          <w:rFonts w:eastAsia="Times New Roman" w:cs="Times New Roman"/>
          <w:szCs w:val="24"/>
        </w:rPr>
        <w:t xml:space="preserve">, </w:t>
      </w:r>
      <w:r w:rsidR="00140CFB">
        <w:rPr>
          <w:rFonts w:eastAsia="Times New Roman" w:cs="Times New Roman"/>
          <w:szCs w:val="24"/>
        </w:rPr>
        <w:t>gan</w:t>
      </w:r>
      <w:r w:rsidR="003113EF">
        <w:rPr>
          <w:rFonts w:eastAsia="Times New Roman" w:cs="Times New Roman"/>
          <w:szCs w:val="24"/>
        </w:rPr>
        <w:t xml:space="preserve"> Krimināllikuma 313.panta otrajā daļā paredzēt</w:t>
      </w:r>
      <w:r w:rsidR="005A452F">
        <w:rPr>
          <w:rFonts w:eastAsia="Times New Roman" w:cs="Times New Roman"/>
          <w:szCs w:val="24"/>
        </w:rPr>
        <w:t>ajā</w:t>
      </w:r>
      <w:r w:rsidR="003113EF">
        <w:rPr>
          <w:rFonts w:eastAsia="Times New Roman" w:cs="Times New Roman"/>
          <w:szCs w:val="24"/>
        </w:rPr>
        <w:t xml:space="preserve"> noziedzīg</w:t>
      </w:r>
      <w:r w:rsidR="005A452F">
        <w:rPr>
          <w:rFonts w:eastAsia="Times New Roman" w:cs="Times New Roman"/>
          <w:szCs w:val="24"/>
        </w:rPr>
        <w:t>ajā</w:t>
      </w:r>
      <w:r w:rsidR="003113EF">
        <w:rPr>
          <w:rFonts w:eastAsia="Times New Roman" w:cs="Times New Roman"/>
          <w:szCs w:val="24"/>
        </w:rPr>
        <w:t xml:space="preserve"> nodarījum</w:t>
      </w:r>
      <w:r w:rsidR="005A452F">
        <w:rPr>
          <w:rFonts w:eastAsia="Times New Roman" w:cs="Times New Roman"/>
          <w:szCs w:val="24"/>
        </w:rPr>
        <w:t xml:space="preserve">ā. </w:t>
      </w:r>
      <w:proofErr w:type="gramStart"/>
      <w:r w:rsidR="005A452F">
        <w:rPr>
          <w:rFonts w:eastAsia="Times New Roman" w:cs="Times New Roman"/>
          <w:szCs w:val="24"/>
        </w:rPr>
        <w:t>A</w:t>
      </w:r>
      <w:r w:rsidR="003113EF">
        <w:rPr>
          <w:rFonts w:eastAsia="Times New Roman" w:cs="Times New Roman"/>
          <w:szCs w:val="24"/>
        </w:rPr>
        <w:t>bi noziedzīgie nodarījumi</w:t>
      </w:r>
      <w:proofErr w:type="gramEnd"/>
      <w:r w:rsidR="003113EF">
        <w:rPr>
          <w:rFonts w:eastAsia="Times New Roman" w:cs="Times New Roman"/>
          <w:szCs w:val="24"/>
        </w:rPr>
        <w:t xml:space="preserve"> </w:t>
      </w:r>
      <w:r w:rsidR="00140CFB">
        <w:rPr>
          <w:rFonts w:eastAsia="Times New Roman" w:cs="Times New Roman"/>
          <w:szCs w:val="24"/>
        </w:rPr>
        <w:t>veido</w:t>
      </w:r>
      <w:r w:rsidR="003113EF">
        <w:rPr>
          <w:rFonts w:eastAsia="Times New Roman" w:cs="Times New Roman"/>
          <w:szCs w:val="24"/>
        </w:rPr>
        <w:t xml:space="preserve"> </w:t>
      </w:r>
      <w:proofErr w:type="spellStart"/>
      <w:r w:rsidR="003113EF">
        <w:rPr>
          <w:rFonts w:eastAsia="Times New Roman" w:cs="Times New Roman"/>
          <w:szCs w:val="24"/>
        </w:rPr>
        <w:t>piesaistī</w:t>
      </w:r>
      <w:r w:rsidR="00140CFB">
        <w:rPr>
          <w:rFonts w:eastAsia="Times New Roman" w:cs="Times New Roman"/>
          <w:szCs w:val="24"/>
        </w:rPr>
        <w:t>bu</w:t>
      </w:r>
      <w:proofErr w:type="spellEnd"/>
      <w:r w:rsidR="003113EF">
        <w:rPr>
          <w:rFonts w:eastAsia="Times New Roman" w:cs="Times New Roman"/>
          <w:szCs w:val="24"/>
        </w:rPr>
        <w:t xml:space="preserve"> </w:t>
      </w:r>
      <w:r>
        <w:rPr>
          <w:rFonts w:eastAsia="Times New Roman" w:cs="Times New Roman"/>
          <w:szCs w:val="24"/>
        </w:rPr>
        <w:t>[pers. C]</w:t>
      </w:r>
      <w:r w:rsidR="003113EF">
        <w:rPr>
          <w:rFonts w:eastAsia="Times New Roman" w:cs="Times New Roman"/>
          <w:szCs w:val="24"/>
        </w:rPr>
        <w:t xml:space="preserve"> izdarītajam noziegumam.  </w:t>
      </w:r>
    </w:p>
    <w:p w14:paraId="7D1398B3" w14:textId="52667D5E" w:rsidR="00DA54E6" w:rsidRDefault="00DA54E6" w:rsidP="00C40FE9">
      <w:pPr>
        <w:tabs>
          <w:tab w:val="left" w:pos="1710"/>
        </w:tabs>
        <w:spacing w:after="0" w:line="276" w:lineRule="auto"/>
        <w:ind w:firstLine="709"/>
        <w:jc w:val="both"/>
        <w:rPr>
          <w:rFonts w:eastAsia="Times New Roman" w:cs="Times New Roman"/>
          <w:szCs w:val="24"/>
        </w:rPr>
      </w:pPr>
      <w:r>
        <w:rPr>
          <w:rFonts w:eastAsia="Times New Roman" w:cs="Times New Roman"/>
          <w:szCs w:val="24"/>
        </w:rPr>
        <w:t>Senāts atzīst, ka pirmās instances tiesa, apstiprinot noslēgto vienošanos</w:t>
      </w:r>
      <w:r w:rsidR="00F42C27">
        <w:rPr>
          <w:rFonts w:eastAsia="Times New Roman" w:cs="Times New Roman"/>
          <w:szCs w:val="24"/>
        </w:rPr>
        <w:t xml:space="preserve"> un atzīstot, ka</w:t>
      </w:r>
      <w:r>
        <w:rPr>
          <w:rFonts w:eastAsia="Times New Roman" w:cs="Times New Roman"/>
          <w:szCs w:val="24"/>
        </w:rPr>
        <w:t xml:space="preserve"> </w:t>
      </w:r>
      <w:r w:rsidR="00593530">
        <w:rPr>
          <w:rFonts w:eastAsia="Times New Roman" w:cs="Times New Roman"/>
          <w:szCs w:val="24"/>
        </w:rPr>
        <w:t>[pers. D]</w:t>
      </w:r>
      <w:r w:rsidR="00F42C27">
        <w:rPr>
          <w:rFonts w:eastAsia="Times New Roman" w:cs="Times New Roman"/>
          <w:szCs w:val="24"/>
        </w:rPr>
        <w:t xml:space="preserve"> darbībās ir konstatējams </w:t>
      </w:r>
      <w:r>
        <w:rPr>
          <w:rFonts w:eastAsia="Times New Roman" w:cs="Times New Roman"/>
          <w:szCs w:val="24"/>
        </w:rPr>
        <w:t xml:space="preserve">Krimināllikuma </w:t>
      </w:r>
      <w:proofErr w:type="gramStart"/>
      <w:r>
        <w:rPr>
          <w:rFonts w:eastAsia="Times New Roman" w:cs="Times New Roman"/>
          <w:szCs w:val="24"/>
        </w:rPr>
        <w:t>315.pantā</w:t>
      </w:r>
      <w:proofErr w:type="gramEnd"/>
      <w:r>
        <w:rPr>
          <w:rFonts w:eastAsia="Times New Roman" w:cs="Times New Roman"/>
          <w:szCs w:val="24"/>
        </w:rPr>
        <w:t xml:space="preserve"> paredzētā noziedzīgā nodarījuma sastāv</w:t>
      </w:r>
      <w:r w:rsidR="00F42C27">
        <w:rPr>
          <w:rFonts w:eastAsia="Times New Roman" w:cs="Times New Roman"/>
          <w:szCs w:val="24"/>
        </w:rPr>
        <w:t>s</w:t>
      </w:r>
      <w:r>
        <w:rPr>
          <w:rFonts w:eastAsia="Times New Roman" w:cs="Times New Roman"/>
          <w:szCs w:val="24"/>
        </w:rPr>
        <w:t>, ir pieļāvusi Kriminālprocesa likuma 574.panta 2.punktā norādīto Krimināllikuma pārkāpumu</w:t>
      </w:r>
      <w:r w:rsidR="00140CFB">
        <w:rPr>
          <w:rFonts w:eastAsia="Times New Roman" w:cs="Times New Roman"/>
          <w:szCs w:val="24"/>
        </w:rPr>
        <w:t xml:space="preserve"> – nepareizi piemērojusi Krimināllikuma pantu, kvalificējot noziedzīgu nodarījumu</w:t>
      </w:r>
      <w:r>
        <w:rPr>
          <w:rFonts w:eastAsia="Times New Roman" w:cs="Times New Roman"/>
          <w:szCs w:val="24"/>
        </w:rPr>
        <w:t xml:space="preserve">. </w:t>
      </w:r>
    </w:p>
    <w:p w14:paraId="12D50777" w14:textId="13C28A3A" w:rsidR="008707D3" w:rsidRDefault="008707D3" w:rsidP="00F96926">
      <w:pPr>
        <w:tabs>
          <w:tab w:val="left" w:pos="1710"/>
        </w:tabs>
        <w:spacing w:after="0" w:line="276" w:lineRule="auto"/>
        <w:ind w:firstLine="709"/>
        <w:jc w:val="both"/>
        <w:rPr>
          <w:rFonts w:eastAsia="Times New Roman" w:cs="Times New Roman"/>
          <w:szCs w:val="24"/>
        </w:rPr>
      </w:pPr>
    </w:p>
    <w:p w14:paraId="16DFDD07" w14:textId="7B2CE7E5" w:rsidR="00143163" w:rsidRPr="00143163" w:rsidRDefault="00143163" w:rsidP="00143163">
      <w:pPr>
        <w:spacing w:after="0" w:line="276" w:lineRule="auto"/>
        <w:ind w:firstLine="720"/>
        <w:jc w:val="both"/>
        <w:rPr>
          <w:rFonts w:cs="Times New Roman"/>
          <w:szCs w:val="24"/>
        </w:rPr>
      </w:pPr>
      <w:r>
        <w:rPr>
          <w:rFonts w:eastAsia="Times New Roman" w:cs="Times New Roman"/>
          <w:szCs w:val="24"/>
        </w:rPr>
        <w:t xml:space="preserve">[7] Vienlaikus Senāts atzīst, ka </w:t>
      </w:r>
      <w:r w:rsidRPr="00143163">
        <w:rPr>
          <w:rFonts w:eastAsia="Times New Roman" w:cs="Times New Roman"/>
          <w:szCs w:val="24"/>
        </w:rPr>
        <w:t xml:space="preserve">atbilstoši Kriminālprocesa likuma </w:t>
      </w:r>
      <w:proofErr w:type="gramStart"/>
      <w:r w:rsidRPr="00143163">
        <w:rPr>
          <w:rFonts w:eastAsia="Times New Roman" w:cs="Times New Roman"/>
          <w:szCs w:val="24"/>
        </w:rPr>
        <w:t>584.panta</w:t>
      </w:r>
      <w:proofErr w:type="gramEnd"/>
      <w:r w:rsidRPr="00143163">
        <w:rPr>
          <w:rFonts w:eastAsia="Times New Roman" w:cs="Times New Roman"/>
          <w:szCs w:val="24"/>
        </w:rPr>
        <w:t xml:space="preserve"> otrajai daļai ir pārsniedzams kasācijas </w:t>
      </w:r>
      <w:r>
        <w:rPr>
          <w:rFonts w:eastAsia="Times New Roman" w:cs="Times New Roman"/>
          <w:szCs w:val="24"/>
        </w:rPr>
        <w:t>protestā un kasācijas sūdzībā</w:t>
      </w:r>
      <w:r w:rsidRPr="00143163">
        <w:rPr>
          <w:rFonts w:eastAsia="Times New Roman" w:cs="Times New Roman"/>
          <w:szCs w:val="24"/>
        </w:rPr>
        <w:t xml:space="preserve"> izteikto prasību apjoms</w:t>
      </w:r>
      <w:r>
        <w:rPr>
          <w:rFonts w:eastAsia="Times New Roman" w:cs="Times New Roman"/>
          <w:szCs w:val="24"/>
        </w:rPr>
        <w:t>, jo pirmās instances tiesa</w:t>
      </w:r>
      <w:r w:rsidRPr="00143163">
        <w:rPr>
          <w:rFonts w:cs="Times New Roman"/>
          <w:szCs w:val="24"/>
        </w:rPr>
        <w:t xml:space="preserve"> </w:t>
      </w:r>
      <w:r>
        <w:rPr>
          <w:rFonts w:cs="Times New Roman"/>
          <w:szCs w:val="24"/>
        </w:rPr>
        <w:t>ir pieļāvusi tādu Kriminālprocesa likuma 574.pantā norādītu Krimināllikuma pārkāpumu</w:t>
      </w:r>
      <w:r w:rsidRPr="00A73D01">
        <w:rPr>
          <w:rFonts w:cs="Times New Roman"/>
          <w:szCs w:val="24"/>
        </w:rPr>
        <w:t xml:space="preserve">, kas </w:t>
      </w:r>
      <w:r>
        <w:rPr>
          <w:rFonts w:cs="Times New Roman"/>
          <w:szCs w:val="24"/>
        </w:rPr>
        <w:t>nav norādīts kasācijas protestā un kasācijas sūdzībā.</w:t>
      </w:r>
    </w:p>
    <w:p w14:paraId="31B70322" w14:textId="26FB6F0C" w:rsidR="00143163" w:rsidRDefault="00143163" w:rsidP="00143163">
      <w:pPr>
        <w:spacing w:after="0" w:line="276" w:lineRule="auto"/>
        <w:ind w:firstLine="720"/>
        <w:jc w:val="both"/>
        <w:rPr>
          <w:rFonts w:cs="Times New Roman"/>
          <w:szCs w:val="24"/>
        </w:rPr>
      </w:pPr>
      <w:r>
        <w:rPr>
          <w:rFonts w:cs="Times New Roman"/>
          <w:szCs w:val="24"/>
        </w:rPr>
        <w:t xml:space="preserve">Kriminālprocesa likuma </w:t>
      </w:r>
      <w:proofErr w:type="gramStart"/>
      <w:r>
        <w:rPr>
          <w:rFonts w:cs="Times New Roman"/>
          <w:szCs w:val="24"/>
        </w:rPr>
        <w:t>584.panta</w:t>
      </w:r>
      <w:proofErr w:type="gramEnd"/>
      <w:r>
        <w:rPr>
          <w:rFonts w:cs="Times New Roman"/>
          <w:szCs w:val="24"/>
        </w:rPr>
        <w:t xml:space="preserve"> pirmā daļa</w:t>
      </w:r>
      <w:r w:rsidRPr="00CC7327">
        <w:rPr>
          <w:rFonts w:cs="Times New Roman"/>
          <w:szCs w:val="24"/>
        </w:rPr>
        <w:t xml:space="preserve"> </w:t>
      </w:r>
      <w:r>
        <w:rPr>
          <w:rFonts w:cs="Times New Roman"/>
          <w:szCs w:val="24"/>
        </w:rPr>
        <w:t>noteic, ka</w:t>
      </w:r>
      <w:r w:rsidRPr="00CC7327">
        <w:t xml:space="preserve"> </w:t>
      </w:r>
      <w:r>
        <w:rPr>
          <w:rFonts w:cs="Times New Roman"/>
          <w:szCs w:val="24"/>
        </w:rPr>
        <w:t>t</w:t>
      </w:r>
      <w:r w:rsidRPr="00CC7327">
        <w:rPr>
          <w:rFonts w:cs="Times New Roman"/>
          <w:szCs w:val="24"/>
        </w:rPr>
        <w:t>iesas nolēmumu tiesiskuma pārbaude notiek kasācijas sūdzībā vai protestā izteikto prasību apjomā un ietvaros.</w:t>
      </w:r>
      <w:r>
        <w:rPr>
          <w:rFonts w:cs="Times New Roman"/>
          <w:szCs w:val="24"/>
        </w:rPr>
        <w:t xml:space="preserve"> Savukārt atbilstoši minētā panta otrajai daļai k</w:t>
      </w:r>
      <w:r w:rsidRPr="00CC7327">
        <w:rPr>
          <w:rFonts w:cs="Times New Roman"/>
          <w:szCs w:val="24"/>
        </w:rPr>
        <w:t xml:space="preserve">asācijas instances tiesa drīkst pārsniegt kasācijas sūdzībā vai protestā izteikto prasību apjomu un ietvarus gadījumos, kad tā konstatē šā likuma 574. un </w:t>
      </w:r>
      <w:proofErr w:type="gramStart"/>
      <w:r w:rsidRPr="00CC7327">
        <w:rPr>
          <w:rFonts w:cs="Times New Roman"/>
          <w:szCs w:val="24"/>
        </w:rPr>
        <w:t>575.pantā</w:t>
      </w:r>
      <w:proofErr w:type="gramEnd"/>
      <w:r w:rsidRPr="00CC7327">
        <w:rPr>
          <w:rFonts w:cs="Times New Roman"/>
          <w:szCs w:val="24"/>
        </w:rPr>
        <w:t xml:space="preserve"> norādītos pārkāpumus un tie nav norādīti sūdzībā vai protestā.</w:t>
      </w:r>
    </w:p>
    <w:p w14:paraId="293D83A0" w14:textId="65026776" w:rsidR="00143163" w:rsidRDefault="005737B4" w:rsidP="00143163">
      <w:pPr>
        <w:tabs>
          <w:tab w:val="left" w:pos="1710"/>
        </w:tabs>
        <w:spacing w:after="0" w:line="276" w:lineRule="auto"/>
        <w:ind w:firstLine="709"/>
        <w:jc w:val="both"/>
        <w:rPr>
          <w:rFonts w:eastAsia="Times New Roman" w:cs="Times New Roman"/>
          <w:szCs w:val="24"/>
        </w:rPr>
      </w:pPr>
      <w:r>
        <w:rPr>
          <w:rFonts w:cs="Times New Roman"/>
          <w:szCs w:val="24"/>
        </w:rPr>
        <w:t>P</w:t>
      </w:r>
      <w:r w:rsidR="00143163">
        <w:rPr>
          <w:rFonts w:cs="Times New Roman"/>
          <w:szCs w:val="24"/>
        </w:rPr>
        <w:t>irmās instances tiesa</w:t>
      </w:r>
      <w:r>
        <w:rPr>
          <w:rFonts w:cs="Times New Roman"/>
          <w:szCs w:val="24"/>
        </w:rPr>
        <w:t xml:space="preserve"> spriedumā </w:t>
      </w:r>
      <w:r w:rsidR="00187860">
        <w:rPr>
          <w:rFonts w:cs="Times New Roman"/>
          <w:szCs w:val="24"/>
        </w:rPr>
        <w:t>atzinusi</w:t>
      </w:r>
      <w:r>
        <w:rPr>
          <w:rFonts w:cs="Times New Roman"/>
          <w:szCs w:val="24"/>
        </w:rPr>
        <w:t>, ka</w:t>
      </w:r>
      <w:r w:rsidR="00143163">
        <w:rPr>
          <w:rFonts w:cs="Times New Roman"/>
          <w:szCs w:val="24"/>
        </w:rPr>
        <w:t xml:space="preserve"> </w:t>
      </w:r>
      <w:r w:rsidR="00593530">
        <w:rPr>
          <w:rFonts w:cs="Times New Roman"/>
          <w:szCs w:val="24"/>
        </w:rPr>
        <w:t>[pers. D]</w:t>
      </w:r>
      <w:r w:rsidR="00143163">
        <w:rPr>
          <w:rFonts w:cs="Times New Roman"/>
          <w:szCs w:val="24"/>
        </w:rPr>
        <w:t xml:space="preserve"> </w:t>
      </w:r>
      <w:r>
        <w:rPr>
          <w:rFonts w:cs="Times New Roman"/>
          <w:szCs w:val="24"/>
        </w:rPr>
        <w:t>ir izdarījis</w:t>
      </w:r>
      <w:r w:rsidR="00143163">
        <w:rPr>
          <w:rFonts w:cs="Times New Roman"/>
          <w:szCs w:val="24"/>
        </w:rPr>
        <w:t xml:space="preserve"> Krimināllikuma </w:t>
      </w:r>
      <w:proofErr w:type="gramStart"/>
      <w:r w:rsidR="00143163">
        <w:rPr>
          <w:rFonts w:cs="Times New Roman"/>
          <w:szCs w:val="24"/>
        </w:rPr>
        <w:t>313.panta</w:t>
      </w:r>
      <w:proofErr w:type="gramEnd"/>
      <w:r w:rsidR="00143163">
        <w:rPr>
          <w:rFonts w:cs="Times New Roman"/>
          <w:szCs w:val="24"/>
        </w:rPr>
        <w:t xml:space="preserve"> otrajā daļā paredzēt</w:t>
      </w:r>
      <w:r>
        <w:rPr>
          <w:rFonts w:cs="Times New Roman"/>
          <w:szCs w:val="24"/>
        </w:rPr>
        <w:t>o</w:t>
      </w:r>
      <w:r w:rsidR="00143163">
        <w:rPr>
          <w:rFonts w:cs="Times New Roman"/>
          <w:szCs w:val="24"/>
        </w:rPr>
        <w:t xml:space="preserve"> noziedzīg</w:t>
      </w:r>
      <w:r>
        <w:rPr>
          <w:rFonts w:cs="Times New Roman"/>
          <w:szCs w:val="24"/>
        </w:rPr>
        <w:t>o</w:t>
      </w:r>
      <w:r w:rsidR="00143163">
        <w:rPr>
          <w:rFonts w:cs="Times New Roman"/>
          <w:szCs w:val="24"/>
        </w:rPr>
        <w:t xml:space="preserve"> nodarījum</w:t>
      </w:r>
      <w:r>
        <w:rPr>
          <w:rFonts w:cs="Times New Roman"/>
          <w:szCs w:val="24"/>
        </w:rPr>
        <w:t xml:space="preserve">u, kas izpaudies </w:t>
      </w:r>
      <w:r w:rsidR="00143163" w:rsidRPr="000A006F">
        <w:rPr>
          <w:rFonts w:eastAsia="Times New Roman" w:cs="Times New Roman"/>
          <w:szCs w:val="24"/>
        </w:rPr>
        <w:t>sevišķi smaga nozieguma izdarīšanas rīka</w:t>
      </w:r>
      <w:r w:rsidR="00143163">
        <w:rPr>
          <w:rFonts w:eastAsia="Times New Roman" w:cs="Times New Roman"/>
          <w:szCs w:val="24"/>
        </w:rPr>
        <w:t xml:space="preserve"> – pašizgatavotas 16.kalibra divstobru </w:t>
      </w:r>
      <w:proofErr w:type="spellStart"/>
      <w:r w:rsidR="00143163" w:rsidRPr="00861B06">
        <w:rPr>
          <w:rFonts w:eastAsia="Times New Roman" w:cs="Times New Roman"/>
          <w:szCs w:val="24"/>
        </w:rPr>
        <w:t>apgrieznes</w:t>
      </w:r>
      <w:proofErr w:type="spellEnd"/>
      <w:r w:rsidR="00143163" w:rsidRPr="00861B06">
        <w:rPr>
          <w:rFonts w:eastAsia="Times New Roman" w:cs="Times New Roman"/>
          <w:szCs w:val="24"/>
        </w:rPr>
        <w:t xml:space="preserve"> – </w:t>
      </w:r>
      <w:r w:rsidR="00143163" w:rsidRPr="000A006F">
        <w:rPr>
          <w:rFonts w:eastAsia="Times New Roman" w:cs="Times New Roman"/>
          <w:szCs w:val="24"/>
        </w:rPr>
        <w:t>iepriekš neapsolīt</w:t>
      </w:r>
      <w:r>
        <w:rPr>
          <w:rFonts w:eastAsia="Times New Roman" w:cs="Times New Roman"/>
          <w:szCs w:val="24"/>
        </w:rPr>
        <w:t>ā</w:t>
      </w:r>
      <w:r w:rsidR="00143163" w:rsidRPr="000A006F">
        <w:rPr>
          <w:rFonts w:eastAsia="Times New Roman" w:cs="Times New Roman"/>
          <w:szCs w:val="24"/>
        </w:rPr>
        <w:t xml:space="preserve"> slēpšan</w:t>
      </w:r>
      <w:r>
        <w:rPr>
          <w:rFonts w:eastAsia="Times New Roman" w:cs="Times New Roman"/>
          <w:szCs w:val="24"/>
        </w:rPr>
        <w:t>ā un</w:t>
      </w:r>
      <w:r w:rsidR="00143163">
        <w:rPr>
          <w:rFonts w:eastAsia="Times New Roman" w:cs="Times New Roman"/>
          <w:szCs w:val="24"/>
        </w:rPr>
        <w:t xml:space="preserve"> </w:t>
      </w:r>
      <w:r w:rsidR="00143163" w:rsidRPr="000A006F">
        <w:rPr>
          <w:rFonts w:eastAsia="Times New Roman" w:cs="Times New Roman"/>
          <w:szCs w:val="24"/>
        </w:rPr>
        <w:t>sevišķi smaga nozieguma rezultātā iegūto priekšmetu</w:t>
      </w:r>
      <w:r w:rsidR="00143163">
        <w:rPr>
          <w:rFonts w:eastAsia="Times New Roman" w:cs="Times New Roman"/>
          <w:szCs w:val="24"/>
        </w:rPr>
        <w:t xml:space="preserve"> – šaujamieroča – pistoles </w:t>
      </w:r>
      <w:r w:rsidR="00143163" w:rsidRPr="00017F36">
        <w:rPr>
          <w:rFonts w:eastAsia="Times New Roman" w:cs="Times New Roman"/>
          <w:i/>
          <w:iCs/>
          <w:szCs w:val="24"/>
        </w:rPr>
        <w:t>CZ 100</w:t>
      </w:r>
      <w:r w:rsidR="00143163">
        <w:rPr>
          <w:rFonts w:eastAsia="Times New Roman" w:cs="Times New Roman"/>
          <w:szCs w:val="24"/>
        </w:rPr>
        <w:t>, sērijas Nr. </w:t>
      </w:r>
      <w:r w:rsidR="00846E46">
        <w:rPr>
          <w:rFonts w:eastAsia="Times New Roman" w:cs="Times New Roman"/>
          <w:szCs w:val="24"/>
        </w:rPr>
        <w:t>[..]</w:t>
      </w:r>
      <w:r w:rsidR="00143163">
        <w:rPr>
          <w:rFonts w:eastAsia="Times New Roman" w:cs="Times New Roman"/>
          <w:szCs w:val="24"/>
        </w:rPr>
        <w:t xml:space="preserve"> – un šaujamieroča munīcijas – </w:t>
      </w:r>
      <w:r w:rsidR="00EB663B">
        <w:rPr>
          <w:rFonts w:eastAsia="Times New Roman" w:cs="Times New Roman"/>
          <w:szCs w:val="24"/>
        </w:rPr>
        <w:t>50</w:t>
      </w:r>
      <w:r w:rsidR="00C235F4">
        <w:rPr>
          <w:rFonts w:eastAsia="Times New Roman" w:cs="Times New Roman"/>
          <w:szCs w:val="24"/>
        </w:rPr>
        <w:t xml:space="preserve"> </w:t>
      </w:r>
      <w:r w:rsidR="00EB663B" w:rsidRPr="00EB663B">
        <w:rPr>
          <w:rFonts w:eastAsia="Times New Roman" w:cs="Times New Roman"/>
          <w:color w:val="000000" w:themeColor="text1"/>
          <w:szCs w:val="24"/>
        </w:rPr>
        <w:t>9x19mm</w:t>
      </w:r>
      <w:r w:rsidR="00EB663B">
        <w:rPr>
          <w:rFonts w:eastAsia="Times New Roman" w:cs="Times New Roman"/>
          <w:szCs w:val="24"/>
        </w:rPr>
        <w:t xml:space="preserve"> </w:t>
      </w:r>
      <w:proofErr w:type="spellStart"/>
      <w:r w:rsidR="00143163" w:rsidRPr="00017F36">
        <w:rPr>
          <w:rFonts w:eastAsia="Times New Roman" w:cs="Times New Roman"/>
          <w:i/>
          <w:iCs/>
          <w:szCs w:val="24"/>
        </w:rPr>
        <w:t>Luger</w:t>
      </w:r>
      <w:proofErr w:type="spellEnd"/>
      <w:r w:rsidR="00143163" w:rsidRPr="00017F36">
        <w:rPr>
          <w:rFonts w:eastAsia="Times New Roman" w:cs="Times New Roman"/>
          <w:i/>
          <w:iCs/>
          <w:szCs w:val="24"/>
        </w:rPr>
        <w:t>/Parabellum</w:t>
      </w:r>
      <w:r w:rsidR="00143163">
        <w:rPr>
          <w:rFonts w:eastAsia="Times New Roman" w:cs="Times New Roman"/>
          <w:szCs w:val="24"/>
        </w:rPr>
        <w:t xml:space="preserve"> </w:t>
      </w:r>
      <w:r w:rsidR="0077623B">
        <w:rPr>
          <w:rFonts w:eastAsia="Times New Roman" w:cs="Times New Roman"/>
          <w:szCs w:val="24"/>
        </w:rPr>
        <w:t xml:space="preserve">parauga patronu </w:t>
      </w:r>
      <w:r w:rsidR="00143163">
        <w:rPr>
          <w:rFonts w:eastAsia="Times New Roman" w:cs="Times New Roman"/>
          <w:szCs w:val="24"/>
        </w:rPr>
        <w:t>–</w:t>
      </w:r>
      <w:r w:rsidR="00143163" w:rsidRPr="000A006F">
        <w:rPr>
          <w:rFonts w:eastAsia="Times New Roman" w:cs="Times New Roman"/>
          <w:szCs w:val="24"/>
        </w:rPr>
        <w:t xml:space="preserve"> iepriekš neapsolīt</w:t>
      </w:r>
      <w:r>
        <w:rPr>
          <w:rFonts w:eastAsia="Times New Roman" w:cs="Times New Roman"/>
          <w:szCs w:val="24"/>
        </w:rPr>
        <w:t>ā</w:t>
      </w:r>
      <w:r w:rsidR="00143163" w:rsidRPr="000A006F">
        <w:rPr>
          <w:rFonts w:eastAsia="Times New Roman" w:cs="Times New Roman"/>
          <w:szCs w:val="24"/>
        </w:rPr>
        <w:t xml:space="preserve"> slēpšan</w:t>
      </w:r>
      <w:r>
        <w:rPr>
          <w:rFonts w:eastAsia="Times New Roman" w:cs="Times New Roman"/>
          <w:szCs w:val="24"/>
        </w:rPr>
        <w:t>ā</w:t>
      </w:r>
      <w:r w:rsidR="00143163">
        <w:rPr>
          <w:rFonts w:eastAsia="Times New Roman" w:cs="Times New Roman"/>
          <w:szCs w:val="24"/>
        </w:rPr>
        <w:t>.</w:t>
      </w:r>
    </w:p>
    <w:p w14:paraId="113B334A" w14:textId="7B422CB5" w:rsidR="00143163" w:rsidRDefault="00143163" w:rsidP="00143163">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Pirmās instances tiesa konstatējusi, ka Krimināllikuma </w:t>
      </w:r>
      <w:proofErr w:type="gramStart"/>
      <w:r>
        <w:rPr>
          <w:rFonts w:eastAsia="Times New Roman" w:cs="Times New Roman"/>
          <w:szCs w:val="24"/>
        </w:rPr>
        <w:t>313.panta</w:t>
      </w:r>
      <w:proofErr w:type="gramEnd"/>
      <w:r>
        <w:rPr>
          <w:rFonts w:eastAsia="Times New Roman" w:cs="Times New Roman"/>
          <w:szCs w:val="24"/>
        </w:rPr>
        <w:t xml:space="preserve"> otrajā daļā paredzēto noziedzīgo nodarījumu </w:t>
      </w:r>
      <w:r w:rsidR="00593530">
        <w:rPr>
          <w:rFonts w:eastAsia="Times New Roman" w:cs="Times New Roman"/>
          <w:szCs w:val="24"/>
        </w:rPr>
        <w:t>[pers. D]</w:t>
      </w:r>
      <w:r>
        <w:rPr>
          <w:rFonts w:eastAsia="Times New Roman" w:cs="Times New Roman"/>
          <w:szCs w:val="24"/>
        </w:rPr>
        <w:t xml:space="preserve"> izdarījis 2020.gada </w:t>
      </w:r>
      <w:r w:rsidR="00593530">
        <w:rPr>
          <w:rFonts w:eastAsia="Times New Roman" w:cs="Times New Roman"/>
          <w:szCs w:val="24"/>
        </w:rPr>
        <w:t>[..]</w:t>
      </w:r>
      <w:r>
        <w:rPr>
          <w:rFonts w:eastAsia="Times New Roman" w:cs="Times New Roman"/>
          <w:szCs w:val="24"/>
        </w:rPr>
        <w:t xml:space="preserve">. </w:t>
      </w:r>
    </w:p>
    <w:p w14:paraId="22B37D3D" w14:textId="3A050FD6" w:rsidR="00143163" w:rsidRDefault="00143163" w:rsidP="00143163">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Krimināllikuma </w:t>
      </w:r>
      <w:proofErr w:type="gramStart"/>
      <w:r>
        <w:rPr>
          <w:rFonts w:eastAsia="Times New Roman" w:cs="Times New Roman"/>
          <w:szCs w:val="24"/>
        </w:rPr>
        <w:t>313.panta</w:t>
      </w:r>
      <w:proofErr w:type="gramEnd"/>
      <w:r w:rsidR="008D4E35">
        <w:rPr>
          <w:rFonts w:eastAsia="Times New Roman" w:cs="Times New Roman"/>
          <w:szCs w:val="24"/>
        </w:rPr>
        <w:t xml:space="preserve"> pirmajā</w:t>
      </w:r>
      <w:r>
        <w:rPr>
          <w:rFonts w:eastAsia="Times New Roman" w:cs="Times New Roman"/>
          <w:szCs w:val="24"/>
        </w:rPr>
        <w:t xml:space="preserve"> daļā </w:t>
      </w:r>
      <w:r w:rsidR="00C141F0">
        <w:rPr>
          <w:rFonts w:eastAsia="Times New Roman" w:cs="Times New Roman"/>
          <w:szCs w:val="24"/>
        </w:rPr>
        <w:t xml:space="preserve">(likuma redakcijā, kas bija spēkā noziedzīga nodarījuma izdarīšanas laikā un ir spēkā pašreiz) </w:t>
      </w:r>
      <w:r>
        <w:rPr>
          <w:rFonts w:eastAsia="Times New Roman" w:cs="Times New Roman"/>
          <w:szCs w:val="24"/>
        </w:rPr>
        <w:t xml:space="preserve">paredzēta kriminālatbildība par </w:t>
      </w:r>
      <w:r w:rsidRPr="00143163">
        <w:rPr>
          <w:rFonts w:eastAsia="Times New Roman" w:cs="Times New Roman"/>
          <w:szCs w:val="24"/>
        </w:rPr>
        <w:t>noziedznieka, kā arī nozieguma izdarīšanas rīku un līdzekļu, nozieguma pēdu iepriekš neapsolītu slēpšanu, ja slēpjamais noziegums ir</w:t>
      </w:r>
      <w:r>
        <w:rPr>
          <w:rFonts w:eastAsia="Times New Roman" w:cs="Times New Roman"/>
          <w:szCs w:val="24"/>
        </w:rPr>
        <w:t xml:space="preserve"> </w:t>
      </w:r>
      <w:r w:rsidRPr="00143163">
        <w:rPr>
          <w:rFonts w:eastAsia="Times New Roman" w:cs="Times New Roman"/>
          <w:szCs w:val="24"/>
        </w:rPr>
        <w:t>smags</w:t>
      </w:r>
      <w:r>
        <w:rPr>
          <w:rFonts w:eastAsia="Times New Roman" w:cs="Times New Roman"/>
          <w:szCs w:val="24"/>
        </w:rPr>
        <w:t>.</w:t>
      </w:r>
      <w:r w:rsidR="008D4E35">
        <w:rPr>
          <w:rFonts w:eastAsia="Times New Roman" w:cs="Times New Roman"/>
          <w:szCs w:val="24"/>
        </w:rPr>
        <w:t xml:space="preserve"> Savukārt minētā panta otrajā daļā noteikta kriminālatbildība p</w:t>
      </w:r>
      <w:r w:rsidR="008D4E35" w:rsidRPr="008D4E35">
        <w:rPr>
          <w:rFonts w:eastAsia="Times New Roman" w:cs="Times New Roman"/>
          <w:szCs w:val="24"/>
        </w:rPr>
        <w:t>ar tādām pašām darbībām, ja slēpjamais noziegums ir sevišķi smags</w:t>
      </w:r>
      <w:r w:rsidR="008D4E35">
        <w:rPr>
          <w:rFonts w:eastAsia="Times New Roman" w:cs="Times New Roman"/>
          <w:szCs w:val="24"/>
        </w:rPr>
        <w:t>.</w:t>
      </w:r>
    </w:p>
    <w:p w14:paraId="175FB4D4" w14:textId="518F670A" w:rsidR="00143163" w:rsidRDefault="00143163" w:rsidP="00143163">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Ar </w:t>
      </w:r>
      <w:proofErr w:type="gramStart"/>
      <w:r>
        <w:rPr>
          <w:rFonts w:eastAsia="Times New Roman" w:cs="Times New Roman"/>
          <w:szCs w:val="24"/>
        </w:rPr>
        <w:t>2019.gada</w:t>
      </w:r>
      <w:proofErr w:type="gramEnd"/>
      <w:r>
        <w:rPr>
          <w:rFonts w:eastAsia="Times New Roman" w:cs="Times New Roman"/>
          <w:szCs w:val="24"/>
        </w:rPr>
        <w:t xml:space="preserve"> 6.jūnija likumu „Grozījumi Krimināllikumā” no Krimināllikuma </w:t>
      </w:r>
      <w:r w:rsidRPr="00143163">
        <w:rPr>
          <w:rFonts w:eastAsia="Times New Roman" w:cs="Times New Roman"/>
          <w:szCs w:val="24"/>
        </w:rPr>
        <w:t>313.panta pirmās daļas</w:t>
      </w:r>
      <w:r w:rsidR="00C141F0">
        <w:rPr>
          <w:rFonts w:eastAsia="Times New Roman" w:cs="Times New Roman"/>
          <w:szCs w:val="24"/>
        </w:rPr>
        <w:t xml:space="preserve"> </w:t>
      </w:r>
      <w:r w:rsidRPr="00143163">
        <w:rPr>
          <w:rFonts w:eastAsia="Times New Roman" w:cs="Times New Roman"/>
          <w:szCs w:val="24"/>
        </w:rPr>
        <w:t>dispozīcij</w:t>
      </w:r>
      <w:r w:rsidR="008D4E35">
        <w:rPr>
          <w:rFonts w:eastAsia="Times New Roman" w:cs="Times New Roman"/>
          <w:szCs w:val="24"/>
        </w:rPr>
        <w:t>as izslēgti vārdi „</w:t>
      </w:r>
      <w:r w:rsidR="008D4E35" w:rsidRPr="008D4E35">
        <w:rPr>
          <w:rFonts w:eastAsia="Times New Roman" w:cs="Times New Roman"/>
          <w:szCs w:val="24"/>
        </w:rPr>
        <w:t>vai noziedzīgā kārtā iegūtu priekšmetu</w:t>
      </w:r>
      <w:r w:rsidR="008D4E35">
        <w:rPr>
          <w:rFonts w:eastAsia="Times New Roman" w:cs="Times New Roman"/>
          <w:szCs w:val="24"/>
        </w:rPr>
        <w:t>”</w:t>
      </w:r>
      <w:r w:rsidR="00936AA4">
        <w:rPr>
          <w:rFonts w:eastAsia="Times New Roman" w:cs="Times New Roman"/>
          <w:szCs w:val="24"/>
        </w:rPr>
        <w:t>, jo</w:t>
      </w:r>
      <w:r w:rsidR="00C141F0">
        <w:rPr>
          <w:rFonts w:eastAsia="Times New Roman" w:cs="Times New Roman"/>
          <w:szCs w:val="24"/>
        </w:rPr>
        <w:t xml:space="preserve"> </w:t>
      </w:r>
      <w:r w:rsidR="00936AA4">
        <w:rPr>
          <w:rFonts w:eastAsia="Times New Roman" w:cs="Times New Roman"/>
          <w:szCs w:val="24"/>
        </w:rPr>
        <w:t>l</w:t>
      </w:r>
      <w:r w:rsidR="00C141F0">
        <w:rPr>
          <w:rFonts w:eastAsia="Times New Roman" w:cs="Times New Roman"/>
          <w:szCs w:val="24"/>
        </w:rPr>
        <w:t xml:space="preserve">īdz minētajiem grozījumiem Krimināllikuma 313.pantā bija paredzēta kriminālatbildība arī par </w:t>
      </w:r>
      <w:r w:rsidR="00C141F0" w:rsidRPr="00C141F0">
        <w:rPr>
          <w:rFonts w:eastAsia="Times New Roman" w:cs="Times New Roman"/>
          <w:szCs w:val="24"/>
        </w:rPr>
        <w:t>noziedzīgā kārtā iegūtu priekšmetu iepriekš neapsolītu slēpšanu, ja slēpjamais noziegums ir smags</w:t>
      </w:r>
      <w:r w:rsidR="00C141F0">
        <w:rPr>
          <w:rFonts w:eastAsia="Times New Roman" w:cs="Times New Roman"/>
          <w:szCs w:val="24"/>
        </w:rPr>
        <w:t xml:space="preserve"> vai sevišķi smags.</w:t>
      </w:r>
    </w:p>
    <w:p w14:paraId="5827879A" w14:textId="2BC8A6CF" w:rsidR="008D4E35" w:rsidRDefault="008D4E35" w:rsidP="00143163">
      <w:pPr>
        <w:tabs>
          <w:tab w:val="left" w:pos="1710"/>
        </w:tabs>
        <w:spacing w:after="0" w:line="276" w:lineRule="auto"/>
        <w:ind w:firstLine="709"/>
        <w:jc w:val="both"/>
        <w:rPr>
          <w:rFonts w:eastAsia="Times New Roman" w:cs="Times New Roman"/>
          <w:szCs w:val="24"/>
        </w:rPr>
      </w:pPr>
      <w:r>
        <w:rPr>
          <w:rFonts w:eastAsia="Times New Roman" w:cs="Times New Roman"/>
          <w:szCs w:val="24"/>
        </w:rPr>
        <w:t>Tādējādi</w:t>
      </w:r>
      <w:r w:rsidR="00C141F0">
        <w:rPr>
          <w:rFonts w:eastAsia="Times New Roman" w:cs="Times New Roman"/>
          <w:szCs w:val="24"/>
        </w:rPr>
        <w:t xml:space="preserve"> ar </w:t>
      </w:r>
      <w:r w:rsidR="00766E80">
        <w:rPr>
          <w:rFonts w:eastAsia="Times New Roman" w:cs="Times New Roman"/>
          <w:szCs w:val="24"/>
        </w:rPr>
        <w:t xml:space="preserve">likuma </w:t>
      </w:r>
      <w:r w:rsidR="00C141F0">
        <w:rPr>
          <w:rFonts w:eastAsia="Times New Roman" w:cs="Times New Roman"/>
          <w:szCs w:val="24"/>
        </w:rPr>
        <w:t xml:space="preserve">grozījumiem </w:t>
      </w:r>
      <w:r w:rsidR="00766E80">
        <w:rPr>
          <w:rFonts w:eastAsia="Times New Roman" w:cs="Times New Roman"/>
          <w:szCs w:val="24"/>
        </w:rPr>
        <w:t xml:space="preserve">no </w:t>
      </w:r>
      <w:r w:rsidR="00C141F0">
        <w:rPr>
          <w:rFonts w:eastAsia="Times New Roman" w:cs="Times New Roman"/>
          <w:szCs w:val="24"/>
        </w:rPr>
        <w:t>Krimināllikuma</w:t>
      </w:r>
      <w:r>
        <w:rPr>
          <w:rFonts w:eastAsia="Times New Roman" w:cs="Times New Roman"/>
          <w:szCs w:val="24"/>
        </w:rPr>
        <w:t xml:space="preserve"> </w:t>
      </w:r>
      <w:proofErr w:type="gramStart"/>
      <w:r>
        <w:rPr>
          <w:rFonts w:eastAsia="Times New Roman" w:cs="Times New Roman"/>
          <w:szCs w:val="24"/>
        </w:rPr>
        <w:t>313.panta</w:t>
      </w:r>
      <w:proofErr w:type="gramEnd"/>
      <w:r>
        <w:rPr>
          <w:rFonts w:eastAsia="Times New Roman" w:cs="Times New Roman"/>
          <w:szCs w:val="24"/>
        </w:rPr>
        <w:t xml:space="preserve"> dispozīcijas</w:t>
      </w:r>
      <w:r w:rsidR="00C141F0">
        <w:rPr>
          <w:rFonts w:eastAsia="Times New Roman" w:cs="Times New Roman"/>
          <w:szCs w:val="24"/>
        </w:rPr>
        <w:t xml:space="preserve"> tika izslēgta</w:t>
      </w:r>
      <w:r>
        <w:rPr>
          <w:rFonts w:eastAsia="Times New Roman" w:cs="Times New Roman"/>
          <w:szCs w:val="24"/>
        </w:rPr>
        <w:t xml:space="preserve"> objektīvās puses pazīm</w:t>
      </w:r>
      <w:r w:rsidR="00C141F0">
        <w:rPr>
          <w:rFonts w:eastAsia="Times New Roman" w:cs="Times New Roman"/>
          <w:szCs w:val="24"/>
        </w:rPr>
        <w:t>e</w:t>
      </w:r>
      <w:r>
        <w:rPr>
          <w:rFonts w:eastAsia="Times New Roman" w:cs="Times New Roman"/>
          <w:szCs w:val="24"/>
        </w:rPr>
        <w:t xml:space="preserve"> – iepriekš neapsolīt</w:t>
      </w:r>
      <w:r w:rsidR="00C141F0">
        <w:rPr>
          <w:rFonts w:eastAsia="Times New Roman" w:cs="Times New Roman"/>
          <w:szCs w:val="24"/>
        </w:rPr>
        <w:t>a</w:t>
      </w:r>
      <w:r>
        <w:rPr>
          <w:rFonts w:eastAsia="Times New Roman" w:cs="Times New Roman"/>
          <w:szCs w:val="24"/>
        </w:rPr>
        <w:t xml:space="preserve"> noziedzīgā kārtā iegūtu priekšmetu slēpšan</w:t>
      </w:r>
      <w:r w:rsidR="00C141F0">
        <w:rPr>
          <w:rFonts w:eastAsia="Times New Roman" w:cs="Times New Roman"/>
          <w:szCs w:val="24"/>
        </w:rPr>
        <w:t>a</w:t>
      </w:r>
      <w:r>
        <w:rPr>
          <w:rFonts w:eastAsia="Times New Roman" w:cs="Times New Roman"/>
          <w:szCs w:val="24"/>
        </w:rPr>
        <w:t>.</w:t>
      </w:r>
    </w:p>
    <w:p w14:paraId="256880A3" w14:textId="10E86492" w:rsidR="008D4E35" w:rsidRDefault="00766E80" w:rsidP="00766E80">
      <w:pPr>
        <w:spacing w:after="0" w:line="276" w:lineRule="auto"/>
        <w:jc w:val="both"/>
        <w:rPr>
          <w:rFonts w:eastAsia="Times New Roman" w:cs="Times New Roman"/>
          <w:szCs w:val="24"/>
        </w:rPr>
      </w:pPr>
      <w:r>
        <w:rPr>
          <w:rFonts w:eastAsia="Times New Roman" w:cs="Times New Roman"/>
          <w:szCs w:val="24"/>
        </w:rPr>
        <w:tab/>
        <w:t xml:space="preserve">Krimināllikuma </w:t>
      </w:r>
      <w:r w:rsidR="00567672">
        <w:rPr>
          <w:rFonts w:eastAsia="Times New Roman" w:cs="Times New Roman"/>
          <w:szCs w:val="24"/>
        </w:rPr>
        <w:t xml:space="preserve">grozījumi </w:t>
      </w:r>
      <w:r w:rsidR="008D4E35">
        <w:rPr>
          <w:rFonts w:eastAsia="Times New Roman" w:cs="Times New Roman"/>
          <w:szCs w:val="24"/>
        </w:rPr>
        <w:t xml:space="preserve">stājušies spēkā </w:t>
      </w:r>
      <w:proofErr w:type="gramStart"/>
      <w:r w:rsidR="008D4E35">
        <w:rPr>
          <w:rFonts w:eastAsia="Times New Roman" w:cs="Times New Roman"/>
          <w:szCs w:val="24"/>
        </w:rPr>
        <w:t>2019.gada</w:t>
      </w:r>
      <w:proofErr w:type="gramEnd"/>
      <w:r w:rsidR="008D4E35">
        <w:rPr>
          <w:rFonts w:eastAsia="Times New Roman" w:cs="Times New Roman"/>
          <w:szCs w:val="24"/>
        </w:rPr>
        <w:t xml:space="preserve"> 3.jūlijā. </w:t>
      </w:r>
    </w:p>
    <w:p w14:paraId="679AC713" w14:textId="464F3D6A" w:rsidR="00C141F0" w:rsidRDefault="00C141F0" w:rsidP="00C141F0">
      <w:pPr>
        <w:tabs>
          <w:tab w:val="left" w:pos="1710"/>
        </w:tabs>
        <w:spacing w:after="0" w:line="276" w:lineRule="auto"/>
        <w:ind w:firstLine="709"/>
        <w:jc w:val="both"/>
        <w:rPr>
          <w:rFonts w:eastAsia="Times New Roman" w:cs="Times New Roman"/>
          <w:szCs w:val="24"/>
        </w:rPr>
      </w:pPr>
      <w:proofErr w:type="gramStart"/>
      <w:r>
        <w:rPr>
          <w:rFonts w:eastAsia="Times New Roman" w:cs="Times New Roman"/>
          <w:szCs w:val="24"/>
        </w:rPr>
        <w:t>2019.gada</w:t>
      </w:r>
      <w:proofErr w:type="gramEnd"/>
      <w:r>
        <w:rPr>
          <w:rFonts w:eastAsia="Times New Roman" w:cs="Times New Roman"/>
          <w:szCs w:val="24"/>
        </w:rPr>
        <w:t xml:space="preserve"> 6.jūnija likuma „Grozījumi Krimināllikumā” anotācijā norādīts, ka līdz grozījumiem Krimināllikuma 313.panta </w:t>
      </w:r>
      <w:r w:rsidRPr="00005398">
        <w:rPr>
          <w:rFonts w:eastAsia="Times New Roman" w:cs="Times New Roman"/>
          <w:szCs w:val="24"/>
        </w:rPr>
        <w:t xml:space="preserve">dispozīcijā ietvertā noziedzīgā kārtā iegūtu priekšmetu </w:t>
      </w:r>
      <w:r w:rsidRPr="00005398">
        <w:rPr>
          <w:rFonts w:eastAsia="Times New Roman" w:cs="Times New Roman"/>
          <w:szCs w:val="24"/>
        </w:rPr>
        <w:lastRenderedPageBreak/>
        <w:t>iepriekš neapsolīta slēpšana</w:t>
      </w:r>
      <w:r>
        <w:rPr>
          <w:rFonts w:eastAsia="Times New Roman" w:cs="Times New Roman"/>
          <w:szCs w:val="24"/>
        </w:rPr>
        <w:t xml:space="preserve"> faktiski dublēja </w:t>
      </w:r>
      <w:r w:rsidRPr="00005398">
        <w:rPr>
          <w:rFonts w:eastAsia="Times New Roman" w:cs="Times New Roman"/>
          <w:szCs w:val="24"/>
        </w:rPr>
        <w:t>noziedzīgi iegūtu līdzekļu legalizācija</w:t>
      </w:r>
      <w:r>
        <w:rPr>
          <w:rFonts w:eastAsia="Times New Roman" w:cs="Times New Roman"/>
          <w:szCs w:val="24"/>
        </w:rPr>
        <w:t>s</w:t>
      </w:r>
      <w:r w:rsidRPr="00005398">
        <w:rPr>
          <w:rFonts w:eastAsia="Times New Roman" w:cs="Times New Roman"/>
          <w:szCs w:val="24"/>
        </w:rPr>
        <w:t xml:space="preserve"> darbības</w:t>
      </w:r>
      <w:r>
        <w:rPr>
          <w:rFonts w:eastAsia="Times New Roman" w:cs="Times New Roman"/>
          <w:szCs w:val="24"/>
        </w:rPr>
        <w:t xml:space="preserve"> (</w:t>
      </w:r>
      <w:r w:rsidRPr="00005398">
        <w:rPr>
          <w:rFonts w:eastAsia="Times New Roman" w:cs="Times New Roman"/>
          <w:i/>
          <w:iCs/>
          <w:szCs w:val="24"/>
        </w:rPr>
        <w:t xml:space="preserve">Likumprojekta anotācija. Pieejams: </w:t>
      </w:r>
      <w:hyperlink r:id="rId7" w:anchor="b" w:history="1">
        <w:r w:rsidRPr="00D55077">
          <w:rPr>
            <w:rStyle w:val="Hyperlink"/>
            <w:rFonts w:eastAsia="Times New Roman" w:cs="Times New Roman"/>
            <w:i/>
            <w:iCs/>
            <w:szCs w:val="24"/>
          </w:rPr>
          <w:t>http://titania.saeima.lv/LIVS13/SaeimaLIVS13.nsf/0/0B046EB8A012276EC225833E0037B320?OpenDocument#b</w:t>
        </w:r>
      </w:hyperlink>
      <w:r>
        <w:rPr>
          <w:rFonts w:eastAsia="Times New Roman" w:cs="Times New Roman"/>
          <w:szCs w:val="24"/>
        </w:rPr>
        <w:t xml:space="preserve">), </w:t>
      </w:r>
      <w:r w:rsidRPr="00766E80">
        <w:rPr>
          <w:rFonts w:eastAsia="Times New Roman" w:cs="Times New Roman"/>
          <w:szCs w:val="24"/>
        </w:rPr>
        <w:t xml:space="preserve">par kurām kriminālatbildība, </w:t>
      </w:r>
      <w:r w:rsidRPr="00877382">
        <w:rPr>
          <w:rFonts w:eastAsia="Times New Roman" w:cs="Times New Roman"/>
          <w:color w:val="000000" w:themeColor="text1"/>
          <w:szCs w:val="24"/>
        </w:rPr>
        <w:t>ja</w:t>
      </w:r>
      <w:r w:rsidR="00AB0D49" w:rsidRPr="00877382">
        <w:rPr>
          <w:rFonts w:eastAsia="Times New Roman" w:cs="Times New Roman"/>
          <w:color w:val="000000" w:themeColor="text1"/>
          <w:szCs w:val="24"/>
        </w:rPr>
        <w:t xml:space="preserve"> nodarījums </w:t>
      </w:r>
      <w:r w:rsidR="00A45774" w:rsidRPr="00877382">
        <w:rPr>
          <w:rFonts w:eastAsia="Times New Roman" w:cs="Times New Roman"/>
          <w:color w:val="000000" w:themeColor="text1"/>
          <w:szCs w:val="24"/>
        </w:rPr>
        <w:t xml:space="preserve">veido </w:t>
      </w:r>
      <w:proofErr w:type="spellStart"/>
      <w:r w:rsidR="00AB0D49" w:rsidRPr="00877382">
        <w:rPr>
          <w:rFonts w:eastAsia="Times New Roman" w:cs="Times New Roman"/>
          <w:color w:val="000000" w:themeColor="text1"/>
          <w:szCs w:val="24"/>
        </w:rPr>
        <w:t>piesaistīb</w:t>
      </w:r>
      <w:r w:rsidR="00A45774" w:rsidRPr="00877382">
        <w:rPr>
          <w:rFonts w:eastAsia="Times New Roman" w:cs="Times New Roman"/>
          <w:color w:val="000000" w:themeColor="text1"/>
          <w:szCs w:val="24"/>
        </w:rPr>
        <w:t>u</w:t>
      </w:r>
      <w:proofErr w:type="spellEnd"/>
      <w:r w:rsidR="00A45774" w:rsidRPr="00877382">
        <w:rPr>
          <w:rFonts w:eastAsia="Times New Roman" w:cs="Times New Roman"/>
          <w:color w:val="000000" w:themeColor="text1"/>
          <w:szCs w:val="24"/>
        </w:rPr>
        <w:t xml:space="preserve"> noziegumam</w:t>
      </w:r>
      <w:r w:rsidR="00AB0D49" w:rsidRPr="00877382">
        <w:rPr>
          <w:rFonts w:eastAsia="Times New Roman" w:cs="Times New Roman"/>
          <w:color w:val="000000" w:themeColor="text1"/>
          <w:szCs w:val="24"/>
        </w:rPr>
        <w:t xml:space="preserve"> </w:t>
      </w:r>
      <w:r w:rsidR="00AB0D49">
        <w:rPr>
          <w:rFonts w:eastAsia="Times New Roman" w:cs="Times New Roman"/>
          <w:szCs w:val="24"/>
        </w:rPr>
        <w:t>un</w:t>
      </w:r>
      <w:r w:rsidRPr="00766E80">
        <w:rPr>
          <w:rFonts w:eastAsia="Times New Roman" w:cs="Times New Roman"/>
          <w:szCs w:val="24"/>
        </w:rPr>
        <w:t xml:space="preserve"> mantas vērtība nepārsniedz ievērojamu apmēru, paredzēta Krimināllikuma </w:t>
      </w:r>
      <w:proofErr w:type="gramStart"/>
      <w:r w:rsidRPr="00766E80">
        <w:rPr>
          <w:rFonts w:eastAsia="Times New Roman" w:cs="Times New Roman"/>
          <w:szCs w:val="24"/>
        </w:rPr>
        <w:t>314.pantā</w:t>
      </w:r>
      <w:proofErr w:type="gramEnd"/>
      <w:r w:rsidRPr="00766E80">
        <w:rPr>
          <w:rFonts w:eastAsia="Times New Roman" w:cs="Times New Roman"/>
          <w:szCs w:val="24"/>
        </w:rPr>
        <w:t xml:space="preserve">. </w:t>
      </w:r>
    </w:p>
    <w:p w14:paraId="06D4B27B" w14:textId="5BDA2983" w:rsidR="00FD7589" w:rsidRDefault="00FD7589" w:rsidP="00A62F9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Senāts atzīst, ka pirmās instances tiesa, apstiprinot vienošanos un atzīstot, ka </w:t>
      </w:r>
      <w:r w:rsidR="00593530">
        <w:rPr>
          <w:rFonts w:eastAsia="Times New Roman" w:cs="Times New Roman"/>
          <w:szCs w:val="24"/>
        </w:rPr>
        <w:t>[pers. D]</w:t>
      </w:r>
      <w:r>
        <w:rPr>
          <w:rFonts w:eastAsia="Times New Roman" w:cs="Times New Roman"/>
          <w:szCs w:val="24"/>
        </w:rPr>
        <w:t xml:space="preserve"> darbības, iepriekš neapsolīti slēpjot noziedzīgā kārtā </w:t>
      </w:r>
      <w:r w:rsidR="00500731">
        <w:rPr>
          <w:rFonts w:eastAsia="Times New Roman" w:cs="Times New Roman"/>
          <w:szCs w:val="24"/>
        </w:rPr>
        <w:t>iegūtus priekšmetus</w:t>
      </w:r>
      <w:r w:rsidR="001635CD">
        <w:rPr>
          <w:rFonts w:eastAsia="Times New Roman" w:cs="Times New Roman"/>
          <w:szCs w:val="24"/>
        </w:rPr>
        <w:t>,</w:t>
      </w:r>
      <w:r w:rsidR="0060754D">
        <w:rPr>
          <w:rFonts w:eastAsia="Times New Roman" w:cs="Times New Roman"/>
          <w:szCs w:val="24"/>
        </w:rPr>
        <w:t xml:space="preserve"> kvalificējamas saskaņā ar Krimināllikuma </w:t>
      </w:r>
      <w:proofErr w:type="gramStart"/>
      <w:r w:rsidR="0060754D">
        <w:rPr>
          <w:rFonts w:eastAsia="Times New Roman" w:cs="Times New Roman"/>
          <w:szCs w:val="24"/>
        </w:rPr>
        <w:t>313.panta</w:t>
      </w:r>
      <w:proofErr w:type="gramEnd"/>
      <w:r w:rsidR="0060754D">
        <w:rPr>
          <w:rFonts w:eastAsia="Times New Roman" w:cs="Times New Roman"/>
          <w:szCs w:val="24"/>
        </w:rPr>
        <w:t xml:space="preserve"> otro daļu, ir nepareizi piemērojusi minēto Krimināllikuma normu un </w:t>
      </w:r>
      <w:r w:rsidR="00E92709">
        <w:rPr>
          <w:rFonts w:eastAsia="Times New Roman" w:cs="Times New Roman"/>
          <w:szCs w:val="24"/>
        </w:rPr>
        <w:t xml:space="preserve">tādējādi </w:t>
      </w:r>
      <w:r w:rsidR="0060754D">
        <w:rPr>
          <w:rFonts w:eastAsia="Times New Roman" w:cs="Times New Roman"/>
          <w:szCs w:val="24"/>
        </w:rPr>
        <w:t>pieļāvusi Krimināl</w:t>
      </w:r>
      <w:r w:rsidR="00B44DD4">
        <w:rPr>
          <w:rFonts w:eastAsia="Times New Roman" w:cs="Times New Roman"/>
          <w:szCs w:val="24"/>
        </w:rPr>
        <w:t>procesa likuma</w:t>
      </w:r>
      <w:r w:rsidR="0060754D">
        <w:rPr>
          <w:rFonts w:eastAsia="Times New Roman" w:cs="Times New Roman"/>
          <w:szCs w:val="24"/>
        </w:rPr>
        <w:t xml:space="preserve"> 574.panta 2.punktā paredzēto Krimināllikuma pārkāpumu. </w:t>
      </w:r>
    </w:p>
    <w:p w14:paraId="70ACF45E" w14:textId="3627BE06" w:rsidR="00683F9C" w:rsidRDefault="00683F9C" w:rsidP="00EE00CD">
      <w:pPr>
        <w:tabs>
          <w:tab w:val="left" w:pos="1710"/>
        </w:tabs>
        <w:spacing w:after="0" w:line="276" w:lineRule="auto"/>
        <w:jc w:val="both"/>
        <w:rPr>
          <w:rFonts w:eastAsia="Times New Roman" w:cs="Times New Roman"/>
          <w:szCs w:val="24"/>
        </w:rPr>
      </w:pPr>
    </w:p>
    <w:p w14:paraId="2DB1BA08" w14:textId="47441C55" w:rsidR="00683F9C" w:rsidRDefault="00683F9C" w:rsidP="00EA2152">
      <w:pPr>
        <w:tabs>
          <w:tab w:val="left" w:pos="1710"/>
        </w:tabs>
        <w:spacing w:after="0" w:line="276" w:lineRule="auto"/>
        <w:ind w:firstLine="709"/>
        <w:jc w:val="both"/>
        <w:rPr>
          <w:rFonts w:eastAsia="Times New Roman" w:cs="Times New Roman"/>
          <w:szCs w:val="24"/>
        </w:rPr>
      </w:pPr>
      <w:r>
        <w:rPr>
          <w:rFonts w:eastAsia="Times New Roman" w:cs="Times New Roman"/>
          <w:szCs w:val="24"/>
        </w:rPr>
        <w:t>[</w:t>
      </w:r>
      <w:r w:rsidR="00EE00CD">
        <w:rPr>
          <w:rFonts w:eastAsia="Times New Roman" w:cs="Times New Roman"/>
          <w:szCs w:val="24"/>
        </w:rPr>
        <w:t>8</w:t>
      </w:r>
      <w:r>
        <w:rPr>
          <w:rFonts w:eastAsia="Times New Roman" w:cs="Times New Roman"/>
          <w:szCs w:val="24"/>
        </w:rPr>
        <w:t>]</w:t>
      </w:r>
      <w:r w:rsidR="00A16249">
        <w:rPr>
          <w:rFonts w:eastAsia="Times New Roman" w:cs="Times New Roman"/>
          <w:szCs w:val="24"/>
        </w:rPr>
        <w:t xml:space="preserve"> </w:t>
      </w:r>
      <w:r w:rsidR="00976104" w:rsidRPr="00976104">
        <w:rPr>
          <w:rFonts w:eastAsia="Times New Roman" w:cs="Times New Roman"/>
          <w:szCs w:val="24"/>
        </w:rPr>
        <w:t>Augstākās tiesas judikatūrā ir nostiprināta atziņa, ka Kriminālprocesa likuma normu jēga par vienošanās slēgšanu pirmstiesas procesā vai iztiesāšanas procesā ir tāda, ka vienošanās jāpanāk kopumā par visiem jautājumiem, kuriem ir nozīme krimināltiesisko attiecību taisnīgā noregulējumā (</w:t>
      </w:r>
      <w:r w:rsidR="00976104" w:rsidRPr="00F25BFC">
        <w:rPr>
          <w:rFonts w:eastAsia="Times New Roman" w:cs="Times New Roman"/>
          <w:i/>
          <w:iCs/>
          <w:szCs w:val="24"/>
        </w:rPr>
        <w:t xml:space="preserve">Augstākās tiesas </w:t>
      </w:r>
      <w:proofErr w:type="gramStart"/>
      <w:r w:rsidR="00976104" w:rsidRPr="00F25BFC">
        <w:rPr>
          <w:rFonts w:eastAsia="Times New Roman" w:cs="Times New Roman"/>
          <w:i/>
          <w:iCs/>
          <w:szCs w:val="24"/>
        </w:rPr>
        <w:t>2010.gada</w:t>
      </w:r>
      <w:proofErr w:type="gramEnd"/>
      <w:r w:rsidR="00976104" w:rsidRPr="00F25BFC">
        <w:rPr>
          <w:rFonts w:eastAsia="Times New Roman" w:cs="Times New Roman"/>
          <w:i/>
          <w:iCs/>
          <w:szCs w:val="24"/>
        </w:rPr>
        <w:t xml:space="preserve"> 8.jūnija lēmums lietā Nr.</w:t>
      </w:r>
      <w:r w:rsidR="00861B06">
        <w:rPr>
          <w:rFonts w:eastAsia="Times New Roman" w:cs="Times New Roman"/>
          <w:i/>
          <w:iCs/>
          <w:szCs w:val="24"/>
        </w:rPr>
        <w:t> </w:t>
      </w:r>
      <w:r w:rsidR="00976104" w:rsidRPr="00F25BFC">
        <w:rPr>
          <w:rFonts w:eastAsia="Times New Roman" w:cs="Times New Roman"/>
          <w:i/>
          <w:iCs/>
          <w:szCs w:val="24"/>
        </w:rPr>
        <w:t>SKK-121/2010 (16870000808), 2015.gada 18.decembra lēmums lietā Nr.</w:t>
      </w:r>
      <w:r w:rsidR="00861B06">
        <w:rPr>
          <w:rFonts w:eastAsia="Times New Roman" w:cs="Times New Roman"/>
          <w:i/>
          <w:iCs/>
          <w:szCs w:val="24"/>
        </w:rPr>
        <w:t> </w:t>
      </w:r>
      <w:r w:rsidR="00976104" w:rsidRPr="00F25BFC">
        <w:rPr>
          <w:rFonts w:eastAsia="Times New Roman" w:cs="Times New Roman"/>
          <w:i/>
          <w:iCs/>
          <w:szCs w:val="24"/>
        </w:rPr>
        <w:t xml:space="preserve">SKK-649/2015 (11250063414), </w:t>
      </w:r>
      <w:r w:rsidR="00F25BFC" w:rsidRPr="00861B06">
        <w:rPr>
          <w:rFonts w:eastAsia="Times New Roman" w:cs="Times New Roman"/>
          <w:i/>
          <w:iCs/>
          <w:szCs w:val="24"/>
        </w:rPr>
        <w:t>2021.gada 27.janvāra lēmums lietā Nr. SKK-90/2021 (ECLI:LV:AT:2021:0127.11816000520.3.L)</w:t>
      </w:r>
      <w:r w:rsidR="00976104" w:rsidRPr="00861B06">
        <w:rPr>
          <w:rFonts w:eastAsia="Times New Roman" w:cs="Times New Roman"/>
          <w:szCs w:val="24"/>
        </w:rPr>
        <w:t>).</w:t>
      </w:r>
    </w:p>
    <w:p w14:paraId="1AFFCC29" w14:textId="414551B3" w:rsidR="00F64F84" w:rsidRDefault="00F64F84" w:rsidP="00EA2152">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Kriminālprocesa likuma </w:t>
      </w:r>
      <w:proofErr w:type="gramStart"/>
      <w:r>
        <w:rPr>
          <w:rFonts w:eastAsia="Times New Roman" w:cs="Times New Roman"/>
          <w:szCs w:val="24"/>
        </w:rPr>
        <w:t>433.panta</w:t>
      </w:r>
      <w:proofErr w:type="gramEnd"/>
      <w:r>
        <w:rPr>
          <w:rFonts w:eastAsia="Times New Roman" w:cs="Times New Roman"/>
          <w:szCs w:val="24"/>
        </w:rPr>
        <w:t xml:space="preserve"> otrajā daļā noteikts, ka v</w:t>
      </w:r>
      <w:r w:rsidRPr="00F64F84">
        <w:rPr>
          <w:rFonts w:eastAsia="Times New Roman" w:cs="Times New Roman"/>
          <w:szCs w:val="24"/>
        </w:rPr>
        <w:t>ienošanās procesu nevar piemērot, ja vienā kriminālprocesā ir vairāki apsūdzētie un vienošanos par vainas atzīšanu un sodu nevar piemērot visiem apsūdzētajiem.</w:t>
      </w:r>
    </w:p>
    <w:p w14:paraId="10739E42" w14:textId="3C622430" w:rsidR="00976104" w:rsidRDefault="00976104" w:rsidP="00EE00CD">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Ņemot vērā, ka konkrētajā kriminālprocesā tiek </w:t>
      </w:r>
      <w:r w:rsidR="00DB012E">
        <w:rPr>
          <w:rFonts w:eastAsia="Times New Roman" w:cs="Times New Roman"/>
          <w:szCs w:val="24"/>
        </w:rPr>
        <w:t>lemts</w:t>
      </w:r>
      <w:r>
        <w:rPr>
          <w:rFonts w:eastAsia="Times New Roman" w:cs="Times New Roman"/>
          <w:szCs w:val="24"/>
        </w:rPr>
        <w:t xml:space="preserve"> gan par apsūdzētā </w:t>
      </w:r>
      <w:r w:rsidR="00593530">
        <w:rPr>
          <w:rFonts w:eastAsia="Times New Roman" w:cs="Times New Roman"/>
          <w:szCs w:val="24"/>
        </w:rPr>
        <w:t>[pers. C]</w:t>
      </w:r>
      <w:r w:rsidR="00DB012E">
        <w:rPr>
          <w:rFonts w:eastAsia="Times New Roman" w:cs="Times New Roman"/>
          <w:szCs w:val="24"/>
        </w:rPr>
        <w:t xml:space="preserve">, gan apsūdzētā </w:t>
      </w:r>
      <w:r w:rsidR="00593530">
        <w:rPr>
          <w:rFonts w:eastAsia="Times New Roman" w:cs="Times New Roman"/>
          <w:szCs w:val="24"/>
        </w:rPr>
        <w:t>[pers.</w:t>
      </w:r>
      <w:r w:rsidR="0094008E">
        <w:rPr>
          <w:rFonts w:eastAsia="Times New Roman" w:cs="Times New Roman"/>
          <w:szCs w:val="24"/>
        </w:rPr>
        <w:t> </w:t>
      </w:r>
      <w:r w:rsidR="00593530">
        <w:t>D]</w:t>
      </w:r>
      <w:r w:rsidR="00DB012E">
        <w:rPr>
          <w:rFonts w:eastAsia="Times New Roman" w:cs="Times New Roman"/>
          <w:szCs w:val="24"/>
        </w:rPr>
        <w:t xml:space="preserve"> atbildību par izdarītajiem noziedzīgajiem nodarījumiem, </w:t>
      </w:r>
      <w:r w:rsidR="00DB012E" w:rsidRPr="00DB012E">
        <w:rPr>
          <w:rFonts w:eastAsia="Times New Roman" w:cs="Times New Roman"/>
          <w:szCs w:val="24"/>
        </w:rPr>
        <w:t xml:space="preserve">nav tiesiski atcelt </w:t>
      </w:r>
      <w:r w:rsidR="009A1E6B">
        <w:rPr>
          <w:rFonts w:eastAsia="Times New Roman" w:cs="Times New Roman"/>
          <w:szCs w:val="24"/>
        </w:rPr>
        <w:t>spriedumu</w:t>
      </w:r>
      <w:r w:rsidR="00BF47E8">
        <w:rPr>
          <w:rFonts w:eastAsia="Times New Roman" w:cs="Times New Roman"/>
          <w:szCs w:val="24"/>
        </w:rPr>
        <w:t>, ar kuru apstiprinātas apsūdzēto noslēgtās vienošanās ar prokurori,</w:t>
      </w:r>
      <w:r w:rsidR="00DB012E" w:rsidRPr="00DB012E">
        <w:rPr>
          <w:rFonts w:eastAsia="Times New Roman" w:cs="Times New Roman"/>
          <w:szCs w:val="24"/>
        </w:rPr>
        <w:t xml:space="preserve"> </w:t>
      </w:r>
      <w:r w:rsidR="00F64F84">
        <w:rPr>
          <w:rFonts w:eastAsia="Times New Roman" w:cs="Times New Roman"/>
          <w:szCs w:val="24"/>
        </w:rPr>
        <w:t>attiecībā uz vienu no apsūdzētajiem</w:t>
      </w:r>
      <w:r w:rsidR="00DB012E">
        <w:rPr>
          <w:rFonts w:eastAsia="Times New Roman" w:cs="Times New Roman"/>
          <w:szCs w:val="24"/>
        </w:rPr>
        <w:t>. Līdz ar to ir apmierināms virsprokurores lūgums par pirmās instances tiesas sprieduma atcelšanu pilnībā un lietas nosūtīšanu jaunai izskatīšanai pirmās instances tiesā.</w:t>
      </w:r>
    </w:p>
    <w:p w14:paraId="516B24D7" w14:textId="77777777" w:rsidR="00EE00CD" w:rsidRDefault="00EE00CD" w:rsidP="00EE00CD">
      <w:pPr>
        <w:tabs>
          <w:tab w:val="left" w:pos="1710"/>
        </w:tabs>
        <w:spacing w:after="0" w:line="276" w:lineRule="auto"/>
        <w:ind w:firstLine="709"/>
        <w:jc w:val="both"/>
        <w:rPr>
          <w:rFonts w:eastAsia="Times New Roman" w:cs="Times New Roman"/>
          <w:szCs w:val="24"/>
        </w:rPr>
      </w:pPr>
    </w:p>
    <w:p w14:paraId="3BF7716B" w14:textId="0B47D7CD" w:rsidR="00EE00CD" w:rsidRDefault="00EE00CD" w:rsidP="00EE00CD">
      <w:pPr>
        <w:tabs>
          <w:tab w:val="left" w:pos="1710"/>
        </w:tabs>
        <w:spacing w:after="0" w:line="276" w:lineRule="auto"/>
        <w:ind w:firstLine="709"/>
        <w:jc w:val="both"/>
        <w:rPr>
          <w:rFonts w:eastAsia="Times New Roman" w:cs="Times New Roman"/>
          <w:szCs w:val="24"/>
        </w:rPr>
      </w:pPr>
      <w:r w:rsidRPr="00F25BFC">
        <w:rPr>
          <w:rFonts w:eastAsia="Times New Roman" w:cs="Times New Roman"/>
          <w:szCs w:val="24"/>
        </w:rPr>
        <w:t>[</w:t>
      </w:r>
      <w:r>
        <w:rPr>
          <w:rFonts w:eastAsia="Times New Roman" w:cs="Times New Roman"/>
          <w:szCs w:val="24"/>
        </w:rPr>
        <w:t>9</w:t>
      </w:r>
      <w:r w:rsidRPr="00F25BFC">
        <w:rPr>
          <w:rFonts w:eastAsia="Times New Roman" w:cs="Times New Roman"/>
          <w:szCs w:val="24"/>
        </w:rPr>
        <w:t>] </w:t>
      </w:r>
      <w:r w:rsidR="00B44DD4">
        <w:rPr>
          <w:rFonts w:eastAsia="Times New Roman" w:cs="Times New Roman"/>
          <w:szCs w:val="24"/>
        </w:rPr>
        <w:t xml:space="preserve">Ņemot vērā, ka lieta izskatāma no jauna pirmās instances tiesā, </w:t>
      </w:r>
      <w:r>
        <w:rPr>
          <w:rFonts w:eastAsia="Times New Roman" w:cs="Times New Roman"/>
          <w:szCs w:val="24"/>
        </w:rPr>
        <w:t>Senāts nevērtē cietušo kasācijas sūdzību par apsūdzētajiem noteikto sodu</w:t>
      </w:r>
      <w:r w:rsidR="00B44DD4">
        <w:rPr>
          <w:rFonts w:eastAsia="Times New Roman" w:cs="Times New Roman"/>
          <w:szCs w:val="24"/>
        </w:rPr>
        <w:t>.</w:t>
      </w:r>
    </w:p>
    <w:p w14:paraId="59080287" w14:textId="2355D926" w:rsidR="00683F9C" w:rsidRDefault="00683F9C" w:rsidP="00EA2152">
      <w:pPr>
        <w:tabs>
          <w:tab w:val="left" w:pos="1710"/>
        </w:tabs>
        <w:spacing w:after="0" w:line="276" w:lineRule="auto"/>
        <w:ind w:firstLine="709"/>
        <w:jc w:val="both"/>
        <w:rPr>
          <w:rFonts w:eastAsia="Times New Roman" w:cs="Times New Roman"/>
          <w:szCs w:val="24"/>
        </w:rPr>
      </w:pPr>
    </w:p>
    <w:p w14:paraId="2A837AC8" w14:textId="57ECBA0A" w:rsidR="00B06557" w:rsidRDefault="00B06557" w:rsidP="00511802">
      <w:pPr>
        <w:tabs>
          <w:tab w:val="left" w:pos="0"/>
        </w:tabs>
        <w:spacing w:after="0" w:line="276" w:lineRule="auto"/>
        <w:jc w:val="both"/>
        <w:rPr>
          <w:rFonts w:eastAsia="Times New Roman" w:cs="Times New Roman"/>
          <w:szCs w:val="24"/>
        </w:rPr>
      </w:pPr>
      <w:r>
        <w:rPr>
          <w:rFonts w:eastAsia="Times New Roman" w:cs="Times New Roman"/>
          <w:szCs w:val="24"/>
        </w:rPr>
        <w:tab/>
      </w:r>
      <w:r w:rsidR="00683F9C">
        <w:rPr>
          <w:rFonts w:eastAsia="Times New Roman" w:cs="Times New Roman"/>
          <w:szCs w:val="24"/>
        </w:rPr>
        <w:t>[10] </w:t>
      </w:r>
      <w:r>
        <w:rPr>
          <w:rFonts w:eastAsia="Times New Roman" w:cs="Times New Roman"/>
          <w:szCs w:val="24"/>
        </w:rPr>
        <w:t xml:space="preserve">Pirmstiesas kriminālprocesā </w:t>
      </w:r>
      <w:r w:rsidR="00593530">
        <w:rPr>
          <w:rFonts w:eastAsia="Times New Roman" w:cs="Times New Roman"/>
          <w:szCs w:val="24"/>
        </w:rPr>
        <w:t>[pers. </w:t>
      </w:r>
      <w:r w:rsidR="00593530">
        <w:t>C]</w:t>
      </w:r>
      <w:r w:rsidR="00511802">
        <w:rPr>
          <w:rFonts w:eastAsia="Times New Roman" w:cs="Times New Roman"/>
          <w:szCs w:val="24"/>
        </w:rPr>
        <w:t xml:space="preserve"> piemērots drošības līdzeklis </w:t>
      </w:r>
      <w:r w:rsidR="00C54CA5">
        <w:rPr>
          <w:rFonts w:eastAsia="Times New Roman" w:cs="Times New Roman"/>
          <w:szCs w:val="24"/>
        </w:rPr>
        <w:t xml:space="preserve">– </w:t>
      </w:r>
      <w:r w:rsidR="00511802">
        <w:rPr>
          <w:rFonts w:eastAsia="Times New Roman" w:cs="Times New Roman"/>
          <w:szCs w:val="24"/>
        </w:rPr>
        <w:t>apcietinājums</w:t>
      </w:r>
      <w:r w:rsidR="00C54CA5">
        <w:rPr>
          <w:rFonts w:eastAsia="Times New Roman" w:cs="Times New Roman"/>
          <w:szCs w:val="24"/>
        </w:rPr>
        <w:t xml:space="preserve"> </w:t>
      </w:r>
      <w:r w:rsidR="00C54CA5" w:rsidRPr="00877382">
        <w:rPr>
          <w:rFonts w:eastAsia="Times New Roman" w:cs="Times New Roman"/>
          <w:color w:val="000000" w:themeColor="text1"/>
          <w:szCs w:val="24"/>
        </w:rPr>
        <w:t>–</w:t>
      </w:r>
      <w:r w:rsidR="00511802" w:rsidRPr="00877382">
        <w:rPr>
          <w:rFonts w:eastAsia="Times New Roman" w:cs="Times New Roman"/>
          <w:color w:val="000000" w:themeColor="text1"/>
          <w:szCs w:val="24"/>
        </w:rPr>
        <w:t xml:space="preserve">, savukārt </w:t>
      </w:r>
      <w:r w:rsidR="00593530">
        <w:rPr>
          <w:rFonts w:eastAsia="Times New Roman" w:cs="Times New Roman"/>
          <w:color w:val="000000" w:themeColor="text1"/>
          <w:szCs w:val="24"/>
        </w:rPr>
        <w:t>[pers. </w:t>
      </w:r>
      <w:r w:rsidR="00593530">
        <w:t>D]</w:t>
      </w:r>
      <w:r w:rsidRPr="00877382">
        <w:rPr>
          <w:rFonts w:eastAsia="Times New Roman" w:cs="Times New Roman"/>
          <w:color w:val="000000" w:themeColor="text1"/>
          <w:szCs w:val="24"/>
        </w:rPr>
        <w:t xml:space="preserve"> piemēroti drošības līdzekļi – nodošana policijas uzraudzībā un </w:t>
      </w:r>
      <w:r w:rsidR="00511802" w:rsidRPr="00877382">
        <w:rPr>
          <w:rFonts w:eastAsia="Times New Roman" w:cs="Times New Roman"/>
          <w:color w:val="000000" w:themeColor="text1"/>
          <w:szCs w:val="24"/>
        </w:rPr>
        <w:t>aizliegums izbraukt no valsts</w:t>
      </w:r>
      <w:r w:rsidRPr="00877382">
        <w:rPr>
          <w:rFonts w:eastAsia="Times New Roman" w:cs="Times New Roman"/>
          <w:color w:val="000000" w:themeColor="text1"/>
          <w:szCs w:val="24"/>
        </w:rPr>
        <w:t xml:space="preserve"> –, kuru</w:t>
      </w:r>
      <w:r w:rsidR="00511802" w:rsidRPr="00877382">
        <w:rPr>
          <w:rFonts w:eastAsia="Times New Roman" w:cs="Times New Roman"/>
          <w:color w:val="000000" w:themeColor="text1"/>
          <w:szCs w:val="24"/>
        </w:rPr>
        <w:t>s</w:t>
      </w:r>
      <w:r w:rsidRPr="00877382">
        <w:rPr>
          <w:rFonts w:eastAsia="Times New Roman" w:cs="Times New Roman"/>
          <w:color w:val="000000" w:themeColor="text1"/>
          <w:szCs w:val="24"/>
        </w:rPr>
        <w:t xml:space="preserve"> pirmās instances tiesa atstājusi negrozītu</w:t>
      </w:r>
      <w:r w:rsidR="00511802" w:rsidRPr="00877382">
        <w:rPr>
          <w:rFonts w:eastAsia="Times New Roman" w:cs="Times New Roman"/>
          <w:color w:val="000000" w:themeColor="text1"/>
          <w:szCs w:val="24"/>
        </w:rPr>
        <w:t>s</w:t>
      </w:r>
      <w:r>
        <w:rPr>
          <w:rFonts w:eastAsia="Times New Roman" w:cs="Times New Roman"/>
          <w:szCs w:val="24"/>
        </w:rPr>
        <w:t xml:space="preserve">.  </w:t>
      </w:r>
    </w:p>
    <w:p w14:paraId="110A02B5" w14:textId="6E3D4ADE" w:rsidR="00B06557" w:rsidRDefault="00B06557" w:rsidP="006E5EF1">
      <w:pPr>
        <w:tabs>
          <w:tab w:val="left" w:pos="1710"/>
        </w:tabs>
        <w:spacing w:after="0" w:line="276" w:lineRule="auto"/>
        <w:ind w:firstLine="709"/>
        <w:jc w:val="both"/>
        <w:rPr>
          <w:rFonts w:eastAsia="Times New Roman" w:cs="Times New Roman"/>
          <w:szCs w:val="24"/>
        </w:rPr>
      </w:pPr>
      <w:r>
        <w:rPr>
          <w:rFonts w:eastAsia="Times New Roman" w:cs="Times New Roman"/>
          <w:szCs w:val="24"/>
        </w:rPr>
        <w:t>Senāts atzīst, ka</w:t>
      </w:r>
      <w:r w:rsidRPr="002E5E61">
        <w:rPr>
          <w:rFonts w:eastAsia="Times New Roman" w:cs="Times New Roman"/>
          <w:szCs w:val="24"/>
        </w:rPr>
        <w:t xml:space="preserve">, atceļot </w:t>
      </w:r>
      <w:r w:rsidR="00511802">
        <w:rPr>
          <w:rFonts w:eastAsia="Times New Roman" w:cs="Times New Roman"/>
          <w:szCs w:val="24"/>
        </w:rPr>
        <w:t>pirmās</w:t>
      </w:r>
      <w:r w:rsidRPr="002E5E61">
        <w:rPr>
          <w:rFonts w:eastAsia="Times New Roman" w:cs="Times New Roman"/>
          <w:szCs w:val="24"/>
        </w:rPr>
        <w:t xml:space="preserve"> instances tiesas </w:t>
      </w:r>
      <w:r w:rsidR="00511802">
        <w:rPr>
          <w:rFonts w:eastAsia="Times New Roman" w:cs="Times New Roman"/>
          <w:szCs w:val="24"/>
        </w:rPr>
        <w:t>spriedumu</w:t>
      </w:r>
      <w:r>
        <w:rPr>
          <w:rFonts w:eastAsia="Times New Roman" w:cs="Times New Roman"/>
          <w:szCs w:val="24"/>
        </w:rPr>
        <w:t xml:space="preserve"> </w:t>
      </w:r>
      <w:r w:rsidRPr="002E5E61">
        <w:rPr>
          <w:rFonts w:eastAsia="Times New Roman" w:cs="Times New Roman"/>
          <w:szCs w:val="24"/>
        </w:rPr>
        <w:t xml:space="preserve">un nosūtot lietu jaunai izskatīšanai </w:t>
      </w:r>
      <w:r w:rsidR="00593530">
        <w:rPr>
          <w:rFonts w:eastAsia="Times New Roman" w:cs="Times New Roman"/>
          <w:szCs w:val="24"/>
        </w:rPr>
        <w:t>[rajona (pilsētas)]</w:t>
      </w:r>
      <w:r w:rsidR="00511802">
        <w:rPr>
          <w:rFonts w:eastAsia="Times New Roman" w:cs="Times New Roman"/>
          <w:szCs w:val="24"/>
        </w:rPr>
        <w:t xml:space="preserve"> tiesā</w:t>
      </w:r>
      <w:r>
        <w:rPr>
          <w:rFonts w:eastAsia="Times New Roman" w:cs="Times New Roman"/>
          <w:szCs w:val="24"/>
        </w:rPr>
        <w:t xml:space="preserve">, apsūdzētajam </w:t>
      </w:r>
      <w:r w:rsidR="00593530">
        <w:rPr>
          <w:rFonts w:eastAsia="Times New Roman" w:cs="Times New Roman"/>
          <w:szCs w:val="24"/>
        </w:rPr>
        <w:t>[pers. C]</w:t>
      </w:r>
      <w:r>
        <w:rPr>
          <w:rFonts w:eastAsia="Times New Roman" w:cs="Times New Roman"/>
          <w:szCs w:val="24"/>
        </w:rPr>
        <w:t xml:space="preserve"> ir turpināma drošības līdzekļa</w:t>
      </w:r>
      <w:r w:rsidR="00B44DD4">
        <w:rPr>
          <w:rFonts w:eastAsia="Times New Roman" w:cs="Times New Roman"/>
          <w:szCs w:val="24"/>
        </w:rPr>
        <w:t> </w:t>
      </w:r>
      <w:r>
        <w:rPr>
          <w:rFonts w:eastAsia="Times New Roman" w:cs="Times New Roman"/>
          <w:szCs w:val="24"/>
        </w:rPr>
        <w:t>–</w:t>
      </w:r>
      <w:r w:rsidRPr="002E5E61">
        <w:t xml:space="preserve"> </w:t>
      </w:r>
      <w:r w:rsidR="00511802">
        <w:t> </w:t>
      </w:r>
      <w:r w:rsidR="00511802">
        <w:rPr>
          <w:rFonts w:eastAsia="Times New Roman" w:cs="Times New Roman"/>
          <w:szCs w:val="24"/>
        </w:rPr>
        <w:t>apcietinājuma</w:t>
      </w:r>
      <w:r>
        <w:rPr>
          <w:rFonts w:eastAsia="Times New Roman" w:cs="Times New Roman"/>
          <w:szCs w:val="24"/>
        </w:rPr>
        <w:t xml:space="preserve"> – piemērošana</w:t>
      </w:r>
      <w:r w:rsidR="00B910DA">
        <w:rPr>
          <w:rFonts w:eastAsia="Times New Roman" w:cs="Times New Roman"/>
          <w:szCs w:val="24"/>
        </w:rPr>
        <w:t xml:space="preserve"> un </w:t>
      </w:r>
      <w:r w:rsidR="00593530">
        <w:rPr>
          <w:rFonts w:eastAsia="Times New Roman" w:cs="Times New Roman"/>
          <w:szCs w:val="24"/>
        </w:rPr>
        <w:t>[pers. D]</w:t>
      </w:r>
      <w:r w:rsidR="006E5EF1">
        <w:rPr>
          <w:rFonts w:eastAsia="Times New Roman" w:cs="Times New Roman"/>
          <w:szCs w:val="24"/>
        </w:rPr>
        <w:t xml:space="preserve"> ir turpinām</w:t>
      </w:r>
      <w:r w:rsidR="00B910DA">
        <w:rPr>
          <w:rFonts w:eastAsia="Times New Roman" w:cs="Times New Roman"/>
          <w:szCs w:val="24"/>
        </w:rPr>
        <w:t>a</w:t>
      </w:r>
      <w:r w:rsidR="006E5EF1">
        <w:rPr>
          <w:rFonts w:eastAsia="Times New Roman" w:cs="Times New Roman"/>
          <w:szCs w:val="24"/>
        </w:rPr>
        <w:t xml:space="preserve"> drošības līdzekļ</w:t>
      </w:r>
      <w:r w:rsidR="00B910DA">
        <w:rPr>
          <w:rFonts w:eastAsia="Times New Roman" w:cs="Times New Roman"/>
          <w:szCs w:val="24"/>
        </w:rPr>
        <w:t>u</w:t>
      </w:r>
      <w:r w:rsidR="006E5EF1">
        <w:rPr>
          <w:rFonts w:eastAsia="Times New Roman" w:cs="Times New Roman"/>
          <w:szCs w:val="24"/>
        </w:rPr>
        <w:t xml:space="preserve"> – nodošana</w:t>
      </w:r>
      <w:r w:rsidR="00B910DA">
        <w:rPr>
          <w:rFonts w:eastAsia="Times New Roman" w:cs="Times New Roman"/>
          <w:szCs w:val="24"/>
        </w:rPr>
        <w:t>s</w:t>
      </w:r>
      <w:r w:rsidR="006E5EF1">
        <w:rPr>
          <w:rFonts w:eastAsia="Times New Roman" w:cs="Times New Roman"/>
          <w:szCs w:val="24"/>
        </w:rPr>
        <w:t xml:space="preserve"> policijas uzraudzībā un aizliegum</w:t>
      </w:r>
      <w:r w:rsidR="00B910DA">
        <w:rPr>
          <w:rFonts w:eastAsia="Times New Roman" w:cs="Times New Roman"/>
          <w:szCs w:val="24"/>
        </w:rPr>
        <w:t>a</w:t>
      </w:r>
      <w:r w:rsidR="006E5EF1">
        <w:rPr>
          <w:rFonts w:eastAsia="Times New Roman" w:cs="Times New Roman"/>
          <w:szCs w:val="24"/>
        </w:rPr>
        <w:t xml:space="preserve"> izbraukt </w:t>
      </w:r>
      <w:r w:rsidR="00B910DA">
        <w:rPr>
          <w:rFonts w:eastAsia="Times New Roman" w:cs="Times New Roman"/>
          <w:szCs w:val="24"/>
        </w:rPr>
        <w:t>no valsts – piemērošana</w:t>
      </w:r>
      <w:r>
        <w:rPr>
          <w:rFonts w:eastAsia="Times New Roman" w:cs="Times New Roman"/>
          <w:szCs w:val="24"/>
        </w:rPr>
        <w:t>.</w:t>
      </w:r>
    </w:p>
    <w:p w14:paraId="49DA438B" w14:textId="2F72000A" w:rsidR="00FF2C76" w:rsidRPr="00FF2C76" w:rsidRDefault="00984248" w:rsidP="00FF2C76">
      <w:pPr>
        <w:tabs>
          <w:tab w:val="left" w:pos="0"/>
        </w:tabs>
        <w:spacing w:after="0" w:line="276" w:lineRule="auto"/>
        <w:jc w:val="both"/>
        <w:rPr>
          <w:rFonts w:eastAsia="Times New Roman" w:cs="Times New Roman"/>
          <w:szCs w:val="24"/>
        </w:rPr>
      </w:pPr>
      <w:r>
        <w:rPr>
          <w:rFonts w:eastAsia="Times New Roman" w:cs="Times New Roman"/>
          <w:szCs w:val="24"/>
        </w:rPr>
        <w:tab/>
      </w:r>
      <w:proofErr w:type="gramStart"/>
      <w:r w:rsidR="00044CEE">
        <w:rPr>
          <w:rFonts w:eastAsia="Times New Roman" w:cs="Times New Roman"/>
          <w:szCs w:val="24"/>
        </w:rPr>
        <w:t>2020.gada</w:t>
      </w:r>
      <w:proofErr w:type="gramEnd"/>
      <w:r w:rsidR="00044CEE">
        <w:rPr>
          <w:rFonts w:eastAsia="Times New Roman" w:cs="Times New Roman"/>
          <w:szCs w:val="24"/>
        </w:rPr>
        <w:t xml:space="preserve"> </w:t>
      </w:r>
      <w:r w:rsidR="00EF1890">
        <w:rPr>
          <w:rFonts w:eastAsia="Times New Roman" w:cs="Times New Roman"/>
          <w:szCs w:val="24"/>
        </w:rPr>
        <w:t>[..]</w:t>
      </w:r>
      <w:r w:rsidR="00044CEE">
        <w:rPr>
          <w:rFonts w:eastAsia="Times New Roman" w:cs="Times New Roman"/>
          <w:szCs w:val="24"/>
        </w:rPr>
        <w:t xml:space="preserve"> </w:t>
      </w:r>
      <w:r w:rsidR="00EF1890">
        <w:rPr>
          <w:rFonts w:eastAsia="Times New Roman" w:cs="Times New Roman"/>
          <w:szCs w:val="24"/>
        </w:rPr>
        <w:t>[rajona (pilsētas)]</w:t>
      </w:r>
      <w:r w:rsidR="00044CEE">
        <w:rPr>
          <w:rFonts w:eastAsia="Times New Roman" w:cs="Times New Roman"/>
          <w:szCs w:val="24"/>
        </w:rPr>
        <w:t xml:space="preserve"> tiesas izmeklēšanas tiesnese, atzīstot, ka </w:t>
      </w:r>
      <w:r w:rsidR="00EF1890">
        <w:rPr>
          <w:rFonts w:eastAsia="Times New Roman" w:cs="Times New Roman"/>
          <w:szCs w:val="24"/>
        </w:rPr>
        <w:t>[pers. C]</w:t>
      </w:r>
      <w:r w:rsidR="00044CEE">
        <w:rPr>
          <w:rFonts w:eastAsia="Times New Roman" w:cs="Times New Roman"/>
          <w:szCs w:val="24"/>
        </w:rPr>
        <w:t xml:space="preserve"> turpinām</w:t>
      </w:r>
      <w:r w:rsidR="009C1F40">
        <w:rPr>
          <w:rFonts w:eastAsia="Times New Roman" w:cs="Times New Roman"/>
          <w:szCs w:val="24"/>
        </w:rPr>
        <w:t>a</w:t>
      </w:r>
      <w:r w:rsidR="00044CEE">
        <w:rPr>
          <w:rFonts w:eastAsia="Times New Roman" w:cs="Times New Roman"/>
          <w:szCs w:val="24"/>
        </w:rPr>
        <w:t xml:space="preserve"> drošības līdzek</w:t>
      </w:r>
      <w:r w:rsidR="009C1F40">
        <w:rPr>
          <w:rFonts w:eastAsia="Times New Roman" w:cs="Times New Roman"/>
          <w:szCs w:val="24"/>
        </w:rPr>
        <w:t>ļa</w:t>
      </w:r>
      <w:r w:rsidR="00044CEE">
        <w:rPr>
          <w:rFonts w:eastAsia="Times New Roman" w:cs="Times New Roman"/>
          <w:szCs w:val="24"/>
        </w:rPr>
        <w:t xml:space="preserve"> – apcietinājum</w:t>
      </w:r>
      <w:r w:rsidR="009C1F40">
        <w:rPr>
          <w:rFonts w:eastAsia="Times New Roman" w:cs="Times New Roman"/>
          <w:szCs w:val="24"/>
        </w:rPr>
        <w:t xml:space="preserve">a </w:t>
      </w:r>
      <w:r w:rsidR="00C54CA5">
        <w:rPr>
          <w:rFonts w:eastAsia="Times New Roman" w:cs="Times New Roman"/>
          <w:szCs w:val="24"/>
        </w:rPr>
        <w:t>–</w:t>
      </w:r>
      <w:r w:rsidR="009C1F40">
        <w:rPr>
          <w:rFonts w:eastAsia="Times New Roman" w:cs="Times New Roman"/>
          <w:szCs w:val="24"/>
        </w:rPr>
        <w:t xml:space="preserve"> piemērošana</w:t>
      </w:r>
      <w:r w:rsidR="00B910DA">
        <w:rPr>
          <w:rFonts w:eastAsia="Times New Roman" w:cs="Times New Roman"/>
          <w:szCs w:val="24"/>
        </w:rPr>
        <w:t>,</w:t>
      </w:r>
      <w:r w:rsidR="00044CEE">
        <w:rPr>
          <w:rFonts w:eastAsia="Times New Roman" w:cs="Times New Roman"/>
          <w:szCs w:val="24"/>
        </w:rPr>
        <w:t xml:space="preserve"> norādīja, ka </w:t>
      </w:r>
      <w:r w:rsidR="00EF1890">
        <w:rPr>
          <w:rFonts w:eastAsia="Times New Roman" w:cs="Times New Roman"/>
          <w:szCs w:val="24"/>
        </w:rPr>
        <w:t>[pers. C]</w:t>
      </w:r>
      <w:r w:rsidR="00044CEE">
        <w:rPr>
          <w:rFonts w:eastAsia="Times New Roman" w:cs="Times New Roman"/>
          <w:szCs w:val="24"/>
        </w:rPr>
        <w:t xml:space="preserve"> agrāk bijis notiesāts par slepkavīb</w:t>
      </w:r>
      <w:r w:rsidR="009C1F40">
        <w:rPr>
          <w:rFonts w:eastAsia="Times New Roman" w:cs="Times New Roman"/>
          <w:szCs w:val="24"/>
        </w:rPr>
        <w:t>u</w:t>
      </w:r>
      <w:r w:rsidR="00FF2C76">
        <w:rPr>
          <w:rFonts w:eastAsia="Times New Roman" w:cs="Times New Roman"/>
          <w:szCs w:val="24"/>
        </w:rPr>
        <w:t xml:space="preserve">, </w:t>
      </w:r>
      <w:r w:rsidR="009C1F40">
        <w:rPr>
          <w:rFonts w:eastAsia="Times New Roman" w:cs="Times New Roman"/>
          <w:szCs w:val="24"/>
        </w:rPr>
        <w:t xml:space="preserve">nedzēstas sodāmības </w:t>
      </w:r>
      <w:r w:rsidR="00FF2C76">
        <w:rPr>
          <w:rFonts w:eastAsia="Times New Roman" w:cs="Times New Roman"/>
          <w:szCs w:val="24"/>
        </w:rPr>
        <w:t>un citā kriminālprocesā piemērota drošības līdzekļa</w:t>
      </w:r>
      <w:r w:rsidR="00B910DA">
        <w:rPr>
          <w:rFonts w:eastAsia="Times New Roman" w:cs="Times New Roman"/>
          <w:szCs w:val="24"/>
        </w:rPr>
        <w:t xml:space="preserve"> –</w:t>
      </w:r>
      <w:r w:rsidR="00FF2C76">
        <w:rPr>
          <w:rFonts w:eastAsia="Times New Roman" w:cs="Times New Roman"/>
          <w:szCs w:val="24"/>
        </w:rPr>
        <w:t xml:space="preserve"> </w:t>
      </w:r>
      <w:r w:rsidR="00C010CC">
        <w:rPr>
          <w:rFonts w:eastAsia="Times New Roman" w:cs="Times New Roman"/>
          <w:szCs w:val="24"/>
        </w:rPr>
        <w:t>nodošana</w:t>
      </w:r>
      <w:r w:rsidR="00162A45">
        <w:rPr>
          <w:rFonts w:eastAsia="Times New Roman" w:cs="Times New Roman"/>
          <w:szCs w:val="24"/>
        </w:rPr>
        <w:t>s</w:t>
      </w:r>
      <w:r w:rsidR="00C010CC">
        <w:rPr>
          <w:rFonts w:eastAsia="Times New Roman" w:cs="Times New Roman"/>
          <w:szCs w:val="24"/>
        </w:rPr>
        <w:t xml:space="preserve"> </w:t>
      </w:r>
      <w:r w:rsidR="00FF2C76" w:rsidRPr="00C010CC">
        <w:rPr>
          <w:rFonts w:eastAsia="Times New Roman" w:cs="Times New Roman"/>
          <w:color w:val="000000" w:themeColor="text1"/>
          <w:szCs w:val="24"/>
        </w:rPr>
        <w:t>policijas uzraudzīb</w:t>
      </w:r>
      <w:r w:rsidR="00C010CC">
        <w:rPr>
          <w:rFonts w:eastAsia="Times New Roman" w:cs="Times New Roman"/>
          <w:color w:val="000000" w:themeColor="text1"/>
          <w:szCs w:val="24"/>
        </w:rPr>
        <w:t>ā</w:t>
      </w:r>
      <w:r w:rsidR="00B910DA" w:rsidRPr="00C010CC">
        <w:rPr>
          <w:rFonts w:eastAsia="Times New Roman" w:cs="Times New Roman"/>
          <w:color w:val="000000" w:themeColor="text1"/>
          <w:szCs w:val="24"/>
        </w:rPr>
        <w:t xml:space="preserve"> </w:t>
      </w:r>
      <w:r w:rsidR="00B910DA">
        <w:rPr>
          <w:rFonts w:eastAsia="Times New Roman" w:cs="Times New Roman"/>
          <w:szCs w:val="24"/>
        </w:rPr>
        <w:t>–</w:t>
      </w:r>
      <w:r w:rsidR="00FF2C76">
        <w:rPr>
          <w:rFonts w:eastAsia="Times New Roman" w:cs="Times New Roman"/>
          <w:szCs w:val="24"/>
        </w:rPr>
        <w:t xml:space="preserve"> </w:t>
      </w:r>
      <w:r w:rsidR="009C1F40">
        <w:rPr>
          <w:rFonts w:eastAsia="Times New Roman" w:cs="Times New Roman"/>
          <w:szCs w:val="24"/>
        </w:rPr>
        <w:t>laikā tiek apsūdzēts pēc Krimināllikuma 176.panta ceturtās daļas</w:t>
      </w:r>
      <w:r w:rsidR="001A14FE">
        <w:rPr>
          <w:rFonts w:eastAsia="Times New Roman" w:cs="Times New Roman"/>
          <w:szCs w:val="24"/>
        </w:rPr>
        <w:t>,</w:t>
      </w:r>
      <w:r w:rsidR="009C1F40">
        <w:rPr>
          <w:rFonts w:eastAsia="Times New Roman" w:cs="Times New Roman"/>
          <w:szCs w:val="24"/>
        </w:rPr>
        <w:t xml:space="preserve"> par ko paredzēta brīvības atņemšana līdz 15 gadiem, minētais noziegums klasificējams kā sevišķi smags noziegums</w:t>
      </w:r>
      <w:r w:rsidR="00162A45">
        <w:rPr>
          <w:rFonts w:eastAsia="Times New Roman" w:cs="Times New Roman"/>
          <w:szCs w:val="24"/>
        </w:rPr>
        <w:t xml:space="preserve">, </w:t>
      </w:r>
      <w:r w:rsidR="00FF2C76">
        <w:rPr>
          <w:rFonts w:eastAsia="Times New Roman" w:cs="Times New Roman"/>
          <w:szCs w:val="24"/>
        </w:rPr>
        <w:t>t</w:t>
      </w:r>
      <w:r w:rsidR="009C1F40">
        <w:rPr>
          <w:rFonts w:eastAsia="Times New Roman" w:cs="Times New Roman"/>
          <w:szCs w:val="24"/>
        </w:rPr>
        <w:t>as vērst</w:t>
      </w:r>
      <w:r w:rsidR="00C54CA5">
        <w:rPr>
          <w:rFonts w:eastAsia="Times New Roman" w:cs="Times New Roman"/>
          <w:szCs w:val="24"/>
        </w:rPr>
        <w:t>s</w:t>
      </w:r>
      <w:r w:rsidR="009C1F40">
        <w:rPr>
          <w:rFonts w:eastAsia="Times New Roman" w:cs="Times New Roman"/>
          <w:szCs w:val="24"/>
        </w:rPr>
        <w:t xml:space="preserve"> pret personas īpašumu un apdraud personas dzīvību vai veselību. </w:t>
      </w:r>
      <w:r w:rsidR="006E5EF1">
        <w:rPr>
          <w:rFonts w:eastAsia="Times New Roman" w:cs="Times New Roman"/>
          <w:szCs w:val="24"/>
        </w:rPr>
        <w:t>Tiesnese secināj</w:t>
      </w:r>
      <w:r w:rsidR="00C54CA5">
        <w:rPr>
          <w:rFonts w:eastAsia="Times New Roman" w:cs="Times New Roman"/>
          <w:szCs w:val="24"/>
        </w:rPr>
        <w:t>usi</w:t>
      </w:r>
      <w:r w:rsidR="006E5EF1">
        <w:rPr>
          <w:rFonts w:eastAsia="Times New Roman" w:cs="Times New Roman"/>
          <w:szCs w:val="24"/>
        </w:rPr>
        <w:t xml:space="preserve">, ka iepriekš izciestais brīvības atņemšanas </w:t>
      </w:r>
      <w:r w:rsidR="006E5EF1">
        <w:rPr>
          <w:rFonts w:eastAsia="Times New Roman" w:cs="Times New Roman"/>
          <w:szCs w:val="24"/>
        </w:rPr>
        <w:lastRenderedPageBreak/>
        <w:t xml:space="preserve">sods nav mainījis </w:t>
      </w:r>
      <w:r w:rsidR="00EF1890">
        <w:rPr>
          <w:rFonts w:eastAsia="Times New Roman" w:cs="Times New Roman"/>
          <w:szCs w:val="24"/>
        </w:rPr>
        <w:t>[pers. </w:t>
      </w:r>
      <w:r w:rsidR="00EF1890">
        <w:t>C]</w:t>
      </w:r>
      <w:r w:rsidR="006E5EF1">
        <w:rPr>
          <w:rFonts w:eastAsia="Times New Roman" w:cs="Times New Roman"/>
          <w:szCs w:val="24"/>
        </w:rPr>
        <w:t xml:space="preserve"> attieksmi pret pienākumu ievērot likumu un mazāk ierobežojošais drošības līdzeklis nespēja nodrošināt, ka persona neizdarīs jaunu noziedzīgu nodarījumu. </w:t>
      </w:r>
    </w:p>
    <w:p w14:paraId="6DA8FDD7" w14:textId="6C319B84" w:rsidR="00FF2C76" w:rsidRPr="00FF2C76" w:rsidRDefault="00FF2C76" w:rsidP="00FF2C76">
      <w:pPr>
        <w:tabs>
          <w:tab w:val="left" w:pos="1134"/>
        </w:tabs>
        <w:spacing w:after="0" w:line="276" w:lineRule="auto"/>
        <w:ind w:firstLine="709"/>
        <w:jc w:val="both"/>
      </w:pPr>
      <w:r>
        <w:rPr>
          <w:rFonts w:eastAsia="Calibri"/>
        </w:rPr>
        <w:t xml:space="preserve">Kriminālprocesa likuma </w:t>
      </w:r>
      <w:proofErr w:type="gramStart"/>
      <w:r>
        <w:rPr>
          <w:rFonts w:eastAsia="Calibri"/>
        </w:rPr>
        <w:t>272.panta</w:t>
      </w:r>
      <w:proofErr w:type="gramEnd"/>
      <w:r>
        <w:rPr>
          <w:rFonts w:eastAsia="Calibri"/>
        </w:rPr>
        <w:t xml:space="preserve">  pirmā daļa noteic, ka </w:t>
      </w:r>
      <w:r w:rsidR="006E5EF1">
        <w:rPr>
          <w:rFonts w:eastAsia="Calibri"/>
        </w:rPr>
        <w:t xml:space="preserve">apcietinājumu var piemērot, ja </w:t>
      </w:r>
      <w:r>
        <w:rPr>
          <w:rFonts w:eastAsia="Calibri"/>
        </w:rPr>
        <w:t>persona, kura ir izdarījusi noziedzīgu nodarījumu, par kuru likums paredz brīvības atņemšanas sodu, un cita drošības līdzekļa piemērošana nevar nodrošināt, ka persona neizdarīs jaunu noziedzīgu nodarījumu.</w:t>
      </w:r>
    </w:p>
    <w:p w14:paraId="3E5883AD" w14:textId="5AEF9145" w:rsidR="00815012" w:rsidRPr="00A41899" w:rsidRDefault="00815012" w:rsidP="00FF2C76">
      <w:pPr>
        <w:tabs>
          <w:tab w:val="left" w:pos="1710"/>
        </w:tabs>
        <w:spacing w:after="0" w:line="276" w:lineRule="auto"/>
        <w:ind w:firstLine="709"/>
        <w:jc w:val="both"/>
        <w:rPr>
          <w:rFonts w:eastAsia="Times New Roman" w:cs="Times New Roman"/>
          <w:color w:val="FF0000"/>
          <w:szCs w:val="24"/>
        </w:rPr>
      </w:pPr>
      <w:r>
        <w:rPr>
          <w:rFonts w:eastAsia="Times New Roman" w:cs="Times New Roman"/>
          <w:szCs w:val="24"/>
        </w:rPr>
        <w:t xml:space="preserve">Atbilstoši Kriminālprocesa likuma </w:t>
      </w:r>
      <w:proofErr w:type="gramStart"/>
      <w:r>
        <w:rPr>
          <w:rFonts w:eastAsia="Times New Roman" w:cs="Times New Roman"/>
          <w:szCs w:val="24"/>
        </w:rPr>
        <w:t>277.panta</w:t>
      </w:r>
      <w:proofErr w:type="gramEnd"/>
      <w:r>
        <w:rPr>
          <w:rFonts w:eastAsia="Times New Roman" w:cs="Times New Roman"/>
          <w:szCs w:val="24"/>
        </w:rPr>
        <w:t xml:space="preserve"> septītajai daļai personai, kuru tur aizdomās vai apsūdz sevišķi smaga nozieguma izdarīšanā, apcietinājuma termiņš nedrīkst pārsniegt 24 mēnešus. Savukārt no minētā panta otrās un trešās daļas izriet, ka apcietinājuma kopējā termiņā ieskaitāms laiks, ko persona pavadījusi </w:t>
      </w:r>
      <w:r w:rsidRPr="00861B06">
        <w:rPr>
          <w:rFonts w:eastAsia="Times New Roman" w:cs="Times New Roman"/>
          <w:szCs w:val="24"/>
        </w:rPr>
        <w:t>aizturēšanā līdz pirmās instances tiesas pilna nolēmuma sastādīšana</w:t>
      </w:r>
      <w:r w:rsidR="00C54CA5" w:rsidRPr="00861B06">
        <w:rPr>
          <w:rFonts w:eastAsia="Times New Roman" w:cs="Times New Roman"/>
          <w:szCs w:val="24"/>
        </w:rPr>
        <w:t>i</w:t>
      </w:r>
      <w:r w:rsidRPr="00861B06">
        <w:rPr>
          <w:rFonts w:eastAsia="Times New Roman" w:cs="Times New Roman"/>
          <w:szCs w:val="24"/>
        </w:rPr>
        <w:t>.</w:t>
      </w:r>
    </w:p>
    <w:p w14:paraId="49A3737C" w14:textId="0F426A77" w:rsidR="00984248" w:rsidRDefault="00815012" w:rsidP="00FF2C76">
      <w:pPr>
        <w:tabs>
          <w:tab w:val="left" w:pos="1710"/>
        </w:tabs>
        <w:spacing w:after="0" w:line="276" w:lineRule="auto"/>
        <w:ind w:firstLine="709"/>
        <w:jc w:val="both"/>
        <w:rPr>
          <w:rFonts w:eastAsia="Times New Roman" w:cs="Times New Roman"/>
          <w:szCs w:val="24"/>
        </w:rPr>
      </w:pPr>
      <w:r>
        <w:rPr>
          <w:rFonts w:eastAsia="Times New Roman" w:cs="Times New Roman"/>
          <w:szCs w:val="24"/>
        </w:rPr>
        <w:t>Tādējādi apcietinājum</w:t>
      </w:r>
      <w:r w:rsidR="00AF48BF">
        <w:rPr>
          <w:rFonts w:eastAsia="Times New Roman" w:cs="Times New Roman"/>
          <w:szCs w:val="24"/>
        </w:rPr>
        <w:t>a</w:t>
      </w:r>
      <w:r>
        <w:rPr>
          <w:rFonts w:eastAsia="Times New Roman" w:cs="Times New Roman"/>
          <w:szCs w:val="24"/>
        </w:rPr>
        <w:t xml:space="preserve"> termiņā ieskaitāms laiks no </w:t>
      </w:r>
      <w:proofErr w:type="gramStart"/>
      <w:r w:rsidR="00511802">
        <w:rPr>
          <w:rFonts w:eastAsia="Times New Roman" w:cs="Times New Roman"/>
          <w:szCs w:val="24"/>
        </w:rPr>
        <w:t>2020.gada</w:t>
      </w:r>
      <w:proofErr w:type="gramEnd"/>
      <w:r w:rsidR="00511802">
        <w:rPr>
          <w:rFonts w:eastAsia="Times New Roman" w:cs="Times New Roman"/>
          <w:szCs w:val="24"/>
        </w:rPr>
        <w:t xml:space="preserve"> </w:t>
      </w:r>
      <w:r w:rsidR="00EF1890">
        <w:rPr>
          <w:rFonts w:eastAsia="Times New Roman" w:cs="Times New Roman"/>
          <w:szCs w:val="24"/>
        </w:rPr>
        <w:t>[..]</w:t>
      </w:r>
      <w:r>
        <w:rPr>
          <w:rFonts w:eastAsia="Times New Roman" w:cs="Times New Roman"/>
          <w:szCs w:val="24"/>
        </w:rPr>
        <w:t xml:space="preserve"> līdz 2020.gada </w:t>
      </w:r>
      <w:r w:rsidR="00EF1890">
        <w:rPr>
          <w:rFonts w:eastAsia="Times New Roman" w:cs="Times New Roman"/>
          <w:szCs w:val="24"/>
        </w:rPr>
        <w:t>[..]</w:t>
      </w:r>
      <w:r>
        <w:rPr>
          <w:rFonts w:eastAsia="Times New Roman" w:cs="Times New Roman"/>
          <w:szCs w:val="24"/>
        </w:rPr>
        <w:t>, tas ir, 9 mēneši 14 dienas</w:t>
      </w:r>
      <w:r w:rsidR="00984248">
        <w:rPr>
          <w:rFonts w:eastAsia="Times New Roman" w:cs="Times New Roman"/>
          <w:szCs w:val="24"/>
        </w:rPr>
        <w:t>, kas nepārsniedz termiņu</w:t>
      </w:r>
      <w:r w:rsidR="001A14FE">
        <w:rPr>
          <w:rFonts w:eastAsia="Times New Roman" w:cs="Times New Roman"/>
          <w:szCs w:val="24"/>
        </w:rPr>
        <w:t>,</w:t>
      </w:r>
      <w:r w:rsidR="00984248">
        <w:rPr>
          <w:rFonts w:eastAsia="Times New Roman" w:cs="Times New Roman"/>
          <w:szCs w:val="24"/>
        </w:rPr>
        <w:t xml:space="preserve"> līdz kuram personu var turēt apcietinājumā</w:t>
      </w:r>
      <w:r>
        <w:rPr>
          <w:rFonts w:eastAsia="Times New Roman" w:cs="Times New Roman"/>
          <w:szCs w:val="24"/>
        </w:rPr>
        <w:t>.</w:t>
      </w:r>
    </w:p>
    <w:p w14:paraId="6E7A1A42" w14:textId="654D8873" w:rsidR="00B2445A" w:rsidRDefault="006869B8" w:rsidP="006E5EF1">
      <w:pPr>
        <w:tabs>
          <w:tab w:val="left" w:pos="1710"/>
        </w:tabs>
        <w:spacing w:after="0" w:line="276" w:lineRule="auto"/>
        <w:ind w:firstLine="709"/>
        <w:jc w:val="both"/>
        <w:rPr>
          <w:rFonts w:eastAsia="Times New Roman" w:cs="Times New Roman"/>
          <w:szCs w:val="24"/>
        </w:rPr>
      </w:pPr>
      <w:r>
        <w:rPr>
          <w:rFonts w:eastAsia="Times New Roman" w:cs="Times New Roman"/>
          <w:szCs w:val="24"/>
        </w:rPr>
        <w:t>P</w:t>
      </w:r>
      <w:r w:rsidR="00B2445A">
        <w:rPr>
          <w:rFonts w:eastAsia="Times New Roman" w:cs="Times New Roman"/>
          <w:szCs w:val="24"/>
        </w:rPr>
        <w:t xml:space="preserve">rocesa virzītājs </w:t>
      </w:r>
      <w:proofErr w:type="gramStart"/>
      <w:r w:rsidR="00774E77">
        <w:rPr>
          <w:rFonts w:eastAsia="Times New Roman" w:cs="Times New Roman"/>
          <w:szCs w:val="24"/>
        </w:rPr>
        <w:t>2020.gada</w:t>
      </w:r>
      <w:proofErr w:type="gramEnd"/>
      <w:r w:rsidR="00774E77">
        <w:rPr>
          <w:rFonts w:eastAsia="Times New Roman" w:cs="Times New Roman"/>
          <w:szCs w:val="24"/>
        </w:rPr>
        <w:t xml:space="preserve"> </w:t>
      </w:r>
      <w:r w:rsidR="00EF1890">
        <w:rPr>
          <w:rFonts w:eastAsia="Times New Roman" w:cs="Times New Roman"/>
          <w:szCs w:val="24"/>
        </w:rPr>
        <w:t>[..]</w:t>
      </w:r>
      <w:r w:rsidR="007E4973">
        <w:rPr>
          <w:rFonts w:eastAsia="Times New Roman" w:cs="Times New Roman"/>
          <w:szCs w:val="24"/>
        </w:rPr>
        <w:t xml:space="preserve"> un </w:t>
      </w:r>
      <w:r w:rsidR="00EF1890">
        <w:rPr>
          <w:rFonts w:eastAsia="Times New Roman" w:cs="Times New Roman"/>
          <w:szCs w:val="24"/>
        </w:rPr>
        <w:t>[..]</w:t>
      </w:r>
      <w:r w:rsidR="00774E77">
        <w:rPr>
          <w:rFonts w:eastAsia="Times New Roman" w:cs="Times New Roman"/>
          <w:szCs w:val="24"/>
        </w:rPr>
        <w:t xml:space="preserve"> </w:t>
      </w:r>
      <w:r w:rsidR="00B2445A">
        <w:rPr>
          <w:rFonts w:eastAsia="Times New Roman" w:cs="Times New Roman"/>
          <w:szCs w:val="24"/>
        </w:rPr>
        <w:t xml:space="preserve">lēmumā norādīja, ka drošības līdzekļi piemērojami, lai kontrolētu un ierobežotu </w:t>
      </w:r>
      <w:r w:rsidR="00EF1890">
        <w:rPr>
          <w:rFonts w:eastAsia="Times New Roman" w:cs="Times New Roman"/>
          <w:szCs w:val="24"/>
        </w:rPr>
        <w:t>[pers. D]</w:t>
      </w:r>
      <w:r w:rsidR="00B2445A">
        <w:rPr>
          <w:rFonts w:eastAsia="Times New Roman" w:cs="Times New Roman"/>
          <w:szCs w:val="24"/>
        </w:rPr>
        <w:t xml:space="preserve"> pārvietošanās brīvību</w:t>
      </w:r>
      <w:r w:rsidR="00413D65">
        <w:rPr>
          <w:rFonts w:eastAsia="Times New Roman" w:cs="Times New Roman"/>
          <w:szCs w:val="24"/>
        </w:rPr>
        <w:t xml:space="preserve"> un</w:t>
      </w:r>
      <w:r w:rsidR="00B2445A">
        <w:rPr>
          <w:rFonts w:eastAsia="Times New Roman" w:cs="Times New Roman"/>
          <w:szCs w:val="24"/>
        </w:rPr>
        <w:t xml:space="preserve"> tādējādi panāktu, ka </w:t>
      </w:r>
      <w:r w:rsidR="00EF1890">
        <w:rPr>
          <w:rFonts w:eastAsia="Times New Roman" w:cs="Times New Roman"/>
          <w:szCs w:val="24"/>
        </w:rPr>
        <w:t>[pers. D]</w:t>
      </w:r>
      <w:r w:rsidR="00B2445A">
        <w:rPr>
          <w:rFonts w:eastAsia="Times New Roman" w:cs="Times New Roman"/>
          <w:szCs w:val="24"/>
        </w:rPr>
        <w:t xml:space="preserve"> neizvairīsies no izmeklēšanas.</w:t>
      </w:r>
    </w:p>
    <w:p w14:paraId="3A46E862" w14:textId="6C42375B" w:rsidR="006E5EF1" w:rsidRDefault="00B2445A" w:rsidP="006E5EF1">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No Kriminālprocesa likuma </w:t>
      </w:r>
      <w:proofErr w:type="gramStart"/>
      <w:r>
        <w:rPr>
          <w:rFonts w:eastAsia="Times New Roman" w:cs="Times New Roman"/>
          <w:szCs w:val="24"/>
        </w:rPr>
        <w:t>241.panta</w:t>
      </w:r>
      <w:proofErr w:type="gramEnd"/>
      <w:r>
        <w:rPr>
          <w:rFonts w:eastAsia="Times New Roman" w:cs="Times New Roman"/>
          <w:szCs w:val="24"/>
        </w:rPr>
        <w:t xml:space="preserve"> otrā</w:t>
      </w:r>
      <w:r w:rsidR="00140CFB">
        <w:rPr>
          <w:rFonts w:eastAsia="Times New Roman" w:cs="Times New Roman"/>
          <w:szCs w:val="24"/>
        </w:rPr>
        <w:t>s</w:t>
      </w:r>
      <w:r>
        <w:rPr>
          <w:rFonts w:eastAsia="Times New Roman" w:cs="Times New Roman"/>
          <w:szCs w:val="24"/>
        </w:rPr>
        <w:t xml:space="preserve"> daļa izriet, ka drošības līdzek</w:t>
      </w:r>
      <w:r w:rsidR="00774E77">
        <w:rPr>
          <w:rFonts w:eastAsia="Times New Roman" w:cs="Times New Roman"/>
          <w:szCs w:val="24"/>
        </w:rPr>
        <w:t>lis</w:t>
      </w:r>
      <w:r>
        <w:rPr>
          <w:rFonts w:eastAsia="Times New Roman" w:cs="Times New Roman"/>
          <w:szCs w:val="24"/>
        </w:rPr>
        <w:t xml:space="preserve"> piemēro</w:t>
      </w:r>
      <w:r w:rsidR="00774E77">
        <w:rPr>
          <w:rFonts w:eastAsia="Times New Roman" w:cs="Times New Roman"/>
          <w:szCs w:val="24"/>
        </w:rPr>
        <w:t>jams apsūdzētajam, ja ir pamats uzskatīt, ka viņš izvairīsies no šā procesa vai tiesas</w:t>
      </w:r>
      <w:r>
        <w:rPr>
          <w:rFonts w:eastAsia="Times New Roman" w:cs="Times New Roman"/>
          <w:szCs w:val="24"/>
        </w:rPr>
        <w:t>.</w:t>
      </w:r>
      <w:r w:rsidR="00D564FE">
        <w:rPr>
          <w:rFonts w:eastAsia="Times New Roman" w:cs="Times New Roman"/>
          <w:szCs w:val="24"/>
        </w:rPr>
        <w:t xml:space="preserve"> </w:t>
      </w:r>
      <w:r w:rsidR="00EF1890">
        <w:rPr>
          <w:rFonts w:eastAsia="Times New Roman" w:cs="Times New Roman"/>
          <w:szCs w:val="24"/>
        </w:rPr>
        <w:t>[Pers. D]</w:t>
      </w:r>
      <w:r w:rsidR="00D564FE">
        <w:rPr>
          <w:rFonts w:eastAsia="Times New Roman" w:cs="Times New Roman"/>
          <w:szCs w:val="24"/>
        </w:rPr>
        <w:t xml:space="preserve"> apsūdzēts par vairākiem mazāk smagiem noziegumiem, tāpēc piemērotie drošības līdzekļi</w:t>
      </w:r>
      <w:r w:rsidR="006869B8">
        <w:rPr>
          <w:rFonts w:eastAsia="Times New Roman" w:cs="Times New Roman"/>
          <w:szCs w:val="24"/>
        </w:rPr>
        <w:t xml:space="preserve"> – nodošana policijas uzraudzībā un aizliegums izbraukt no valsts –</w:t>
      </w:r>
      <w:r w:rsidR="00D564FE">
        <w:rPr>
          <w:rFonts w:eastAsia="Times New Roman" w:cs="Times New Roman"/>
          <w:szCs w:val="24"/>
        </w:rPr>
        <w:t xml:space="preserve"> ir samērīgi ar nodarījumiem, par kuriem </w:t>
      </w:r>
      <w:r w:rsidR="00EF1890">
        <w:rPr>
          <w:rFonts w:eastAsia="Times New Roman" w:cs="Times New Roman"/>
          <w:szCs w:val="24"/>
        </w:rPr>
        <w:t>[pers. D]</w:t>
      </w:r>
      <w:r w:rsidR="00D564FE">
        <w:rPr>
          <w:rFonts w:eastAsia="Times New Roman" w:cs="Times New Roman"/>
          <w:szCs w:val="24"/>
        </w:rPr>
        <w:t xml:space="preserve"> tiek apsūdzēts</w:t>
      </w:r>
      <w:r w:rsidR="001A14FE">
        <w:rPr>
          <w:rFonts w:eastAsia="Times New Roman" w:cs="Times New Roman"/>
          <w:szCs w:val="24"/>
        </w:rPr>
        <w:t>,</w:t>
      </w:r>
      <w:r w:rsidR="00D564FE">
        <w:rPr>
          <w:rFonts w:eastAsia="Times New Roman" w:cs="Times New Roman"/>
          <w:szCs w:val="24"/>
        </w:rPr>
        <w:t xml:space="preserve"> un atbilstoši viņa personībai.</w:t>
      </w:r>
    </w:p>
    <w:p w14:paraId="1396B554" w14:textId="77777777" w:rsidR="00F96926" w:rsidRDefault="00F96926" w:rsidP="00D564FE">
      <w:pPr>
        <w:spacing w:after="0" w:line="276" w:lineRule="auto"/>
        <w:jc w:val="lowKashida"/>
        <w:rPr>
          <w:rFonts w:cs="Times New Roman"/>
          <w:szCs w:val="24"/>
        </w:rPr>
      </w:pPr>
    </w:p>
    <w:p w14:paraId="17B7242C" w14:textId="77777777" w:rsidR="00F96926" w:rsidRDefault="00F96926" w:rsidP="00F96926">
      <w:pPr>
        <w:spacing w:after="0" w:line="276" w:lineRule="auto"/>
        <w:jc w:val="center"/>
        <w:rPr>
          <w:rFonts w:eastAsia="Times New Roman" w:cs="Times New Roman"/>
          <w:b/>
          <w:szCs w:val="24"/>
        </w:rPr>
      </w:pPr>
      <w:r>
        <w:rPr>
          <w:rFonts w:eastAsia="Times New Roman" w:cs="Times New Roman"/>
          <w:b/>
          <w:szCs w:val="24"/>
        </w:rPr>
        <w:t>Rezolutīvā daļa</w:t>
      </w:r>
    </w:p>
    <w:p w14:paraId="67F3587D" w14:textId="77777777" w:rsidR="00F96926" w:rsidRDefault="00F96926" w:rsidP="00F96926">
      <w:pPr>
        <w:spacing w:after="0" w:line="276" w:lineRule="auto"/>
        <w:jc w:val="center"/>
        <w:rPr>
          <w:rFonts w:eastAsia="Times New Roman" w:cs="Times New Roman"/>
          <w:b/>
          <w:szCs w:val="24"/>
        </w:rPr>
      </w:pPr>
    </w:p>
    <w:p w14:paraId="7D96AF90" w14:textId="252709F0" w:rsidR="00F96926" w:rsidRDefault="00F96926" w:rsidP="00F96926">
      <w:pPr>
        <w:spacing w:after="0" w:line="276" w:lineRule="auto"/>
        <w:ind w:firstLine="720"/>
        <w:jc w:val="both"/>
        <w:rPr>
          <w:rFonts w:eastAsia="Times New Roman" w:cs="Times New Roman"/>
          <w:szCs w:val="24"/>
        </w:rPr>
      </w:pPr>
      <w:r>
        <w:rPr>
          <w:rFonts w:eastAsia="Times New Roman" w:cs="Times New Roman"/>
          <w:szCs w:val="24"/>
        </w:rPr>
        <w:t xml:space="preserve">Pamatojoties uz Kriminālprocesa likuma </w:t>
      </w:r>
      <w:proofErr w:type="gramStart"/>
      <w:r>
        <w:rPr>
          <w:rFonts w:eastAsia="Times New Roman" w:cs="Times New Roman"/>
          <w:szCs w:val="24"/>
        </w:rPr>
        <w:t>585.pantu</w:t>
      </w:r>
      <w:proofErr w:type="gramEnd"/>
      <w:r>
        <w:rPr>
          <w:rFonts w:eastAsia="Times New Roman" w:cs="Times New Roman"/>
          <w:szCs w:val="24"/>
        </w:rPr>
        <w:t xml:space="preserve"> un 587.panta pirmās daļas </w:t>
      </w:r>
      <w:r w:rsidR="000347AB">
        <w:rPr>
          <w:rFonts w:eastAsia="Times New Roman" w:cs="Times New Roman"/>
          <w:szCs w:val="24"/>
        </w:rPr>
        <w:t>2</w:t>
      </w:r>
      <w:r>
        <w:rPr>
          <w:rFonts w:eastAsia="Times New Roman" w:cs="Times New Roman"/>
          <w:szCs w:val="24"/>
        </w:rPr>
        <w:t>.punktu, tiesa</w:t>
      </w:r>
    </w:p>
    <w:p w14:paraId="18DA26B1" w14:textId="77777777" w:rsidR="00F96926" w:rsidRDefault="00F96926" w:rsidP="00F96926">
      <w:pPr>
        <w:spacing w:after="0" w:line="276" w:lineRule="auto"/>
        <w:rPr>
          <w:rFonts w:eastAsia="Times New Roman" w:cs="Times New Roman"/>
          <w:b/>
          <w:szCs w:val="24"/>
        </w:rPr>
      </w:pPr>
    </w:p>
    <w:p w14:paraId="040B260D" w14:textId="77777777" w:rsidR="00F96926" w:rsidRDefault="00F96926" w:rsidP="00F96926">
      <w:pPr>
        <w:spacing w:after="0" w:line="276" w:lineRule="auto"/>
        <w:jc w:val="center"/>
        <w:rPr>
          <w:rFonts w:eastAsia="Times New Roman" w:cs="Times New Roman"/>
          <w:b/>
          <w:szCs w:val="24"/>
        </w:rPr>
      </w:pPr>
      <w:r>
        <w:rPr>
          <w:rFonts w:eastAsia="Times New Roman" w:cs="Times New Roman"/>
          <w:b/>
          <w:szCs w:val="24"/>
        </w:rPr>
        <w:t>nolēma:</w:t>
      </w:r>
    </w:p>
    <w:p w14:paraId="3ABF7AB8" w14:textId="77777777" w:rsidR="00F96926" w:rsidRDefault="00F96926" w:rsidP="00F96926">
      <w:pPr>
        <w:spacing w:after="0" w:line="276" w:lineRule="auto"/>
        <w:jc w:val="both"/>
        <w:rPr>
          <w:rFonts w:eastAsia="Times New Roman" w:cs="Times New Roman"/>
          <w:szCs w:val="24"/>
        </w:rPr>
      </w:pPr>
    </w:p>
    <w:p w14:paraId="6CA6C878" w14:textId="63E2BC84" w:rsidR="000347AB" w:rsidRDefault="00F96926" w:rsidP="00F96926">
      <w:pPr>
        <w:spacing w:after="0" w:line="276" w:lineRule="auto"/>
        <w:jc w:val="both"/>
        <w:rPr>
          <w:rFonts w:eastAsia="Times New Roman" w:cs="Times New Roman"/>
          <w:szCs w:val="24"/>
        </w:rPr>
      </w:pPr>
      <w:r>
        <w:rPr>
          <w:rFonts w:eastAsia="Times New Roman" w:cs="Times New Roman"/>
          <w:szCs w:val="24"/>
        </w:rPr>
        <w:t xml:space="preserve"> </w:t>
      </w:r>
      <w:r>
        <w:rPr>
          <w:rFonts w:eastAsia="Times New Roman" w:cs="Times New Roman"/>
          <w:szCs w:val="24"/>
        </w:rPr>
        <w:tab/>
        <w:t xml:space="preserve">atcelt </w:t>
      </w:r>
      <w:r w:rsidR="00EF1890">
        <w:rPr>
          <w:rFonts w:eastAsia="Times New Roman" w:cs="Times New Roman"/>
          <w:szCs w:val="24"/>
        </w:rPr>
        <w:t>[rajona (pilsētas)]</w:t>
      </w:r>
      <w:r w:rsidR="000347AB">
        <w:rPr>
          <w:rFonts w:eastAsia="Times New Roman" w:cs="Times New Roman"/>
          <w:szCs w:val="24"/>
        </w:rPr>
        <w:t xml:space="preserve"> tiesas </w:t>
      </w:r>
      <w:proofErr w:type="gramStart"/>
      <w:r w:rsidR="000347AB">
        <w:rPr>
          <w:rFonts w:eastAsia="Times New Roman" w:cs="Times New Roman"/>
          <w:szCs w:val="24"/>
        </w:rPr>
        <w:t>2020.gada</w:t>
      </w:r>
      <w:proofErr w:type="gramEnd"/>
      <w:r w:rsidR="000347AB">
        <w:rPr>
          <w:rFonts w:eastAsia="Times New Roman" w:cs="Times New Roman"/>
          <w:szCs w:val="24"/>
        </w:rPr>
        <w:t xml:space="preserve"> </w:t>
      </w:r>
      <w:r w:rsidR="00EF1890">
        <w:rPr>
          <w:rFonts w:eastAsia="Times New Roman" w:cs="Times New Roman"/>
          <w:szCs w:val="24"/>
        </w:rPr>
        <w:t>[..]</w:t>
      </w:r>
      <w:r w:rsidR="000347AB">
        <w:rPr>
          <w:rFonts w:eastAsia="Times New Roman" w:cs="Times New Roman"/>
          <w:szCs w:val="24"/>
        </w:rPr>
        <w:t xml:space="preserve"> spriedumu pilnībā un nosūtīt lietu jaunai izskatīšanai </w:t>
      </w:r>
      <w:r w:rsidR="00EF1890">
        <w:rPr>
          <w:rFonts w:eastAsia="Times New Roman" w:cs="Times New Roman"/>
          <w:szCs w:val="24"/>
        </w:rPr>
        <w:t xml:space="preserve">[rajona (pilsētas)] </w:t>
      </w:r>
      <w:r w:rsidR="000347AB">
        <w:rPr>
          <w:rFonts w:eastAsia="Times New Roman" w:cs="Times New Roman"/>
          <w:szCs w:val="24"/>
        </w:rPr>
        <w:t>tiesā.</w:t>
      </w:r>
    </w:p>
    <w:p w14:paraId="1B47CAD5" w14:textId="212E4869" w:rsidR="00140CFB" w:rsidRDefault="00D564FE" w:rsidP="00D564FE">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Turpināt piemērot apsūdzētajam </w:t>
      </w:r>
      <w:r w:rsidR="00EF1890">
        <w:rPr>
          <w:rFonts w:eastAsia="Times New Roman" w:cs="Times New Roman"/>
          <w:szCs w:val="24"/>
        </w:rPr>
        <w:t>[pers. C]</w:t>
      </w:r>
      <w:r>
        <w:rPr>
          <w:rFonts w:eastAsia="Times New Roman" w:cs="Times New Roman"/>
          <w:szCs w:val="24"/>
        </w:rPr>
        <w:t xml:space="preserve"> drošības līdzekli</w:t>
      </w:r>
      <w:r w:rsidR="000B1E40">
        <w:rPr>
          <w:rFonts w:eastAsia="Times New Roman" w:cs="Times New Roman"/>
          <w:szCs w:val="24"/>
        </w:rPr>
        <w:t> </w:t>
      </w:r>
      <w:r>
        <w:rPr>
          <w:rFonts w:eastAsia="Times New Roman" w:cs="Times New Roman"/>
          <w:szCs w:val="24"/>
        </w:rPr>
        <w:t>–</w:t>
      </w:r>
      <w:r w:rsidRPr="002E5E61">
        <w:t xml:space="preserve"> </w:t>
      </w:r>
      <w:r>
        <w:t> </w:t>
      </w:r>
      <w:r>
        <w:rPr>
          <w:rFonts w:eastAsia="Times New Roman" w:cs="Times New Roman"/>
          <w:szCs w:val="24"/>
        </w:rPr>
        <w:t>apcietinājumu</w:t>
      </w:r>
      <w:r w:rsidR="00140CFB">
        <w:rPr>
          <w:rFonts w:eastAsia="Times New Roman" w:cs="Times New Roman"/>
          <w:szCs w:val="24"/>
        </w:rPr>
        <w:t>.</w:t>
      </w:r>
    </w:p>
    <w:p w14:paraId="3FB644BF" w14:textId="14CC0EB1" w:rsidR="000347AB" w:rsidRPr="00140CFB" w:rsidRDefault="00140CFB" w:rsidP="00140CFB">
      <w:pPr>
        <w:tabs>
          <w:tab w:val="left" w:pos="1710"/>
        </w:tabs>
        <w:spacing w:after="0" w:line="276" w:lineRule="auto"/>
        <w:ind w:firstLine="709"/>
        <w:jc w:val="both"/>
        <w:rPr>
          <w:rFonts w:eastAsia="Times New Roman" w:cs="Times New Roman"/>
          <w:szCs w:val="24"/>
        </w:rPr>
      </w:pPr>
      <w:r>
        <w:rPr>
          <w:rFonts w:eastAsia="Times New Roman" w:cs="Times New Roman"/>
          <w:szCs w:val="24"/>
        </w:rPr>
        <w:t>Turpināt piemērot</w:t>
      </w:r>
      <w:r w:rsidR="00D564FE" w:rsidRPr="006E5EF1">
        <w:rPr>
          <w:rFonts w:eastAsia="Times New Roman" w:cs="Times New Roman"/>
          <w:szCs w:val="24"/>
        </w:rPr>
        <w:t xml:space="preserve"> </w:t>
      </w:r>
      <w:r>
        <w:rPr>
          <w:rFonts w:eastAsia="Times New Roman" w:cs="Times New Roman"/>
          <w:szCs w:val="24"/>
        </w:rPr>
        <w:t xml:space="preserve">apsūdzētajam </w:t>
      </w:r>
      <w:r w:rsidR="00EF1890">
        <w:rPr>
          <w:rFonts w:eastAsia="Times New Roman" w:cs="Times New Roman"/>
          <w:szCs w:val="24"/>
        </w:rPr>
        <w:t>[pers. D]</w:t>
      </w:r>
      <w:r w:rsidR="00D564FE">
        <w:rPr>
          <w:rFonts w:eastAsia="Times New Roman" w:cs="Times New Roman"/>
          <w:szCs w:val="24"/>
        </w:rPr>
        <w:t xml:space="preserve"> drošības līdzekļ</w:t>
      </w:r>
      <w:r>
        <w:rPr>
          <w:rFonts w:eastAsia="Times New Roman" w:cs="Times New Roman"/>
          <w:szCs w:val="24"/>
        </w:rPr>
        <w:t>us</w:t>
      </w:r>
      <w:r w:rsidR="00D564FE">
        <w:rPr>
          <w:rFonts w:eastAsia="Times New Roman" w:cs="Times New Roman"/>
          <w:szCs w:val="24"/>
        </w:rPr>
        <w:t xml:space="preserve"> – nodošan</w:t>
      </w:r>
      <w:r>
        <w:rPr>
          <w:rFonts w:eastAsia="Times New Roman" w:cs="Times New Roman"/>
          <w:szCs w:val="24"/>
        </w:rPr>
        <w:t>u</w:t>
      </w:r>
      <w:r w:rsidR="00D564FE">
        <w:rPr>
          <w:rFonts w:eastAsia="Times New Roman" w:cs="Times New Roman"/>
          <w:szCs w:val="24"/>
        </w:rPr>
        <w:t xml:space="preserve"> policijas uzraudzībā un aizliegum</w:t>
      </w:r>
      <w:r>
        <w:rPr>
          <w:rFonts w:eastAsia="Times New Roman" w:cs="Times New Roman"/>
          <w:szCs w:val="24"/>
        </w:rPr>
        <w:t>u</w:t>
      </w:r>
      <w:r w:rsidR="00D564FE">
        <w:rPr>
          <w:rFonts w:eastAsia="Times New Roman" w:cs="Times New Roman"/>
          <w:szCs w:val="24"/>
        </w:rPr>
        <w:t xml:space="preserve"> izbraukt no valsts.</w:t>
      </w:r>
    </w:p>
    <w:p w14:paraId="46EBE283" w14:textId="5C90F28F" w:rsidR="00F96926" w:rsidRDefault="00F96926" w:rsidP="00F96926">
      <w:pPr>
        <w:spacing w:after="0" w:line="276" w:lineRule="auto"/>
        <w:ind w:firstLine="720"/>
        <w:jc w:val="both"/>
        <w:rPr>
          <w:rFonts w:eastAsia="Times New Roman" w:cs="Times New Roman"/>
          <w:szCs w:val="24"/>
        </w:rPr>
      </w:pPr>
      <w:r>
        <w:rPr>
          <w:rFonts w:eastAsia="Times New Roman" w:cs="Times New Roman"/>
          <w:szCs w:val="24"/>
        </w:rPr>
        <w:t>Lēmums nav pārsūdzams.</w:t>
      </w:r>
    </w:p>
    <w:sectPr w:rsidR="00F96926" w:rsidSect="00B21E27">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31B2" w14:textId="77777777" w:rsidR="00920E05" w:rsidRDefault="00920E05" w:rsidP="00837E08">
      <w:pPr>
        <w:spacing w:after="0" w:line="240" w:lineRule="auto"/>
      </w:pPr>
      <w:r>
        <w:separator/>
      </w:r>
    </w:p>
  </w:endnote>
  <w:endnote w:type="continuationSeparator" w:id="0">
    <w:p w14:paraId="032E1792" w14:textId="77777777" w:rsidR="00920E05" w:rsidRDefault="00920E05" w:rsidP="0083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052008"/>
      <w:docPartObj>
        <w:docPartGallery w:val="Page Numbers (Bottom of Page)"/>
        <w:docPartUnique/>
      </w:docPartObj>
    </w:sdtPr>
    <w:sdtEndPr/>
    <w:sdtContent>
      <w:sdt>
        <w:sdtPr>
          <w:id w:val="1728636285"/>
          <w:docPartObj>
            <w:docPartGallery w:val="Page Numbers (Top of Page)"/>
            <w:docPartUnique/>
          </w:docPartObj>
        </w:sdtPr>
        <w:sdtEndPr/>
        <w:sdtContent>
          <w:p w14:paraId="4733D3EB" w14:textId="496FC6AD" w:rsidR="00837E08" w:rsidRPr="00837E08" w:rsidRDefault="00837E08">
            <w:pPr>
              <w:pStyle w:val="Footer"/>
              <w:jc w:val="center"/>
            </w:pPr>
            <w:r w:rsidRPr="00837E08">
              <w:rPr>
                <w:szCs w:val="24"/>
              </w:rPr>
              <w:fldChar w:fldCharType="begin"/>
            </w:r>
            <w:r w:rsidRPr="00837E08">
              <w:instrText xml:space="preserve"> PAGE </w:instrText>
            </w:r>
            <w:r w:rsidRPr="00837E08">
              <w:rPr>
                <w:szCs w:val="24"/>
              </w:rPr>
              <w:fldChar w:fldCharType="separate"/>
            </w:r>
            <w:r w:rsidRPr="00837E08">
              <w:rPr>
                <w:noProof/>
              </w:rPr>
              <w:t>2</w:t>
            </w:r>
            <w:r w:rsidRPr="00837E08">
              <w:rPr>
                <w:szCs w:val="24"/>
              </w:rPr>
              <w:fldChar w:fldCharType="end"/>
            </w:r>
            <w:r w:rsidRPr="00837E08">
              <w:t xml:space="preserve"> no </w:t>
            </w:r>
            <w:fldSimple w:instr=" NUMPAGES  ">
              <w:r w:rsidRPr="00837E08">
                <w:rPr>
                  <w:noProof/>
                </w:rPr>
                <w:t>2</w:t>
              </w:r>
            </w:fldSimple>
          </w:p>
        </w:sdtContent>
      </w:sdt>
    </w:sdtContent>
  </w:sdt>
  <w:p w14:paraId="7A63D3B6" w14:textId="77777777" w:rsidR="00837E08" w:rsidRDefault="0083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48AC" w14:textId="77777777" w:rsidR="00920E05" w:rsidRDefault="00920E05" w:rsidP="00837E08">
      <w:pPr>
        <w:spacing w:after="0" w:line="240" w:lineRule="auto"/>
      </w:pPr>
      <w:r>
        <w:separator/>
      </w:r>
    </w:p>
  </w:footnote>
  <w:footnote w:type="continuationSeparator" w:id="0">
    <w:p w14:paraId="581B8EBD" w14:textId="77777777" w:rsidR="00920E05" w:rsidRDefault="00920E05" w:rsidP="00837E08">
      <w:pPr>
        <w:spacing w:after="0" w:line="240" w:lineRule="auto"/>
      </w:pPr>
      <w:r>
        <w:continuationSeparator/>
      </w:r>
    </w:p>
  </w:footnote>
  <w:footnote w:id="1">
    <w:p w14:paraId="388E817D" w14:textId="591D574E" w:rsidR="005C1F70" w:rsidRDefault="005C1F70">
      <w:pPr>
        <w:pStyle w:val="FootnoteText"/>
      </w:pPr>
      <w:r>
        <w:rPr>
          <w:rStyle w:val="FootnoteReference"/>
        </w:rPr>
        <w:footnoteRef/>
      </w:r>
      <w:r>
        <w:t xml:space="preserve"> 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26"/>
    <w:rsid w:val="00005398"/>
    <w:rsid w:val="00017F36"/>
    <w:rsid w:val="000347AB"/>
    <w:rsid w:val="00044CEE"/>
    <w:rsid w:val="0008137A"/>
    <w:rsid w:val="00087936"/>
    <w:rsid w:val="000957A1"/>
    <w:rsid w:val="000A006F"/>
    <w:rsid w:val="000A4D25"/>
    <w:rsid w:val="000B1E40"/>
    <w:rsid w:val="000C0111"/>
    <w:rsid w:val="000D5869"/>
    <w:rsid w:val="000F214F"/>
    <w:rsid w:val="00140CFB"/>
    <w:rsid w:val="00143163"/>
    <w:rsid w:val="00162A45"/>
    <w:rsid w:val="001635CD"/>
    <w:rsid w:val="00166AED"/>
    <w:rsid w:val="00186E7C"/>
    <w:rsid w:val="00187860"/>
    <w:rsid w:val="001A14FE"/>
    <w:rsid w:val="001D36DC"/>
    <w:rsid w:val="00220892"/>
    <w:rsid w:val="00236D6E"/>
    <w:rsid w:val="00296E78"/>
    <w:rsid w:val="002C39AB"/>
    <w:rsid w:val="002E60C7"/>
    <w:rsid w:val="002F5D83"/>
    <w:rsid w:val="00303637"/>
    <w:rsid w:val="003113EF"/>
    <w:rsid w:val="00311A6D"/>
    <w:rsid w:val="00322594"/>
    <w:rsid w:val="003257C7"/>
    <w:rsid w:val="00333012"/>
    <w:rsid w:val="00351EB4"/>
    <w:rsid w:val="00374ED1"/>
    <w:rsid w:val="003A4FE2"/>
    <w:rsid w:val="003F47E7"/>
    <w:rsid w:val="00413D65"/>
    <w:rsid w:val="004332F9"/>
    <w:rsid w:val="004553A2"/>
    <w:rsid w:val="00465A4B"/>
    <w:rsid w:val="004965B0"/>
    <w:rsid w:val="004A71F3"/>
    <w:rsid w:val="004B0075"/>
    <w:rsid w:val="004E49D8"/>
    <w:rsid w:val="004E51AA"/>
    <w:rsid w:val="00500731"/>
    <w:rsid w:val="00505A7C"/>
    <w:rsid w:val="00506C4D"/>
    <w:rsid w:val="00511013"/>
    <w:rsid w:val="00511802"/>
    <w:rsid w:val="00546B88"/>
    <w:rsid w:val="00552E6E"/>
    <w:rsid w:val="00567672"/>
    <w:rsid w:val="005737B4"/>
    <w:rsid w:val="005866BE"/>
    <w:rsid w:val="00593530"/>
    <w:rsid w:val="00594E09"/>
    <w:rsid w:val="005A1328"/>
    <w:rsid w:val="005A452F"/>
    <w:rsid w:val="005C1F70"/>
    <w:rsid w:val="005D1EFC"/>
    <w:rsid w:val="005E0F6D"/>
    <w:rsid w:val="005F7F71"/>
    <w:rsid w:val="0060754D"/>
    <w:rsid w:val="0063080C"/>
    <w:rsid w:val="00665FB5"/>
    <w:rsid w:val="00683F9C"/>
    <w:rsid w:val="006869B8"/>
    <w:rsid w:val="006906CE"/>
    <w:rsid w:val="00693C11"/>
    <w:rsid w:val="006A6592"/>
    <w:rsid w:val="006A6B9F"/>
    <w:rsid w:val="006B63AE"/>
    <w:rsid w:val="006C2871"/>
    <w:rsid w:val="006E5EF1"/>
    <w:rsid w:val="00766E80"/>
    <w:rsid w:val="00774E77"/>
    <w:rsid w:val="0077623B"/>
    <w:rsid w:val="0077781D"/>
    <w:rsid w:val="007850B5"/>
    <w:rsid w:val="00785A1C"/>
    <w:rsid w:val="007935A7"/>
    <w:rsid w:val="007A3CA7"/>
    <w:rsid w:val="007A52E4"/>
    <w:rsid w:val="007D3A05"/>
    <w:rsid w:val="007D542E"/>
    <w:rsid w:val="007E4973"/>
    <w:rsid w:val="00815012"/>
    <w:rsid w:val="00833620"/>
    <w:rsid w:val="00837E08"/>
    <w:rsid w:val="00846E46"/>
    <w:rsid w:val="00850BA5"/>
    <w:rsid w:val="00861B06"/>
    <w:rsid w:val="008661F9"/>
    <w:rsid w:val="008707D3"/>
    <w:rsid w:val="00871AF3"/>
    <w:rsid w:val="00877382"/>
    <w:rsid w:val="008B7DC3"/>
    <w:rsid w:val="008C2285"/>
    <w:rsid w:val="008D4E35"/>
    <w:rsid w:val="00920E05"/>
    <w:rsid w:val="00924E10"/>
    <w:rsid w:val="00936AA4"/>
    <w:rsid w:val="0094008E"/>
    <w:rsid w:val="009473F7"/>
    <w:rsid w:val="00976104"/>
    <w:rsid w:val="00984248"/>
    <w:rsid w:val="009A1E6B"/>
    <w:rsid w:val="009C1F40"/>
    <w:rsid w:val="00A12F38"/>
    <w:rsid w:val="00A16249"/>
    <w:rsid w:val="00A41899"/>
    <w:rsid w:val="00A45774"/>
    <w:rsid w:val="00A52EC8"/>
    <w:rsid w:val="00A62F99"/>
    <w:rsid w:val="00AB0D49"/>
    <w:rsid w:val="00AD55F9"/>
    <w:rsid w:val="00AF48BF"/>
    <w:rsid w:val="00B06557"/>
    <w:rsid w:val="00B21E27"/>
    <w:rsid w:val="00B2445A"/>
    <w:rsid w:val="00B44DD4"/>
    <w:rsid w:val="00B80873"/>
    <w:rsid w:val="00B910DA"/>
    <w:rsid w:val="00BB7C54"/>
    <w:rsid w:val="00BD3B44"/>
    <w:rsid w:val="00BE02C2"/>
    <w:rsid w:val="00BF47E8"/>
    <w:rsid w:val="00C010CC"/>
    <w:rsid w:val="00C141F0"/>
    <w:rsid w:val="00C22AEA"/>
    <w:rsid w:val="00C235F4"/>
    <w:rsid w:val="00C27341"/>
    <w:rsid w:val="00C36FD6"/>
    <w:rsid w:val="00C40FE9"/>
    <w:rsid w:val="00C54CA5"/>
    <w:rsid w:val="00C60E0C"/>
    <w:rsid w:val="00C827D5"/>
    <w:rsid w:val="00C91B50"/>
    <w:rsid w:val="00CC32DC"/>
    <w:rsid w:val="00CC6403"/>
    <w:rsid w:val="00CD016C"/>
    <w:rsid w:val="00CE5A27"/>
    <w:rsid w:val="00CE6947"/>
    <w:rsid w:val="00D564FE"/>
    <w:rsid w:val="00D634A7"/>
    <w:rsid w:val="00D71860"/>
    <w:rsid w:val="00DA54E6"/>
    <w:rsid w:val="00DB012E"/>
    <w:rsid w:val="00DC5B61"/>
    <w:rsid w:val="00E1698C"/>
    <w:rsid w:val="00E2568A"/>
    <w:rsid w:val="00E76D12"/>
    <w:rsid w:val="00E83059"/>
    <w:rsid w:val="00E92709"/>
    <w:rsid w:val="00EA2152"/>
    <w:rsid w:val="00EB663B"/>
    <w:rsid w:val="00EE00CD"/>
    <w:rsid w:val="00EE74EF"/>
    <w:rsid w:val="00EF1890"/>
    <w:rsid w:val="00EF3941"/>
    <w:rsid w:val="00F25BFC"/>
    <w:rsid w:val="00F42C27"/>
    <w:rsid w:val="00F4562B"/>
    <w:rsid w:val="00F64F84"/>
    <w:rsid w:val="00F814C6"/>
    <w:rsid w:val="00F96926"/>
    <w:rsid w:val="00FA3023"/>
    <w:rsid w:val="00FC4FB1"/>
    <w:rsid w:val="00FC7E4F"/>
    <w:rsid w:val="00FD7589"/>
    <w:rsid w:val="00FF2C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92E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26"/>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926"/>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3620"/>
    <w:rPr>
      <w:sz w:val="16"/>
      <w:szCs w:val="16"/>
    </w:rPr>
  </w:style>
  <w:style w:type="paragraph" w:styleId="CommentText">
    <w:name w:val="annotation text"/>
    <w:basedOn w:val="Normal"/>
    <w:link w:val="CommentTextChar"/>
    <w:uiPriority w:val="99"/>
    <w:semiHidden/>
    <w:unhideWhenUsed/>
    <w:rsid w:val="00833620"/>
    <w:pPr>
      <w:spacing w:line="240" w:lineRule="auto"/>
    </w:pPr>
    <w:rPr>
      <w:sz w:val="20"/>
      <w:szCs w:val="20"/>
    </w:rPr>
  </w:style>
  <w:style w:type="character" w:customStyle="1" w:styleId="CommentTextChar">
    <w:name w:val="Comment Text Char"/>
    <w:basedOn w:val="DefaultParagraphFont"/>
    <w:link w:val="CommentText"/>
    <w:uiPriority w:val="99"/>
    <w:semiHidden/>
    <w:rsid w:val="0083362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33620"/>
    <w:rPr>
      <w:b/>
      <w:bCs/>
    </w:rPr>
  </w:style>
  <w:style w:type="character" w:customStyle="1" w:styleId="CommentSubjectChar">
    <w:name w:val="Comment Subject Char"/>
    <w:basedOn w:val="CommentTextChar"/>
    <w:link w:val="CommentSubject"/>
    <w:uiPriority w:val="99"/>
    <w:semiHidden/>
    <w:rsid w:val="00833620"/>
    <w:rPr>
      <w:rFonts w:ascii="Times New Roman" w:hAnsi="Times New Roman"/>
      <w:b/>
      <w:bCs/>
      <w:sz w:val="20"/>
      <w:szCs w:val="20"/>
    </w:rPr>
  </w:style>
  <w:style w:type="character" w:styleId="Hyperlink">
    <w:name w:val="Hyperlink"/>
    <w:basedOn w:val="DefaultParagraphFont"/>
    <w:uiPriority w:val="99"/>
    <w:unhideWhenUsed/>
    <w:rsid w:val="00005398"/>
    <w:rPr>
      <w:color w:val="0563C1" w:themeColor="hyperlink"/>
      <w:u w:val="single"/>
    </w:rPr>
  </w:style>
  <w:style w:type="character" w:styleId="UnresolvedMention">
    <w:name w:val="Unresolved Mention"/>
    <w:basedOn w:val="DefaultParagraphFont"/>
    <w:uiPriority w:val="99"/>
    <w:semiHidden/>
    <w:unhideWhenUsed/>
    <w:rsid w:val="00005398"/>
    <w:rPr>
      <w:color w:val="605E5C"/>
      <w:shd w:val="clear" w:color="auto" w:fill="E1DFDD"/>
    </w:rPr>
  </w:style>
  <w:style w:type="paragraph" w:styleId="Header">
    <w:name w:val="header"/>
    <w:basedOn w:val="Normal"/>
    <w:link w:val="HeaderChar"/>
    <w:uiPriority w:val="99"/>
    <w:unhideWhenUsed/>
    <w:rsid w:val="00837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08"/>
    <w:rPr>
      <w:rFonts w:ascii="Times New Roman" w:hAnsi="Times New Roman"/>
      <w:sz w:val="24"/>
    </w:rPr>
  </w:style>
  <w:style w:type="paragraph" w:styleId="Footer">
    <w:name w:val="footer"/>
    <w:basedOn w:val="Normal"/>
    <w:link w:val="FooterChar"/>
    <w:uiPriority w:val="99"/>
    <w:unhideWhenUsed/>
    <w:rsid w:val="00837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08"/>
    <w:rPr>
      <w:rFonts w:ascii="Times New Roman" w:hAnsi="Times New Roman"/>
      <w:sz w:val="24"/>
    </w:rPr>
  </w:style>
  <w:style w:type="paragraph" w:styleId="FootnoteText">
    <w:name w:val="footnote text"/>
    <w:basedOn w:val="Normal"/>
    <w:link w:val="FootnoteTextChar"/>
    <w:uiPriority w:val="99"/>
    <w:semiHidden/>
    <w:unhideWhenUsed/>
    <w:rsid w:val="005C1F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F70"/>
    <w:rPr>
      <w:rFonts w:ascii="Times New Roman" w:hAnsi="Times New Roman"/>
      <w:sz w:val="20"/>
      <w:szCs w:val="20"/>
    </w:rPr>
  </w:style>
  <w:style w:type="character" w:styleId="FootnoteReference">
    <w:name w:val="footnote reference"/>
    <w:basedOn w:val="DefaultParagraphFont"/>
    <w:uiPriority w:val="99"/>
    <w:semiHidden/>
    <w:unhideWhenUsed/>
    <w:rsid w:val="005C1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262">
      <w:bodyDiv w:val="1"/>
      <w:marLeft w:val="0"/>
      <w:marRight w:val="0"/>
      <w:marTop w:val="0"/>
      <w:marBottom w:val="0"/>
      <w:divBdr>
        <w:top w:val="none" w:sz="0" w:space="0" w:color="auto"/>
        <w:left w:val="none" w:sz="0" w:space="0" w:color="auto"/>
        <w:bottom w:val="none" w:sz="0" w:space="0" w:color="auto"/>
        <w:right w:val="none" w:sz="0" w:space="0" w:color="auto"/>
      </w:divBdr>
    </w:div>
    <w:div w:id="17978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itania.saeima.lv/LIVS13/SaeimaLIVS13.nsf/0/0B046EB8A012276EC225833E0037B320?Open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E09E-B189-4F72-B55A-4FFE54D2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11657</Words>
  <Characters>6645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2021-06-02T06:37:00Z</dcterms:created>
  <dcterms:modified xsi:type="dcterms:W3CDTF">2021-06-02T06:37:00Z</dcterms:modified>
</cp:coreProperties>
</file>