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9AF7" w14:textId="03FE4B00" w:rsidR="00E91DC8" w:rsidRDefault="00E91DC8" w:rsidP="0099420E">
      <w:pPr>
        <w:autoSpaceDE w:val="0"/>
        <w:autoSpaceDN w:val="0"/>
        <w:spacing w:after="0" w:line="276" w:lineRule="auto"/>
        <w:jc w:val="both"/>
        <w:rPr>
          <w:rFonts w:ascii="TimesNewRomanPSMT" w:hAnsi="TimesNewRomanPSMT"/>
          <w:b/>
          <w:bCs/>
          <w:szCs w:val="24"/>
        </w:rPr>
      </w:pPr>
      <w:r>
        <w:rPr>
          <w:rFonts w:ascii="TimesNewRomanPSMT" w:hAnsi="TimesNewRomanPSMT"/>
          <w:b/>
          <w:bCs/>
          <w:szCs w:val="24"/>
        </w:rPr>
        <w:t>Pieteikuma mērķa noskaidrošana</w:t>
      </w:r>
    </w:p>
    <w:p w14:paraId="4D90032F" w14:textId="77777777" w:rsidR="00E91DC8" w:rsidRDefault="00E91DC8" w:rsidP="0099420E">
      <w:pPr>
        <w:autoSpaceDE w:val="0"/>
        <w:autoSpaceDN w:val="0"/>
        <w:spacing w:after="0" w:line="276" w:lineRule="auto"/>
        <w:jc w:val="both"/>
        <w:rPr>
          <w:rFonts w:ascii="TimesNewRomanPSMT" w:hAnsi="TimesNewRomanPSMT"/>
          <w:b/>
          <w:bCs/>
          <w:szCs w:val="24"/>
        </w:rPr>
      </w:pPr>
    </w:p>
    <w:p w14:paraId="1ACA4D72" w14:textId="248FDB87" w:rsidR="0099420E" w:rsidRDefault="0099420E" w:rsidP="0099420E">
      <w:pPr>
        <w:autoSpaceDE w:val="0"/>
        <w:autoSpaceDN w:val="0"/>
        <w:spacing w:after="0" w:line="276" w:lineRule="auto"/>
        <w:jc w:val="both"/>
        <w:rPr>
          <w:rFonts w:ascii="TimesNewRomanPSMT" w:hAnsi="TimesNewRomanPSMT"/>
          <w:b/>
          <w:bCs/>
          <w:szCs w:val="24"/>
        </w:rPr>
      </w:pPr>
      <w:r>
        <w:rPr>
          <w:rFonts w:ascii="TimesNewRomanPSMT" w:hAnsi="TimesNewRomanPSMT"/>
          <w:b/>
          <w:bCs/>
          <w:szCs w:val="24"/>
        </w:rPr>
        <w:t xml:space="preserve">Pieteikuma nepieļaujamība par pienākuma uzlikšanu Valsts ieņēmumu dienestam slēgt administratīvo līgumu ar nodokļu maksātāju </w:t>
      </w:r>
    </w:p>
    <w:p w14:paraId="5E09CA35" w14:textId="38DAEB90" w:rsidR="0099420E" w:rsidRDefault="0099420E" w:rsidP="0099420E">
      <w:pPr>
        <w:autoSpaceDE w:val="0"/>
        <w:autoSpaceDN w:val="0"/>
        <w:spacing w:after="0" w:line="276" w:lineRule="auto"/>
        <w:jc w:val="both"/>
        <w:rPr>
          <w:rFonts w:ascii="TimesNewRomanPSMT" w:hAnsi="TimesNewRomanPSMT"/>
          <w:szCs w:val="24"/>
        </w:rPr>
      </w:pPr>
      <w:r>
        <w:rPr>
          <w:rFonts w:ascii="TimesNewRomanPSMT" w:hAnsi="TimesNewRomanPSMT"/>
          <w:szCs w:val="24"/>
        </w:rPr>
        <w:t xml:space="preserve">Likuma „Par nodokļiem un nodevām” </w:t>
      </w:r>
      <w:proofErr w:type="gramStart"/>
      <w:r>
        <w:rPr>
          <w:rFonts w:ascii="TimesNewRomanPSMT" w:hAnsi="TimesNewRomanPSMT"/>
          <w:szCs w:val="24"/>
        </w:rPr>
        <w:t>41.pants</w:t>
      </w:r>
      <w:proofErr w:type="gramEnd"/>
      <w:r>
        <w:rPr>
          <w:rFonts w:ascii="TimesNewRomanPSMT" w:hAnsi="TimesNewRomanPSMT"/>
          <w:szCs w:val="24"/>
        </w:rPr>
        <w:t xml:space="preserve"> neuzliek pienākumu Valsts ieņēmumu dienestam slēgt vienošanās līgumu ar nodokļu maksātāju, tādēļ nodokļu maksātājs tiesas ceļā nevar prasīt noslēgt šādu vienošanos. </w:t>
      </w:r>
    </w:p>
    <w:p w14:paraId="2816E7B3" w14:textId="6251B85F" w:rsidR="0099420E" w:rsidRDefault="0099420E" w:rsidP="0099420E">
      <w:pPr>
        <w:spacing w:after="0" w:line="276" w:lineRule="auto"/>
        <w:jc w:val="both"/>
        <w:rPr>
          <w:rFonts w:eastAsia="Times New Roman" w:cs="Times New Roman"/>
          <w:szCs w:val="24"/>
          <w:lang w:eastAsia="ru-RU"/>
        </w:rPr>
      </w:pPr>
    </w:p>
    <w:p w14:paraId="443404E7" w14:textId="77777777" w:rsidR="0099420E" w:rsidRDefault="0099420E" w:rsidP="0099420E">
      <w:pPr>
        <w:autoSpaceDE w:val="0"/>
        <w:autoSpaceDN w:val="0"/>
        <w:spacing w:after="0" w:line="276" w:lineRule="auto"/>
        <w:jc w:val="both"/>
        <w:rPr>
          <w:rFonts w:ascii="TimesNewRomanPSMT" w:hAnsi="TimesNewRomanPSMT"/>
          <w:szCs w:val="24"/>
        </w:rPr>
      </w:pPr>
      <w:r>
        <w:rPr>
          <w:rFonts w:ascii="TimesNewRomanPSMT" w:hAnsi="TimesNewRomanPSMT"/>
          <w:b/>
          <w:bCs/>
          <w:szCs w:val="24"/>
        </w:rPr>
        <w:t xml:space="preserve">Tiesību pārņēmēja aizsardzība iepriekš nodibinātas nodokļu saistības piedziņas gadījumā </w:t>
      </w:r>
    </w:p>
    <w:p w14:paraId="1AACE684" w14:textId="77777777" w:rsidR="0099420E" w:rsidRDefault="0099420E" w:rsidP="0099420E">
      <w:pPr>
        <w:autoSpaceDE w:val="0"/>
        <w:autoSpaceDN w:val="0"/>
        <w:spacing w:after="0" w:line="276" w:lineRule="auto"/>
        <w:jc w:val="both"/>
        <w:rPr>
          <w:rFonts w:ascii="TimesNewRomanPSMT" w:hAnsi="TimesNewRomanPSMT"/>
          <w:szCs w:val="24"/>
        </w:rPr>
      </w:pPr>
      <w:r>
        <w:rPr>
          <w:rFonts w:ascii="TimesNewRomanPSMT" w:hAnsi="TimesNewRomanPSMT"/>
          <w:szCs w:val="24"/>
        </w:rPr>
        <w:t xml:space="preserve">Iepriekš nodibinātas nodokļu saistības piedziņa no cita adresāta (tiesību pārņēmēja), neskatoties uz to, ka Valsts ieņēmumu dienesta lēmuma pamatā esošais konstatējums par uzņēmuma pāreju var prasīt pietiekami sarežģītu apstākļu pārbaudi, būtībā rada pamatu Administratīvā procesa likuma </w:t>
      </w:r>
      <w:proofErr w:type="gramStart"/>
      <w:r>
        <w:rPr>
          <w:rFonts w:ascii="TimesNewRomanPSMT" w:hAnsi="TimesNewRomanPSMT"/>
          <w:szCs w:val="24"/>
        </w:rPr>
        <w:t>33.pantā</w:t>
      </w:r>
      <w:proofErr w:type="gramEnd"/>
      <w:r>
        <w:rPr>
          <w:rFonts w:ascii="TimesNewRomanPSMT" w:hAnsi="TimesNewRomanPSMT"/>
          <w:szCs w:val="24"/>
        </w:rPr>
        <w:t xml:space="preserve"> regulētajai administratīvā procesa dalībnieka procesuālo tiesību pārņemšanai, kas pats par sevi neliek uzsākt administratīvo procesu no jauna un izdot jaunu administratīvo aktu, bet viena procesa dalībnieka vietā stājas cits.</w:t>
      </w:r>
    </w:p>
    <w:p w14:paraId="741B09C6" w14:textId="39154E10" w:rsidR="0099420E" w:rsidRPr="0099420E" w:rsidRDefault="0099420E" w:rsidP="0099420E">
      <w:pPr>
        <w:autoSpaceDE w:val="0"/>
        <w:autoSpaceDN w:val="0"/>
        <w:spacing w:after="0" w:line="276" w:lineRule="auto"/>
        <w:jc w:val="both"/>
        <w:rPr>
          <w:rFonts w:ascii="TimesNewRomanPSMT" w:hAnsi="TimesNewRomanPSMT"/>
          <w:szCs w:val="24"/>
        </w:rPr>
      </w:pPr>
      <w:r>
        <w:rPr>
          <w:rFonts w:ascii="TimesNewRomanPSMT" w:hAnsi="TimesNewRomanPSMT"/>
          <w:szCs w:val="24"/>
        </w:rPr>
        <w:t xml:space="preserve">Privātpersona savu tiesību iespējamu aizskārumu nokavēta nodokļu maksājuma piedziņas (maksājuma piespiedu izpildes) stadijā var novērst Administratīvā procesa likuma astotajā sadaļā noteiktajā kārtībā (Administratīvā procesa likuma </w:t>
      </w:r>
      <w:proofErr w:type="gramStart"/>
      <w:r>
        <w:rPr>
          <w:rFonts w:ascii="TimesNewRomanPSMT" w:hAnsi="TimesNewRomanPSMT"/>
          <w:szCs w:val="24"/>
        </w:rPr>
        <w:t>363.pants</w:t>
      </w:r>
      <w:proofErr w:type="gramEnd"/>
      <w:r>
        <w:rPr>
          <w:rFonts w:ascii="TimesNewRomanPSMT" w:hAnsi="TimesNewRomanPSMT"/>
          <w:szCs w:val="24"/>
        </w:rPr>
        <w:t>).</w:t>
      </w:r>
    </w:p>
    <w:p w14:paraId="24755AEE" w14:textId="77777777" w:rsidR="0099420E" w:rsidRDefault="0099420E" w:rsidP="001568B5">
      <w:pPr>
        <w:spacing w:after="0" w:line="276" w:lineRule="auto"/>
        <w:jc w:val="center"/>
        <w:rPr>
          <w:rFonts w:eastAsia="Times New Roman" w:cs="Times New Roman"/>
          <w:szCs w:val="24"/>
          <w:lang w:eastAsia="ru-RU"/>
        </w:rPr>
      </w:pPr>
    </w:p>
    <w:p w14:paraId="33224429" w14:textId="6723BF5A" w:rsidR="0018689E" w:rsidRDefault="0018689E" w:rsidP="001568B5">
      <w:pPr>
        <w:spacing w:after="0" w:line="276" w:lineRule="auto"/>
        <w:jc w:val="center"/>
        <w:rPr>
          <w:rFonts w:eastAsia="Times New Roman" w:cs="Times New Roman"/>
          <w:b/>
          <w:szCs w:val="24"/>
          <w:lang w:eastAsia="ru-RU"/>
        </w:rPr>
      </w:pPr>
      <w:r w:rsidRPr="0099420E">
        <w:rPr>
          <w:rFonts w:eastAsia="Times New Roman" w:cs="Times New Roman"/>
          <w:b/>
          <w:szCs w:val="24"/>
          <w:lang w:eastAsia="ru-RU"/>
        </w:rPr>
        <w:t>Latvijas Republikas Senāt</w:t>
      </w:r>
      <w:r w:rsidR="0099420E">
        <w:rPr>
          <w:rFonts w:eastAsia="Times New Roman" w:cs="Times New Roman"/>
          <w:b/>
          <w:szCs w:val="24"/>
          <w:lang w:eastAsia="ru-RU"/>
        </w:rPr>
        <w:t>a</w:t>
      </w:r>
    </w:p>
    <w:p w14:paraId="26D60164" w14:textId="22D65BCC" w:rsidR="0099420E" w:rsidRDefault="0099420E" w:rsidP="001568B5">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148C53B0" w14:textId="762E1EAD" w:rsidR="0099420E" w:rsidRPr="0099420E" w:rsidRDefault="0099420E" w:rsidP="001568B5">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2021.gada</w:t>
      </w:r>
      <w:proofErr w:type="gramEnd"/>
      <w:r>
        <w:rPr>
          <w:rFonts w:eastAsia="Times New Roman" w:cs="Times New Roman"/>
          <w:b/>
          <w:szCs w:val="24"/>
          <w:lang w:eastAsia="ru-RU"/>
        </w:rPr>
        <w:t xml:space="preserve"> 19.maija</w:t>
      </w:r>
    </w:p>
    <w:p w14:paraId="449DAB77" w14:textId="625BCE2E" w:rsidR="0018689E" w:rsidRDefault="0018689E" w:rsidP="001568B5">
      <w:pPr>
        <w:spacing w:after="0" w:line="276" w:lineRule="auto"/>
        <w:jc w:val="center"/>
        <w:rPr>
          <w:rFonts w:eastAsia="Times New Roman" w:cs="Times New Roman"/>
          <w:b/>
          <w:szCs w:val="24"/>
          <w:lang w:eastAsia="ru-RU"/>
        </w:rPr>
      </w:pPr>
      <w:r w:rsidRPr="0099420E">
        <w:rPr>
          <w:rFonts w:eastAsia="Times New Roman" w:cs="Times New Roman"/>
          <w:b/>
          <w:szCs w:val="24"/>
          <w:lang w:eastAsia="ru-RU"/>
        </w:rPr>
        <w:t>LĒMUMS</w:t>
      </w:r>
    </w:p>
    <w:p w14:paraId="770193F3" w14:textId="24426111" w:rsidR="0099420E" w:rsidRDefault="0099420E" w:rsidP="001568B5">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A420143821, SKA-984/2021</w:t>
      </w:r>
    </w:p>
    <w:p w14:paraId="21928F3C" w14:textId="0D3A2FB7" w:rsidR="0099420E" w:rsidRPr="0099420E" w:rsidRDefault="00E91DC8" w:rsidP="001568B5">
      <w:pPr>
        <w:spacing w:after="0" w:line="276" w:lineRule="auto"/>
        <w:jc w:val="center"/>
        <w:rPr>
          <w:rFonts w:eastAsia="Times New Roman" w:cs="Times New Roman"/>
          <w:b/>
          <w:szCs w:val="24"/>
          <w:lang w:eastAsia="ru-RU"/>
        </w:rPr>
      </w:pPr>
      <w:hyperlink r:id="rId7" w:history="1">
        <w:r w:rsidR="0099420E" w:rsidRPr="0099420E">
          <w:rPr>
            <w:rStyle w:val="Hyperlink"/>
          </w:rPr>
          <w:t>ECLI:LV:AT:2021:0519.A420143821.9.L</w:t>
        </w:r>
      </w:hyperlink>
    </w:p>
    <w:p w14:paraId="60308F16" w14:textId="77777777" w:rsidR="0018689E" w:rsidRPr="0042151B" w:rsidRDefault="0018689E" w:rsidP="001568B5">
      <w:pPr>
        <w:spacing w:after="0" w:line="276" w:lineRule="auto"/>
        <w:ind w:firstLine="567"/>
        <w:jc w:val="both"/>
        <w:rPr>
          <w:rFonts w:eastAsia="Times New Roman" w:cs="Times New Roman"/>
          <w:szCs w:val="24"/>
          <w:lang w:eastAsia="ru-RU"/>
        </w:rPr>
      </w:pPr>
    </w:p>
    <w:p w14:paraId="41EE359B" w14:textId="705C33EA" w:rsidR="0018689E" w:rsidRPr="0042151B" w:rsidRDefault="0018689E" w:rsidP="001568B5">
      <w:pPr>
        <w:spacing w:after="0" w:line="276" w:lineRule="auto"/>
        <w:ind w:firstLine="567"/>
        <w:jc w:val="both"/>
        <w:rPr>
          <w:rFonts w:eastAsia="Times New Roman" w:cs="Times New Roman"/>
          <w:szCs w:val="24"/>
          <w:lang w:eastAsia="ru-RU"/>
        </w:rPr>
      </w:pPr>
      <w:r w:rsidRPr="0042151B">
        <w:rPr>
          <w:rFonts w:eastAsia="Times New Roman" w:cs="Times New Roman"/>
          <w:szCs w:val="24"/>
          <w:lang w:eastAsia="ru-RU"/>
        </w:rPr>
        <w:t>Tiesa šādā sastāvā: senator</w:t>
      </w:r>
      <w:r w:rsidR="005939DE" w:rsidRPr="0042151B">
        <w:rPr>
          <w:rFonts w:eastAsia="Times New Roman" w:cs="Times New Roman"/>
          <w:szCs w:val="24"/>
          <w:lang w:eastAsia="ru-RU"/>
        </w:rPr>
        <w:t>es</w:t>
      </w:r>
      <w:r w:rsidRPr="0042151B">
        <w:rPr>
          <w:rFonts w:eastAsia="Times New Roman" w:cs="Times New Roman"/>
          <w:szCs w:val="24"/>
          <w:lang w:eastAsia="ru-RU"/>
        </w:rPr>
        <w:t xml:space="preserve"> Rudīte Vīduša, </w:t>
      </w:r>
      <w:r w:rsidR="00CA478A" w:rsidRPr="0042151B">
        <w:rPr>
          <w:rFonts w:eastAsia="Times New Roman" w:cs="Times New Roman"/>
          <w:szCs w:val="24"/>
          <w:lang w:eastAsia="ru-RU"/>
        </w:rPr>
        <w:t>Veronika Krūmiņa</w:t>
      </w:r>
      <w:r w:rsidRPr="0042151B">
        <w:rPr>
          <w:rFonts w:eastAsia="Times New Roman" w:cs="Times New Roman"/>
          <w:szCs w:val="24"/>
          <w:lang w:eastAsia="ru-RU"/>
        </w:rPr>
        <w:t xml:space="preserve">, </w:t>
      </w:r>
      <w:r w:rsidR="001763D0" w:rsidRPr="0042151B">
        <w:rPr>
          <w:rFonts w:eastAsia="Times New Roman" w:cs="Times New Roman"/>
          <w:szCs w:val="24"/>
          <w:lang w:eastAsia="ru-RU"/>
        </w:rPr>
        <w:t>Ieva Višķere</w:t>
      </w:r>
    </w:p>
    <w:p w14:paraId="6A8B4363" w14:textId="77777777" w:rsidR="0018689E" w:rsidRPr="0042151B" w:rsidRDefault="0018689E" w:rsidP="001568B5">
      <w:pPr>
        <w:tabs>
          <w:tab w:val="left" w:pos="540"/>
          <w:tab w:val="left" w:pos="3240"/>
        </w:tabs>
        <w:spacing w:after="0" w:line="276" w:lineRule="auto"/>
        <w:ind w:firstLine="1134"/>
        <w:jc w:val="both"/>
        <w:rPr>
          <w:rFonts w:eastAsia="Times New Roman" w:cs="Times New Roman"/>
          <w:szCs w:val="24"/>
          <w:lang w:eastAsia="ru-RU"/>
        </w:rPr>
      </w:pPr>
    </w:p>
    <w:p w14:paraId="09416DA0" w14:textId="1AA8F7CB" w:rsidR="0018689E" w:rsidRPr="0042151B" w:rsidRDefault="0018689E" w:rsidP="001763D0">
      <w:pPr>
        <w:spacing w:after="0" w:line="276" w:lineRule="auto"/>
        <w:ind w:firstLine="567"/>
        <w:jc w:val="both"/>
      </w:pPr>
      <w:r w:rsidRPr="0042151B">
        <w:rPr>
          <w:rFonts w:eastAsia="Times New Roman" w:cs="Times New Roman"/>
          <w:szCs w:val="24"/>
          <w:lang w:eastAsia="ru-RU"/>
        </w:rPr>
        <w:t xml:space="preserve">rakstveida procesā izskatīja </w:t>
      </w:r>
      <w:r w:rsidR="001763D0" w:rsidRPr="0042151B">
        <w:t xml:space="preserve">SIA „RG </w:t>
      </w:r>
      <w:proofErr w:type="spellStart"/>
      <w:r w:rsidR="001763D0" w:rsidRPr="0042151B">
        <w:t>Concept</w:t>
      </w:r>
      <w:proofErr w:type="spellEnd"/>
      <w:r w:rsidR="001763D0" w:rsidRPr="0042151B">
        <w:t xml:space="preserve"> Store” </w:t>
      </w:r>
      <w:r w:rsidRPr="0042151B">
        <w:rPr>
          <w:rFonts w:eastAsia="Times New Roman" w:cs="Times New Roman"/>
          <w:szCs w:val="24"/>
          <w:lang w:eastAsia="ru-RU"/>
        </w:rPr>
        <w:t>blakus sūdzīb</w:t>
      </w:r>
      <w:r w:rsidR="001568B5" w:rsidRPr="0042151B">
        <w:rPr>
          <w:rFonts w:eastAsia="Times New Roman" w:cs="Times New Roman"/>
          <w:szCs w:val="24"/>
          <w:lang w:eastAsia="ru-RU"/>
        </w:rPr>
        <w:t>u</w:t>
      </w:r>
      <w:r w:rsidRPr="0042151B">
        <w:rPr>
          <w:rFonts w:eastAsia="Times New Roman" w:cs="Times New Roman"/>
          <w:szCs w:val="24"/>
          <w:lang w:eastAsia="ru-RU"/>
        </w:rPr>
        <w:t xml:space="preserve"> par Administratīvās </w:t>
      </w:r>
      <w:r w:rsidR="001763D0" w:rsidRPr="0042151B">
        <w:rPr>
          <w:rFonts w:eastAsia="Times New Roman" w:cs="Times New Roman"/>
          <w:szCs w:val="24"/>
          <w:lang w:eastAsia="ru-RU"/>
        </w:rPr>
        <w:t>rajona tiesas</w:t>
      </w:r>
      <w:r w:rsidRPr="0042151B">
        <w:rPr>
          <w:rFonts w:eastAsia="Times New Roman" w:cs="Times New Roman"/>
          <w:szCs w:val="24"/>
          <w:lang w:eastAsia="ru-RU"/>
        </w:rPr>
        <w:t xml:space="preserve"> </w:t>
      </w:r>
      <w:r w:rsidR="009C1B48" w:rsidRPr="0042151B">
        <w:rPr>
          <w:rFonts w:eastAsia="Times New Roman" w:cs="Times New Roman"/>
          <w:szCs w:val="24"/>
          <w:lang w:eastAsia="ru-RU"/>
        </w:rPr>
        <w:t>tiesne</w:t>
      </w:r>
      <w:r w:rsidR="00B2738A" w:rsidRPr="0042151B">
        <w:rPr>
          <w:rFonts w:eastAsia="Times New Roman" w:cs="Times New Roman"/>
          <w:szCs w:val="24"/>
          <w:lang w:eastAsia="ru-RU"/>
        </w:rPr>
        <w:t>ša</w:t>
      </w:r>
      <w:r w:rsidR="009C1B48" w:rsidRPr="0042151B">
        <w:rPr>
          <w:rFonts w:eastAsia="Times New Roman" w:cs="Times New Roman"/>
          <w:szCs w:val="24"/>
          <w:lang w:eastAsia="ru-RU"/>
        </w:rPr>
        <w:t xml:space="preserve"> </w:t>
      </w:r>
      <w:proofErr w:type="gramStart"/>
      <w:r w:rsidRPr="0042151B">
        <w:rPr>
          <w:rFonts w:eastAsia="Times New Roman" w:cs="Times New Roman"/>
          <w:szCs w:val="24"/>
          <w:lang w:eastAsia="ru-RU"/>
        </w:rPr>
        <w:t>202</w:t>
      </w:r>
      <w:r w:rsidR="001763D0" w:rsidRPr="0042151B">
        <w:rPr>
          <w:rFonts w:eastAsia="Times New Roman" w:cs="Times New Roman"/>
          <w:szCs w:val="24"/>
          <w:lang w:eastAsia="ru-RU"/>
        </w:rPr>
        <w:t>1</w:t>
      </w:r>
      <w:r w:rsidRPr="0042151B">
        <w:rPr>
          <w:rFonts w:eastAsia="Times New Roman" w:cs="Times New Roman"/>
          <w:szCs w:val="24"/>
          <w:lang w:eastAsia="ru-RU"/>
        </w:rPr>
        <w:t>.gada</w:t>
      </w:r>
      <w:proofErr w:type="gramEnd"/>
      <w:r w:rsidRPr="0042151B">
        <w:rPr>
          <w:rFonts w:eastAsia="Times New Roman" w:cs="Times New Roman"/>
          <w:szCs w:val="24"/>
          <w:lang w:eastAsia="ru-RU"/>
        </w:rPr>
        <w:t xml:space="preserve"> </w:t>
      </w:r>
      <w:r w:rsidR="001763D0" w:rsidRPr="0042151B">
        <w:rPr>
          <w:rFonts w:eastAsia="Times New Roman" w:cs="Times New Roman"/>
          <w:szCs w:val="24"/>
          <w:lang w:eastAsia="ru-RU"/>
        </w:rPr>
        <w:t>17.marta</w:t>
      </w:r>
      <w:r w:rsidRPr="0042151B">
        <w:rPr>
          <w:rFonts w:eastAsia="Times New Roman" w:cs="Times New Roman"/>
          <w:szCs w:val="24"/>
          <w:lang w:eastAsia="ru-RU"/>
        </w:rPr>
        <w:t xml:space="preserve"> lēmumu</w:t>
      </w:r>
      <w:r w:rsidR="00771FFA" w:rsidRPr="0042151B">
        <w:rPr>
          <w:rFonts w:eastAsia="Times New Roman" w:cs="Times New Roman"/>
          <w:szCs w:val="24"/>
          <w:lang w:eastAsia="ru-RU"/>
        </w:rPr>
        <w:t xml:space="preserve"> daļ</w:t>
      </w:r>
      <w:r w:rsidR="004C34A2" w:rsidRPr="0042151B">
        <w:rPr>
          <w:rFonts w:eastAsia="Times New Roman" w:cs="Times New Roman"/>
          <w:szCs w:val="24"/>
          <w:lang w:eastAsia="ru-RU"/>
        </w:rPr>
        <w:t>ā</w:t>
      </w:r>
      <w:r w:rsidR="008D6462" w:rsidRPr="0042151B">
        <w:rPr>
          <w:rFonts w:eastAsia="Times New Roman" w:cs="Times New Roman"/>
          <w:szCs w:val="24"/>
          <w:lang w:eastAsia="ru-RU"/>
        </w:rPr>
        <w:t>, ar kuru atteikt</w:t>
      </w:r>
      <w:r w:rsidR="001763D0" w:rsidRPr="0042151B">
        <w:rPr>
          <w:rFonts w:eastAsia="Times New Roman" w:cs="Times New Roman"/>
          <w:szCs w:val="24"/>
          <w:lang w:eastAsia="ru-RU"/>
        </w:rPr>
        <w:t xml:space="preserve">s pieņemt </w:t>
      </w:r>
      <w:r w:rsidR="001763D0" w:rsidRPr="0042151B">
        <w:t>SIA „RG</w:t>
      </w:r>
      <w:r w:rsidR="00B2738A" w:rsidRPr="0042151B">
        <w:t> </w:t>
      </w:r>
      <w:proofErr w:type="spellStart"/>
      <w:r w:rsidR="001763D0" w:rsidRPr="0042151B">
        <w:t>Concept</w:t>
      </w:r>
      <w:proofErr w:type="spellEnd"/>
      <w:r w:rsidR="001763D0" w:rsidRPr="0042151B">
        <w:t xml:space="preserve"> Store” pieteikumu daļā par pienākuma uzlikšanu Valsts ieņēmumu dienestam noslēgt </w:t>
      </w:r>
      <w:r w:rsidR="00B679A0" w:rsidRPr="0042151B">
        <w:t>administratīvo</w:t>
      </w:r>
      <w:r w:rsidR="001763D0" w:rsidRPr="0042151B">
        <w:t xml:space="preserve"> līgumu ar SIA</w:t>
      </w:r>
      <w:r w:rsidR="005647F5" w:rsidRPr="0042151B">
        <w:t> </w:t>
      </w:r>
      <w:r w:rsidR="001763D0" w:rsidRPr="0042151B">
        <w:t xml:space="preserve">„RG </w:t>
      </w:r>
      <w:proofErr w:type="spellStart"/>
      <w:r w:rsidR="001763D0" w:rsidRPr="0042151B">
        <w:t>Concept</w:t>
      </w:r>
      <w:proofErr w:type="spellEnd"/>
      <w:r w:rsidR="001763D0" w:rsidRPr="0042151B">
        <w:t xml:space="preserve"> Store”</w:t>
      </w:r>
      <w:r w:rsidR="003C134C" w:rsidRPr="0042151B">
        <w:t xml:space="preserve"> un nolemts atmaksāt </w:t>
      </w:r>
      <w:r w:rsidR="00771FFA" w:rsidRPr="0042151B">
        <w:t>valsts nodevu par pieteikuma iesniegšanu tiesā</w:t>
      </w:r>
      <w:r w:rsidR="001763D0" w:rsidRPr="0042151B">
        <w:t>.</w:t>
      </w:r>
    </w:p>
    <w:p w14:paraId="7097DA37" w14:textId="77777777" w:rsidR="001F49D3" w:rsidRPr="0042151B" w:rsidRDefault="001F49D3" w:rsidP="001763D0">
      <w:pPr>
        <w:spacing w:after="0" w:line="276" w:lineRule="auto"/>
        <w:ind w:firstLine="567"/>
        <w:jc w:val="both"/>
        <w:rPr>
          <w:rFonts w:eastAsia="Times New Roman" w:cs="Times New Roman"/>
          <w:szCs w:val="24"/>
          <w:lang w:eastAsia="ru-RU"/>
        </w:rPr>
      </w:pPr>
    </w:p>
    <w:p w14:paraId="2E17554A" w14:textId="77777777" w:rsidR="0018689E" w:rsidRPr="0042151B" w:rsidRDefault="0018689E" w:rsidP="001568B5">
      <w:pPr>
        <w:spacing w:after="0" w:line="276" w:lineRule="auto"/>
        <w:jc w:val="center"/>
        <w:rPr>
          <w:rFonts w:eastAsia="Times New Roman" w:cs="Times New Roman"/>
          <w:b/>
          <w:szCs w:val="24"/>
          <w:lang w:eastAsia="ru-RU"/>
        </w:rPr>
      </w:pPr>
      <w:r w:rsidRPr="0042151B">
        <w:rPr>
          <w:rFonts w:eastAsia="Times New Roman" w:cs="Times New Roman"/>
          <w:b/>
          <w:szCs w:val="24"/>
          <w:lang w:eastAsia="ru-RU"/>
        </w:rPr>
        <w:t>Aprakstošā daļa</w:t>
      </w:r>
    </w:p>
    <w:p w14:paraId="502FBA45" w14:textId="77777777" w:rsidR="007A082D" w:rsidRPr="0042151B" w:rsidRDefault="007A082D" w:rsidP="001568B5">
      <w:pPr>
        <w:spacing w:after="0" w:line="276" w:lineRule="auto"/>
        <w:jc w:val="both"/>
      </w:pPr>
    </w:p>
    <w:p w14:paraId="45D0B3F7" w14:textId="65EBF137" w:rsidR="007342C5" w:rsidRPr="0042151B" w:rsidRDefault="0018689E" w:rsidP="000B4FE1">
      <w:pPr>
        <w:spacing w:after="0" w:line="276" w:lineRule="auto"/>
        <w:ind w:firstLine="567"/>
        <w:jc w:val="both"/>
      </w:pPr>
      <w:r w:rsidRPr="0042151B">
        <w:t>[1]</w:t>
      </w:r>
      <w:r w:rsidR="005647F5" w:rsidRPr="0042151B">
        <w:t xml:space="preserve"> Ar Valsts ieņēmumu dienesta </w:t>
      </w:r>
      <w:proofErr w:type="gramStart"/>
      <w:r w:rsidR="005647F5" w:rsidRPr="0042151B">
        <w:t>2020.gada</w:t>
      </w:r>
      <w:proofErr w:type="gramEnd"/>
      <w:r w:rsidR="005647F5" w:rsidRPr="0042151B">
        <w:t xml:space="preserve"> 18.novembra lēmumu Nr. 30.4</w:t>
      </w:r>
      <w:r w:rsidR="005647F5" w:rsidRPr="0042151B">
        <w:noBreakHyphen/>
        <w:t>17.23/NNVP/60714 konstatēts, ka ir notikusi SIA „</w:t>
      </w:r>
      <w:proofErr w:type="spellStart"/>
      <w:r w:rsidR="005647F5" w:rsidRPr="0042151B">
        <w:t>Magnetic</w:t>
      </w:r>
      <w:proofErr w:type="spellEnd"/>
      <w:r w:rsidR="005647F5" w:rsidRPr="0042151B">
        <w:t xml:space="preserve"> </w:t>
      </w:r>
      <w:proofErr w:type="spellStart"/>
      <w:r w:rsidR="005647F5" w:rsidRPr="0042151B">
        <w:t>Five</w:t>
      </w:r>
      <w:proofErr w:type="spellEnd"/>
      <w:r w:rsidR="005647F5" w:rsidRPr="0042151B">
        <w:t xml:space="preserve">” uzņēmuma pāreja uz </w:t>
      </w:r>
      <w:r w:rsidR="00014463" w:rsidRPr="0042151B">
        <w:t xml:space="preserve">pieteicēju SIA „RG </w:t>
      </w:r>
      <w:proofErr w:type="spellStart"/>
      <w:r w:rsidR="00014463" w:rsidRPr="0042151B">
        <w:t>Concept</w:t>
      </w:r>
      <w:proofErr w:type="spellEnd"/>
      <w:r w:rsidR="00014463" w:rsidRPr="0042151B">
        <w:t xml:space="preserve"> Store”</w:t>
      </w:r>
      <w:r w:rsidR="005647F5" w:rsidRPr="0042151B">
        <w:t>,</w:t>
      </w:r>
      <w:r w:rsidR="007342C5" w:rsidRPr="0042151B">
        <w:t xml:space="preserve"> </w:t>
      </w:r>
      <w:r w:rsidR="00475DDE" w:rsidRPr="0042151B">
        <w:t>un nolemts</w:t>
      </w:r>
      <w:r w:rsidR="005647F5" w:rsidRPr="0042151B">
        <w:t xml:space="preserve"> no </w:t>
      </w:r>
      <w:r w:rsidR="00014463" w:rsidRPr="0042151B">
        <w:t>pieteicējas</w:t>
      </w:r>
      <w:r w:rsidR="005647F5" w:rsidRPr="0042151B">
        <w:t xml:space="preserve"> piedzīt SIA „</w:t>
      </w:r>
      <w:proofErr w:type="spellStart"/>
      <w:r w:rsidR="005647F5" w:rsidRPr="0042151B">
        <w:t>Magnetic</w:t>
      </w:r>
      <w:proofErr w:type="spellEnd"/>
      <w:r w:rsidR="005647F5" w:rsidRPr="0042151B">
        <w:t xml:space="preserve"> </w:t>
      </w:r>
      <w:proofErr w:type="spellStart"/>
      <w:r w:rsidR="005647F5" w:rsidRPr="0042151B">
        <w:t>Five</w:t>
      </w:r>
      <w:proofErr w:type="spellEnd"/>
      <w:r w:rsidR="005647F5" w:rsidRPr="0042151B">
        <w:t xml:space="preserve">” nokavētos nodokļu maksājumus. </w:t>
      </w:r>
    </w:p>
    <w:p w14:paraId="3FA2E2F8" w14:textId="3133CA15" w:rsidR="00F24A65" w:rsidRPr="0042151B" w:rsidRDefault="00475DDE" w:rsidP="002218B4">
      <w:pPr>
        <w:spacing w:after="0" w:line="276" w:lineRule="auto"/>
        <w:ind w:firstLine="720"/>
        <w:jc w:val="both"/>
      </w:pPr>
      <w:r w:rsidRPr="0042151B">
        <w:t>A</w:t>
      </w:r>
      <w:r w:rsidR="008C1F33" w:rsidRPr="0042151B">
        <w:t>r Valsts ieņēmumu dienesta</w:t>
      </w:r>
      <w:r w:rsidR="005647F5" w:rsidRPr="0042151B">
        <w:t xml:space="preserve"> </w:t>
      </w:r>
      <w:proofErr w:type="gramStart"/>
      <w:r w:rsidR="005647F5" w:rsidRPr="0042151B">
        <w:t>2021.gada</w:t>
      </w:r>
      <w:proofErr w:type="gramEnd"/>
      <w:r w:rsidR="005647F5" w:rsidRPr="0042151B">
        <w:t xml:space="preserve"> 21.janvāra lēmumu Nr. 30.4- 22.11/22.11/379 noraidīta SIA „RG </w:t>
      </w:r>
      <w:proofErr w:type="spellStart"/>
      <w:r w:rsidR="005647F5" w:rsidRPr="0042151B">
        <w:t>Concept</w:t>
      </w:r>
      <w:proofErr w:type="spellEnd"/>
      <w:r w:rsidR="005647F5" w:rsidRPr="0042151B">
        <w:t xml:space="preserve"> Store” sūdzība par </w:t>
      </w:r>
      <w:r w:rsidR="005A7E11" w:rsidRPr="0042151B">
        <w:t>2020.gada 18.novembra</w:t>
      </w:r>
      <w:r w:rsidR="005647F5" w:rsidRPr="0042151B">
        <w:t xml:space="preserve"> lēmumu, kā arī noraidīts SIA „RG </w:t>
      </w:r>
      <w:proofErr w:type="spellStart"/>
      <w:r w:rsidR="005647F5" w:rsidRPr="0042151B">
        <w:t>Concept</w:t>
      </w:r>
      <w:proofErr w:type="spellEnd"/>
      <w:r w:rsidR="005647F5" w:rsidRPr="0042151B">
        <w:t xml:space="preserve"> Store” ierosinājums noslēgt </w:t>
      </w:r>
      <w:r w:rsidR="00B679A0" w:rsidRPr="0042151B">
        <w:t>administratīvo</w:t>
      </w:r>
      <w:r w:rsidR="005647F5" w:rsidRPr="0042151B">
        <w:t xml:space="preserve"> līgumu.</w:t>
      </w:r>
    </w:p>
    <w:p w14:paraId="479752E6" w14:textId="022D28D3" w:rsidR="005647F5" w:rsidRPr="0042151B" w:rsidRDefault="002158A1" w:rsidP="005647F5">
      <w:pPr>
        <w:spacing w:after="0" w:line="276" w:lineRule="auto"/>
        <w:ind w:firstLine="720"/>
        <w:jc w:val="both"/>
      </w:pPr>
      <w:r w:rsidRPr="0042151B">
        <w:t xml:space="preserve">Pieteicēja par Valsts ieņēmumu dienesta lēmumu vērsās Administratīvajā rajona tiesā, lūdzot atzīt par prettiesisku un atcelt Valsts ieņēmumu dienesta </w:t>
      </w:r>
      <w:proofErr w:type="gramStart"/>
      <w:r w:rsidR="008C1F33" w:rsidRPr="0042151B">
        <w:t>2</w:t>
      </w:r>
      <w:r w:rsidRPr="0042151B">
        <w:t>021.gada</w:t>
      </w:r>
      <w:proofErr w:type="gramEnd"/>
      <w:r w:rsidRPr="0042151B">
        <w:t xml:space="preserve"> 21.janvāra lēmumu.</w:t>
      </w:r>
    </w:p>
    <w:p w14:paraId="5B0FE579" w14:textId="77777777" w:rsidR="002158A1" w:rsidRPr="0042151B" w:rsidRDefault="002158A1" w:rsidP="005647F5">
      <w:pPr>
        <w:spacing w:after="0" w:line="276" w:lineRule="auto"/>
        <w:ind w:firstLine="720"/>
        <w:jc w:val="both"/>
      </w:pPr>
    </w:p>
    <w:p w14:paraId="66EA0BA6" w14:textId="6F405918" w:rsidR="00F24A65" w:rsidRPr="0042151B" w:rsidRDefault="00F24A65" w:rsidP="002218B4">
      <w:pPr>
        <w:spacing w:after="0" w:line="276" w:lineRule="auto"/>
        <w:ind w:firstLine="567"/>
        <w:jc w:val="both"/>
        <w:rPr>
          <w:rFonts w:eastAsia="Times New Roman" w:cs="Times New Roman"/>
          <w:szCs w:val="24"/>
          <w:lang w:eastAsia="ru-RU"/>
        </w:rPr>
      </w:pPr>
      <w:r w:rsidRPr="0042151B">
        <w:lastRenderedPageBreak/>
        <w:t>[2]</w:t>
      </w:r>
      <w:r w:rsidR="002218B4" w:rsidRPr="0042151B">
        <w:t> </w:t>
      </w:r>
      <w:r w:rsidRPr="0042151B">
        <w:t>Administratīvā</w:t>
      </w:r>
      <w:r w:rsidR="005A7E11" w:rsidRPr="0042151B">
        <w:t>s</w:t>
      </w:r>
      <w:r w:rsidRPr="0042151B">
        <w:t xml:space="preserve"> </w:t>
      </w:r>
      <w:r w:rsidR="002158A1" w:rsidRPr="0042151B">
        <w:t>rajona tiesa</w:t>
      </w:r>
      <w:r w:rsidR="009C1B48" w:rsidRPr="0042151B">
        <w:t>s tiesnes</w:t>
      </w:r>
      <w:r w:rsidR="00475DDE" w:rsidRPr="0042151B">
        <w:t>is</w:t>
      </w:r>
      <w:r w:rsidRPr="0042151B">
        <w:t xml:space="preserve"> ar </w:t>
      </w:r>
      <w:proofErr w:type="gramStart"/>
      <w:r w:rsidRPr="0042151B">
        <w:rPr>
          <w:rFonts w:eastAsia="Times New Roman" w:cs="Times New Roman"/>
          <w:szCs w:val="24"/>
          <w:lang w:eastAsia="ru-RU"/>
        </w:rPr>
        <w:t>202</w:t>
      </w:r>
      <w:r w:rsidR="002158A1" w:rsidRPr="0042151B">
        <w:rPr>
          <w:rFonts w:eastAsia="Times New Roman" w:cs="Times New Roman"/>
          <w:szCs w:val="24"/>
          <w:lang w:eastAsia="ru-RU"/>
        </w:rPr>
        <w:t>1</w:t>
      </w:r>
      <w:r w:rsidRPr="0042151B">
        <w:rPr>
          <w:rFonts w:eastAsia="Times New Roman" w:cs="Times New Roman"/>
          <w:szCs w:val="24"/>
          <w:lang w:eastAsia="ru-RU"/>
        </w:rPr>
        <w:t>.gada</w:t>
      </w:r>
      <w:proofErr w:type="gramEnd"/>
      <w:r w:rsidRPr="0042151B">
        <w:rPr>
          <w:rFonts w:eastAsia="Times New Roman" w:cs="Times New Roman"/>
          <w:szCs w:val="24"/>
          <w:lang w:eastAsia="ru-RU"/>
        </w:rPr>
        <w:t xml:space="preserve"> </w:t>
      </w:r>
      <w:r w:rsidR="002158A1" w:rsidRPr="0042151B">
        <w:rPr>
          <w:rFonts w:eastAsia="Times New Roman" w:cs="Times New Roman"/>
          <w:szCs w:val="24"/>
          <w:lang w:eastAsia="ru-RU"/>
        </w:rPr>
        <w:t>17.marta</w:t>
      </w:r>
      <w:r w:rsidRPr="0042151B">
        <w:rPr>
          <w:rFonts w:eastAsia="Times New Roman" w:cs="Times New Roman"/>
          <w:szCs w:val="24"/>
          <w:lang w:eastAsia="ru-RU"/>
        </w:rPr>
        <w:t xml:space="preserve"> lēmumu </w:t>
      </w:r>
      <w:r w:rsidR="002158A1" w:rsidRPr="0042151B">
        <w:rPr>
          <w:rFonts w:eastAsia="Times New Roman" w:cs="Times New Roman"/>
          <w:szCs w:val="24"/>
          <w:lang w:eastAsia="ru-RU"/>
        </w:rPr>
        <w:t xml:space="preserve">pieņēma pieteicējas SIA „RG </w:t>
      </w:r>
      <w:proofErr w:type="spellStart"/>
      <w:r w:rsidR="002158A1" w:rsidRPr="0042151B">
        <w:rPr>
          <w:rFonts w:eastAsia="Times New Roman" w:cs="Times New Roman"/>
          <w:szCs w:val="24"/>
          <w:lang w:eastAsia="ru-RU"/>
        </w:rPr>
        <w:t>Concept</w:t>
      </w:r>
      <w:proofErr w:type="spellEnd"/>
      <w:r w:rsidR="002158A1" w:rsidRPr="0042151B">
        <w:rPr>
          <w:rFonts w:eastAsia="Times New Roman" w:cs="Times New Roman"/>
          <w:szCs w:val="24"/>
          <w:lang w:eastAsia="ru-RU"/>
        </w:rPr>
        <w:t xml:space="preserve"> Store” sūdzību par Valsts ieņēmumu dienesta 2021.gada 21.janvāra lēmumu daļā, ar kuru noraidīt</w:t>
      </w:r>
      <w:r w:rsidR="00475DDE" w:rsidRPr="0042151B">
        <w:rPr>
          <w:rFonts w:eastAsia="Times New Roman" w:cs="Times New Roman"/>
          <w:szCs w:val="24"/>
          <w:lang w:eastAsia="ru-RU"/>
        </w:rPr>
        <w:t>s pieteicējas apstrīdēšanas iesniegums</w:t>
      </w:r>
      <w:r w:rsidR="002158A1" w:rsidRPr="0042151B">
        <w:rPr>
          <w:rFonts w:eastAsia="Times New Roman" w:cs="Times New Roman"/>
          <w:szCs w:val="24"/>
          <w:lang w:eastAsia="ru-RU"/>
        </w:rPr>
        <w:t>, un ierosinā</w:t>
      </w:r>
      <w:r w:rsidR="002B0065" w:rsidRPr="0042151B">
        <w:rPr>
          <w:rFonts w:eastAsia="Times New Roman" w:cs="Times New Roman"/>
          <w:szCs w:val="24"/>
          <w:lang w:eastAsia="ru-RU"/>
        </w:rPr>
        <w:t xml:space="preserve">ja </w:t>
      </w:r>
      <w:r w:rsidR="002158A1" w:rsidRPr="0042151B">
        <w:rPr>
          <w:rFonts w:eastAsia="Times New Roman" w:cs="Times New Roman"/>
          <w:szCs w:val="24"/>
          <w:lang w:eastAsia="ru-RU"/>
        </w:rPr>
        <w:t>sūdzības lietu</w:t>
      </w:r>
      <w:r w:rsidR="00F151B6" w:rsidRPr="0042151B">
        <w:rPr>
          <w:rFonts w:eastAsia="Times New Roman" w:cs="Times New Roman"/>
          <w:szCs w:val="24"/>
          <w:lang w:eastAsia="ru-RU"/>
        </w:rPr>
        <w:t>,</w:t>
      </w:r>
      <w:r w:rsidR="002158A1" w:rsidRPr="0042151B">
        <w:rPr>
          <w:rFonts w:eastAsia="Times New Roman" w:cs="Times New Roman"/>
          <w:szCs w:val="24"/>
          <w:lang w:eastAsia="ru-RU"/>
        </w:rPr>
        <w:t xml:space="preserve"> atte</w:t>
      </w:r>
      <w:r w:rsidR="002B0065" w:rsidRPr="0042151B">
        <w:rPr>
          <w:rFonts w:eastAsia="Times New Roman" w:cs="Times New Roman"/>
          <w:szCs w:val="24"/>
          <w:lang w:eastAsia="ru-RU"/>
        </w:rPr>
        <w:t>ica</w:t>
      </w:r>
      <w:r w:rsidR="002158A1" w:rsidRPr="0042151B">
        <w:rPr>
          <w:rFonts w:eastAsia="Times New Roman" w:cs="Times New Roman"/>
          <w:szCs w:val="24"/>
          <w:lang w:eastAsia="ru-RU"/>
        </w:rPr>
        <w:t xml:space="preserve"> pieņemt pieteikumu daļā par pienākuma uzlikšanu</w:t>
      </w:r>
      <w:r w:rsidR="002B0065" w:rsidRPr="0042151B">
        <w:rPr>
          <w:rFonts w:eastAsia="Times New Roman" w:cs="Times New Roman"/>
          <w:szCs w:val="24"/>
          <w:lang w:eastAsia="ru-RU"/>
        </w:rPr>
        <w:t xml:space="preserve"> </w:t>
      </w:r>
      <w:r w:rsidR="002158A1" w:rsidRPr="0042151B">
        <w:rPr>
          <w:rFonts w:eastAsia="Times New Roman" w:cs="Times New Roman"/>
          <w:szCs w:val="24"/>
          <w:lang w:eastAsia="ru-RU"/>
        </w:rPr>
        <w:t>Valsts ieņēmumu dienestam noslēgt administratīvo līgumu ar SIA</w:t>
      </w:r>
      <w:r w:rsidR="005D1694" w:rsidRPr="0042151B">
        <w:rPr>
          <w:rFonts w:eastAsia="Times New Roman" w:cs="Times New Roman"/>
          <w:szCs w:val="24"/>
          <w:lang w:eastAsia="ru-RU"/>
        </w:rPr>
        <w:t> </w:t>
      </w:r>
      <w:r w:rsidR="002158A1" w:rsidRPr="0042151B">
        <w:rPr>
          <w:rFonts w:eastAsia="Times New Roman" w:cs="Times New Roman"/>
          <w:szCs w:val="24"/>
          <w:lang w:eastAsia="ru-RU"/>
        </w:rPr>
        <w:t xml:space="preserve">„RG </w:t>
      </w:r>
      <w:proofErr w:type="spellStart"/>
      <w:r w:rsidR="002158A1" w:rsidRPr="0042151B">
        <w:rPr>
          <w:rFonts w:eastAsia="Times New Roman" w:cs="Times New Roman"/>
          <w:szCs w:val="24"/>
          <w:lang w:eastAsia="ru-RU"/>
        </w:rPr>
        <w:t>Concept</w:t>
      </w:r>
      <w:proofErr w:type="spellEnd"/>
      <w:r w:rsidR="002B0065" w:rsidRPr="0042151B">
        <w:rPr>
          <w:rFonts w:eastAsia="Times New Roman" w:cs="Times New Roman"/>
          <w:szCs w:val="24"/>
          <w:lang w:eastAsia="ru-RU"/>
        </w:rPr>
        <w:t xml:space="preserve"> </w:t>
      </w:r>
      <w:r w:rsidR="002158A1" w:rsidRPr="0042151B">
        <w:rPr>
          <w:rFonts w:eastAsia="Times New Roman" w:cs="Times New Roman"/>
          <w:szCs w:val="24"/>
          <w:lang w:eastAsia="ru-RU"/>
        </w:rPr>
        <w:t>Store”</w:t>
      </w:r>
      <w:r w:rsidR="009A5700" w:rsidRPr="0042151B">
        <w:rPr>
          <w:rFonts w:eastAsia="Times New Roman" w:cs="Times New Roman"/>
          <w:szCs w:val="24"/>
          <w:lang w:eastAsia="ru-RU"/>
        </w:rPr>
        <w:t xml:space="preserve">, </w:t>
      </w:r>
      <w:r w:rsidR="009A5700" w:rsidRPr="0042151B">
        <w:t>pamatojoties uz Administratīvā procesa likuma 191.panta pirmās daļas 1.punktu (pieteikums nav izskatāms administratīvā procesa kārtībā)</w:t>
      </w:r>
      <w:r w:rsidR="00771FFA" w:rsidRPr="0042151B">
        <w:t>, kā arī nolēma atmaksāt pieteicējai valsts nodevu par pieteikuma iesniegšanu tiesā.</w:t>
      </w:r>
      <w:r w:rsidR="002B0065" w:rsidRPr="0042151B">
        <w:rPr>
          <w:rFonts w:eastAsia="Times New Roman" w:cs="Times New Roman"/>
          <w:szCs w:val="24"/>
          <w:lang w:eastAsia="ru-RU"/>
        </w:rPr>
        <w:t xml:space="preserve"> </w:t>
      </w:r>
      <w:r w:rsidRPr="0042151B">
        <w:rPr>
          <w:rFonts w:eastAsia="Times New Roman" w:cs="Times New Roman"/>
          <w:szCs w:val="24"/>
          <w:lang w:eastAsia="ru-RU"/>
        </w:rPr>
        <w:t xml:space="preserve">Lēmums </w:t>
      </w:r>
      <w:r w:rsidRPr="0042151B">
        <w:t>pamatots ar turpmāk norādītajiem apsvērumiem.</w:t>
      </w:r>
    </w:p>
    <w:p w14:paraId="54F76C84" w14:textId="19FEE6DB" w:rsidR="00266638" w:rsidRPr="0042151B" w:rsidRDefault="00F24A65" w:rsidP="002218B4">
      <w:pPr>
        <w:spacing w:after="0" w:line="276" w:lineRule="auto"/>
        <w:ind w:firstLine="567"/>
        <w:jc w:val="both"/>
      </w:pPr>
      <w:r w:rsidRPr="0042151B">
        <w:t>[2.1]</w:t>
      </w:r>
      <w:r w:rsidR="002218B4" w:rsidRPr="0042151B">
        <w:t> </w:t>
      </w:r>
      <w:r w:rsidR="00266638" w:rsidRPr="0042151B">
        <w:t xml:space="preserve">Ar Valsts ieņēmumu dienesta lēmumu nolemts piedzīt nokavētos nodokļu maksājumus, atsaucoties uz konstatēto uzņēmuma pāreju. Šāds lēmums saturiski atbilst likuma „Par nodokļiem un nodevām” </w:t>
      </w:r>
      <w:proofErr w:type="gramStart"/>
      <w:r w:rsidR="00266638" w:rsidRPr="0042151B">
        <w:t>37.panta</w:t>
      </w:r>
      <w:proofErr w:type="gramEnd"/>
      <w:r w:rsidR="00266638" w:rsidRPr="0042151B">
        <w:t xml:space="preserve"> sestajai daļai, līdz ar to tiesas kontrole pār to veicama norādītajās normās noteiktajā kārtībā. Tiesa, saņemot šādu sūdzību, nevar izvēlēties nepiemērot normatīvajos aktos noteikto sūdzības izskatīšanas vai par sūdzību pieņemtā lēmuma pārsūdzības kārtību. </w:t>
      </w:r>
    </w:p>
    <w:p w14:paraId="7B6317CA" w14:textId="554ADE6F" w:rsidR="00514E72" w:rsidRPr="0042151B" w:rsidRDefault="00B422AA" w:rsidP="002218B4">
      <w:pPr>
        <w:spacing w:after="0" w:line="276" w:lineRule="auto"/>
        <w:ind w:firstLine="567"/>
        <w:jc w:val="both"/>
      </w:pPr>
      <w:r w:rsidRPr="0042151B">
        <w:t>[2.2]</w:t>
      </w:r>
      <w:r w:rsidR="00266638" w:rsidRPr="0042151B">
        <w:t xml:space="preserve"> Nav pamata uzskatīt, ka attiecībā uz nodokļu administrācijas lēmumu par nokavēto nodokļu maksājumu piedziņu būtu piemērojamas Civilprocesa likuma normas, kas attiecas uz prasībām, kas izriet no uzņēmumu pārejas. Nodokļu saistības nav pārbaudāmas civilprocesuālā kārtībā. </w:t>
      </w:r>
      <w:r w:rsidR="00D13CCB" w:rsidRPr="0042151B">
        <w:t>Senāta (Augstākās tiesas)</w:t>
      </w:r>
      <w:r w:rsidR="00266638" w:rsidRPr="0042151B">
        <w:t xml:space="preserve"> departamentu priekšsēdētāju sēdes </w:t>
      </w:r>
      <w:proofErr w:type="gramStart"/>
      <w:r w:rsidR="00266638" w:rsidRPr="0042151B">
        <w:t>2020.gada</w:t>
      </w:r>
      <w:proofErr w:type="gramEnd"/>
      <w:r w:rsidR="00266638" w:rsidRPr="0042151B">
        <w:t xml:space="preserve"> 12.marta lēmumā </w:t>
      </w:r>
      <w:r w:rsidR="00A86DE6" w:rsidRPr="0042151B">
        <w:t>izdarītos</w:t>
      </w:r>
      <w:r w:rsidR="00266638" w:rsidRPr="0042151B">
        <w:t xml:space="preserve"> secinājumus par lietu pakļautību administratīvajām tiesām neietekmē pieteicējas norādītie grozījumi Civilprocesa likumā attiecībā uz civillietu (prasījumu, kas izriet no uzņēmumu pārejas) piekritības maiņu.</w:t>
      </w:r>
      <w:r w:rsidR="001474C4" w:rsidRPr="0042151B">
        <w:t xml:space="preserve"> Līdz ar to nerodas šaubas, ka personas iebildumi pret lēmumu, ar kuru nolemts piedzīt no uzņēmuma pārņēmēja nokavētos nodokļu maksājumus, ir izskatāmi sūdzības kārtībā atbilstoši Administratīvā procesa likuma </w:t>
      </w:r>
      <w:proofErr w:type="gramStart"/>
      <w:r w:rsidR="001474C4" w:rsidRPr="0042151B">
        <w:t>363.panta</w:t>
      </w:r>
      <w:proofErr w:type="gramEnd"/>
      <w:r w:rsidR="001474C4" w:rsidRPr="0042151B">
        <w:t xml:space="preserve"> noteikumiem.</w:t>
      </w:r>
    </w:p>
    <w:p w14:paraId="567ACA25" w14:textId="1540A5CD" w:rsidR="00266638" w:rsidRPr="0042151B" w:rsidRDefault="00266638" w:rsidP="002218B4">
      <w:pPr>
        <w:spacing w:after="0" w:line="276" w:lineRule="auto"/>
        <w:ind w:firstLine="567"/>
        <w:jc w:val="both"/>
      </w:pPr>
      <w:r w:rsidRPr="0042151B">
        <w:t xml:space="preserve">[2.3] Atsaucoties uz Senāta </w:t>
      </w:r>
      <w:proofErr w:type="gramStart"/>
      <w:r w:rsidRPr="0042151B">
        <w:t>2011.gada</w:t>
      </w:r>
      <w:proofErr w:type="gramEnd"/>
      <w:r w:rsidRPr="0042151B">
        <w:t xml:space="preserve"> 7.oktobra sprieduma lietā Nr. SKA-558/2011 12.punktu</w:t>
      </w:r>
      <w:r w:rsidR="004C2CE7" w:rsidRPr="0042151B">
        <w:t>,</w:t>
      </w:r>
      <w:r w:rsidR="00097DE7" w:rsidRPr="0042151B">
        <w:t xml:space="preserve"> secināms, ka</w:t>
      </w:r>
      <w:r w:rsidRPr="0042151B">
        <w:t xml:space="preserve"> </w:t>
      </w:r>
      <w:r w:rsidR="00097DE7" w:rsidRPr="0042151B">
        <w:t xml:space="preserve">administratīvais līgums likuma „Par nodokļiem un nodevām” 41.panta kārtībā pēc būtības ir nodokļu maksātāja un nodokļu administrācijas abpusēji brīvprātīgs izlīgums par nodokļu strīdu, prasījums par šāda administratīvā līguma noslēgšanu tiesā nav pieļaujams. Līdz ar to secināms, ka SIA „RG </w:t>
      </w:r>
      <w:proofErr w:type="spellStart"/>
      <w:r w:rsidR="00097DE7" w:rsidRPr="0042151B">
        <w:t>Concept</w:t>
      </w:r>
      <w:proofErr w:type="spellEnd"/>
      <w:r w:rsidR="00097DE7" w:rsidRPr="0042151B">
        <w:t xml:space="preserve"> Store” pieteikumu par vienošanās ar </w:t>
      </w:r>
      <w:r w:rsidR="00475DDE" w:rsidRPr="0042151B">
        <w:t xml:space="preserve">Valsts ieņēmumu </w:t>
      </w:r>
      <w:r w:rsidR="00097DE7" w:rsidRPr="0042151B">
        <w:t>dienestu noslēgšanu likuma „Par nodokļiem un nodevām” 41.panta kārtībā ir atsakāms pieņemt, pamatojoties uz Administratīvā procesa likuma 191.panta pirmās daļas 1.punktu, kas noteic, ka tiesnesis atsakās pieņemt pieteikumu, ja lieta nav izskatāma administratīvā procesa kārtībā.</w:t>
      </w:r>
    </w:p>
    <w:p w14:paraId="0AF0F45B" w14:textId="4A1B72B3" w:rsidR="005932D4" w:rsidRPr="0042151B" w:rsidRDefault="005932D4" w:rsidP="002218B4">
      <w:pPr>
        <w:spacing w:after="0" w:line="276" w:lineRule="auto"/>
        <w:ind w:firstLine="567"/>
        <w:jc w:val="both"/>
      </w:pPr>
      <w:r w:rsidRPr="0042151B">
        <w:t xml:space="preserve">[2.4] Pārsūdzētajā lēmumā norādīta vienota pārsūdzības kārtība, atsaucoties uz lēmuma pārsūdzēšanu sūdzības kārtībā Administratīvajā rajona tiesā, taču nav norādīts, ka lēmums daļā par atteikšanos slēgt administratīvo līgumu nav pārsūdzams tiesā. Tādējādi norādītā pārsūdzības kārtība attiecībā uz daļu par administratīvo līgumu ir kļūdaina un varēja radīt nepareizu priekšstatu par tā pārsūdzības iespējām. Ievērojot minēto, konstatējams pamats sakarā ar iestādes kļūdaini norādītu pārsūdzības kārtību pēc analoģijas piemērot Administratīvā procesa likuma </w:t>
      </w:r>
      <w:proofErr w:type="gramStart"/>
      <w:r w:rsidRPr="0042151B">
        <w:t>125.panta</w:t>
      </w:r>
      <w:proofErr w:type="gramEnd"/>
      <w:r w:rsidRPr="0042151B">
        <w:t xml:space="preserve"> pirmās daļas 2.punktu un atmaksāt pieteicējai samaksāto valsts nodevu par pieteikuma iesniegšanu.</w:t>
      </w:r>
    </w:p>
    <w:p w14:paraId="7F1375B3" w14:textId="77777777" w:rsidR="00097DE7" w:rsidRPr="0042151B" w:rsidRDefault="00097DE7" w:rsidP="00266638">
      <w:pPr>
        <w:spacing w:after="0" w:line="276" w:lineRule="auto"/>
        <w:ind w:firstLine="720"/>
        <w:jc w:val="both"/>
      </w:pPr>
    </w:p>
    <w:p w14:paraId="2394A1C9" w14:textId="58B2ECEC" w:rsidR="00146C1B" w:rsidRPr="0042151B" w:rsidRDefault="00146C1B" w:rsidP="002218B4">
      <w:pPr>
        <w:spacing w:after="0" w:line="276" w:lineRule="auto"/>
        <w:ind w:firstLine="567"/>
        <w:jc w:val="both"/>
      </w:pPr>
      <w:r w:rsidRPr="0042151B">
        <w:t>[3]</w:t>
      </w:r>
      <w:r w:rsidR="002218B4" w:rsidRPr="0042151B">
        <w:t> </w:t>
      </w:r>
      <w:r w:rsidR="008F5D0A" w:rsidRPr="0042151B">
        <w:t>Pieteicēja par tiesne</w:t>
      </w:r>
      <w:r w:rsidR="00475DDE" w:rsidRPr="0042151B">
        <w:t>ša</w:t>
      </w:r>
      <w:r w:rsidR="008F5D0A" w:rsidRPr="0042151B">
        <w:t xml:space="preserve"> lēmum</w:t>
      </w:r>
      <w:r w:rsidR="00BD749C" w:rsidRPr="0042151B">
        <w:t>a</w:t>
      </w:r>
      <w:r w:rsidR="008F5D0A" w:rsidRPr="0042151B">
        <w:t xml:space="preserve"> daļ</w:t>
      </w:r>
      <w:r w:rsidR="00BD749C" w:rsidRPr="0042151B">
        <w:t>u</w:t>
      </w:r>
      <w:r w:rsidR="008F5D0A" w:rsidRPr="0042151B">
        <w:t xml:space="preserve">, ar kuru atteikts pieņemt </w:t>
      </w:r>
      <w:r w:rsidR="009A24DC" w:rsidRPr="0042151B">
        <w:t>pieteikumu da</w:t>
      </w:r>
      <w:r w:rsidR="00BD749C" w:rsidRPr="0042151B">
        <w:t>ļ</w:t>
      </w:r>
      <w:r w:rsidR="009A24DC" w:rsidRPr="0042151B">
        <w:t>ā</w:t>
      </w:r>
      <w:r w:rsidR="008F5D0A" w:rsidRPr="0042151B">
        <w:t xml:space="preserve"> par pienākuma uzlikšanu Valsts ieņēmumu dienesta</w:t>
      </w:r>
      <w:r w:rsidR="005758AE" w:rsidRPr="0042151B">
        <w:t>m</w:t>
      </w:r>
      <w:r w:rsidR="008F5D0A" w:rsidRPr="0042151B">
        <w:t xml:space="preserve"> noslēgt administratīvo līgumu ar pieteicēju un atmaksāt pieteicējai valsts nodevu par pieteikuma iesniegšanu tiesā, iesniedza blakus sūdzību</w:t>
      </w:r>
      <w:r w:rsidR="009D04A8" w:rsidRPr="0042151B">
        <w:t xml:space="preserve">, </w:t>
      </w:r>
      <w:r w:rsidR="008F5D0A" w:rsidRPr="0042151B">
        <w:t xml:space="preserve">tajā </w:t>
      </w:r>
      <w:r w:rsidR="009D04A8" w:rsidRPr="0042151B">
        <w:t>norādot turpmāk minētos argumentus</w:t>
      </w:r>
      <w:r w:rsidRPr="0042151B">
        <w:t>.</w:t>
      </w:r>
    </w:p>
    <w:p w14:paraId="54618944" w14:textId="65E9AEF2" w:rsidR="007908F4" w:rsidRPr="0042151B" w:rsidRDefault="009D04A8" w:rsidP="002218B4">
      <w:pPr>
        <w:spacing w:after="0" w:line="276" w:lineRule="auto"/>
        <w:ind w:firstLine="567"/>
        <w:jc w:val="both"/>
      </w:pPr>
      <w:r w:rsidRPr="0042151B">
        <w:lastRenderedPageBreak/>
        <w:t>[3.1]</w:t>
      </w:r>
      <w:r w:rsidR="002218B4" w:rsidRPr="0042151B">
        <w:t> </w:t>
      </w:r>
      <w:r w:rsidR="00475DDE" w:rsidRPr="0042151B">
        <w:t>L</w:t>
      </w:r>
      <w:r w:rsidR="008F5D0A" w:rsidRPr="0042151B">
        <w:t>iet</w:t>
      </w:r>
      <w:r w:rsidR="00475DDE" w:rsidRPr="0042151B">
        <w:t>ā, kuru izskata</w:t>
      </w:r>
      <w:r w:rsidR="008F5D0A" w:rsidRPr="0042151B">
        <w:t xml:space="preserve"> Administratīvā procesa likuma </w:t>
      </w:r>
      <w:proofErr w:type="gramStart"/>
      <w:r w:rsidR="008F5D0A" w:rsidRPr="0042151B">
        <w:t>363.panta</w:t>
      </w:r>
      <w:proofErr w:type="gramEnd"/>
      <w:r w:rsidR="007A5DB3" w:rsidRPr="0042151B">
        <w:t xml:space="preserve"> kārtībā</w:t>
      </w:r>
      <w:r w:rsidR="00475DDE" w:rsidRPr="0042151B">
        <w:t>,</w:t>
      </w:r>
      <w:r w:rsidR="007A5DB3" w:rsidRPr="0042151B">
        <w:t xml:space="preserve"> nevar pastāvēt strīds par pienākumu samaksāt nodokļus konkrētā apmērā. Administratīvā procesa likuma </w:t>
      </w:r>
      <w:proofErr w:type="gramStart"/>
      <w:r w:rsidR="007A5DB3" w:rsidRPr="0042151B">
        <w:t>363.</w:t>
      </w:r>
      <w:r w:rsidR="008915A3" w:rsidRPr="0042151B">
        <w:t>pa</w:t>
      </w:r>
      <w:r w:rsidR="007A5DB3" w:rsidRPr="0042151B">
        <w:t>nta</w:t>
      </w:r>
      <w:proofErr w:type="gramEnd"/>
      <w:r w:rsidR="007A5DB3" w:rsidRPr="0042151B">
        <w:t xml:space="preserve"> kārtībā tiesai būtu jāvērtē tikai Valsts ieņēmumu dienesta izvēlēto piespiedu izpildes līdzekļu pamatotība un pats piespiedu izpildes process, t.i.</w:t>
      </w:r>
      <w:r w:rsidR="00475DDE" w:rsidRPr="0042151B">
        <w:t>,</w:t>
      </w:r>
      <w:r w:rsidR="007A5DB3" w:rsidRPr="0042151B">
        <w:t xml:space="preserve"> izpildu darbības. </w:t>
      </w:r>
    </w:p>
    <w:p w14:paraId="05065C74" w14:textId="6C288EEE" w:rsidR="00D45CBD" w:rsidRPr="0042151B" w:rsidRDefault="00951115" w:rsidP="002218B4">
      <w:pPr>
        <w:spacing w:after="0" w:line="276" w:lineRule="auto"/>
        <w:ind w:firstLine="567"/>
        <w:jc w:val="both"/>
      </w:pPr>
      <w:r w:rsidRPr="0042151B">
        <w:t>[3.2]</w:t>
      </w:r>
      <w:r w:rsidR="002218B4" w:rsidRPr="0042151B">
        <w:t> </w:t>
      </w:r>
      <w:r w:rsidR="0003635D" w:rsidRPr="0042151B">
        <w:t xml:space="preserve">Strīds par uzņēmuma pārejas fakta konstatāciju nav risināms administratīvā </w:t>
      </w:r>
      <w:r w:rsidR="000B4FE1" w:rsidRPr="0042151B">
        <w:t xml:space="preserve">procesa </w:t>
      </w:r>
      <w:r w:rsidR="0003635D" w:rsidRPr="0042151B">
        <w:t xml:space="preserve">kārtībā. Tiesa nav ņēmusi vērā, ka </w:t>
      </w:r>
      <w:proofErr w:type="gramStart"/>
      <w:r w:rsidR="0003635D" w:rsidRPr="0042151B">
        <w:t>2020.gada</w:t>
      </w:r>
      <w:proofErr w:type="gramEnd"/>
      <w:r w:rsidR="0003635D" w:rsidRPr="0042151B">
        <w:t xml:space="preserve"> 1.oktobrī Saeima pieņēma likumu „Grozījumi Civilprocesa likumā”</w:t>
      </w:r>
      <w:r w:rsidR="00475DDE" w:rsidRPr="0042151B">
        <w:t>”</w:t>
      </w:r>
      <w:r w:rsidR="0003635D" w:rsidRPr="0042151B">
        <w:t>, kas stājās spēkā 2020.gada 1.janvārī, kur Civil</w:t>
      </w:r>
      <w:r w:rsidR="00BD749C" w:rsidRPr="0042151B">
        <w:t>procesa likuma</w:t>
      </w:r>
      <w:r w:rsidR="0003635D" w:rsidRPr="0042151B">
        <w:t xml:space="preserve"> 24.panta 1.</w:t>
      </w:r>
      <w:r w:rsidR="0003635D" w:rsidRPr="0042151B">
        <w:rPr>
          <w:vertAlign w:val="superscript"/>
        </w:rPr>
        <w:t>1</w:t>
      </w:r>
      <w:r w:rsidR="0003635D" w:rsidRPr="0042151B">
        <w:t xml:space="preserve">daļas 8.punktā noteikts, ka prasības, kas izriet no uzņēmumu pārejas un sabiedrības reorganizācijas, izņemot darbinieku prasījumus, izskata Ekonomisko lietu tiesa kā pirmās instances tiesa. </w:t>
      </w:r>
    </w:p>
    <w:p w14:paraId="60157B52" w14:textId="1954CB72" w:rsidR="00D45CBD" w:rsidRPr="0042151B" w:rsidRDefault="00D45CBD" w:rsidP="00D30D35">
      <w:pPr>
        <w:spacing w:after="0" w:line="276" w:lineRule="auto"/>
        <w:ind w:firstLine="567"/>
        <w:jc w:val="both"/>
      </w:pPr>
      <w:r w:rsidRPr="0042151B">
        <w:t>[3.</w:t>
      </w:r>
      <w:r w:rsidR="00A00FFB" w:rsidRPr="0042151B">
        <w:t>3</w:t>
      </w:r>
      <w:r w:rsidRPr="0042151B">
        <w:t>]</w:t>
      </w:r>
      <w:r w:rsidR="002218B4" w:rsidRPr="0042151B">
        <w:t> </w:t>
      </w:r>
      <w:r w:rsidR="00D30D35" w:rsidRPr="0042151B">
        <w:t xml:space="preserve">Aplams ir tiesas viedoklis, ka likuma „Par nodokļiem un nodevām” </w:t>
      </w:r>
      <w:proofErr w:type="gramStart"/>
      <w:r w:rsidR="00D30D35" w:rsidRPr="0042151B">
        <w:t>37.panta</w:t>
      </w:r>
      <w:proofErr w:type="gramEnd"/>
      <w:r w:rsidR="00D30D35" w:rsidRPr="0042151B">
        <w:t xml:space="preserve"> sestā daļa piešķir Valsts ieņēmumu dienestam tiesības konstatēt uzņēmuma pārejas faktu. </w:t>
      </w:r>
      <w:r w:rsidR="00A8285C" w:rsidRPr="0042151B">
        <w:t>Arī likums „Par Valsts ieņēmumu dienestu” nepiešķir Valsts ieņēmumu dienestam tiesības ar administratīvo aktu konstatēt uzņēmuma pārejas faktu un uz š</w:t>
      </w:r>
      <w:r w:rsidR="00475DDE" w:rsidRPr="0042151B">
        <w:t>ā</w:t>
      </w:r>
      <w:r w:rsidR="00A8285C" w:rsidRPr="0042151B">
        <w:t xml:space="preserve"> pamata vērst pret pieteicēju piedziņu par trešās personas radītām nodokļu parāda saistībām. Valsts ieņēmumu dienests ir rīkojies ārpus savas kompetences robežām. Līdz ar to Valsts ieņēmumu dienesta lēmuma tiesiskums nevar tikt vērtēts vien</w:t>
      </w:r>
      <w:r w:rsidR="000B4FE1" w:rsidRPr="0042151B">
        <w:t>ā</w:t>
      </w:r>
      <w:r w:rsidR="00A8285C" w:rsidRPr="0042151B">
        <w:t xml:space="preserve"> ties</w:t>
      </w:r>
      <w:r w:rsidR="000B4FE1" w:rsidRPr="0042151B">
        <w:t>u instancē</w:t>
      </w:r>
      <w:r w:rsidR="00900D61" w:rsidRPr="0042151B">
        <w:t>.</w:t>
      </w:r>
      <w:r w:rsidR="00A8285C" w:rsidRPr="0042151B">
        <w:t xml:space="preserve"> Administratīvā procesa likuma </w:t>
      </w:r>
      <w:proofErr w:type="gramStart"/>
      <w:r w:rsidR="00A8285C" w:rsidRPr="0042151B">
        <w:t>363.panta</w:t>
      </w:r>
      <w:proofErr w:type="gramEnd"/>
      <w:r w:rsidR="00A8285C" w:rsidRPr="0042151B">
        <w:t xml:space="preserve"> kārtībā.</w:t>
      </w:r>
      <w:r w:rsidR="0095474E" w:rsidRPr="0042151B">
        <w:t xml:space="preserve"> </w:t>
      </w:r>
    </w:p>
    <w:p w14:paraId="3328E6EF" w14:textId="51364EB7" w:rsidR="0095474E" w:rsidRPr="0042151B" w:rsidRDefault="0095474E" w:rsidP="002218B4">
      <w:pPr>
        <w:spacing w:after="0" w:line="276" w:lineRule="auto"/>
        <w:ind w:firstLine="567"/>
        <w:jc w:val="both"/>
      </w:pPr>
      <w:r w:rsidRPr="0042151B">
        <w:t>[3.</w:t>
      </w:r>
      <w:r w:rsidR="004E4D6F" w:rsidRPr="0042151B">
        <w:t>4</w:t>
      </w:r>
      <w:r w:rsidRPr="0042151B">
        <w:t>]</w:t>
      </w:r>
      <w:r w:rsidR="002218B4" w:rsidRPr="0042151B">
        <w:t> </w:t>
      </w:r>
      <w:r w:rsidR="00A8285C" w:rsidRPr="0042151B">
        <w:t>Valsts ieņēmumu dienesta lēmuma tiesiskuma pārbaude sūdzības izskatīšanā vienā tiesu instancē, īsā termiņā, rakstveida procesā</w:t>
      </w:r>
      <w:r w:rsidR="0057276B" w:rsidRPr="0042151B">
        <w:t>,</w:t>
      </w:r>
      <w:r w:rsidR="00A8285C" w:rsidRPr="0042151B">
        <w:t xml:space="preserve"> būtiski pārkāptu pieteicējas tiesības, kas </w:t>
      </w:r>
      <w:r w:rsidR="0057276B" w:rsidRPr="0042151B">
        <w:t>garantētas</w:t>
      </w:r>
      <w:r w:rsidR="00A8285C" w:rsidRPr="0042151B">
        <w:t xml:space="preserve"> </w:t>
      </w:r>
      <w:r w:rsidR="008069F3" w:rsidRPr="0042151B">
        <w:t xml:space="preserve">Latvijas Republikas </w:t>
      </w:r>
      <w:r w:rsidR="00A8285C" w:rsidRPr="0042151B">
        <w:t>Satversmē</w:t>
      </w:r>
      <w:r w:rsidR="008069F3" w:rsidRPr="0042151B">
        <w:t xml:space="preserve"> (turpmāk – Satversme)</w:t>
      </w:r>
      <w:r w:rsidR="00A8285C" w:rsidRPr="0042151B">
        <w:t xml:space="preserve">, </w:t>
      </w:r>
      <w:r w:rsidR="007C2B4E" w:rsidRPr="0042151B">
        <w:t xml:space="preserve">Eiropas </w:t>
      </w:r>
      <w:r w:rsidR="008069F3" w:rsidRPr="0042151B">
        <w:t>C</w:t>
      </w:r>
      <w:r w:rsidR="007C2B4E" w:rsidRPr="0042151B">
        <w:t xml:space="preserve">ilvēka tiesību un pamatbrīvību aizsardzības </w:t>
      </w:r>
      <w:r w:rsidR="00A8285C" w:rsidRPr="0042151B">
        <w:t xml:space="preserve">konvencijā un Eiropas Savienības Pamattiesību hartā. </w:t>
      </w:r>
    </w:p>
    <w:p w14:paraId="5C98FCB4" w14:textId="00C8AC87" w:rsidR="00560113" w:rsidRPr="0042151B" w:rsidRDefault="00560113" w:rsidP="002218B4">
      <w:pPr>
        <w:spacing w:after="0" w:line="276" w:lineRule="auto"/>
        <w:ind w:firstLine="567"/>
        <w:jc w:val="both"/>
      </w:pPr>
      <w:r w:rsidRPr="0042151B">
        <w:t xml:space="preserve">Administratīvā procesa likuma </w:t>
      </w:r>
      <w:proofErr w:type="gramStart"/>
      <w:r w:rsidRPr="0042151B">
        <w:t>363.pants</w:t>
      </w:r>
      <w:proofErr w:type="gramEnd"/>
      <w:r w:rsidRPr="0042151B">
        <w:t xml:space="preserve"> faktiski izslēdz tiesas pienākumu izskatīt lietu mutvārdu procesā. Savukārt tiesības prasīt lietas izskatīšanu mutvārdu procesā ir viena no fundamentālajām personas tiesībām, kas ietverta Satversmes </w:t>
      </w:r>
      <w:proofErr w:type="gramStart"/>
      <w:r w:rsidRPr="0042151B">
        <w:t>92.panta</w:t>
      </w:r>
      <w:proofErr w:type="gramEnd"/>
      <w:r w:rsidRPr="0042151B">
        <w:t xml:space="preserve"> tvērumā.</w:t>
      </w:r>
    </w:p>
    <w:p w14:paraId="5C1ACAE5" w14:textId="47CCDD5B" w:rsidR="00F36AD6" w:rsidRPr="0042151B" w:rsidRDefault="00D077F8" w:rsidP="00516ED4">
      <w:pPr>
        <w:spacing w:after="0" w:line="276" w:lineRule="auto"/>
        <w:ind w:firstLine="567"/>
        <w:jc w:val="both"/>
      </w:pPr>
      <w:r w:rsidRPr="0042151B">
        <w:t>[3.</w:t>
      </w:r>
      <w:r w:rsidR="004E4D6F" w:rsidRPr="0042151B">
        <w:t>5</w:t>
      </w:r>
      <w:r w:rsidRPr="0042151B">
        <w:t>]</w:t>
      </w:r>
      <w:r w:rsidR="002218B4" w:rsidRPr="0042151B">
        <w:t> </w:t>
      </w:r>
      <w:r w:rsidR="00F36AD6" w:rsidRPr="0042151B">
        <w:t xml:space="preserve">Valsts ieņēmumu dienests lēmumā pat nav apsvēris administratīvā līguma noslēgšanas lietderību konkrētajos lietas apstākļos, kad pieteicēja gan apstrīd uzņēmuma pārejas faktu, gan norāda uz iestādes patvaļīgu, bieži vien loģikas likumiem un faktiskajiem apstākļiem neatbilstošu faktu interpretāciju lēmumā. </w:t>
      </w:r>
    </w:p>
    <w:p w14:paraId="6A6C7998" w14:textId="2B769CC5" w:rsidR="00E307B0" w:rsidRPr="0042151B" w:rsidRDefault="00E307B0" w:rsidP="00516ED4">
      <w:pPr>
        <w:spacing w:after="0" w:line="276" w:lineRule="auto"/>
        <w:ind w:firstLine="567"/>
        <w:jc w:val="both"/>
      </w:pPr>
      <w:r w:rsidRPr="0042151B">
        <w:t xml:space="preserve">Lai arī likums neuzliek iestādei pienākumu noslēgt administratīvo līgumu, tas tomēr nenozīmē, ka iestādei nav jānorāda lietderības apsvērumi, kādēļ tā atsaka noslēgt administratīvo līgumu, jo tas </w:t>
      </w:r>
      <w:proofErr w:type="spellStart"/>
      <w:r w:rsidRPr="0042151B">
        <w:t>citstarp</w:t>
      </w:r>
      <w:proofErr w:type="spellEnd"/>
      <w:r w:rsidRPr="0042151B">
        <w:t xml:space="preserve"> izriet no Administratīvā procesa likuma 65. un </w:t>
      </w:r>
      <w:proofErr w:type="gramStart"/>
      <w:r w:rsidRPr="0042151B">
        <w:t>66.panta</w:t>
      </w:r>
      <w:proofErr w:type="gramEnd"/>
      <w:r w:rsidRPr="0042151B">
        <w:t xml:space="preserve">. </w:t>
      </w:r>
      <w:r w:rsidR="00E1791A" w:rsidRPr="0042151B">
        <w:t>Ja lietderības apsvērumi Valsts ieņēmumu dienesta lēmumā nav izdarīti, tiesai ir pamats vērtēt administratīvā akta tiesiskumu un atkāpties no lēmumā norādītās Senāta prakses.</w:t>
      </w:r>
    </w:p>
    <w:p w14:paraId="2C0BE2A8" w14:textId="42E15169" w:rsidR="00514E72" w:rsidRPr="0042151B" w:rsidRDefault="00F36AD6" w:rsidP="00426935">
      <w:pPr>
        <w:spacing w:after="0" w:line="276" w:lineRule="auto"/>
        <w:ind w:firstLine="567"/>
        <w:jc w:val="both"/>
      </w:pPr>
      <w:r w:rsidRPr="0042151B">
        <w:t>[3.6] </w:t>
      </w:r>
      <w:r w:rsidR="006B0DA7" w:rsidRPr="0042151B">
        <w:t xml:space="preserve">Pat ja pieņemtu, ka no likuma „Par nodokļiem un nodevām” </w:t>
      </w:r>
      <w:proofErr w:type="gramStart"/>
      <w:r w:rsidR="006B0DA7" w:rsidRPr="0042151B">
        <w:t>37.panta</w:t>
      </w:r>
      <w:proofErr w:type="gramEnd"/>
      <w:r w:rsidR="006B0DA7" w:rsidRPr="0042151B">
        <w:t xml:space="preserve"> izriet Valsts ieņēmumu dienesta tiesības administratīvā kārtā risināt strīdus par prasījumiem, kas izriet no uzņēmuma pārejas,</w:t>
      </w:r>
      <w:r w:rsidR="00E307B0" w:rsidRPr="0042151B">
        <w:t xml:space="preserve"> tad</w:t>
      </w:r>
      <w:r w:rsidR="006B0DA7" w:rsidRPr="0042151B">
        <w:t xml:space="preserve"> tas</w:t>
      </w:r>
      <w:r w:rsidR="00E307B0" w:rsidRPr="0042151B">
        <w:t xml:space="preserve"> tomēr</w:t>
      </w:r>
      <w:r w:rsidR="006B0DA7" w:rsidRPr="0042151B">
        <w:t xml:space="preserve"> nenozīmē, ka šādu strīdu risināšanā Valsts ieņēmumu dienests nav tiesīgs pēc analoģijas piemērot likuma „Par nodokļiem un nodevām” 41.pantu. Tā kā likuma analoģijas piemērošana un administratīvā līguma slēgšanas lietderības apsvērumi Valsts ieņēmumu dienesta lēmumā nav vērtēti, tad lēmumu šajā daļā nevar atzīt par </w:t>
      </w:r>
      <w:r w:rsidR="00B679A0" w:rsidRPr="0042151B">
        <w:t>tiesisku</w:t>
      </w:r>
      <w:r w:rsidR="006B0DA7" w:rsidRPr="0042151B">
        <w:t xml:space="preserve">. </w:t>
      </w:r>
    </w:p>
    <w:p w14:paraId="0E05D60D" w14:textId="2D316453" w:rsidR="00F537DC" w:rsidRPr="0042151B" w:rsidRDefault="004F5535" w:rsidP="00516ED4">
      <w:pPr>
        <w:spacing w:after="0" w:line="276" w:lineRule="auto"/>
        <w:ind w:firstLine="567"/>
        <w:jc w:val="both"/>
      </w:pPr>
      <w:r w:rsidRPr="0042151B">
        <w:t>[</w:t>
      </w:r>
      <w:r w:rsidR="003A1B4D" w:rsidRPr="0042151B">
        <w:t>3.</w:t>
      </w:r>
      <w:r w:rsidR="003F10B2" w:rsidRPr="0042151B">
        <w:t>7</w:t>
      </w:r>
      <w:r w:rsidRPr="0042151B">
        <w:t>]</w:t>
      </w:r>
      <w:r w:rsidR="002218B4" w:rsidRPr="0042151B">
        <w:t> </w:t>
      </w:r>
      <w:r w:rsidRPr="0042151B">
        <w:t>Ir jāņem vērā, ka pieteicēja pieteikumā nav lūgusi tiesu uzlikt Valsts ieņēmumu dienestam pienākumu noslēgt administratīvo līgumu. Pieteicēja lūdza atcelt apstrīdēto lēmumu par atteikumu noslēgt administratīvo līgumu, kas faktiski nozīmētu, ka pieteikuma apmierināšanas gadījumā jautājums par administratīvā līguma noslēgšanu Valsts ieņēmumu dienestam būtu jā</w:t>
      </w:r>
      <w:r w:rsidR="008069F3" w:rsidRPr="0042151B">
        <w:t>iz</w:t>
      </w:r>
      <w:r w:rsidRPr="0042151B">
        <w:t xml:space="preserve">skata vēlreiz. </w:t>
      </w:r>
    </w:p>
    <w:p w14:paraId="5AE292AD" w14:textId="58FF76F0" w:rsidR="001963E5" w:rsidRPr="0042151B" w:rsidRDefault="001963E5" w:rsidP="00516ED4">
      <w:pPr>
        <w:spacing w:after="0" w:line="276" w:lineRule="auto"/>
        <w:ind w:firstLine="567"/>
        <w:jc w:val="both"/>
      </w:pPr>
      <w:r w:rsidRPr="0042151B">
        <w:lastRenderedPageBreak/>
        <w:t xml:space="preserve">[3.8] </w:t>
      </w:r>
      <w:proofErr w:type="gramStart"/>
      <w:r w:rsidRPr="0042151B">
        <w:t>Tā kā pieteicējas pieteikums ir</w:t>
      </w:r>
      <w:proofErr w:type="gramEnd"/>
      <w:r w:rsidRPr="0042151B">
        <w:t xml:space="preserve"> jāizskata kā pieteikums trīspakāpju tiesu sistēmas ietvaros, rajona tiesas tiesnesim nebija pamata lemt par valsts nodevas atmaksu.</w:t>
      </w:r>
    </w:p>
    <w:p w14:paraId="5F8C99FD" w14:textId="2FFC6D0E" w:rsidR="000E71B4" w:rsidRPr="0042151B" w:rsidRDefault="000E71B4" w:rsidP="00516ED4">
      <w:pPr>
        <w:spacing w:after="0" w:line="276" w:lineRule="auto"/>
        <w:ind w:firstLine="567"/>
        <w:jc w:val="both"/>
      </w:pPr>
    </w:p>
    <w:p w14:paraId="01F08C61" w14:textId="30F71D22" w:rsidR="000E71B4" w:rsidRPr="0042151B" w:rsidRDefault="000E71B4" w:rsidP="00516ED4">
      <w:pPr>
        <w:spacing w:after="0" w:line="276" w:lineRule="auto"/>
        <w:ind w:firstLine="567"/>
        <w:jc w:val="both"/>
      </w:pPr>
      <w:r w:rsidRPr="0042151B">
        <w:t>[4] Pieteicēja iesniegusi arī lūgumu atkarībā no Senāta izdarītiem secinājumiem par blakus sūdzību vērsties Satversmes tiesā ar pieteikumu par šādām tiesību normām:</w:t>
      </w:r>
    </w:p>
    <w:p w14:paraId="0CC8E060" w14:textId="12B281A3" w:rsidR="000E71B4" w:rsidRPr="0042151B" w:rsidRDefault="000E71B4" w:rsidP="00516ED4">
      <w:pPr>
        <w:spacing w:after="0" w:line="276" w:lineRule="auto"/>
        <w:ind w:firstLine="567"/>
        <w:jc w:val="both"/>
      </w:pPr>
      <w:r w:rsidRPr="0042151B">
        <w:t xml:space="preserve">1) par likuma „Par nodokļiem un nodevām” </w:t>
      </w:r>
      <w:proofErr w:type="gramStart"/>
      <w:r w:rsidRPr="0042151B">
        <w:t>41.panta</w:t>
      </w:r>
      <w:proofErr w:type="gramEnd"/>
      <w:r w:rsidRPr="0042151B">
        <w:t xml:space="preserve"> atbilstību Satversmes 91.pantam – ja </w:t>
      </w:r>
      <w:r w:rsidR="00B80722" w:rsidRPr="0042151B">
        <w:t>norma</w:t>
      </w:r>
      <w:r w:rsidRPr="0042151B">
        <w:t xml:space="preserve"> izrādītos šķērslis administratīvā līguma noslēgšanai un personas tiesībām prasīt līguma noslēgšanu;</w:t>
      </w:r>
    </w:p>
    <w:p w14:paraId="34F885F2" w14:textId="680C7564" w:rsidR="000E71B4" w:rsidRPr="0042151B" w:rsidRDefault="000E71B4" w:rsidP="00516ED4">
      <w:pPr>
        <w:spacing w:after="0" w:line="276" w:lineRule="auto"/>
        <w:ind w:firstLine="567"/>
        <w:jc w:val="both"/>
      </w:pPr>
      <w:r w:rsidRPr="0042151B">
        <w:t xml:space="preserve">2) </w:t>
      </w:r>
      <w:r w:rsidR="00B80722" w:rsidRPr="0042151B">
        <w:t xml:space="preserve">par </w:t>
      </w:r>
      <w:r w:rsidRPr="0042151B">
        <w:t xml:space="preserve">likuma „Par tiesu varu” </w:t>
      </w:r>
      <w:proofErr w:type="gramStart"/>
      <w:r w:rsidRPr="0042151B">
        <w:t>50.panta</w:t>
      </w:r>
      <w:proofErr w:type="gramEnd"/>
      <w:r w:rsidRPr="0042151B">
        <w:t xml:space="preserve"> piektās daļas atbilstību Satversmes 92.pantam, </w:t>
      </w:r>
      <w:r w:rsidR="00B80722" w:rsidRPr="0042151B">
        <w:t xml:space="preserve">Eiropas </w:t>
      </w:r>
      <w:r w:rsidRPr="0042151B">
        <w:t xml:space="preserve">Cilvēka tiesību un pamatbrīvību aizsardzības konvencijas 6.panta </w:t>
      </w:r>
      <w:r w:rsidR="00B80722" w:rsidRPr="0042151B">
        <w:t xml:space="preserve">pirmajai </w:t>
      </w:r>
      <w:r w:rsidRPr="0042151B">
        <w:t>daļai,  Eiropas Savienības Pamattiesību hartas 47.panta otr</w:t>
      </w:r>
      <w:r w:rsidR="00B80722" w:rsidRPr="0042151B">
        <w:t>ajai</w:t>
      </w:r>
      <w:r w:rsidRPr="0042151B">
        <w:t xml:space="preserve"> daļai</w:t>
      </w:r>
      <w:r w:rsidR="00B80722" w:rsidRPr="0042151B">
        <w:t xml:space="preserve"> – ja izrādītos, ka strīda, kas izriet no uzņēmuma pārejas, pakļautību nosaka nevis tiesa atbilstoši procesuālajiem likumiem, bet </w:t>
      </w:r>
      <w:r w:rsidR="00D13CCB" w:rsidRPr="0042151B">
        <w:t>Senāta</w:t>
      </w:r>
      <w:r w:rsidR="00B80722" w:rsidRPr="0042151B">
        <w:t xml:space="preserve"> departamentu priekšsēdētāju sapulce;</w:t>
      </w:r>
    </w:p>
    <w:p w14:paraId="7157F1D5" w14:textId="3B08B4EE" w:rsidR="00B80722" w:rsidRPr="0042151B" w:rsidRDefault="00B80722" w:rsidP="00516ED4">
      <w:pPr>
        <w:spacing w:after="0" w:line="276" w:lineRule="auto"/>
        <w:ind w:firstLine="567"/>
        <w:jc w:val="both"/>
      </w:pPr>
      <w:r w:rsidRPr="0042151B">
        <w:t xml:space="preserve">3) par likuma „Par nodokļiem un nodevām” 26. un </w:t>
      </w:r>
      <w:proofErr w:type="gramStart"/>
      <w:r w:rsidRPr="0042151B">
        <w:t>36.panta</w:t>
      </w:r>
      <w:proofErr w:type="gramEnd"/>
      <w:r w:rsidRPr="0042151B">
        <w:t xml:space="preserve"> un Administratīvā procesa likuma 363.pant</w:t>
      </w:r>
      <w:r w:rsidR="005407D5" w:rsidRPr="0042151B">
        <w:t>a</w:t>
      </w:r>
      <w:r w:rsidRPr="0042151B">
        <w:t xml:space="preserve"> atbilstību Satversmes 92.pantam, 105.pantam, Eiropas Cilvēka tiesību un pamatbrīvību aizsardzības konvencijas 6.panta pirmajai daļai, šīs konvencijas Pirmā protokola 1.pantam un Eiropas Savienības Pamattiesību hartas 47.panta otrajai daļai – ja izrādītos, ka strīdi par nodokļu maksājumiem, kas saistīti ar uzņēmuma pāreju, ir risināmi tikai sūdzības kārtībā vienā administratīvās tiesas instancē rakstveida procesā.</w:t>
      </w:r>
    </w:p>
    <w:p w14:paraId="0530D83C" w14:textId="77777777" w:rsidR="00410F9B" w:rsidRPr="0042151B" w:rsidRDefault="00410F9B" w:rsidP="001568B5">
      <w:pPr>
        <w:spacing w:after="0" w:line="276" w:lineRule="auto"/>
        <w:ind w:firstLine="720"/>
        <w:jc w:val="both"/>
      </w:pPr>
    </w:p>
    <w:p w14:paraId="5F0307B1" w14:textId="77777777" w:rsidR="0018689E" w:rsidRPr="0042151B" w:rsidRDefault="0018689E" w:rsidP="001568B5">
      <w:pPr>
        <w:spacing w:after="0" w:line="276" w:lineRule="auto"/>
        <w:jc w:val="center"/>
        <w:rPr>
          <w:b/>
        </w:rPr>
      </w:pPr>
      <w:r w:rsidRPr="0042151B">
        <w:rPr>
          <w:b/>
        </w:rPr>
        <w:t>Motīvu daļa</w:t>
      </w:r>
    </w:p>
    <w:p w14:paraId="227995B3" w14:textId="6CBAD755" w:rsidR="00C705C6" w:rsidRPr="0042151B" w:rsidRDefault="00C705C6" w:rsidP="00C705C6">
      <w:pPr>
        <w:spacing w:after="0" w:line="276" w:lineRule="auto"/>
        <w:jc w:val="both"/>
        <w:rPr>
          <w:bCs/>
        </w:rPr>
      </w:pPr>
    </w:p>
    <w:p w14:paraId="56E3D0BD" w14:textId="7CCBBC0C" w:rsidR="00C705C6" w:rsidRPr="0042151B" w:rsidRDefault="00C705C6" w:rsidP="00C705C6">
      <w:pPr>
        <w:spacing w:after="0" w:line="276" w:lineRule="auto"/>
        <w:jc w:val="center"/>
        <w:rPr>
          <w:bCs/>
        </w:rPr>
      </w:pPr>
      <w:r w:rsidRPr="0042151B">
        <w:rPr>
          <w:bCs/>
        </w:rPr>
        <w:t>I</w:t>
      </w:r>
    </w:p>
    <w:p w14:paraId="5B153523" w14:textId="77777777" w:rsidR="00C705C6" w:rsidRPr="0042151B" w:rsidRDefault="00C705C6" w:rsidP="00516ED4">
      <w:pPr>
        <w:spacing w:after="0" w:line="276" w:lineRule="auto"/>
        <w:ind w:firstLine="567"/>
        <w:jc w:val="both"/>
      </w:pPr>
    </w:p>
    <w:p w14:paraId="726C2203" w14:textId="5F6F0D7C" w:rsidR="003A1B4D" w:rsidRPr="0042151B" w:rsidRDefault="001568B5" w:rsidP="00516ED4">
      <w:pPr>
        <w:spacing w:after="0" w:line="276" w:lineRule="auto"/>
        <w:ind w:firstLine="567"/>
        <w:jc w:val="both"/>
      </w:pPr>
      <w:r w:rsidRPr="0042151B">
        <w:t>[</w:t>
      </w:r>
      <w:r w:rsidR="00B80722" w:rsidRPr="0042151B">
        <w:t>5</w:t>
      </w:r>
      <w:r w:rsidR="001948DA" w:rsidRPr="0042151B">
        <w:t>]</w:t>
      </w:r>
      <w:r w:rsidR="002218B4" w:rsidRPr="0042151B">
        <w:t> </w:t>
      </w:r>
      <w:r w:rsidR="003D6C49" w:rsidRPr="0042151B">
        <w:t>No pieteicējas blakus sūdzības izriet, ka</w:t>
      </w:r>
      <w:r w:rsidR="00A70691" w:rsidRPr="0042151B">
        <w:t>,</w:t>
      </w:r>
      <w:r w:rsidR="003D6C49" w:rsidRPr="0042151B">
        <w:t xml:space="preserve"> </w:t>
      </w:r>
      <w:r w:rsidR="00CF348F" w:rsidRPr="0042151B">
        <w:t>pieteicējas</w:t>
      </w:r>
      <w:r w:rsidR="007140D9" w:rsidRPr="0042151B">
        <w:t xml:space="preserve"> ieskatā</w:t>
      </w:r>
      <w:r w:rsidR="00A70691" w:rsidRPr="0042151B">
        <w:t>,</w:t>
      </w:r>
      <w:r w:rsidR="007140D9" w:rsidRPr="0042151B">
        <w:t xml:space="preserve"> administratīvās tiesas kompetencē ir</w:t>
      </w:r>
      <w:r w:rsidR="0067295C" w:rsidRPr="0042151B">
        <w:t xml:space="preserve"> </w:t>
      </w:r>
      <w:r w:rsidR="007140D9" w:rsidRPr="0042151B">
        <w:t xml:space="preserve">Valsts ieņēmumu dienesta </w:t>
      </w:r>
      <w:r w:rsidR="00A36B18" w:rsidRPr="0042151B">
        <w:t xml:space="preserve">lēmuma par vienošanās </w:t>
      </w:r>
      <w:r w:rsidR="00CF348F" w:rsidRPr="0042151B">
        <w:t xml:space="preserve">līguma </w:t>
      </w:r>
      <w:r w:rsidR="008069F3" w:rsidRPr="0042151B">
        <w:t>jeb administratīvā līguma ne</w:t>
      </w:r>
      <w:r w:rsidR="00A36B18" w:rsidRPr="0042151B">
        <w:t xml:space="preserve">noslēgšanu </w:t>
      </w:r>
      <w:r w:rsidR="00063B36" w:rsidRPr="0042151B">
        <w:t>tiesiskuma izvērtēšana</w:t>
      </w:r>
      <w:r w:rsidR="00A36B18" w:rsidRPr="0042151B">
        <w:t>.</w:t>
      </w:r>
      <w:r w:rsidR="0067295C" w:rsidRPr="0042151B">
        <w:t xml:space="preserve"> </w:t>
      </w:r>
      <w:r w:rsidR="00063B36" w:rsidRPr="0042151B">
        <w:t>P</w:t>
      </w:r>
      <w:r w:rsidR="000D4754" w:rsidRPr="0042151B">
        <w:t>ieteicēja</w:t>
      </w:r>
      <w:r w:rsidR="007B7356" w:rsidRPr="0042151B">
        <w:t xml:space="preserve"> blakus sūdzībā</w:t>
      </w:r>
      <w:r w:rsidR="000D4754" w:rsidRPr="0042151B">
        <w:t xml:space="preserve"> </w:t>
      </w:r>
      <w:r w:rsidR="00063B36" w:rsidRPr="0042151B">
        <w:t xml:space="preserve">arī </w:t>
      </w:r>
      <w:r w:rsidR="000D4754" w:rsidRPr="0042151B">
        <w:t>norāda, ka</w:t>
      </w:r>
      <w:r w:rsidR="000D4754" w:rsidRPr="0042151B">
        <w:rPr>
          <w:rStyle w:val="apple-style-span"/>
          <w:color w:val="000000"/>
        </w:rPr>
        <w:t xml:space="preserve"> rajona tiesas tiesnes</w:t>
      </w:r>
      <w:r w:rsidR="005407D5" w:rsidRPr="0042151B">
        <w:rPr>
          <w:rStyle w:val="apple-style-span"/>
          <w:color w:val="000000"/>
        </w:rPr>
        <w:t>is</w:t>
      </w:r>
      <w:r w:rsidR="000D4754" w:rsidRPr="0042151B">
        <w:rPr>
          <w:rStyle w:val="apple-style-span"/>
          <w:color w:val="000000"/>
        </w:rPr>
        <w:t xml:space="preserve"> ir nepareizi notei</w:t>
      </w:r>
      <w:r w:rsidR="005407D5" w:rsidRPr="0042151B">
        <w:rPr>
          <w:rStyle w:val="apple-style-span"/>
          <w:color w:val="000000"/>
        </w:rPr>
        <w:t>cis</w:t>
      </w:r>
      <w:r w:rsidR="000D4754" w:rsidRPr="0042151B">
        <w:rPr>
          <w:rStyle w:val="apple-style-span"/>
          <w:color w:val="000000"/>
        </w:rPr>
        <w:t xml:space="preserve"> pieteikuma priekšmetu</w:t>
      </w:r>
      <w:r w:rsidR="008069F3" w:rsidRPr="0042151B">
        <w:rPr>
          <w:rStyle w:val="apple-style-span"/>
          <w:color w:val="000000"/>
        </w:rPr>
        <w:t xml:space="preserve">, proti, </w:t>
      </w:r>
      <w:r w:rsidR="000D4754" w:rsidRPr="0042151B">
        <w:rPr>
          <w:rStyle w:val="apple-style-span"/>
          <w:color w:val="000000"/>
        </w:rPr>
        <w:t xml:space="preserve">pieteicēja ir lūgusi atzīt Valsts ieņēmumu dienesta lēmumu par prettiesisku, nevis lūgusi tiesu uzlikt par pienākumu Valsts ieņēmumu dienestam noslēgt </w:t>
      </w:r>
      <w:r w:rsidR="005407D5" w:rsidRPr="0042151B">
        <w:rPr>
          <w:rStyle w:val="apple-style-span"/>
          <w:color w:val="000000"/>
        </w:rPr>
        <w:t xml:space="preserve">administratīvo </w:t>
      </w:r>
      <w:r w:rsidR="000D4754" w:rsidRPr="0042151B">
        <w:rPr>
          <w:rStyle w:val="apple-style-span"/>
          <w:color w:val="000000"/>
        </w:rPr>
        <w:t>līgumu ar pieteicēju.</w:t>
      </w:r>
    </w:p>
    <w:p w14:paraId="1BF9BC63" w14:textId="77777777" w:rsidR="007B7356" w:rsidRPr="0042151B" w:rsidRDefault="007B7356" w:rsidP="00516ED4">
      <w:pPr>
        <w:spacing w:after="0" w:line="276" w:lineRule="auto"/>
        <w:ind w:firstLine="540"/>
        <w:jc w:val="both"/>
      </w:pPr>
    </w:p>
    <w:p w14:paraId="13571CCF" w14:textId="1D734931" w:rsidR="00292DA8" w:rsidRPr="0042151B" w:rsidRDefault="007B7356" w:rsidP="00516ED4">
      <w:pPr>
        <w:spacing w:after="0" w:line="276" w:lineRule="auto"/>
        <w:ind w:firstLine="540"/>
        <w:jc w:val="both"/>
        <w:rPr>
          <w:i/>
        </w:rPr>
      </w:pPr>
      <w:r w:rsidRPr="0042151B">
        <w:t>[</w:t>
      </w:r>
      <w:r w:rsidR="00B80722" w:rsidRPr="0042151B">
        <w:t>6</w:t>
      </w:r>
      <w:r w:rsidRPr="0042151B">
        <w:t>] </w:t>
      </w:r>
      <w:r w:rsidR="000A0EF6" w:rsidRPr="0042151B">
        <w:t xml:space="preserve">Jautājumā par pieteikuma mērķa noskaidrošanu Senāts jau ir atzinis, ka nav izšķirošas nozīmes, kādiem tieši vārdiem lēmumā par lietas ierosināšanu ir </w:t>
      </w:r>
      <w:r w:rsidR="000A0EF6" w:rsidRPr="0042151B">
        <w:rPr>
          <w:iCs/>
        </w:rPr>
        <w:t>formulēts</w:t>
      </w:r>
      <w:r w:rsidR="000A0EF6" w:rsidRPr="0042151B">
        <w:t xml:space="preserve"> pieteikuma priekšmets, par kuru lieta ierosināta. Izšķiroši ir, kāds lietā </w:t>
      </w:r>
      <w:r w:rsidR="000A0EF6" w:rsidRPr="0042151B">
        <w:rPr>
          <w:iCs/>
        </w:rPr>
        <w:t>ir</w:t>
      </w:r>
      <w:r w:rsidR="000A0EF6" w:rsidRPr="0042151B">
        <w:t xml:space="preserve"> pieteicējas mērķim atbilstošais pieteikuma priekšmets </w:t>
      </w:r>
      <w:r w:rsidR="000A0EF6" w:rsidRPr="0042151B">
        <w:rPr>
          <w:iCs/>
        </w:rPr>
        <w:t>(</w:t>
      </w:r>
      <w:r w:rsidR="000A0EF6" w:rsidRPr="0042151B">
        <w:rPr>
          <w:i/>
        </w:rPr>
        <w:t xml:space="preserve">Senāta </w:t>
      </w:r>
      <w:proofErr w:type="gramStart"/>
      <w:r w:rsidR="000A0EF6" w:rsidRPr="0042151B">
        <w:rPr>
          <w:i/>
        </w:rPr>
        <w:t>2008.gada</w:t>
      </w:r>
      <w:proofErr w:type="gramEnd"/>
      <w:r w:rsidR="000A0EF6" w:rsidRPr="0042151B">
        <w:rPr>
          <w:i/>
        </w:rPr>
        <w:t xml:space="preserve"> 11.jūlija lēmuma lietā Nr. SKA-510/2008</w:t>
      </w:r>
      <w:r w:rsidR="000C61AF" w:rsidRPr="0042151B">
        <w:rPr>
          <w:i/>
        </w:rPr>
        <w:t xml:space="preserve"> (</w:t>
      </w:r>
      <w:r w:rsidR="008C78DD" w:rsidRPr="0042151B">
        <w:rPr>
          <w:i/>
        </w:rPr>
        <w:t>A42464708</w:t>
      </w:r>
      <w:r w:rsidR="000C61AF" w:rsidRPr="0042151B">
        <w:rPr>
          <w:i/>
        </w:rPr>
        <w:t>)</w:t>
      </w:r>
      <w:r w:rsidR="008C78DD" w:rsidRPr="0042151B">
        <w:rPr>
          <w:i/>
        </w:rPr>
        <w:t xml:space="preserve"> </w:t>
      </w:r>
      <w:r w:rsidR="000A0EF6" w:rsidRPr="0042151B">
        <w:rPr>
          <w:i/>
        </w:rPr>
        <w:t>14.punkts</w:t>
      </w:r>
      <w:r w:rsidR="000A0EF6" w:rsidRPr="0042151B">
        <w:rPr>
          <w:iCs/>
        </w:rPr>
        <w:t>).</w:t>
      </w:r>
    </w:p>
    <w:p w14:paraId="53E71ABF" w14:textId="4C8C8A4E" w:rsidR="00610D04" w:rsidRPr="0042151B" w:rsidRDefault="00292DA8" w:rsidP="00516ED4">
      <w:pPr>
        <w:spacing w:after="0" w:line="276" w:lineRule="auto"/>
        <w:ind w:firstLine="540"/>
        <w:jc w:val="both"/>
      </w:pPr>
      <w:r w:rsidRPr="0042151B">
        <w:t>Lai arī blakus sūdzībā norādīts, ka pieteikuma mērķis</w:t>
      </w:r>
      <w:r w:rsidR="001E52CB" w:rsidRPr="0042151B">
        <w:t xml:space="preserve"> ir lēmuma atcelšana, lai Valsts ieņēmumu dienests atkārtoti izvērtētu pieteicējas lūgumu</w:t>
      </w:r>
      <w:r w:rsidR="00C6376B" w:rsidRPr="0042151B">
        <w:t>,</w:t>
      </w:r>
      <w:r w:rsidRPr="0042151B">
        <w:t xml:space="preserve"> izvērtējot visas pieteicējas darbības</w:t>
      </w:r>
      <w:r w:rsidR="005407D5" w:rsidRPr="0042151B">
        <w:t>,</w:t>
      </w:r>
      <w:r w:rsidRPr="0042151B">
        <w:t xml:space="preserve"> </w:t>
      </w:r>
      <w:r w:rsidR="005407D5" w:rsidRPr="0042151B">
        <w:t xml:space="preserve">sākot no vēršanās Valsts ieņēmumu dienestā ar ierosinājumu noslēgt vienošanās līgumu līdz pieteikuma (sūdzības) iesniegšanai tiesā, </w:t>
      </w:r>
      <w:r w:rsidRPr="0042151B">
        <w:t>kopsakarā ar blakus sūdzībā minētajiem apsvērumiem secināms, ka pieteicējas patiesais mērķis ir vienošanās līguma noslēgšana. Līdz ar to pieteikuma priekšmets ir par publisko tiesību līguma noslēgšanu (</w:t>
      </w:r>
      <w:r w:rsidRPr="0042151B">
        <w:rPr>
          <w:i/>
        </w:rPr>
        <w:t>Senāta 2011.gada 7.oktobra sprieduma lietā Nr.</w:t>
      </w:r>
      <w:r w:rsidR="0084512B" w:rsidRPr="0042151B">
        <w:rPr>
          <w:i/>
        </w:rPr>
        <w:t> </w:t>
      </w:r>
      <w:r w:rsidRPr="0042151B">
        <w:rPr>
          <w:i/>
        </w:rPr>
        <w:t xml:space="preserve">SKA-558/2011 </w:t>
      </w:r>
      <w:r w:rsidR="000C61AF" w:rsidRPr="0042151B">
        <w:rPr>
          <w:i/>
        </w:rPr>
        <w:t xml:space="preserve">(A42980909) </w:t>
      </w:r>
      <w:r w:rsidRPr="0042151B">
        <w:rPr>
          <w:i/>
        </w:rPr>
        <w:t>8.punkt</w:t>
      </w:r>
      <w:r w:rsidR="005407D5" w:rsidRPr="0042151B">
        <w:rPr>
          <w:i/>
        </w:rPr>
        <w:t>s</w:t>
      </w:r>
      <w:r w:rsidRPr="0042151B">
        <w:t xml:space="preserve">). </w:t>
      </w:r>
      <w:r w:rsidR="002B66B2" w:rsidRPr="0042151B">
        <w:t>Tādējādi</w:t>
      </w:r>
      <w:r w:rsidR="00A35BE1" w:rsidRPr="0042151B">
        <w:t xml:space="preserve"> rajona tiesa</w:t>
      </w:r>
      <w:r w:rsidR="005407D5" w:rsidRPr="0042151B">
        <w:t>s tiesnesis</w:t>
      </w:r>
      <w:r w:rsidR="00A35BE1" w:rsidRPr="0042151B">
        <w:t xml:space="preserve"> </w:t>
      </w:r>
      <w:r w:rsidR="00CF348F" w:rsidRPr="0042151B">
        <w:t xml:space="preserve">ir </w:t>
      </w:r>
      <w:r w:rsidR="00A35BE1" w:rsidRPr="0042151B">
        <w:t>pareizi notei</w:t>
      </w:r>
      <w:r w:rsidR="005407D5" w:rsidRPr="0042151B">
        <w:t>cis</w:t>
      </w:r>
      <w:r w:rsidR="00A35BE1" w:rsidRPr="0042151B">
        <w:t xml:space="preserve"> pieteikuma priekšmetu</w:t>
      </w:r>
      <w:r w:rsidR="00CF348F" w:rsidRPr="0042151B">
        <w:t xml:space="preserve"> un</w:t>
      </w:r>
      <w:r w:rsidR="00A35BE1" w:rsidRPr="0042151B">
        <w:t xml:space="preserve"> ir to formulēj</w:t>
      </w:r>
      <w:r w:rsidR="005407D5" w:rsidRPr="0042151B">
        <w:t>is</w:t>
      </w:r>
      <w:r w:rsidR="00A35BE1" w:rsidRPr="0042151B">
        <w:t xml:space="preserve"> atbilstoši pieteikuma mērķim</w:t>
      </w:r>
      <w:r w:rsidR="004D3673" w:rsidRPr="0042151B">
        <w:t xml:space="preserve">, ko pieteicēja vēlas sasniegt administratīvā procesa rezultātā. </w:t>
      </w:r>
    </w:p>
    <w:p w14:paraId="35A7FC5B" w14:textId="2F7B2EC7" w:rsidR="000E71B4" w:rsidRPr="0042151B" w:rsidRDefault="008069F3" w:rsidP="005832EB">
      <w:pPr>
        <w:spacing w:after="0" w:line="276" w:lineRule="auto"/>
        <w:ind w:firstLine="540"/>
        <w:jc w:val="both"/>
      </w:pPr>
      <w:r w:rsidRPr="0042151B">
        <w:lastRenderedPageBreak/>
        <w:t xml:space="preserve">Turklāt, ievērojot Administratīvā procesa likuma </w:t>
      </w:r>
      <w:proofErr w:type="gramStart"/>
      <w:r w:rsidRPr="0042151B">
        <w:t>184.pantā</w:t>
      </w:r>
      <w:proofErr w:type="gramEnd"/>
      <w:r w:rsidRPr="0042151B">
        <w:t xml:space="preserve"> norādītos pieteikuma priekšmetus</w:t>
      </w:r>
      <w:r w:rsidR="000E71B4" w:rsidRPr="0042151B">
        <w:t xml:space="preserve"> un tiem atbilstošos spriedumu veidus (Administratīvā procesa likuma 253.–256.</w:t>
      </w:r>
      <w:r w:rsidR="000E71B4" w:rsidRPr="0042151B">
        <w:rPr>
          <w:vertAlign w:val="superscript"/>
        </w:rPr>
        <w:t>1</w:t>
      </w:r>
      <w:r w:rsidR="000E71B4" w:rsidRPr="0042151B">
        <w:t>pants)</w:t>
      </w:r>
      <w:r w:rsidRPr="0042151B">
        <w:t>, administratīvajā procesā tiesa pati</w:t>
      </w:r>
      <w:r w:rsidR="005832EB" w:rsidRPr="0042151B">
        <w:t xml:space="preserve"> pēc iespējas</w:t>
      </w:r>
      <w:r w:rsidRPr="0042151B">
        <w:t xml:space="preserve"> </w:t>
      </w:r>
      <w:r w:rsidR="000E71B4" w:rsidRPr="0042151B">
        <w:t xml:space="preserve">pilnībā </w:t>
      </w:r>
      <w:r w:rsidR="005407D5" w:rsidRPr="0042151B">
        <w:t>izvērtē</w:t>
      </w:r>
      <w:r w:rsidRPr="0042151B">
        <w:t xml:space="preserve"> tiesiskās attiecības, nevis </w:t>
      </w:r>
      <w:r w:rsidR="005832EB" w:rsidRPr="0042151B">
        <w:t>pēc kļūdu konstatēšanas uzdod atkārtoti lemt jautājumu iestādei</w:t>
      </w:r>
      <w:r w:rsidR="000E71B4" w:rsidRPr="0042151B">
        <w:t>.</w:t>
      </w:r>
    </w:p>
    <w:p w14:paraId="4CF672EA" w14:textId="28AF0514" w:rsidR="005832EB" w:rsidRPr="0042151B" w:rsidRDefault="005832EB" w:rsidP="005832EB">
      <w:pPr>
        <w:spacing w:after="0" w:line="276" w:lineRule="auto"/>
        <w:ind w:firstLine="540"/>
        <w:jc w:val="both"/>
      </w:pPr>
      <w:r w:rsidRPr="0042151B">
        <w:t xml:space="preserve">Piemēram, ja iesniegts pieteikums par labvēlīga administratīvā akta izdošanu, tad tiesai pašai jāizlemj, vai personai ir tiesības uz noteikta satura administratīvo aktu, un tikai nepieciešamība izdarīt </w:t>
      </w:r>
      <w:r w:rsidR="000E71B4" w:rsidRPr="0042151B">
        <w:t>vienīgi</w:t>
      </w:r>
      <w:r w:rsidRPr="0042151B">
        <w:t xml:space="preserve"> iestādes kompetencē esošus lietderības apsvērumus var būt pamats uzdot jautājumu vēlreiz izlemt pašai iestādei – tādā gadījumā tiesa spriedumā sniedz norādes, kas ir jāņem vērā šāda jautājuma izlemšanā (Administratīvā procesa likuma 254.pants). Tāpat arī attiecībā uz pieteikumiem par publisko tiesību līgumiem Administratīvā procesa likums </w:t>
      </w:r>
      <w:r w:rsidR="00B80722" w:rsidRPr="0042151B">
        <w:t>nosaka</w:t>
      </w:r>
      <w:r w:rsidRPr="0042151B">
        <w:t xml:space="preserve"> tiesai pašai izvērtēt</w:t>
      </w:r>
      <w:r w:rsidR="000E71B4" w:rsidRPr="0042151B">
        <w:t xml:space="preserve">, vai ir pamats konkrētu līgumu noslēgt, nevis tikai to, vai iestādei ir pamats šo jautājumu vispār </w:t>
      </w:r>
      <w:r w:rsidR="00C705C6" w:rsidRPr="0042151B">
        <w:t>iz</w:t>
      </w:r>
      <w:r w:rsidR="000E71B4" w:rsidRPr="0042151B">
        <w:t>skatīt pēc būtības (Administratīvā likuma 256.</w:t>
      </w:r>
      <w:r w:rsidR="000E71B4" w:rsidRPr="0042151B">
        <w:rPr>
          <w:vertAlign w:val="superscript"/>
        </w:rPr>
        <w:t>1</w:t>
      </w:r>
      <w:r w:rsidR="000E71B4" w:rsidRPr="0042151B">
        <w:t>panta otrā daļa).</w:t>
      </w:r>
    </w:p>
    <w:p w14:paraId="6BA68F4E" w14:textId="77777777" w:rsidR="008069F3" w:rsidRPr="0042151B" w:rsidRDefault="008069F3" w:rsidP="00516ED4">
      <w:pPr>
        <w:spacing w:after="0" w:line="276" w:lineRule="auto"/>
        <w:ind w:firstLine="540"/>
        <w:jc w:val="both"/>
      </w:pPr>
    </w:p>
    <w:p w14:paraId="5A788520" w14:textId="09BDB0AF" w:rsidR="00687FD2" w:rsidRPr="0042151B" w:rsidRDefault="00A736AC" w:rsidP="00571408">
      <w:pPr>
        <w:spacing w:after="0" w:line="276" w:lineRule="auto"/>
        <w:ind w:firstLine="540"/>
        <w:jc w:val="both"/>
      </w:pPr>
      <w:r w:rsidRPr="0042151B">
        <w:t>[</w:t>
      </w:r>
      <w:r w:rsidR="00B80722" w:rsidRPr="0042151B">
        <w:t>7</w:t>
      </w:r>
      <w:r w:rsidRPr="0042151B">
        <w:t>] </w:t>
      </w:r>
      <w:r w:rsidR="009F2DF2" w:rsidRPr="0042151B">
        <w:t xml:space="preserve">Valsts ieņēmumu dienests </w:t>
      </w:r>
      <w:r w:rsidR="0004013F" w:rsidRPr="0042151B">
        <w:t>ir secinājis</w:t>
      </w:r>
      <w:r w:rsidR="008079E7" w:rsidRPr="0042151B">
        <w:t xml:space="preserve">, ka pieteicēja vēlas noslēgt likuma „Par nodokļiem un nodevām” </w:t>
      </w:r>
      <w:proofErr w:type="gramStart"/>
      <w:r w:rsidR="008079E7" w:rsidRPr="0042151B">
        <w:t>41.panta</w:t>
      </w:r>
      <w:proofErr w:type="gramEnd"/>
      <w:r w:rsidR="008079E7" w:rsidRPr="0042151B">
        <w:t xml:space="preserve"> pirmajā daļā paredzēto administratīvo līgumu</w:t>
      </w:r>
      <w:r w:rsidR="00E57733" w:rsidRPr="0042151B">
        <w:t xml:space="preserve"> ar Valsts ieņēmumu dienestu</w:t>
      </w:r>
      <w:r w:rsidR="008079E7" w:rsidRPr="0042151B">
        <w:t xml:space="preserve">. </w:t>
      </w:r>
      <w:r w:rsidR="0004013F" w:rsidRPr="0042151B">
        <w:t xml:space="preserve">Arī pieteicēja blakus sūdzībā norāda, ka Valsts ieņēmumu dienestam izskatāmajā strīdus situācijā pēc analoģijas būtu jāpiemēro likuma „Par nodokļiem un nodevām” </w:t>
      </w:r>
      <w:proofErr w:type="gramStart"/>
      <w:r w:rsidR="0004013F" w:rsidRPr="0042151B">
        <w:t>41.pants</w:t>
      </w:r>
      <w:proofErr w:type="gramEnd"/>
      <w:r w:rsidR="0004013F" w:rsidRPr="0042151B">
        <w:t>.</w:t>
      </w:r>
    </w:p>
    <w:p w14:paraId="6DF01215" w14:textId="7B13C0B1" w:rsidR="00736566" w:rsidRPr="0042151B" w:rsidRDefault="00EE3B95" w:rsidP="00571408">
      <w:pPr>
        <w:spacing w:after="0" w:line="276" w:lineRule="auto"/>
        <w:ind w:firstLine="540"/>
        <w:jc w:val="both"/>
      </w:pPr>
      <w:r w:rsidRPr="0042151B">
        <w:rPr>
          <w:rFonts w:asciiTheme="majorBidi" w:hAnsiTheme="majorBidi" w:cstheme="majorBidi"/>
          <w:szCs w:val="24"/>
          <w:shd w:val="clear" w:color="auto" w:fill="FFFFFF"/>
        </w:rPr>
        <w:t xml:space="preserve">Senāts </w:t>
      </w:r>
      <w:r w:rsidR="002B66B2" w:rsidRPr="0042151B">
        <w:rPr>
          <w:rFonts w:asciiTheme="majorBidi" w:hAnsiTheme="majorBidi" w:cstheme="majorBidi"/>
          <w:szCs w:val="24"/>
          <w:shd w:val="clear" w:color="auto" w:fill="FFFFFF"/>
        </w:rPr>
        <w:t xml:space="preserve">jau iepriekš </w:t>
      </w:r>
      <w:r w:rsidRPr="0042151B">
        <w:rPr>
          <w:rFonts w:asciiTheme="majorBidi" w:hAnsiTheme="majorBidi" w:cstheme="majorBidi"/>
          <w:szCs w:val="24"/>
          <w:shd w:val="clear" w:color="auto" w:fill="FFFFFF"/>
        </w:rPr>
        <w:t xml:space="preserve">ir </w:t>
      </w:r>
      <w:r w:rsidR="00FB4EC6" w:rsidRPr="0042151B">
        <w:rPr>
          <w:rFonts w:asciiTheme="majorBidi" w:hAnsiTheme="majorBidi" w:cstheme="majorBidi"/>
          <w:szCs w:val="24"/>
          <w:shd w:val="clear" w:color="auto" w:fill="FFFFFF"/>
        </w:rPr>
        <w:t>secinājis</w:t>
      </w:r>
      <w:r w:rsidRPr="0042151B">
        <w:rPr>
          <w:rFonts w:asciiTheme="majorBidi" w:hAnsiTheme="majorBidi" w:cstheme="majorBidi"/>
          <w:szCs w:val="24"/>
          <w:shd w:val="clear" w:color="auto" w:fill="FFFFFF"/>
        </w:rPr>
        <w:t xml:space="preserve">, ka </w:t>
      </w:r>
      <w:r w:rsidRPr="0042151B">
        <w:t xml:space="preserve">likuma „Par nodokļiem un nodevām” </w:t>
      </w:r>
      <w:proofErr w:type="gramStart"/>
      <w:r w:rsidRPr="0042151B">
        <w:t>41.pants</w:t>
      </w:r>
      <w:proofErr w:type="gramEnd"/>
      <w:r w:rsidRPr="0042151B">
        <w:t xml:space="preserve"> neuzliek pienākumu dienestam slēgt vienošanās līgumu, tādēļ nodokļu maksātājs tiesas ceļā nevar prasīt noslēgt šādu vienošanos. Arī vērtējums par to, vai valstij dienesta personā būtu lietderīgi izlīgt ar nodokļu maksātāju, ir dienesta ģenerāldirektora kompetencē. Šāds vērtējums ir galīgs un tas nav pārsūdzams tiesā (</w:t>
      </w:r>
      <w:r w:rsidRPr="0042151B">
        <w:rPr>
          <w:i/>
          <w:iCs/>
        </w:rPr>
        <w:t xml:space="preserve">Senāta </w:t>
      </w:r>
      <w:proofErr w:type="gramStart"/>
      <w:r w:rsidRPr="0042151B">
        <w:rPr>
          <w:i/>
          <w:iCs/>
        </w:rPr>
        <w:t>2011.gada</w:t>
      </w:r>
      <w:proofErr w:type="gramEnd"/>
      <w:r w:rsidRPr="0042151B">
        <w:rPr>
          <w:i/>
          <w:iCs/>
        </w:rPr>
        <w:t xml:space="preserve"> 7.oktobra sprieduma lietā Nr. SKA-558/2011 (A42980909) 12.punkt</w:t>
      </w:r>
      <w:r w:rsidR="00FB4EC6" w:rsidRPr="0042151B">
        <w:rPr>
          <w:i/>
          <w:iCs/>
        </w:rPr>
        <w:t>s</w:t>
      </w:r>
      <w:r w:rsidRPr="0042151B">
        <w:t xml:space="preserve">). </w:t>
      </w:r>
      <w:r w:rsidR="00F6478D" w:rsidRPr="0042151B">
        <w:t>Līdz ar to</w:t>
      </w:r>
      <w:r w:rsidRPr="0042151B">
        <w:t xml:space="preserve"> </w:t>
      </w:r>
      <w:r w:rsidR="00033851" w:rsidRPr="0042151B">
        <w:t>Valsts ieņēmumu dienesta</w:t>
      </w:r>
      <w:r w:rsidR="0081787B" w:rsidRPr="0042151B">
        <w:t xml:space="preserve"> lēmums par lūguma</w:t>
      </w:r>
      <w:r w:rsidRPr="0042151B">
        <w:t xml:space="preserve"> slēgt vienošan</w:t>
      </w:r>
      <w:r w:rsidR="0081787B" w:rsidRPr="0042151B">
        <w:t>ās līgum</w:t>
      </w:r>
      <w:r w:rsidR="00CA478A" w:rsidRPr="0042151B">
        <w:t>u</w:t>
      </w:r>
      <w:r w:rsidR="0081787B" w:rsidRPr="0042151B">
        <w:t xml:space="preserve"> noraidīšanu </w:t>
      </w:r>
      <w:r w:rsidRPr="0042151B">
        <w:t>nav pakļauts tiesas kontrolei</w:t>
      </w:r>
      <w:r w:rsidR="00061C29" w:rsidRPr="0042151B">
        <w:t xml:space="preserve"> un </w:t>
      </w:r>
      <w:r w:rsidR="004D3673" w:rsidRPr="0042151B">
        <w:t xml:space="preserve">tiesas kompetencē nav vērtēt lēmuma pieņemšanas procesā izdarītos lietderības apsvērumus. </w:t>
      </w:r>
      <w:r w:rsidR="00061C29" w:rsidRPr="0042151B">
        <w:t>Vienkārši skaidrojot, šāda vienošanās ir ar izlīguma un kompromisa raksturu, un tiesa nevar</w:t>
      </w:r>
      <w:r w:rsidR="00C705C6" w:rsidRPr="0042151B">
        <w:t xml:space="preserve"> piespiedu kārtā</w:t>
      </w:r>
      <w:r w:rsidR="00061C29" w:rsidRPr="0042151B">
        <w:t xml:space="preserve"> nevienai personai </w:t>
      </w:r>
      <w:r w:rsidR="00C705C6" w:rsidRPr="0042151B">
        <w:t>uzlikt pienākumu</w:t>
      </w:r>
      <w:r w:rsidR="00061C29" w:rsidRPr="0042151B">
        <w:t xml:space="preserve"> </w:t>
      </w:r>
      <w:r w:rsidR="00C705C6" w:rsidRPr="0042151B">
        <w:t>jeb</w:t>
      </w:r>
      <w:r w:rsidR="00061C29" w:rsidRPr="0042151B">
        <w:t>kādā apjomā izlīgt – tas ir vienīgi pašas šīs personas izvēle. Tas attiecas arī uz publisko tiesību subjektiem – valsti, pašvaldību vai citiem.</w:t>
      </w:r>
      <w:r w:rsidR="00FB4EC6" w:rsidRPr="0042151B">
        <w:t xml:space="preserve"> Salīdzinoši arī Administratīvā procesa likuma 107.</w:t>
      </w:r>
      <w:proofErr w:type="gramStart"/>
      <w:r w:rsidR="00FB4EC6" w:rsidRPr="0042151B">
        <w:rPr>
          <w:vertAlign w:val="superscript"/>
        </w:rPr>
        <w:t>1</w:t>
      </w:r>
      <w:r w:rsidR="00FB4EC6" w:rsidRPr="0042151B">
        <w:t>pan</w:t>
      </w:r>
      <w:r w:rsidR="00C705C6" w:rsidRPr="0042151B">
        <w:t>ts</w:t>
      </w:r>
      <w:proofErr w:type="gramEnd"/>
      <w:r w:rsidR="00FB4EC6" w:rsidRPr="0042151B">
        <w:t xml:space="preserve"> paredz, ka tiesa var izskaidrot procesa dalībniekiem izlīguma (administratīvā līguma) noslēgšanas iespējas, kā arī sniegt ierosinājumus izlīguma nosacījumiem, ja tiesa uzskata, ka lietā iespējams izlīgums. Tas ir tas, ciktāl tiesa var iejaukties procesa dalībnieku attiecībās, un tiesai nav kompetences uzdot kādam slēgt izlīgumu kā tādu vai uzdot tajā ietvert noteiktu saturu – to var tikai paši procesa dalībnieki un vienīgi </w:t>
      </w:r>
      <w:r w:rsidR="00C705C6" w:rsidRPr="0042151B">
        <w:t xml:space="preserve">savstarpējas </w:t>
      </w:r>
      <w:r w:rsidR="00FB4EC6" w:rsidRPr="0042151B">
        <w:t>vienošanās ceļā.</w:t>
      </w:r>
    </w:p>
    <w:p w14:paraId="75FBC47D" w14:textId="0C89AA2B" w:rsidR="00EE3B95" w:rsidRPr="0042151B" w:rsidRDefault="00987E12" w:rsidP="00571408">
      <w:pPr>
        <w:spacing w:after="0" w:line="276" w:lineRule="auto"/>
        <w:ind w:firstLine="540"/>
        <w:jc w:val="both"/>
      </w:pPr>
      <w:r w:rsidRPr="0042151B">
        <w:t>Ievērojot minēto,</w:t>
      </w:r>
      <w:r w:rsidR="00EE3B95" w:rsidRPr="0042151B">
        <w:t xml:space="preserve"> neatkarīgi no pieteikuma priekšmeta </w:t>
      </w:r>
      <w:r w:rsidR="008903A9" w:rsidRPr="0042151B">
        <w:t xml:space="preserve">formulējuma </w:t>
      </w:r>
      <w:r w:rsidR="00EE3B95" w:rsidRPr="0042151B">
        <w:t>rajona tiesas tiesnes</w:t>
      </w:r>
      <w:r w:rsidR="00061C29" w:rsidRPr="0042151B">
        <w:t>is</w:t>
      </w:r>
      <w:r w:rsidR="00EE3B95" w:rsidRPr="0042151B">
        <w:t xml:space="preserve"> ir pareizi secināji</w:t>
      </w:r>
      <w:r w:rsidR="00FB4EC6" w:rsidRPr="0042151B">
        <w:t>s</w:t>
      </w:r>
      <w:r w:rsidR="00EE3B95" w:rsidRPr="0042151B">
        <w:t xml:space="preserve">, ka pieteikumu par vienošanās līguma ar Valsts ieņēmumu dienestu noslēgšanu likuma „Par nodokļiem un nodevām” </w:t>
      </w:r>
      <w:proofErr w:type="gramStart"/>
      <w:r w:rsidR="00EE3B95" w:rsidRPr="0042151B">
        <w:t>41.panta</w:t>
      </w:r>
      <w:proofErr w:type="gramEnd"/>
      <w:r w:rsidR="00EE3B95" w:rsidRPr="0042151B">
        <w:t xml:space="preserve"> kārtībā ir atsakāms pieņemt</w:t>
      </w:r>
      <w:r w:rsidR="00FB4EC6" w:rsidRPr="0042151B">
        <w:t xml:space="preserve">, </w:t>
      </w:r>
      <w:r w:rsidR="00EE3B95" w:rsidRPr="0042151B">
        <w:t>pamatojoties uz Administratīvā procesa likuma 191.panta pirmās daļas 1.punktu</w:t>
      </w:r>
      <w:r w:rsidR="00BD537C" w:rsidRPr="0042151B">
        <w:t xml:space="preserve">. </w:t>
      </w:r>
      <w:r w:rsidR="003014E1" w:rsidRPr="0042151B">
        <w:t>Lēmums šajā daļā ir atstājams negrozīts.</w:t>
      </w:r>
    </w:p>
    <w:p w14:paraId="037A26DA" w14:textId="77777777" w:rsidR="00EE3B95" w:rsidRPr="0042151B" w:rsidRDefault="00EE3B95" w:rsidP="00EE3B95">
      <w:pPr>
        <w:spacing w:after="0" w:line="276" w:lineRule="auto"/>
        <w:ind w:firstLine="540"/>
        <w:jc w:val="both"/>
      </w:pPr>
    </w:p>
    <w:p w14:paraId="5C923C21" w14:textId="3C863B40" w:rsidR="00736566" w:rsidRPr="0042151B" w:rsidRDefault="00EE3B95" w:rsidP="00736566">
      <w:pPr>
        <w:spacing w:after="0" w:line="276" w:lineRule="auto"/>
        <w:ind w:firstLine="540"/>
        <w:jc w:val="both"/>
      </w:pPr>
      <w:r w:rsidRPr="0042151B">
        <w:t>[</w:t>
      </w:r>
      <w:r w:rsidR="00E60669" w:rsidRPr="0042151B">
        <w:t>8</w:t>
      </w:r>
      <w:r w:rsidRPr="0042151B">
        <w:t>]</w:t>
      </w:r>
      <w:r w:rsidR="008A32FF" w:rsidRPr="0042151B">
        <w:t> </w:t>
      </w:r>
      <w:r w:rsidRPr="0042151B">
        <w:t xml:space="preserve">Vienlaikus </w:t>
      </w:r>
      <w:r w:rsidR="008A32FF" w:rsidRPr="0042151B">
        <w:t>Senāts vērš</w:t>
      </w:r>
      <w:r w:rsidR="00042D90" w:rsidRPr="0042151B">
        <w:t xml:space="preserve"> Valsts ieņēmumu dienesta</w:t>
      </w:r>
      <w:r w:rsidR="008A32FF" w:rsidRPr="0042151B">
        <w:t xml:space="preserve"> uzmanību</w:t>
      </w:r>
      <w:r w:rsidRPr="0042151B">
        <w:t>, ka</w:t>
      </w:r>
      <w:r w:rsidR="00736566" w:rsidRPr="0042151B">
        <w:t xml:space="preserve"> Administratīvā procesa likuma 63.</w:t>
      </w:r>
      <w:proofErr w:type="gramStart"/>
      <w:r w:rsidR="00736566" w:rsidRPr="0042151B">
        <w:rPr>
          <w:vertAlign w:val="superscript"/>
        </w:rPr>
        <w:t>1</w:t>
      </w:r>
      <w:r w:rsidR="00736566" w:rsidRPr="0042151B">
        <w:t>pants</w:t>
      </w:r>
      <w:proofErr w:type="gramEnd"/>
      <w:r w:rsidR="00736566" w:rsidRPr="0042151B">
        <w:t xml:space="preserve"> no</w:t>
      </w:r>
      <w:r w:rsidR="00C705C6" w:rsidRPr="0042151B">
        <w:t>teic</w:t>
      </w:r>
      <w:r w:rsidR="00736566" w:rsidRPr="0042151B">
        <w:t xml:space="preserve">, ka iestāde jebkurā administratīvā procesa stadijā var vienoties ar procesa dalībniekiem par administratīvā līguma slēgšanu Valsts pārvaldes iekārtas likumā noteiktajā kārtībā. Administratīvā līguma slēgšanu var ierosināt gan iestāde, gan privātpersona. </w:t>
      </w:r>
    </w:p>
    <w:p w14:paraId="34940E24" w14:textId="574EAF83" w:rsidR="007C2B25" w:rsidRPr="0042151B" w:rsidRDefault="000E3437" w:rsidP="00D30EED">
      <w:pPr>
        <w:spacing w:after="0" w:line="276" w:lineRule="auto"/>
        <w:ind w:firstLine="540"/>
        <w:jc w:val="both"/>
        <w:rPr>
          <w:rFonts w:asciiTheme="majorBidi" w:hAnsiTheme="majorBidi" w:cstheme="majorBidi"/>
          <w:szCs w:val="24"/>
          <w:shd w:val="clear" w:color="auto" w:fill="FFFFFF"/>
        </w:rPr>
      </w:pPr>
      <w:r w:rsidRPr="0042151B">
        <w:lastRenderedPageBreak/>
        <w:t xml:space="preserve">No minētā secināms, ka </w:t>
      </w:r>
      <w:r w:rsidR="00736566" w:rsidRPr="0042151B">
        <w:t xml:space="preserve">Valsts ieņēmumu dienestam </w:t>
      </w:r>
      <w:r w:rsidR="00C554B5" w:rsidRPr="0042151B">
        <w:t>ne tikai</w:t>
      </w:r>
      <w:r w:rsidR="00736566" w:rsidRPr="0042151B">
        <w:t xml:space="preserve"> </w:t>
      </w:r>
      <w:r w:rsidR="00736566" w:rsidRPr="0042151B">
        <w:rPr>
          <w:rFonts w:asciiTheme="majorBidi" w:hAnsiTheme="majorBidi" w:cstheme="majorBidi"/>
          <w:szCs w:val="24"/>
          <w:shd w:val="clear" w:color="auto" w:fill="FFFFFF"/>
        </w:rPr>
        <w:t xml:space="preserve">likuma „Par nodokļiem un nodevām” </w:t>
      </w:r>
      <w:proofErr w:type="gramStart"/>
      <w:r w:rsidR="00736566" w:rsidRPr="0042151B">
        <w:rPr>
          <w:rFonts w:asciiTheme="majorBidi" w:hAnsiTheme="majorBidi" w:cstheme="majorBidi"/>
          <w:szCs w:val="24"/>
          <w:shd w:val="clear" w:color="auto" w:fill="FFFFFF"/>
        </w:rPr>
        <w:t>41.pan</w:t>
      </w:r>
      <w:r w:rsidR="005E10C9" w:rsidRPr="0042151B">
        <w:rPr>
          <w:rFonts w:asciiTheme="majorBidi" w:hAnsiTheme="majorBidi" w:cstheme="majorBidi"/>
          <w:szCs w:val="24"/>
          <w:shd w:val="clear" w:color="auto" w:fill="FFFFFF"/>
        </w:rPr>
        <w:t>tā</w:t>
      </w:r>
      <w:proofErr w:type="gramEnd"/>
      <w:r w:rsidR="005E10C9" w:rsidRPr="0042151B">
        <w:rPr>
          <w:rFonts w:asciiTheme="majorBidi" w:hAnsiTheme="majorBidi" w:cstheme="majorBidi"/>
          <w:szCs w:val="24"/>
          <w:shd w:val="clear" w:color="auto" w:fill="FFFFFF"/>
        </w:rPr>
        <w:t xml:space="preserve"> noteiktaj</w:t>
      </w:r>
      <w:r w:rsidR="00C554B5" w:rsidRPr="0042151B">
        <w:rPr>
          <w:rFonts w:asciiTheme="majorBidi" w:hAnsiTheme="majorBidi" w:cstheme="majorBidi"/>
          <w:szCs w:val="24"/>
          <w:shd w:val="clear" w:color="auto" w:fill="FFFFFF"/>
        </w:rPr>
        <w:t>os</w:t>
      </w:r>
      <w:r w:rsidR="005E10C9" w:rsidRPr="0042151B">
        <w:rPr>
          <w:rFonts w:asciiTheme="majorBidi" w:hAnsiTheme="majorBidi" w:cstheme="majorBidi"/>
          <w:szCs w:val="24"/>
          <w:shd w:val="clear" w:color="auto" w:fill="FFFFFF"/>
        </w:rPr>
        <w:t xml:space="preserve"> gadījum</w:t>
      </w:r>
      <w:r w:rsidR="00C554B5" w:rsidRPr="0042151B">
        <w:rPr>
          <w:rFonts w:asciiTheme="majorBidi" w:hAnsiTheme="majorBidi" w:cstheme="majorBidi"/>
          <w:szCs w:val="24"/>
          <w:shd w:val="clear" w:color="auto" w:fill="FFFFFF"/>
        </w:rPr>
        <w:t>os</w:t>
      </w:r>
      <w:r w:rsidR="005E10C9" w:rsidRPr="0042151B">
        <w:rPr>
          <w:rFonts w:asciiTheme="majorBidi" w:hAnsiTheme="majorBidi" w:cstheme="majorBidi"/>
          <w:szCs w:val="24"/>
          <w:shd w:val="clear" w:color="auto" w:fill="FFFFFF"/>
        </w:rPr>
        <w:t xml:space="preserve"> </w:t>
      </w:r>
      <w:r w:rsidRPr="0042151B">
        <w:rPr>
          <w:rFonts w:asciiTheme="majorBidi" w:hAnsiTheme="majorBidi" w:cstheme="majorBidi"/>
          <w:szCs w:val="24"/>
          <w:shd w:val="clear" w:color="auto" w:fill="FFFFFF"/>
        </w:rPr>
        <w:t>ir tiesības izvērtēt un noslēgt</w:t>
      </w:r>
      <w:r w:rsidR="00BB7E89" w:rsidRPr="0042151B">
        <w:rPr>
          <w:rFonts w:asciiTheme="majorBidi" w:hAnsiTheme="majorBidi" w:cstheme="majorBidi"/>
          <w:szCs w:val="24"/>
          <w:shd w:val="clear" w:color="auto" w:fill="FFFFFF"/>
        </w:rPr>
        <w:t xml:space="preserve"> administratīvo</w:t>
      </w:r>
      <w:r w:rsidRPr="0042151B">
        <w:rPr>
          <w:rFonts w:asciiTheme="majorBidi" w:hAnsiTheme="majorBidi" w:cstheme="majorBidi"/>
          <w:szCs w:val="24"/>
          <w:shd w:val="clear" w:color="auto" w:fill="FFFFFF"/>
        </w:rPr>
        <w:t xml:space="preserve"> līgumu ar </w:t>
      </w:r>
      <w:r w:rsidR="005E10C9" w:rsidRPr="0042151B">
        <w:rPr>
          <w:rFonts w:asciiTheme="majorBidi" w:hAnsiTheme="majorBidi" w:cstheme="majorBidi"/>
          <w:szCs w:val="24"/>
          <w:shd w:val="clear" w:color="auto" w:fill="FFFFFF"/>
        </w:rPr>
        <w:t>nodokļu maksātāju</w:t>
      </w:r>
      <w:r w:rsidR="00C554B5" w:rsidRPr="0042151B">
        <w:rPr>
          <w:rFonts w:asciiTheme="majorBidi" w:hAnsiTheme="majorBidi" w:cstheme="majorBidi"/>
          <w:szCs w:val="24"/>
          <w:shd w:val="clear" w:color="auto" w:fill="FFFFFF"/>
        </w:rPr>
        <w:t xml:space="preserve">, bet tam ir tiesības noslēgt administratīvos līgumus arī </w:t>
      </w:r>
      <w:r w:rsidR="00C705C6" w:rsidRPr="0042151B">
        <w:rPr>
          <w:rFonts w:asciiTheme="majorBidi" w:hAnsiTheme="majorBidi" w:cstheme="majorBidi"/>
          <w:szCs w:val="24"/>
          <w:shd w:val="clear" w:color="auto" w:fill="FFFFFF"/>
        </w:rPr>
        <w:t xml:space="preserve">citu </w:t>
      </w:r>
      <w:r w:rsidR="00C554B5" w:rsidRPr="0042151B">
        <w:rPr>
          <w:rFonts w:asciiTheme="majorBidi" w:hAnsiTheme="majorBidi" w:cstheme="majorBidi"/>
          <w:szCs w:val="24"/>
          <w:shd w:val="clear" w:color="auto" w:fill="FFFFFF"/>
        </w:rPr>
        <w:t xml:space="preserve">strīdus situāciju risināšanai. </w:t>
      </w:r>
      <w:r w:rsidR="00E60669" w:rsidRPr="0042151B">
        <w:rPr>
          <w:rFonts w:asciiTheme="majorBidi" w:hAnsiTheme="majorBidi" w:cstheme="majorBidi"/>
          <w:szCs w:val="24"/>
          <w:shd w:val="clear" w:color="auto" w:fill="FFFFFF"/>
        </w:rPr>
        <w:t xml:space="preserve">Senāts neredz pamatu uzskatīt, ka likuma „Par nodokļiem un nodevām” </w:t>
      </w:r>
      <w:proofErr w:type="gramStart"/>
      <w:r w:rsidR="00E60669" w:rsidRPr="0042151B">
        <w:rPr>
          <w:rFonts w:asciiTheme="majorBidi" w:hAnsiTheme="majorBidi" w:cstheme="majorBidi"/>
          <w:szCs w:val="24"/>
          <w:shd w:val="clear" w:color="auto" w:fill="FFFFFF"/>
        </w:rPr>
        <w:t>41.pants</w:t>
      </w:r>
      <w:proofErr w:type="gramEnd"/>
      <w:r w:rsidR="00E60669" w:rsidRPr="0042151B">
        <w:rPr>
          <w:rFonts w:asciiTheme="majorBidi" w:hAnsiTheme="majorBidi" w:cstheme="majorBidi"/>
          <w:szCs w:val="24"/>
          <w:shd w:val="clear" w:color="auto" w:fill="FFFFFF"/>
        </w:rPr>
        <w:t xml:space="preserve"> kā speciālā norma, kas īpaši regulē vienošanās </w:t>
      </w:r>
      <w:r w:rsidR="007C2B25" w:rsidRPr="0042151B">
        <w:rPr>
          <w:rFonts w:asciiTheme="majorBidi" w:hAnsiTheme="majorBidi" w:cstheme="majorBidi"/>
          <w:szCs w:val="24"/>
          <w:shd w:val="clear" w:color="auto" w:fill="FFFFFF"/>
        </w:rPr>
        <w:t>noslēgšanu tieši nodokļu revīzijas (audita) vai datu atbilstības pārbaudes gadījumā, b</w:t>
      </w:r>
      <w:r w:rsidR="00E60669" w:rsidRPr="0042151B">
        <w:rPr>
          <w:rFonts w:asciiTheme="majorBidi" w:hAnsiTheme="majorBidi" w:cstheme="majorBidi"/>
          <w:szCs w:val="24"/>
          <w:shd w:val="clear" w:color="auto" w:fill="FFFFFF"/>
        </w:rPr>
        <w:t xml:space="preserve">ūtu vērsts uz to, lai vienlaikus izslēgtu iestādes vispārīgo kompetenci slēgt administratīvos līgumus. </w:t>
      </w:r>
      <w:r w:rsidR="007C2B25" w:rsidRPr="0042151B">
        <w:rPr>
          <w:rFonts w:asciiTheme="majorBidi" w:hAnsiTheme="majorBidi" w:cstheme="majorBidi"/>
          <w:szCs w:val="24"/>
          <w:shd w:val="clear" w:color="auto" w:fill="FFFFFF"/>
        </w:rPr>
        <w:t xml:space="preserve">Strīdi var rasties arī </w:t>
      </w:r>
      <w:proofErr w:type="gramStart"/>
      <w:r w:rsidR="007C2B25" w:rsidRPr="0042151B">
        <w:rPr>
          <w:rFonts w:asciiTheme="majorBidi" w:hAnsiTheme="majorBidi" w:cstheme="majorBidi"/>
          <w:szCs w:val="24"/>
          <w:shd w:val="clear" w:color="auto" w:fill="FFFFFF"/>
        </w:rPr>
        <w:t>citās tiesiskajās attiecībās</w:t>
      </w:r>
      <w:proofErr w:type="gramEnd"/>
      <w:r w:rsidR="007C2B25" w:rsidRPr="0042151B">
        <w:rPr>
          <w:rFonts w:asciiTheme="majorBidi" w:hAnsiTheme="majorBidi" w:cstheme="majorBidi"/>
          <w:szCs w:val="24"/>
          <w:shd w:val="clear" w:color="auto" w:fill="FFFFFF"/>
        </w:rPr>
        <w:t xml:space="preserve">, kas saistītas ar nodokļu aprēķinu un iekasēšanu, turklāt dažādās procesuālajās stadijās. Arī tādos gadījumos iestādei, apsverot tiesiskumu un lietderību, būtu jābūt iespējai noslēgt administratīvo līgumu, lai izbeigtu tiesisko strīdu. </w:t>
      </w:r>
    </w:p>
    <w:p w14:paraId="00B00C43" w14:textId="7CD30761" w:rsidR="001963E5" w:rsidRPr="0042151B" w:rsidRDefault="001963E5" w:rsidP="001963E5">
      <w:pPr>
        <w:spacing w:after="0" w:line="276" w:lineRule="auto"/>
        <w:jc w:val="both"/>
        <w:rPr>
          <w:rFonts w:asciiTheme="majorBidi" w:hAnsiTheme="majorBidi" w:cstheme="majorBidi"/>
          <w:szCs w:val="24"/>
          <w:shd w:val="clear" w:color="auto" w:fill="FFFFFF"/>
        </w:rPr>
      </w:pPr>
    </w:p>
    <w:p w14:paraId="5DAAA75E" w14:textId="265D10B1" w:rsidR="001963E5" w:rsidRPr="0042151B" w:rsidRDefault="003014E1" w:rsidP="003014E1">
      <w:pPr>
        <w:spacing w:after="0" w:line="276" w:lineRule="auto"/>
        <w:jc w:val="center"/>
        <w:rPr>
          <w:rFonts w:asciiTheme="majorBidi" w:hAnsiTheme="majorBidi" w:cstheme="majorBidi"/>
          <w:szCs w:val="24"/>
          <w:shd w:val="clear" w:color="auto" w:fill="FFFFFF"/>
        </w:rPr>
      </w:pPr>
      <w:r w:rsidRPr="0042151B">
        <w:rPr>
          <w:rFonts w:asciiTheme="majorBidi" w:hAnsiTheme="majorBidi" w:cstheme="majorBidi"/>
          <w:szCs w:val="24"/>
          <w:shd w:val="clear" w:color="auto" w:fill="FFFFFF"/>
        </w:rPr>
        <w:t>II</w:t>
      </w:r>
    </w:p>
    <w:p w14:paraId="76E39986" w14:textId="77777777" w:rsidR="001963E5" w:rsidRPr="0042151B" w:rsidRDefault="001963E5" w:rsidP="001963E5">
      <w:pPr>
        <w:spacing w:after="0" w:line="276" w:lineRule="auto"/>
        <w:jc w:val="both"/>
        <w:rPr>
          <w:rFonts w:asciiTheme="majorBidi" w:hAnsiTheme="majorBidi" w:cstheme="majorBidi"/>
          <w:szCs w:val="24"/>
          <w:shd w:val="clear" w:color="auto" w:fill="FFFFFF"/>
        </w:rPr>
      </w:pPr>
    </w:p>
    <w:p w14:paraId="69F07CC0" w14:textId="279275B2" w:rsidR="001963E5" w:rsidRPr="0042151B" w:rsidRDefault="001963E5" w:rsidP="001963E5">
      <w:pPr>
        <w:spacing w:after="0" w:line="276" w:lineRule="auto"/>
        <w:ind w:firstLine="567"/>
        <w:jc w:val="both"/>
      </w:pPr>
      <w:r w:rsidRPr="0042151B">
        <w:t>[9] Valsts nodevas samaksas pienākums ir pakārtots lēmumam par pieteikuma vai sūdzības pieņemšanu. Atbilstoši iepriekš atzītajam rajona tiesas tiesnesis pamatoti atteicās ierosināt lietu</w:t>
      </w:r>
      <w:r w:rsidR="003014E1" w:rsidRPr="0042151B">
        <w:t xml:space="preserve"> par administratīvā līguma noslēgšanu, savukārt pārējā pieteikuma daļā rajona tiesas tiesneša lēmums ir stājies spēkā. Tā kā sakarā ar pieteikumu nav ierosināta lieta vispārīgā kārtībā, </w:t>
      </w:r>
      <w:r w:rsidRPr="0042151B">
        <w:t>nav pamatots pieteicējas viedoklis, ka tai bija jāmaksā valsts nodeva par pieteikuma iesniegšanu</w:t>
      </w:r>
      <w:r w:rsidR="003014E1" w:rsidRPr="0042151B">
        <w:t>, savukārt tiesneša lēmums atstājams negrozīts.</w:t>
      </w:r>
    </w:p>
    <w:p w14:paraId="1379B40B" w14:textId="77777777" w:rsidR="001963E5" w:rsidRPr="0042151B" w:rsidRDefault="001963E5" w:rsidP="001963E5">
      <w:pPr>
        <w:spacing w:after="0" w:line="276" w:lineRule="auto"/>
        <w:jc w:val="both"/>
        <w:rPr>
          <w:rFonts w:asciiTheme="majorBidi" w:hAnsiTheme="majorBidi" w:cstheme="majorBidi"/>
          <w:szCs w:val="24"/>
          <w:shd w:val="clear" w:color="auto" w:fill="FFFFFF"/>
        </w:rPr>
      </w:pPr>
    </w:p>
    <w:p w14:paraId="23BBA6FC" w14:textId="59D6D280" w:rsidR="00C705C6" w:rsidRPr="0042151B" w:rsidRDefault="003014E1" w:rsidP="00C705C6">
      <w:pPr>
        <w:spacing w:after="0" w:line="276" w:lineRule="auto"/>
        <w:jc w:val="center"/>
        <w:rPr>
          <w:rFonts w:asciiTheme="majorBidi" w:hAnsiTheme="majorBidi" w:cstheme="majorBidi"/>
          <w:szCs w:val="24"/>
          <w:shd w:val="clear" w:color="auto" w:fill="FFFFFF"/>
        </w:rPr>
      </w:pPr>
      <w:r w:rsidRPr="0042151B">
        <w:rPr>
          <w:rFonts w:asciiTheme="majorBidi" w:hAnsiTheme="majorBidi" w:cstheme="majorBidi"/>
          <w:szCs w:val="24"/>
          <w:shd w:val="clear" w:color="auto" w:fill="FFFFFF"/>
        </w:rPr>
        <w:t>I</w:t>
      </w:r>
      <w:r w:rsidR="00C705C6" w:rsidRPr="0042151B">
        <w:rPr>
          <w:rFonts w:asciiTheme="majorBidi" w:hAnsiTheme="majorBidi" w:cstheme="majorBidi"/>
          <w:szCs w:val="24"/>
          <w:shd w:val="clear" w:color="auto" w:fill="FFFFFF"/>
        </w:rPr>
        <w:t>II</w:t>
      </w:r>
    </w:p>
    <w:p w14:paraId="0C7FC2EB" w14:textId="77777777" w:rsidR="00611EC7" w:rsidRPr="0042151B" w:rsidRDefault="00611EC7" w:rsidP="00E73A62">
      <w:pPr>
        <w:spacing w:after="0" w:line="276" w:lineRule="auto"/>
        <w:ind w:firstLine="540"/>
        <w:jc w:val="both"/>
      </w:pPr>
    </w:p>
    <w:p w14:paraId="0453DA42" w14:textId="136EE99A" w:rsidR="005407D5" w:rsidRPr="0042151B" w:rsidRDefault="0084512B" w:rsidP="00487CFC">
      <w:pPr>
        <w:spacing w:after="0" w:line="276" w:lineRule="auto"/>
        <w:ind w:firstLine="567"/>
        <w:jc w:val="both"/>
      </w:pPr>
      <w:r w:rsidRPr="0042151B">
        <w:t>[</w:t>
      </w:r>
      <w:r w:rsidR="003014E1" w:rsidRPr="0042151B">
        <w:t>10</w:t>
      </w:r>
      <w:r w:rsidR="00E64A1A" w:rsidRPr="0042151B">
        <w:t>]</w:t>
      </w:r>
      <w:r w:rsidR="00222C19" w:rsidRPr="0042151B">
        <w:t> </w:t>
      </w:r>
      <w:r w:rsidR="007211A9" w:rsidRPr="0042151B">
        <w:t>P</w:t>
      </w:r>
      <w:r w:rsidR="00A36B18" w:rsidRPr="0042151B">
        <w:t>ieteicēja</w:t>
      </w:r>
      <w:r w:rsidR="00304A01" w:rsidRPr="0042151B">
        <w:t xml:space="preserve"> </w:t>
      </w:r>
      <w:r w:rsidR="00A20488" w:rsidRPr="0042151B">
        <w:t>blakus sūdzībā</w:t>
      </w:r>
      <w:r w:rsidR="00304A01" w:rsidRPr="0042151B">
        <w:t xml:space="preserve"> ir izteikusi iebildumus</w:t>
      </w:r>
      <w:r w:rsidR="00B66955" w:rsidRPr="0042151B">
        <w:t xml:space="preserve"> arī</w:t>
      </w:r>
      <w:r w:rsidR="00304A01" w:rsidRPr="0042151B">
        <w:t xml:space="preserve"> par</w:t>
      </w:r>
      <w:r w:rsidR="00A36B18" w:rsidRPr="0042151B">
        <w:t xml:space="preserve"> sūdzības lietas ierosināšanu</w:t>
      </w:r>
      <w:r w:rsidR="00B66955" w:rsidRPr="0042151B">
        <w:t xml:space="preserve">, kuras ietvaros </w:t>
      </w:r>
      <w:r w:rsidR="00C705C6" w:rsidRPr="0042151B">
        <w:t>jāpārbauda fakti</w:t>
      </w:r>
      <w:r w:rsidR="00B66955" w:rsidRPr="0042151B">
        <w:t xml:space="preserve"> par uzņēmuma pāreju.</w:t>
      </w:r>
      <w:r w:rsidR="00304A01" w:rsidRPr="0042151B">
        <w:t xml:space="preserve"> </w:t>
      </w:r>
    </w:p>
    <w:p w14:paraId="2DC2A78F" w14:textId="74C49550" w:rsidR="000A0EF6" w:rsidRPr="0042151B" w:rsidRDefault="005407D5" w:rsidP="00487CFC">
      <w:pPr>
        <w:spacing w:after="0" w:line="276" w:lineRule="auto"/>
        <w:ind w:firstLine="567"/>
        <w:jc w:val="both"/>
      </w:pPr>
      <w:r w:rsidRPr="0042151B">
        <w:t xml:space="preserve">Tā kā rajona tiesas tiesneša </w:t>
      </w:r>
      <w:r w:rsidR="00222C19" w:rsidRPr="0042151B">
        <w:t xml:space="preserve">lēmums </w:t>
      </w:r>
      <w:r w:rsidR="00193260" w:rsidRPr="0042151B">
        <w:t xml:space="preserve">daļā </w:t>
      </w:r>
      <w:r w:rsidR="00222C19" w:rsidRPr="0042151B">
        <w:t xml:space="preserve">par sūdzības lietas ierosināšanu nav pārsūdzams, </w:t>
      </w:r>
      <w:r w:rsidR="00610D04" w:rsidRPr="0042151B">
        <w:t>S</w:t>
      </w:r>
      <w:r w:rsidRPr="0042151B">
        <w:t xml:space="preserve">enāts šajā sakarā </w:t>
      </w:r>
      <w:r w:rsidR="00040321" w:rsidRPr="0042151B">
        <w:t xml:space="preserve">tikai </w:t>
      </w:r>
      <w:r w:rsidRPr="0042151B">
        <w:t>sniedz savu</w:t>
      </w:r>
      <w:r w:rsidR="00277296" w:rsidRPr="0042151B">
        <w:t xml:space="preserve"> </w:t>
      </w:r>
      <w:r w:rsidRPr="0042151B">
        <w:t>skatījumu uz pieteicējas argumentiem.</w:t>
      </w:r>
      <w:r w:rsidR="00222C19" w:rsidRPr="0042151B">
        <w:t xml:space="preserve"> </w:t>
      </w:r>
    </w:p>
    <w:p w14:paraId="2AD05AD3" w14:textId="28F7E2C4" w:rsidR="00914C60" w:rsidRPr="0042151B" w:rsidRDefault="00914C60" w:rsidP="00487CFC">
      <w:pPr>
        <w:spacing w:after="0" w:line="276" w:lineRule="auto"/>
        <w:ind w:firstLine="567"/>
        <w:jc w:val="both"/>
      </w:pPr>
    </w:p>
    <w:p w14:paraId="3018FF2D" w14:textId="41BA7D2A" w:rsidR="00914C60" w:rsidRPr="0042151B" w:rsidRDefault="00914C60" w:rsidP="00914C60">
      <w:pPr>
        <w:spacing w:after="0" w:line="276" w:lineRule="auto"/>
        <w:ind w:firstLine="567"/>
        <w:jc w:val="both"/>
      </w:pPr>
      <w:r w:rsidRPr="0042151B">
        <w:t>[</w:t>
      </w:r>
      <w:r w:rsidR="00CF348F" w:rsidRPr="0042151B">
        <w:t>1</w:t>
      </w:r>
      <w:r w:rsidR="003014E1" w:rsidRPr="0042151B">
        <w:t>1</w:t>
      </w:r>
      <w:r w:rsidRPr="0042151B">
        <w:t>] Pieteicējas iebildumi ir vērsti divos virzienos</w:t>
      </w:r>
      <w:r w:rsidR="003E7623" w:rsidRPr="0042151B">
        <w:t>. P</w:t>
      </w:r>
      <w:r w:rsidRPr="0042151B">
        <w:t>irmkārt, pieteicēja uzskata, ka Valsts ieņēmumu dienests nevar</w:t>
      </w:r>
      <w:r w:rsidR="00C705C6" w:rsidRPr="0042151B">
        <w:t>, nevēršoties ar prasību Ekonomisko lietu tiesā,</w:t>
      </w:r>
      <w:r w:rsidRPr="0042151B">
        <w:t xml:space="preserve"> izlemt jautājumu par nodokļu parāda piedziņu no iespējamā uzņēmuma pārņēmēja. Otrkārt, pieteicēja nepiekrīt, ka Administratīvās rajona tiesas tiesnesis ir ierosinājis sūdzības lietu par administratīvā akta izpildi, nevis ierosinājis lietu vispārīgā kārtībā.</w:t>
      </w:r>
    </w:p>
    <w:p w14:paraId="48C35511" w14:textId="4A0233B2" w:rsidR="00914C60" w:rsidRPr="0042151B" w:rsidRDefault="00914C60" w:rsidP="00487CFC">
      <w:pPr>
        <w:spacing w:after="0" w:line="276" w:lineRule="auto"/>
        <w:ind w:firstLine="567"/>
        <w:jc w:val="both"/>
      </w:pPr>
    </w:p>
    <w:p w14:paraId="2CDA3352" w14:textId="5663194E" w:rsidR="00914C60" w:rsidRPr="0042151B" w:rsidRDefault="00914C60" w:rsidP="00914C60">
      <w:pPr>
        <w:spacing w:after="0" w:line="276" w:lineRule="auto"/>
        <w:ind w:firstLine="567"/>
        <w:jc w:val="both"/>
      </w:pPr>
      <w:r w:rsidRPr="0042151B">
        <w:t>[</w:t>
      </w:r>
      <w:r w:rsidR="00CF348F" w:rsidRPr="0042151B">
        <w:t>1</w:t>
      </w:r>
      <w:r w:rsidR="003014E1" w:rsidRPr="0042151B">
        <w:t>2</w:t>
      </w:r>
      <w:r w:rsidRPr="0042151B">
        <w:t xml:space="preserve">] </w:t>
      </w:r>
      <w:r w:rsidR="0063622B" w:rsidRPr="0042151B">
        <w:t>Attiecībā uz pirmo iebildumu r</w:t>
      </w:r>
      <w:r w:rsidRPr="0042151B">
        <w:t xml:space="preserve">ajona tiesas tiesnesis lēmumā ir atsaucies uz </w:t>
      </w:r>
      <w:r w:rsidR="00D13CCB" w:rsidRPr="0042151B">
        <w:t>Senāta</w:t>
      </w:r>
      <w:r w:rsidRPr="0042151B">
        <w:t xml:space="preserve"> departamentu priekšsēdētāju sēdes </w:t>
      </w:r>
      <w:proofErr w:type="gramStart"/>
      <w:r w:rsidRPr="0042151B">
        <w:t>2020.gada</w:t>
      </w:r>
      <w:proofErr w:type="gramEnd"/>
      <w:r w:rsidRPr="0042151B">
        <w:t xml:space="preserve"> 12.marta lēmumā secināto, ka jautājums par nodokļu parāda piedziņu arī juridiskās identitātes maiņas (uzņēmuma pārejas) gadījumā ir pakļauts administratīvajām tiesām. Tiesneša lēmumā norādīts, ka šos secinājumus par </w:t>
      </w:r>
      <w:r w:rsidR="003E7623" w:rsidRPr="0042151B">
        <w:t>lietas</w:t>
      </w:r>
      <w:r w:rsidRPr="0042151B">
        <w:t xml:space="preserve"> pakļautību administratīvajām tiesām turklāt neietekmē pieteicējas norādītie grozījumi Civilprocesa likumā attiecībā uz civillietu (prasījumu, kas izriet no uzņēmumu pārejas) piekritības maiņu.</w:t>
      </w:r>
    </w:p>
    <w:p w14:paraId="53032F65" w14:textId="450C574E" w:rsidR="00135B3C" w:rsidRPr="0042151B" w:rsidRDefault="00914C60" w:rsidP="00914C60">
      <w:pPr>
        <w:spacing w:after="0" w:line="276" w:lineRule="auto"/>
        <w:ind w:firstLine="567"/>
        <w:jc w:val="both"/>
      </w:pPr>
      <w:r w:rsidRPr="0042151B">
        <w:t xml:space="preserve">Arī Senāts pievienojas </w:t>
      </w:r>
      <w:r w:rsidR="00D13CCB" w:rsidRPr="0042151B">
        <w:t>Senāta</w:t>
      </w:r>
      <w:r w:rsidRPr="0042151B">
        <w:t xml:space="preserve"> departamentu priekšsēdētāju sēdes </w:t>
      </w:r>
      <w:proofErr w:type="gramStart"/>
      <w:r w:rsidRPr="0042151B">
        <w:t>2020.gada</w:t>
      </w:r>
      <w:proofErr w:type="gramEnd"/>
      <w:r w:rsidRPr="0042151B">
        <w:t xml:space="preserve"> 12.marta lēmumā secinātajam. </w:t>
      </w:r>
    </w:p>
    <w:p w14:paraId="2FF09199" w14:textId="77777777" w:rsidR="0063622B" w:rsidRPr="0042151B" w:rsidRDefault="003E7623" w:rsidP="00914C60">
      <w:pPr>
        <w:spacing w:after="0" w:line="276" w:lineRule="auto"/>
        <w:ind w:firstLine="567"/>
        <w:jc w:val="both"/>
      </w:pPr>
      <w:r w:rsidRPr="0042151B">
        <w:t xml:space="preserve">Valsts ieņēmumu dienests ir izdevis pieteicējai adresētu lēmumu par nodokļu parāda piedziņu, tātad tas neapšaubāmi ir lēmums publisko tiesību jomā, Valsts ieņēmumu dienestam izmantojot savu kompetenci </w:t>
      </w:r>
      <w:r w:rsidR="00E55B8D" w:rsidRPr="0042151B">
        <w:t>nodokļu iekasēšanā</w:t>
      </w:r>
      <w:r w:rsidRPr="0042151B">
        <w:t xml:space="preserve">. Tātad tas ir pārbaudāms administratīvā procesa kārtībā. </w:t>
      </w:r>
    </w:p>
    <w:p w14:paraId="7380EB2F" w14:textId="0726CFD8" w:rsidR="0063622B" w:rsidRPr="0042151B" w:rsidRDefault="0063622B" w:rsidP="0063622B">
      <w:pPr>
        <w:spacing w:after="0" w:line="276" w:lineRule="auto"/>
        <w:ind w:firstLine="567"/>
        <w:jc w:val="both"/>
      </w:pPr>
      <w:r w:rsidRPr="0042151B">
        <w:lastRenderedPageBreak/>
        <w:t xml:space="preserve">Līdz ar Ekonomisko lietu tiesas izveidi Civilprocesa likumā patiešām ir </w:t>
      </w:r>
      <w:r w:rsidR="00ED070A" w:rsidRPr="0042151B">
        <w:t>izdarīti</w:t>
      </w:r>
      <w:r w:rsidRPr="0042151B">
        <w:t xml:space="preserve"> grozījumi, </w:t>
      </w:r>
      <w:r w:rsidR="00ED070A" w:rsidRPr="0042151B">
        <w:t>ar kuriem</w:t>
      </w:r>
      <w:r w:rsidRPr="0042151B">
        <w:t xml:space="preserve"> ir noteikts, ka prasības, kas izriet no uzņēmumu pārejas un sabiedrības reorganizācijas, izņemot darbinieku prasījumus, ir izskatāmas specializētajā tiesā. Tomēr grozījumi Civilprocesa likumā attiecas tikai uz civilprocesuālām prasībām, nevis uz publisko tiesību jomu. Grozījumi Civilprocesa likumā ir vērsti uz lietu piekritības noteikšanu starp dažādām vispārējās jurisdikcijas tiesām civilprocesa ietvaros, un tie nevar attiekties uz lietām, kuras vispār nav pakļautas izskatīšanai civilprocesuālā kārtībā.</w:t>
      </w:r>
    </w:p>
    <w:p w14:paraId="31C6853D" w14:textId="77777777" w:rsidR="0063622B" w:rsidRPr="0042151B" w:rsidRDefault="0063622B" w:rsidP="00914C60">
      <w:pPr>
        <w:spacing w:after="0" w:line="276" w:lineRule="auto"/>
        <w:ind w:firstLine="567"/>
        <w:jc w:val="both"/>
      </w:pPr>
    </w:p>
    <w:p w14:paraId="76B8ECD0" w14:textId="2196E5DD" w:rsidR="003E7623" w:rsidRPr="0042151B" w:rsidRDefault="0063622B" w:rsidP="00914C60">
      <w:pPr>
        <w:spacing w:after="0" w:line="276" w:lineRule="auto"/>
        <w:ind w:firstLine="567"/>
        <w:jc w:val="both"/>
      </w:pPr>
      <w:r w:rsidRPr="0042151B">
        <w:t>[1</w:t>
      </w:r>
      <w:r w:rsidR="003014E1" w:rsidRPr="0042151B">
        <w:t>3</w:t>
      </w:r>
      <w:r w:rsidRPr="0042151B">
        <w:t xml:space="preserve">] Savukārt tas, vai pārsūdzētais Valsts ieņēmumu dienesta lēmums ir pareizs, ir pārbaudāms, izskatot pēc būtības pieteicējas iebildumus. Ja tiesā ir ierosināta lieta (sūdzības lieta) par Valsts ieņēmumu dienesta lēmumu, </w:t>
      </w:r>
      <w:proofErr w:type="gramStart"/>
      <w:r w:rsidRPr="0042151B">
        <w:t>tad,</w:t>
      </w:r>
      <w:proofErr w:type="gramEnd"/>
      <w:r w:rsidRPr="0042151B">
        <w:t xml:space="preserve"> pārbaudot dienesta lēmuma pamatotību, tiesai ir jāpārbauda visi pieteicēja (sūdzības iesniedzēja) iebildumi pret šo lēmumu, tostarp par dienesta kompetenci ar šādu lēmumu konstatēt uzņēmuma pāreju. </w:t>
      </w:r>
      <w:r w:rsidR="00A76E6E" w:rsidRPr="0042151B">
        <w:t>Salīdzinoši, arī izskatot pieteikumus par administratīvajiem aktiem, ar kuriem papildus aprēķināti nodokļi, var tikt izskatīti iebildumi par to, vai nodokļu administrācija varēja kādu faktu konstatēt patstāvīgi, nevēršoties tiesā prasības tiesvedības kārtībā vai neiegūstot īpaša veida pierādījumus par kādu faktu.</w:t>
      </w:r>
    </w:p>
    <w:p w14:paraId="3105DE59" w14:textId="77777777" w:rsidR="00914C60" w:rsidRPr="0042151B" w:rsidRDefault="00914C60" w:rsidP="001B2535">
      <w:pPr>
        <w:spacing w:after="0" w:line="276" w:lineRule="auto"/>
        <w:ind w:firstLine="567"/>
        <w:jc w:val="both"/>
      </w:pPr>
    </w:p>
    <w:p w14:paraId="23E9B35D" w14:textId="6BEC4727" w:rsidR="003E7623" w:rsidRPr="0042151B" w:rsidRDefault="00914C60" w:rsidP="001B2535">
      <w:pPr>
        <w:spacing w:after="0" w:line="276" w:lineRule="auto"/>
        <w:ind w:firstLine="567"/>
        <w:jc w:val="both"/>
      </w:pPr>
      <w:r w:rsidRPr="0042151B">
        <w:t>[</w:t>
      </w:r>
      <w:r w:rsidR="00CF348F" w:rsidRPr="0042151B">
        <w:t>1</w:t>
      </w:r>
      <w:r w:rsidR="003014E1" w:rsidRPr="0042151B">
        <w:t>4</w:t>
      </w:r>
      <w:r w:rsidRPr="0042151B">
        <w:t xml:space="preserve">] </w:t>
      </w:r>
      <w:r w:rsidR="003E7623" w:rsidRPr="0042151B">
        <w:t xml:space="preserve">Otrais pieteicējas iebildums </w:t>
      </w:r>
      <w:r w:rsidR="00E55B8D" w:rsidRPr="0042151B">
        <w:t xml:space="preserve">liek </w:t>
      </w:r>
      <w:r w:rsidR="00CC1094" w:rsidRPr="0042151B">
        <w:t>apsvērt</w:t>
      </w:r>
      <w:r w:rsidR="003E7623" w:rsidRPr="0042151B">
        <w:t xml:space="preserve">, vai lēmuma par </w:t>
      </w:r>
      <w:r w:rsidR="00E55B8D" w:rsidRPr="0042151B">
        <w:t xml:space="preserve">nodokļu parādu piedziņu adresēšana iespējamam uzņēmuma pārņēmējam būtu </w:t>
      </w:r>
      <w:r w:rsidR="00AA0994" w:rsidRPr="0042151B">
        <w:t>pārbaudāma</w:t>
      </w:r>
      <w:r w:rsidR="00E55B8D" w:rsidRPr="0042151B">
        <w:t xml:space="preserve"> </w:t>
      </w:r>
      <w:r w:rsidR="00AA0994" w:rsidRPr="0042151B">
        <w:t xml:space="preserve">administratīvajā tiesā </w:t>
      </w:r>
      <w:r w:rsidR="00E55B8D" w:rsidRPr="0042151B">
        <w:t xml:space="preserve">vispārīgā kārtībā ar iespēju pēc tam iesniegt arī apelācijas un kasācijas sūdzību, vai arī šādā gadījumā jautājums ir izskatāms t.s. sūdzības kārtībā atbilstoši Administratīvā procesa likuma </w:t>
      </w:r>
      <w:proofErr w:type="gramStart"/>
      <w:r w:rsidR="00E55B8D" w:rsidRPr="0042151B">
        <w:t>363.pantam</w:t>
      </w:r>
      <w:proofErr w:type="gramEnd"/>
      <w:r w:rsidR="00E55B8D" w:rsidRPr="0042151B">
        <w:t>, proti, kā sūdzība par piespiedu izpildi.</w:t>
      </w:r>
    </w:p>
    <w:p w14:paraId="7111EA84" w14:textId="11E113C3" w:rsidR="00AA0994" w:rsidRPr="0042151B" w:rsidRDefault="00AA0994" w:rsidP="001B2535">
      <w:pPr>
        <w:spacing w:after="0" w:line="276" w:lineRule="auto"/>
        <w:ind w:firstLine="567"/>
        <w:jc w:val="both"/>
      </w:pPr>
      <w:r w:rsidRPr="0042151B">
        <w:t xml:space="preserve">Tā kā tas nav jautājums par lietas pakļautību (administratīvā procesa kārtībā vai civilprocesuālā kārtībā), šāda jautājuma izšķiršana būtībā nav paredzēta </w:t>
      </w:r>
      <w:r w:rsidR="00D13CCB" w:rsidRPr="0042151B">
        <w:t>Senāta</w:t>
      </w:r>
      <w:r w:rsidRPr="0042151B">
        <w:t xml:space="preserve"> departamentu priekšsēdētāju sēdē saskaņā ar likuma „Par tiesu varu” </w:t>
      </w:r>
      <w:proofErr w:type="gramStart"/>
      <w:r w:rsidRPr="0042151B">
        <w:t>50.panta</w:t>
      </w:r>
      <w:proofErr w:type="gramEnd"/>
      <w:r w:rsidRPr="0042151B">
        <w:t xml:space="preserve"> piekto daļu. Tādēļ</w:t>
      </w:r>
      <w:r w:rsidR="00D13CCB" w:rsidRPr="0042151B">
        <w:t xml:space="preserve"> Senāta</w:t>
      </w:r>
      <w:r w:rsidRPr="0042151B">
        <w:t xml:space="preserve"> departamentu priekšsēdētāju sēdē pieņemtajā lēmumā sniegtais papildu vērtējums arī par šo aspektu nekādi neierobežo administratīvās tiesas kompetenci izlemt jautājumu par to, kādā kārtībā administratīvā procesa ietvaros ir jāizskata pieteikums vai sūdzība.</w:t>
      </w:r>
    </w:p>
    <w:p w14:paraId="5C2ECCF0" w14:textId="77777777" w:rsidR="00AA0994" w:rsidRPr="0042151B" w:rsidRDefault="00AA0994" w:rsidP="001B2535">
      <w:pPr>
        <w:spacing w:after="0" w:line="276" w:lineRule="auto"/>
        <w:ind w:firstLine="567"/>
        <w:jc w:val="both"/>
      </w:pPr>
    </w:p>
    <w:p w14:paraId="20F16AD8" w14:textId="60AABF6F" w:rsidR="001B2535" w:rsidRPr="0042151B" w:rsidRDefault="00AA0994" w:rsidP="001B2535">
      <w:pPr>
        <w:spacing w:after="0" w:line="276" w:lineRule="auto"/>
        <w:ind w:firstLine="567"/>
        <w:jc w:val="both"/>
      </w:pPr>
      <w:r w:rsidRPr="0042151B">
        <w:t>[</w:t>
      </w:r>
      <w:r w:rsidR="00CF348F" w:rsidRPr="0042151B">
        <w:t>1</w:t>
      </w:r>
      <w:r w:rsidR="003014E1" w:rsidRPr="0042151B">
        <w:t>5</w:t>
      </w:r>
      <w:r w:rsidRPr="0042151B">
        <w:t xml:space="preserve">] </w:t>
      </w:r>
      <w:r w:rsidR="00C375E0" w:rsidRPr="0042151B">
        <w:t>Senāts, analizējot</w:t>
      </w:r>
      <w:r w:rsidR="00612197" w:rsidRPr="0042151B">
        <w:t xml:space="preserve"> likuma</w:t>
      </w:r>
      <w:r w:rsidR="00C375E0" w:rsidRPr="0042151B">
        <w:t xml:space="preserve"> „Par nodokļiem un nodevām” </w:t>
      </w:r>
      <w:proofErr w:type="gramStart"/>
      <w:r w:rsidR="00C375E0" w:rsidRPr="0042151B">
        <w:t>37.panta</w:t>
      </w:r>
      <w:proofErr w:type="gramEnd"/>
      <w:r w:rsidR="00C375E0" w:rsidRPr="0042151B">
        <w:t xml:space="preserve"> sesto daļu, ir secinājis, ka par Valsts ieņēmumu dienesta lēmumiem par nodokļu parāda bezstrīda piedziņu tiesā nav veicama kontrole tādā pašā kārtībā, kā par administratīvo aktu, bet gan atbilstoši administratīvo aktu izpildes tiesiskumu reglamentējošām tiesību normām (</w:t>
      </w:r>
      <w:r w:rsidR="00E60669" w:rsidRPr="0042151B">
        <w:rPr>
          <w:i/>
          <w:iCs/>
        </w:rPr>
        <w:t>Senāta</w:t>
      </w:r>
      <w:r w:rsidR="00C375E0" w:rsidRPr="0042151B">
        <w:rPr>
          <w:i/>
          <w:iCs/>
        </w:rPr>
        <w:t xml:space="preserve"> 2008.gada 13.oktobra spriedum</w:t>
      </w:r>
      <w:r w:rsidR="007D08EA" w:rsidRPr="0042151B">
        <w:rPr>
          <w:i/>
          <w:iCs/>
        </w:rPr>
        <w:t>a</w:t>
      </w:r>
      <w:r w:rsidR="00C375E0" w:rsidRPr="0042151B">
        <w:rPr>
          <w:i/>
          <w:iCs/>
        </w:rPr>
        <w:t xml:space="preserve"> lietā Nr.</w:t>
      </w:r>
      <w:r w:rsidR="00AA7951" w:rsidRPr="0042151B">
        <w:rPr>
          <w:i/>
          <w:iCs/>
        </w:rPr>
        <w:t> </w:t>
      </w:r>
      <w:r w:rsidR="00C375E0" w:rsidRPr="0042151B">
        <w:rPr>
          <w:i/>
          <w:iCs/>
        </w:rPr>
        <w:t>SKA-327/2008 (A42173005) 13.punkts</w:t>
      </w:r>
      <w:r w:rsidR="00C375E0" w:rsidRPr="0042151B">
        <w:t>).</w:t>
      </w:r>
      <w:r w:rsidR="00AA7951" w:rsidRPr="0042151B">
        <w:t xml:space="preserve"> </w:t>
      </w:r>
      <w:r w:rsidR="00EC0E5E" w:rsidRPr="0042151B">
        <w:t>Privātpersona savu tiesību iespējamu aizskārumu nokavēta nodokļu maksājuma piedziņas (maksājuma piespiedu izpildes) stadijā var novērst Administratīvā procesa likuma astotajā sadaļā noteiktajā kārtībā (363.pants) (</w:t>
      </w:r>
      <w:r w:rsidR="001E4078" w:rsidRPr="0042151B">
        <w:rPr>
          <w:i/>
          <w:iCs/>
        </w:rPr>
        <w:t>turpat,</w:t>
      </w:r>
      <w:r w:rsidR="001E4078" w:rsidRPr="0042151B">
        <w:t xml:space="preserve"> </w:t>
      </w:r>
      <w:r w:rsidR="00EC0E5E" w:rsidRPr="0042151B">
        <w:rPr>
          <w:i/>
          <w:iCs/>
        </w:rPr>
        <w:t>11.punkt</w:t>
      </w:r>
      <w:r w:rsidR="001E4078" w:rsidRPr="0042151B">
        <w:rPr>
          <w:i/>
          <w:iCs/>
        </w:rPr>
        <w:t>s</w:t>
      </w:r>
      <w:r w:rsidR="00EC0E5E" w:rsidRPr="0042151B">
        <w:rPr>
          <w:i/>
          <w:iCs/>
        </w:rPr>
        <w:t>).</w:t>
      </w:r>
    </w:p>
    <w:p w14:paraId="3997E96B" w14:textId="6440D27F" w:rsidR="00914C60" w:rsidRPr="0042151B" w:rsidRDefault="001B2535" w:rsidP="00914C60">
      <w:pPr>
        <w:spacing w:after="0" w:line="276" w:lineRule="auto"/>
        <w:ind w:firstLine="567"/>
        <w:jc w:val="both"/>
      </w:pPr>
      <w:r w:rsidRPr="0042151B">
        <w:t xml:space="preserve">Administratīvā procesa likuma </w:t>
      </w:r>
      <w:proofErr w:type="gramStart"/>
      <w:r w:rsidRPr="0042151B">
        <w:t>363.panta</w:t>
      </w:r>
      <w:proofErr w:type="gramEnd"/>
      <w:r w:rsidRPr="0042151B">
        <w:t xml:space="preserve"> pirmā un otrā daļa noteic, ka privātpersona, pret kuru vērsta piespiedu izpilde, var iesniegt sūdzību, ja izpildiestādes darbības, kas vērstas uz administratīvā akta piespiedu izpildi, neatbilst likumos paredzētajiem administratīvo aktu un tiesas nolēmumu izpildes noteikumiem. Sūdzību var iesniegt septiņu dienu laikā no dienas, kad privātpersona ir uzzinājusi par izpildiestādes paredzēto vai veikto darbību. Sūdzību iesniedz augstākai iestādei, bet, ja augstākas iestādes nav</w:t>
      </w:r>
      <w:proofErr w:type="gramStart"/>
      <w:r w:rsidRPr="0042151B">
        <w:t xml:space="preserve"> vai tā ir Ministru kabinets</w:t>
      </w:r>
      <w:proofErr w:type="gramEnd"/>
      <w:r w:rsidRPr="0042151B">
        <w:t xml:space="preserve">, – tiesai. Augstākas iestādes lēmumu septiņu dienu laikā var pārsūdzēt tiesā. Tiesa sūdzību izskata rakstveida procesā. </w:t>
      </w:r>
    </w:p>
    <w:p w14:paraId="41461675" w14:textId="7A40CAAB" w:rsidR="00C07EB4" w:rsidRPr="0042151B" w:rsidRDefault="00C63195" w:rsidP="00914C60">
      <w:pPr>
        <w:spacing w:after="0" w:line="276" w:lineRule="auto"/>
        <w:ind w:firstLine="567"/>
        <w:jc w:val="both"/>
      </w:pPr>
      <w:r w:rsidRPr="0042151B">
        <w:lastRenderedPageBreak/>
        <w:t xml:space="preserve">Tā kā pret pieteicēju ir izdots lēmums par nokavēto nodokļu maksājumu piedziņu, tad šis lēmums ir </w:t>
      </w:r>
      <w:r w:rsidR="00C07EB4" w:rsidRPr="0042151B">
        <w:t>pārbaudāms</w:t>
      </w:r>
      <w:r w:rsidRPr="0042151B">
        <w:t xml:space="preserve"> iepriekš minētajā kārtībā.</w:t>
      </w:r>
      <w:r w:rsidR="00C07EB4" w:rsidRPr="0042151B">
        <w:t xml:space="preserve"> </w:t>
      </w:r>
    </w:p>
    <w:p w14:paraId="2AF96F76" w14:textId="3E35D4AA" w:rsidR="00914C60" w:rsidRPr="0042151B" w:rsidRDefault="00914C60" w:rsidP="00914C60">
      <w:pPr>
        <w:spacing w:after="0" w:line="276" w:lineRule="auto"/>
        <w:ind w:firstLine="567"/>
        <w:jc w:val="both"/>
      </w:pPr>
    </w:p>
    <w:p w14:paraId="2BD47AE7" w14:textId="4FD60B4B" w:rsidR="00CA2FF0" w:rsidRPr="0042151B" w:rsidRDefault="00914C60" w:rsidP="001B2535">
      <w:pPr>
        <w:spacing w:after="0" w:line="276" w:lineRule="auto"/>
        <w:ind w:firstLine="567"/>
        <w:jc w:val="both"/>
      </w:pPr>
      <w:r w:rsidRPr="0042151B">
        <w:t>[</w:t>
      </w:r>
      <w:r w:rsidR="00CF348F" w:rsidRPr="0042151B">
        <w:t>1</w:t>
      </w:r>
      <w:r w:rsidR="003014E1" w:rsidRPr="0042151B">
        <w:t>6</w:t>
      </w:r>
      <w:r w:rsidRPr="0042151B">
        <w:t xml:space="preserve">] </w:t>
      </w:r>
      <w:r w:rsidR="00C63195" w:rsidRPr="0042151B">
        <w:t>Pieteicēja</w:t>
      </w:r>
      <w:r w:rsidR="00926C1B" w:rsidRPr="0042151B">
        <w:t xml:space="preserve">s iebildums pret šādu secinājumu ir pamatots ar apstākli, ka lēmums par nokavēto nodokļu maksājumu piedziņu ir izdots pret pieteicēju, konstatējot, ka notikusi nodokļu parādu radījušā uzņēmuma pāreja un pieteicēja ir uzņēmuma pārņēmēja. Pieteicējas ieskatā, šāds Valsts ieņēmumu dienesta konstatējums prasa </w:t>
      </w:r>
      <w:r w:rsidR="00852FA7" w:rsidRPr="0042151B">
        <w:t>strīdu par piedziņas lēmumu</w:t>
      </w:r>
      <w:r w:rsidR="00926C1B" w:rsidRPr="0042151B">
        <w:t xml:space="preserve"> izskatīt kā strīdu vispārīgā kārtībā – gan tādēļ, ka tas tāds ir pēc savas būtības, gan tādēļ, </w:t>
      </w:r>
      <w:proofErr w:type="gramStart"/>
      <w:r w:rsidR="00926C1B" w:rsidRPr="0042151B">
        <w:t>ka tikai tā būtu</w:t>
      </w:r>
      <w:proofErr w:type="gramEnd"/>
      <w:r w:rsidR="00926C1B" w:rsidRPr="0042151B">
        <w:t xml:space="preserve"> pieejamas atbilstošas procesuālās garantijas strīda izskatīšanai (iespēja izskatīt lietu vairākās instancēs un arī mutvārdu procesā).</w:t>
      </w:r>
    </w:p>
    <w:p w14:paraId="7BE6D5E6" w14:textId="61A8D9BB" w:rsidR="00926C1B" w:rsidRPr="0042151B" w:rsidRDefault="00926C1B" w:rsidP="001B2535">
      <w:pPr>
        <w:spacing w:after="0" w:line="276" w:lineRule="auto"/>
        <w:ind w:firstLine="567"/>
        <w:jc w:val="both"/>
      </w:pPr>
    </w:p>
    <w:p w14:paraId="25B5BA78" w14:textId="71F1E9F2" w:rsidR="00926C1B" w:rsidRPr="0042151B" w:rsidRDefault="00926C1B" w:rsidP="001B2535">
      <w:pPr>
        <w:spacing w:after="0" w:line="276" w:lineRule="auto"/>
        <w:ind w:firstLine="567"/>
        <w:jc w:val="both"/>
      </w:pPr>
      <w:r w:rsidRPr="0042151B">
        <w:t>[</w:t>
      </w:r>
      <w:r w:rsidR="00CF348F" w:rsidRPr="0042151B">
        <w:t>1</w:t>
      </w:r>
      <w:r w:rsidR="003014E1" w:rsidRPr="0042151B">
        <w:t>7</w:t>
      </w:r>
      <w:r w:rsidRPr="0042151B">
        <w:t xml:space="preserve">] </w:t>
      </w:r>
      <w:r w:rsidR="005176E6" w:rsidRPr="0042151B">
        <w:t xml:space="preserve">Senāts tomēr nesaskata, ka būtu pamats nepiemērot Administratīvā procesa likuma </w:t>
      </w:r>
      <w:proofErr w:type="gramStart"/>
      <w:r w:rsidR="005176E6" w:rsidRPr="0042151B">
        <w:t>363.pantā</w:t>
      </w:r>
      <w:proofErr w:type="gramEnd"/>
      <w:r w:rsidR="005176E6" w:rsidRPr="0042151B">
        <w:t xml:space="preserve"> noteikto kārtību.</w:t>
      </w:r>
    </w:p>
    <w:p w14:paraId="7D020728" w14:textId="4544D969" w:rsidR="005176E6" w:rsidRPr="0042151B" w:rsidRDefault="005176E6" w:rsidP="001B2535">
      <w:pPr>
        <w:spacing w:after="0" w:line="276" w:lineRule="auto"/>
        <w:ind w:firstLine="567"/>
        <w:jc w:val="both"/>
      </w:pPr>
      <w:r w:rsidRPr="0042151B">
        <w:t>Var piekrist pieteicēja</w:t>
      </w:r>
      <w:r w:rsidR="00E53B04" w:rsidRPr="0042151B">
        <w:t>i</w:t>
      </w:r>
      <w:r w:rsidRPr="0042151B">
        <w:t xml:space="preserve">, ka Valsts ieņēmumu dienesta lēmuma pamatā esošais konstatējums par uzņēmuma pāreju patiesi var prasīt pietiekami sarežģītu apstākļu pārbaudi. Pieteicējas </w:t>
      </w:r>
      <w:r w:rsidR="00CC1094" w:rsidRPr="0042151B">
        <w:t xml:space="preserve">dažādie, ar visai plašu faktu materiālu pamatotie </w:t>
      </w:r>
      <w:r w:rsidRPr="0042151B">
        <w:t>iebildumi pret šo konstatējumu paši par sevi uzrāda plašu apstākļu loku, kas varētu būt lietā nozīmīgi un noskaidrojami.</w:t>
      </w:r>
    </w:p>
    <w:p w14:paraId="6DA5634B" w14:textId="7DA45A3F" w:rsidR="00C07EB4" w:rsidRPr="0042151B" w:rsidRDefault="005176E6" w:rsidP="001B2535">
      <w:pPr>
        <w:spacing w:after="0" w:line="276" w:lineRule="auto"/>
        <w:ind w:firstLine="567"/>
        <w:jc w:val="both"/>
      </w:pPr>
      <w:r w:rsidRPr="0042151B">
        <w:t>Tomēr tas nemaina apstākli, ka pati nodokļu saistība – pretēji pieteicējas apgalvotajam – jau ir nodibināta</w:t>
      </w:r>
      <w:r w:rsidR="000404D4" w:rsidRPr="0042151B">
        <w:t xml:space="preserve"> vai nu ar iepriekš izdotiem administratīvajiem aktiem</w:t>
      </w:r>
      <w:r w:rsidR="00E53B04" w:rsidRPr="0042151B">
        <w:t>,</w:t>
      </w:r>
      <w:r w:rsidR="000404D4" w:rsidRPr="0042151B">
        <w:t xml:space="preserve"> vai ar nodokļu maksātāja iesniegtām deklarācijām. Tātad lietā nav jāpārbauda pats nodokļu samaksas pienākums, bet tikai Valsts ieņēmumu dienesta vēršanās </w:t>
      </w:r>
      <w:r w:rsidR="00C07EB4" w:rsidRPr="0042151B">
        <w:t xml:space="preserve">ar piespiedu izpildes līdzekļiem </w:t>
      </w:r>
      <w:r w:rsidR="000404D4" w:rsidRPr="0042151B">
        <w:t>pret noteiktu personu</w:t>
      </w:r>
      <w:r w:rsidR="00C07EB4" w:rsidRPr="0042151B">
        <w:t xml:space="preserve"> noteiktā apjomā</w:t>
      </w:r>
      <w:r w:rsidR="000404D4" w:rsidRPr="0042151B">
        <w:t xml:space="preserve">. </w:t>
      </w:r>
    </w:p>
    <w:p w14:paraId="62E30AEA" w14:textId="031F7380" w:rsidR="005176E6" w:rsidRPr="0042151B" w:rsidRDefault="00C07EB4" w:rsidP="001B2535">
      <w:pPr>
        <w:spacing w:after="0" w:line="276" w:lineRule="auto"/>
        <w:ind w:firstLine="567"/>
        <w:jc w:val="both"/>
      </w:pPr>
      <w:r w:rsidRPr="0042151B">
        <w:t>Iepriekš nodibinātas nodokļu saistības piedziņa no cita adresāta (tiesību pārņēm</w:t>
      </w:r>
      <w:r w:rsidR="00E53B04" w:rsidRPr="0042151B">
        <w:t>ē</w:t>
      </w:r>
      <w:r w:rsidRPr="0042151B">
        <w:t>ja)</w:t>
      </w:r>
      <w:r w:rsidR="00506284" w:rsidRPr="0042151B">
        <w:t xml:space="preserve">, pamatojoties uz Komerclikuma </w:t>
      </w:r>
      <w:proofErr w:type="gramStart"/>
      <w:r w:rsidR="00506284" w:rsidRPr="0042151B">
        <w:t>20.pantu</w:t>
      </w:r>
      <w:proofErr w:type="gramEnd"/>
      <w:r w:rsidR="00506284" w:rsidRPr="0042151B">
        <w:t xml:space="preserve"> par saistību pāreju uzņēmuma pārejas gadījumā,</w:t>
      </w:r>
      <w:r w:rsidRPr="0042151B">
        <w:t xml:space="preserve"> </w:t>
      </w:r>
      <w:r w:rsidR="000404D4" w:rsidRPr="0042151B">
        <w:t xml:space="preserve">būtībā </w:t>
      </w:r>
      <w:r w:rsidR="00CC1094" w:rsidRPr="0042151B">
        <w:t xml:space="preserve">rada pamatu </w:t>
      </w:r>
      <w:r w:rsidR="000404D4" w:rsidRPr="0042151B">
        <w:t xml:space="preserve">Administratīvā procesa likuma 33.pantā regulētajai administratīvā procesa dalībnieka procesuālo tiesību pārņemšanai, kas pats par sevi neliek uzsākt administratīvo procesu no jauna un izdot jaunu administratīvo aktu, bet viena procesa dalībnieka vietā stājas cits. Tas, ka uzņēmumu pāreja kā pamats </w:t>
      </w:r>
      <w:r w:rsidR="00506284" w:rsidRPr="0042151B">
        <w:t xml:space="preserve">nodokļu saistību pārņemšanai un līdz ar to arī attiecīgu </w:t>
      </w:r>
      <w:r w:rsidR="000404D4" w:rsidRPr="0042151B">
        <w:t>procesuālo tiesību pārņemšanai var prasīt plašāku apstākļu noskaidrošanu, nemaina tiesisko attiecību būtību, proti, ka tiek tikai noteikta par nodokļ</w:t>
      </w:r>
      <w:r w:rsidR="00506284" w:rsidRPr="0042151B">
        <w:t>u sa</w:t>
      </w:r>
      <w:r w:rsidR="000404D4" w:rsidRPr="0042151B">
        <w:t xml:space="preserve">maksu atbildīgā persona sakarā ar </w:t>
      </w:r>
      <w:r w:rsidR="00506284" w:rsidRPr="0042151B">
        <w:t>saistību</w:t>
      </w:r>
      <w:r w:rsidR="000404D4" w:rsidRPr="0042151B">
        <w:t xml:space="preserve"> pārņemšanu.</w:t>
      </w:r>
    </w:p>
    <w:p w14:paraId="3F930C8C" w14:textId="07551E58" w:rsidR="00E53B04" w:rsidRPr="0042151B" w:rsidRDefault="00E53B04" w:rsidP="001B2535">
      <w:pPr>
        <w:spacing w:after="0" w:line="276" w:lineRule="auto"/>
        <w:ind w:firstLine="567"/>
        <w:jc w:val="both"/>
      </w:pPr>
    </w:p>
    <w:p w14:paraId="44C7E634" w14:textId="2ED3C5F6" w:rsidR="00A76E6E" w:rsidRPr="0042151B" w:rsidRDefault="00E53B04" w:rsidP="00A76E6E">
      <w:pPr>
        <w:spacing w:after="0" w:line="276" w:lineRule="auto"/>
        <w:ind w:firstLine="567"/>
        <w:jc w:val="both"/>
      </w:pPr>
      <w:r w:rsidRPr="0042151B">
        <w:t>[</w:t>
      </w:r>
      <w:r w:rsidR="00CF348F" w:rsidRPr="0042151B">
        <w:t>1</w:t>
      </w:r>
      <w:r w:rsidR="003014E1" w:rsidRPr="0042151B">
        <w:t>8</w:t>
      </w:r>
      <w:r w:rsidRPr="0042151B">
        <w:t xml:space="preserve">] Senāts arī nevar nepamanīt sekas, kādas varētu radīt iespēja sākt jaunu strīdu pēc būtības trīs tiesu instancēs katrā gadījumā, kad nodokļu parādnieks, </w:t>
      </w:r>
      <w:r w:rsidR="006C01A5" w:rsidRPr="0042151B">
        <w:t>pat ja tā</w:t>
      </w:r>
      <w:r w:rsidRPr="0042151B">
        <w:t xml:space="preserve"> nodokļu saistība jau ir nodibināta un kļuvusi neapstrīdama (kas pats par sevi var prasīt tiesvedību trīs instancēs), ir pārnesis sava uzņēma aktīvus </w:t>
      </w:r>
      <w:r w:rsidR="00A76E6E" w:rsidRPr="0042151B">
        <w:t>(</w:t>
      </w:r>
      <w:r w:rsidR="006C01A5" w:rsidRPr="0042151B">
        <w:t>jeb</w:t>
      </w:r>
      <w:r w:rsidR="00A76E6E" w:rsidRPr="0042151B">
        <w:t xml:space="preserve"> uzņēmumu) </w:t>
      </w:r>
      <w:r w:rsidRPr="0042151B">
        <w:t xml:space="preserve">uz citu </w:t>
      </w:r>
      <w:r w:rsidR="00A76E6E" w:rsidRPr="0042151B">
        <w:t>juridisko personu</w:t>
      </w:r>
      <w:r w:rsidRPr="0042151B">
        <w:t xml:space="preserve">, atstājot nenomaksātos parādus maksātnespējīgam </w:t>
      </w:r>
      <w:r w:rsidR="00A76E6E" w:rsidRPr="0042151B">
        <w:t xml:space="preserve">vai likvidējamam </w:t>
      </w:r>
      <w:r w:rsidRPr="0042151B">
        <w:t>uzņēmumam.</w:t>
      </w:r>
      <w:r w:rsidR="00A76E6E" w:rsidRPr="0042151B">
        <w:t xml:space="preserve"> Ja par uzņēmuma pāreju būtu iespējams vērsties tiesā vispārīgā kārtībā, šāda nodokļu parādu pamešana, vienlaikus pārnesot aktīvus uz citu personu, var notikt dažādos veidos un daudz ātrāk, nekā nodokļu administrācijai būtu iespējams vērsties pret uzņēmuma pārņēmēju. </w:t>
      </w:r>
      <w:r w:rsidR="006C01A5" w:rsidRPr="0042151B">
        <w:t xml:space="preserve">Turklāt tas var tikt darīts atkārtoti. </w:t>
      </w:r>
      <w:r w:rsidR="00A76E6E" w:rsidRPr="0042151B">
        <w:t xml:space="preserve">Līdz ar to </w:t>
      </w:r>
      <w:r w:rsidR="00506284" w:rsidRPr="0042151B">
        <w:t>būtu būtiski apdraudēta</w:t>
      </w:r>
      <w:r w:rsidR="00A76E6E" w:rsidRPr="0042151B">
        <w:t xml:space="preserve"> nodokļu </w:t>
      </w:r>
      <w:r w:rsidR="006C01A5" w:rsidRPr="0042151B">
        <w:t>iekasēšana</w:t>
      </w:r>
      <w:r w:rsidR="00A76E6E" w:rsidRPr="0042151B">
        <w:t>.</w:t>
      </w:r>
    </w:p>
    <w:p w14:paraId="577C27C7" w14:textId="51D77BB0" w:rsidR="006C01A5" w:rsidRPr="0042151B" w:rsidRDefault="00A76E6E" w:rsidP="00A76E6E">
      <w:pPr>
        <w:spacing w:after="0" w:line="276" w:lineRule="auto"/>
        <w:ind w:firstLine="567"/>
        <w:jc w:val="both"/>
      </w:pPr>
      <w:r w:rsidRPr="0042151B">
        <w:t>Ievērojot minēto, Senāts nesaskata pamatu</w:t>
      </w:r>
      <w:r w:rsidR="00841C58" w:rsidRPr="0042151B">
        <w:t xml:space="preserve"> atkāpties no likumā ietvertā regulējuma tādēļ, ka uzņēmuma pārejas konstatēšana var prasīt plašāku apstākļu noskaidrošanu nekā citos piespiedu izpildes </w:t>
      </w:r>
      <w:r w:rsidR="009F1716" w:rsidRPr="0042151B">
        <w:t xml:space="preserve">sūdzību izskatīšanas </w:t>
      </w:r>
      <w:r w:rsidR="00841C58" w:rsidRPr="0042151B">
        <w:t>gadījumos.</w:t>
      </w:r>
      <w:r w:rsidR="00506284" w:rsidRPr="0042151B">
        <w:t xml:space="preserve"> Pieteicēja savā blakus sūdzībā, atsaucoties uz konkrētā gadījumā apstākļiem, argumentē, ka nav pieļaujams, ka pieteicēja</w:t>
      </w:r>
      <w:r w:rsidR="001A2966" w:rsidRPr="0042151B">
        <w:t>s vienīgais ieguvums</w:t>
      </w:r>
      <w:r w:rsidR="00506284" w:rsidRPr="0042151B">
        <w:t xml:space="preserve"> no </w:t>
      </w:r>
      <w:r w:rsidR="001A2966" w:rsidRPr="0042151B">
        <w:t xml:space="preserve">likvidētā uzņēmuma būtu tikai nodokļu parāds. Tomēr Senāts tam saskata arī otru </w:t>
      </w:r>
      <w:r w:rsidR="001A2966" w:rsidRPr="0042151B">
        <w:lastRenderedPageBreak/>
        <w:t xml:space="preserve">pusi – nebūtu pieļaujams arī tas, ka tieši valsts budžetam (citiem vārdiem – sabiedrībai) paliktu tikai </w:t>
      </w:r>
      <w:r w:rsidR="00ED070A" w:rsidRPr="0042151B">
        <w:t xml:space="preserve">šis </w:t>
      </w:r>
      <w:r w:rsidR="001A2966" w:rsidRPr="0042151B">
        <w:t xml:space="preserve">nodokļu parāds, neesot iespējai to piedzīt aktīvu pārnešanas jeb uzņēmuma pārejas dēļ. </w:t>
      </w:r>
      <w:r w:rsidR="00ED070A" w:rsidRPr="0042151B">
        <w:t xml:space="preserve"> </w:t>
      </w:r>
    </w:p>
    <w:p w14:paraId="2D0FC530" w14:textId="3147BF35" w:rsidR="00A76E6E" w:rsidRPr="0042151B" w:rsidRDefault="006C01A5" w:rsidP="00A76E6E">
      <w:pPr>
        <w:spacing w:after="0" w:line="276" w:lineRule="auto"/>
        <w:ind w:firstLine="567"/>
        <w:jc w:val="both"/>
      </w:pPr>
      <w:r w:rsidRPr="0042151B">
        <w:t xml:space="preserve">Savukārt tas, vai ar Valsts ieņēmumu dienesta pārsteidzīgu konstatējumu par uzņēmuma pāreju nav nepamatoti aizskartas konkrētās personas tiesības, </w:t>
      </w:r>
      <w:r w:rsidR="00150515" w:rsidRPr="0042151B">
        <w:t>tieši</w:t>
      </w:r>
      <w:r w:rsidRPr="0042151B">
        <w:t xml:space="preserve"> ir jāpārbauda tiesai, izskatot sūdzību pēc būtības.</w:t>
      </w:r>
      <w:r w:rsidR="001A2966" w:rsidRPr="0042151B">
        <w:t xml:space="preserve"> </w:t>
      </w:r>
    </w:p>
    <w:p w14:paraId="229B0584" w14:textId="77777777" w:rsidR="00E94791" w:rsidRPr="0042151B" w:rsidRDefault="00E94791" w:rsidP="00A852BB">
      <w:pPr>
        <w:spacing w:after="0" w:line="276" w:lineRule="auto"/>
        <w:ind w:firstLine="567"/>
        <w:jc w:val="both"/>
      </w:pPr>
    </w:p>
    <w:p w14:paraId="3B855EA9" w14:textId="71AF3155" w:rsidR="009F1716" w:rsidRPr="0042151B" w:rsidRDefault="00E94791" w:rsidP="009F1716">
      <w:pPr>
        <w:spacing w:after="0" w:line="276" w:lineRule="auto"/>
        <w:ind w:firstLine="567"/>
        <w:jc w:val="both"/>
      </w:pPr>
      <w:r w:rsidRPr="0042151B">
        <w:t>[1</w:t>
      </w:r>
      <w:r w:rsidR="003014E1" w:rsidRPr="0042151B">
        <w:t>9</w:t>
      </w:r>
      <w:r w:rsidRPr="0042151B">
        <w:t>] </w:t>
      </w:r>
      <w:r w:rsidR="009F1716" w:rsidRPr="0042151B">
        <w:t xml:space="preserve">Pieteicējas iebildums par to, ka uzņēmuma pāreja fakta noskaidrošana ir tik sarežģīts jautājums, ka tā izskatīšana </w:t>
      </w:r>
      <w:r w:rsidR="00150515" w:rsidRPr="0042151B">
        <w:t xml:space="preserve">sūdzības kārtībā </w:t>
      </w:r>
      <w:r w:rsidR="009F1716" w:rsidRPr="0042151B">
        <w:t>būtu tiesību uz taisnīgu tiesu pārkāpums, Senāta ieskatā, nav pamatots.</w:t>
      </w:r>
    </w:p>
    <w:p w14:paraId="6C598EC7" w14:textId="41D1050D" w:rsidR="00975C4A" w:rsidRPr="0042151B" w:rsidRDefault="00975C4A" w:rsidP="00975C4A">
      <w:pPr>
        <w:spacing w:after="0" w:line="276" w:lineRule="auto"/>
        <w:ind w:firstLine="567"/>
        <w:jc w:val="both"/>
      </w:pPr>
      <w:r w:rsidRPr="0042151B">
        <w:t xml:space="preserve">Attiecībā uz tiesu instanču skaitu, jānorāda, ka Eiropas Cilvēka tiesību un pamatbrīvību aizsardzības konvencijas </w:t>
      </w:r>
      <w:proofErr w:type="gramStart"/>
      <w:r w:rsidRPr="0042151B">
        <w:t>6.panta</w:t>
      </w:r>
      <w:proofErr w:type="gramEnd"/>
      <w:r w:rsidRPr="0042151B">
        <w:t xml:space="preserve"> pirmā daļa neprasa, lai valstī pastāvētu apelācijas un kasācijas instances tiesa (</w:t>
      </w:r>
      <w:r w:rsidRPr="0042151B">
        <w:rPr>
          <w:i/>
          <w:iCs/>
        </w:rPr>
        <w:t>Eiropas Cilvēktiesību tiesas 2018.gada 5.aprīļa sprieduma lietā „</w:t>
      </w:r>
      <w:proofErr w:type="spellStart"/>
      <w:r w:rsidRPr="0042151B">
        <w:rPr>
          <w:i/>
          <w:iCs/>
        </w:rPr>
        <w:t>Zubac</w:t>
      </w:r>
      <w:proofErr w:type="spellEnd"/>
      <w:r w:rsidRPr="0042151B">
        <w:rPr>
          <w:i/>
          <w:iCs/>
        </w:rPr>
        <w:t xml:space="preserve"> v. </w:t>
      </w:r>
      <w:proofErr w:type="spellStart"/>
      <w:r w:rsidRPr="0042151B">
        <w:rPr>
          <w:i/>
          <w:iCs/>
        </w:rPr>
        <w:t>Croatia</w:t>
      </w:r>
      <w:proofErr w:type="spellEnd"/>
      <w:r w:rsidRPr="0042151B">
        <w:rPr>
          <w:i/>
          <w:iCs/>
        </w:rPr>
        <w:t xml:space="preserve">” </w:t>
      </w:r>
      <w:proofErr w:type="gramStart"/>
      <w:r w:rsidRPr="0042151B">
        <w:rPr>
          <w:i/>
          <w:iCs/>
        </w:rPr>
        <w:t>(</w:t>
      </w:r>
      <w:proofErr w:type="spellStart"/>
      <w:proofErr w:type="gramEnd"/>
      <w:r w:rsidRPr="0042151B">
        <w:rPr>
          <w:i/>
          <w:iCs/>
        </w:rPr>
        <w:t>iesn</w:t>
      </w:r>
      <w:proofErr w:type="spellEnd"/>
      <w:r w:rsidRPr="0042151B">
        <w:rPr>
          <w:i/>
          <w:iCs/>
        </w:rPr>
        <w:t>. Nr</w:t>
      </w:r>
      <w:r w:rsidR="00150515" w:rsidRPr="0042151B">
        <w:rPr>
          <w:i/>
          <w:iCs/>
        </w:rPr>
        <w:t>. </w:t>
      </w:r>
      <w:r w:rsidRPr="0042151B">
        <w:rPr>
          <w:i/>
          <w:iCs/>
        </w:rPr>
        <w:t>40160/12) 80.punkts</w:t>
      </w:r>
      <w:r w:rsidRPr="0042151B">
        <w:t>). Latvijas procesuālajos likumos noteikta virkne gadījumu, kuros tiesa izskata kādu jautājumu vienā vai divās instancēs. Līdz ar to tas, ka sūdzība par Valsts ieņēmumu dienesta lēmumu izskatāma tikai vienā tiesu instancē, pats par sevi nebūtu uzskatāms par tiesību uz taisnīgu tiesu pārkāpumu.</w:t>
      </w:r>
    </w:p>
    <w:p w14:paraId="2C6EF72D" w14:textId="332928DF" w:rsidR="00210F17" w:rsidRPr="0042151B" w:rsidRDefault="007A1A2B" w:rsidP="007A1A2B">
      <w:pPr>
        <w:spacing w:after="0" w:line="276" w:lineRule="auto"/>
        <w:ind w:firstLine="567"/>
        <w:jc w:val="both"/>
      </w:pPr>
      <w:r w:rsidRPr="0042151B">
        <w:t xml:space="preserve">Vienlaikus </w:t>
      </w:r>
      <w:r w:rsidR="006C01A5" w:rsidRPr="0042151B">
        <w:t>ikvienam procesam tiesā ir jānotiek, ievērojot tiesības uz taisnīgu tiesu un ar tām saistītās procesuālās garantijas. U</w:t>
      </w:r>
      <w:r w:rsidRPr="0042151B">
        <w:t xml:space="preserve">zņēmuma pārejas gadījumā ir svarīgi izvērtēt un noskaidrot visus lietas faktiskos apstākļus, lai konstatētu, </w:t>
      </w:r>
      <w:r w:rsidR="00F3378C" w:rsidRPr="0042151B">
        <w:t xml:space="preserve">ka uzņēmuma vai tā patstāvīgas daļa (Komerclikuma </w:t>
      </w:r>
      <w:proofErr w:type="gramStart"/>
      <w:r w:rsidR="00F3378C" w:rsidRPr="0042151B">
        <w:t>20.pants</w:t>
      </w:r>
      <w:proofErr w:type="gramEnd"/>
      <w:r w:rsidR="00F3378C" w:rsidRPr="0042151B">
        <w:t xml:space="preserve">) pāreja ir notikusi un </w:t>
      </w:r>
      <w:r w:rsidRPr="0042151B">
        <w:t xml:space="preserve">vai uzņēmums ir pārgājis tādā daļā, ka nodokļu parāda piedziņu var vērst pret jauno uzņēmuma ieguvēju. Tādēļ, lai nonāktu pie lietas taisnīga rezultāta, Administratīvās rajona tiesas tiesnesim, ņemot vērā lietā esošos pierādījumus, </w:t>
      </w:r>
      <w:r w:rsidR="00F3378C" w:rsidRPr="0042151B">
        <w:t>būtu rūpīgi jāapsver, vai nav izmantojama tiesas rīcības brīvība noteikt lietas izskatīšanu mutvārdu procesā, nevis likumā vispārīgi šajā gadījumā paredzētajā rakstveida procesā</w:t>
      </w:r>
      <w:r w:rsidRPr="0042151B">
        <w:t>.</w:t>
      </w:r>
      <w:r w:rsidR="00F3378C" w:rsidRPr="0042151B">
        <w:t xml:space="preserve"> Jāatgādina, ka tiesai ir jāvada process tādā veidā, lai tiktu ievērotas garantijas, kas izriet no tiesībām uz taisnīgu tiesu (Satversmes </w:t>
      </w:r>
      <w:proofErr w:type="gramStart"/>
      <w:r w:rsidR="00F3378C" w:rsidRPr="0042151B">
        <w:t>92.panta</w:t>
      </w:r>
      <w:proofErr w:type="gramEnd"/>
      <w:r w:rsidR="00F3378C" w:rsidRPr="0042151B">
        <w:t xml:space="preserve"> pirmais teikums).</w:t>
      </w:r>
    </w:p>
    <w:p w14:paraId="1C436E57" w14:textId="21BFB8DF" w:rsidR="001963E5" w:rsidRPr="0042151B" w:rsidRDefault="001963E5" w:rsidP="001963E5">
      <w:pPr>
        <w:spacing w:after="0" w:line="276" w:lineRule="auto"/>
        <w:jc w:val="both"/>
      </w:pPr>
    </w:p>
    <w:p w14:paraId="520F3174" w14:textId="256F1DD7" w:rsidR="006C01A5" w:rsidRPr="0042151B" w:rsidRDefault="006C01A5" w:rsidP="006C01A5">
      <w:pPr>
        <w:spacing w:after="0"/>
        <w:contextualSpacing/>
        <w:jc w:val="center"/>
        <w:rPr>
          <w:rFonts w:eastAsia="Times New Roman" w:cs="Times New Roman"/>
          <w:szCs w:val="24"/>
          <w:lang w:eastAsia="lv-LV"/>
        </w:rPr>
      </w:pPr>
      <w:r w:rsidRPr="0042151B">
        <w:rPr>
          <w:rFonts w:eastAsia="Times New Roman" w:cs="Times New Roman"/>
          <w:szCs w:val="24"/>
          <w:lang w:eastAsia="lv-LV"/>
        </w:rPr>
        <w:t>IV</w:t>
      </w:r>
    </w:p>
    <w:p w14:paraId="29E35B08" w14:textId="3D6C5D8C" w:rsidR="007C2B25" w:rsidRPr="0042151B" w:rsidRDefault="007C2B25" w:rsidP="00B2738A">
      <w:pPr>
        <w:spacing w:after="0"/>
        <w:ind w:firstLine="567"/>
        <w:contextualSpacing/>
        <w:jc w:val="both"/>
        <w:rPr>
          <w:rFonts w:eastAsia="Times New Roman" w:cs="Times New Roman"/>
          <w:szCs w:val="24"/>
          <w:lang w:eastAsia="lv-LV"/>
        </w:rPr>
      </w:pPr>
    </w:p>
    <w:p w14:paraId="4FE68526" w14:textId="6D940069" w:rsidR="007C2B25" w:rsidRPr="0042151B" w:rsidRDefault="007C2B25" w:rsidP="00B2738A">
      <w:pPr>
        <w:spacing w:after="0"/>
        <w:ind w:firstLine="567"/>
        <w:contextualSpacing/>
        <w:jc w:val="both"/>
        <w:rPr>
          <w:rFonts w:eastAsia="Times New Roman" w:cs="Times New Roman"/>
          <w:szCs w:val="24"/>
          <w:lang w:eastAsia="lv-LV"/>
        </w:rPr>
      </w:pPr>
      <w:r w:rsidRPr="0042151B">
        <w:rPr>
          <w:rFonts w:eastAsia="Times New Roman" w:cs="Times New Roman"/>
          <w:szCs w:val="24"/>
          <w:lang w:eastAsia="lv-LV"/>
        </w:rPr>
        <w:t>[</w:t>
      </w:r>
      <w:r w:rsidR="00CF348F" w:rsidRPr="0042151B">
        <w:rPr>
          <w:rFonts w:eastAsia="Times New Roman" w:cs="Times New Roman"/>
          <w:szCs w:val="24"/>
          <w:lang w:eastAsia="lv-LV"/>
        </w:rPr>
        <w:t>2</w:t>
      </w:r>
      <w:r w:rsidR="003014E1" w:rsidRPr="0042151B">
        <w:rPr>
          <w:rFonts w:eastAsia="Times New Roman" w:cs="Times New Roman"/>
          <w:szCs w:val="24"/>
          <w:lang w:eastAsia="lv-LV"/>
        </w:rPr>
        <w:t>0</w:t>
      </w:r>
      <w:r w:rsidRPr="0042151B">
        <w:rPr>
          <w:rFonts w:eastAsia="Times New Roman" w:cs="Times New Roman"/>
          <w:szCs w:val="24"/>
          <w:lang w:eastAsia="lv-LV"/>
        </w:rPr>
        <w:t>] Senāts nesaskata pamatu vērsties Satversmes tiesā ar pieteikumu par pieteicējas norādīto tiesību normu atbilstību</w:t>
      </w:r>
      <w:r w:rsidR="006C01A5" w:rsidRPr="0042151B">
        <w:rPr>
          <w:rFonts w:eastAsia="Times New Roman" w:cs="Times New Roman"/>
          <w:szCs w:val="24"/>
          <w:lang w:eastAsia="lv-LV"/>
        </w:rPr>
        <w:t xml:space="preserve"> augstāka juridiskā spēka tiesību normām</w:t>
      </w:r>
      <w:r w:rsidRPr="0042151B">
        <w:rPr>
          <w:rFonts w:eastAsia="Times New Roman" w:cs="Times New Roman"/>
          <w:szCs w:val="24"/>
          <w:lang w:eastAsia="lv-LV"/>
        </w:rPr>
        <w:t xml:space="preserve">. </w:t>
      </w:r>
    </w:p>
    <w:p w14:paraId="58A6F3B7" w14:textId="13DCD61B" w:rsidR="007C2B25" w:rsidRPr="0042151B" w:rsidRDefault="007C2B25" w:rsidP="00B2738A">
      <w:pPr>
        <w:spacing w:after="0"/>
        <w:ind w:firstLine="567"/>
        <w:contextualSpacing/>
        <w:jc w:val="both"/>
        <w:rPr>
          <w:rFonts w:eastAsia="Times New Roman" w:cs="Times New Roman"/>
          <w:szCs w:val="24"/>
          <w:lang w:eastAsia="lv-LV"/>
        </w:rPr>
      </w:pPr>
      <w:r w:rsidRPr="0042151B">
        <w:rPr>
          <w:rFonts w:eastAsia="Times New Roman" w:cs="Times New Roman"/>
          <w:szCs w:val="24"/>
          <w:lang w:eastAsia="lv-LV"/>
        </w:rPr>
        <w:t xml:space="preserve">Jāatgādina, ka blakus sūdzības ietvaros ir izlemjams jautājums tikai par to, vai ir pamats atteikties pieņemt pieteikumu par </w:t>
      </w:r>
      <w:r w:rsidR="006C01A5" w:rsidRPr="0042151B">
        <w:rPr>
          <w:rFonts w:eastAsia="Times New Roman" w:cs="Times New Roman"/>
          <w:szCs w:val="24"/>
          <w:lang w:eastAsia="lv-LV"/>
        </w:rPr>
        <w:t>vienošanās</w:t>
      </w:r>
      <w:r w:rsidRPr="0042151B">
        <w:rPr>
          <w:rFonts w:eastAsia="Times New Roman" w:cs="Times New Roman"/>
          <w:szCs w:val="24"/>
          <w:lang w:eastAsia="lv-LV"/>
        </w:rPr>
        <w:t xml:space="preserve"> līguma noslēgšanu, pārējie Senāta apsvērumi ir izteikti </w:t>
      </w:r>
      <w:proofErr w:type="spellStart"/>
      <w:r w:rsidRPr="0042151B">
        <w:rPr>
          <w:rFonts w:eastAsia="Times New Roman" w:cs="Times New Roman"/>
          <w:i/>
          <w:iCs/>
          <w:szCs w:val="24"/>
          <w:lang w:eastAsia="lv-LV"/>
        </w:rPr>
        <w:t>obiter</w:t>
      </w:r>
      <w:proofErr w:type="spellEnd"/>
      <w:r w:rsidRPr="0042151B">
        <w:rPr>
          <w:rFonts w:eastAsia="Times New Roman" w:cs="Times New Roman"/>
          <w:i/>
          <w:iCs/>
          <w:szCs w:val="24"/>
          <w:lang w:eastAsia="lv-LV"/>
        </w:rPr>
        <w:t xml:space="preserve"> </w:t>
      </w:r>
      <w:proofErr w:type="spellStart"/>
      <w:r w:rsidRPr="0042151B">
        <w:rPr>
          <w:rFonts w:eastAsia="Times New Roman" w:cs="Times New Roman"/>
          <w:i/>
          <w:iCs/>
          <w:szCs w:val="24"/>
          <w:lang w:eastAsia="lv-LV"/>
        </w:rPr>
        <w:t>dictum</w:t>
      </w:r>
      <w:proofErr w:type="spellEnd"/>
      <w:r w:rsidRPr="0042151B">
        <w:rPr>
          <w:rFonts w:eastAsia="Times New Roman" w:cs="Times New Roman"/>
          <w:szCs w:val="24"/>
          <w:lang w:eastAsia="lv-LV"/>
        </w:rPr>
        <w:t xml:space="preserve"> (garāmejot kā papildu apsvērumi) un nav ar </w:t>
      </w:r>
      <w:r w:rsidR="006C01A5" w:rsidRPr="0042151B">
        <w:rPr>
          <w:rFonts w:eastAsia="Times New Roman" w:cs="Times New Roman"/>
          <w:szCs w:val="24"/>
          <w:lang w:eastAsia="lv-LV"/>
        </w:rPr>
        <w:t>saistoša</w:t>
      </w:r>
      <w:r w:rsidRPr="0042151B">
        <w:rPr>
          <w:rFonts w:eastAsia="Times New Roman" w:cs="Times New Roman"/>
          <w:szCs w:val="24"/>
          <w:lang w:eastAsia="lv-LV"/>
        </w:rPr>
        <w:t xml:space="preserve"> noregulējuma raksturu šajā lietā. </w:t>
      </w:r>
    </w:p>
    <w:p w14:paraId="271C474D" w14:textId="479A2779" w:rsidR="007C2B25" w:rsidRPr="0042151B" w:rsidRDefault="007C2B25" w:rsidP="00B2738A">
      <w:pPr>
        <w:spacing w:after="0"/>
        <w:ind w:firstLine="567"/>
        <w:contextualSpacing/>
        <w:jc w:val="both"/>
        <w:rPr>
          <w:rFonts w:eastAsia="Times New Roman" w:cs="Times New Roman"/>
          <w:szCs w:val="24"/>
          <w:lang w:eastAsia="lv-LV"/>
        </w:rPr>
      </w:pPr>
      <w:r w:rsidRPr="0042151B">
        <w:rPr>
          <w:rFonts w:eastAsia="Times New Roman" w:cs="Times New Roman"/>
          <w:szCs w:val="24"/>
          <w:lang w:eastAsia="lv-LV"/>
        </w:rPr>
        <w:t>Attiecībā uz blakus sūdzības ietvaros izlemjamo jautājumu</w:t>
      </w:r>
      <w:r w:rsidR="00CF348F" w:rsidRPr="0042151B">
        <w:rPr>
          <w:rFonts w:eastAsia="Times New Roman" w:cs="Times New Roman"/>
          <w:szCs w:val="24"/>
          <w:lang w:eastAsia="lv-LV"/>
        </w:rPr>
        <w:t xml:space="preserve"> par atteikšanos pieņemt pieteikumu par administratīvā līguma jeb vienošanās noslēgšanu nav saskatāma tiesību normu neatbilstība Satversmei. </w:t>
      </w:r>
      <w:r w:rsidR="003014E1" w:rsidRPr="0042151B">
        <w:rPr>
          <w:rFonts w:eastAsia="Times New Roman" w:cs="Times New Roman"/>
          <w:szCs w:val="24"/>
          <w:lang w:eastAsia="lv-LV"/>
        </w:rPr>
        <w:t>Ievērojot, ka administratīvā līguma ar izlīguma dabu noslēgšana ir personu rīcības brīvība un tātad personai nav subjektīvo tiesību prasīt, lai otra persona</w:t>
      </w:r>
      <w:r w:rsidRPr="0042151B">
        <w:rPr>
          <w:rFonts w:eastAsia="Times New Roman" w:cs="Times New Roman"/>
          <w:szCs w:val="24"/>
          <w:lang w:eastAsia="lv-LV"/>
        </w:rPr>
        <w:t xml:space="preserve"> vienojas un piekāpjas tiesiskā strīdā, nav pamata uzskatīt, ka pastāvētu tiesā aizsargājamas tiesības vai tiesiskās intereses.</w:t>
      </w:r>
      <w:r w:rsidR="00CF348F" w:rsidRPr="0042151B">
        <w:rPr>
          <w:rFonts w:eastAsia="Times New Roman" w:cs="Times New Roman"/>
          <w:szCs w:val="24"/>
          <w:lang w:eastAsia="lv-LV"/>
        </w:rPr>
        <w:t xml:space="preserve"> Senāts arī nesaskata, ka tas kaut kādā veidā nostādītu pieteicēju nevienlīdzīgā situācijā ar kādu citu personu grupu.</w:t>
      </w:r>
    </w:p>
    <w:p w14:paraId="0525AEFE" w14:textId="1DE2D1D0" w:rsidR="00CF348F" w:rsidRPr="0042151B" w:rsidRDefault="00CF348F" w:rsidP="00B2738A">
      <w:pPr>
        <w:spacing w:after="0"/>
        <w:ind w:firstLine="567"/>
        <w:contextualSpacing/>
        <w:jc w:val="both"/>
        <w:rPr>
          <w:rFonts w:eastAsia="Times New Roman" w:cs="Times New Roman"/>
          <w:szCs w:val="24"/>
          <w:lang w:eastAsia="lv-LV"/>
        </w:rPr>
      </w:pPr>
      <w:r w:rsidRPr="0042151B">
        <w:rPr>
          <w:rFonts w:eastAsia="Times New Roman" w:cs="Times New Roman"/>
          <w:szCs w:val="24"/>
          <w:lang w:eastAsia="lv-LV"/>
        </w:rPr>
        <w:t>Savukārt pārējo pieteicējas lūgumā norādīto pamattiesību ievērošana nav šīs blakus sūdzības priekšmets, kā arī ir Administratīvās rajona tiesas kompetencē, izskatot tās ierosināto sūdzības lietu pēc būtības.</w:t>
      </w:r>
    </w:p>
    <w:p w14:paraId="66992D5B" w14:textId="77777777" w:rsidR="002B66B2" w:rsidRPr="0042151B" w:rsidRDefault="002B66B2" w:rsidP="00BD3A1B">
      <w:pPr>
        <w:spacing w:after="0" w:line="276" w:lineRule="auto"/>
        <w:ind w:firstLine="567"/>
        <w:jc w:val="both"/>
      </w:pPr>
    </w:p>
    <w:p w14:paraId="042268CF" w14:textId="77777777" w:rsidR="00B66ABD" w:rsidRPr="0042151B" w:rsidRDefault="00B66ABD" w:rsidP="001568B5">
      <w:pPr>
        <w:spacing w:after="0" w:line="276" w:lineRule="auto"/>
        <w:jc w:val="center"/>
        <w:rPr>
          <w:b/>
        </w:rPr>
      </w:pPr>
      <w:r w:rsidRPr="0042151B">
        <w:rPr>
          <w:b/>
        </w:rPr>
        <w:t>Rezolutīvā daļa</w:t>
      </w:r>
    </w:p>
    <w:p w14:paraId="371B767C" w14:textId="77777777" w:rsidR="00B66ABD" w:rsidRPr="0042151B" w:rsidRDefault="00B66ABD" w:rsidP="001568B5">
      <w:pPr>
        <w:spacing w:after="0" w:line="276" w:lineRule="auto"/>
        <w:ind w:firstLine="567"/>
        <w:jc w:val="both"/>
        <w:rPr>
          <w:bCs/>
          <w:spacing w:val="70"/>
        </w:rPr>
      </w:pPr>
    </w:p>
    <w:p w14:paraId="339D501C" w14:textId="77777777" w:rsidR="00B66ABD" w:rsidRPr="0042151B" w:rsidRDefault="00B66ABD" w:rsidP="001568B5">
      <w:pPr>
        <w:spacing w:after="0" w:line="276" w:lineRule="auto"/>
        <w:ind w:firstLine="567"/>
        <w:jc w:val="both"/>
      </w:pPr>
      <w:r w:rsidRPr="0042151B">
        <w:t xml:space="preserve">Pamatojoties uz Administratīvā procesa likuma </w:t>
      </w:r>
      <w:proofErr w:type="gramStart"/>
      <w:r w:rsidRPr="0042151B">
        <w:t>323.panta</w:t>
      </w:r>
      <w:proofErr w:type="gramEnd"/>
      <w:r w:rsidRPr="0042151B">
        <w:t xml:space="preserve"> pirmās daļas 1.punktu un 324.panta pirmo daļu, Senāts</w:t>
      </w:r>
    </w:p>
    <w:p w14:paraId="35170C94" w14:textId="77777777" w:rsidR="00B66ABD" w:rsidRPr="0042151B" w:rsidRDefault="00B66ABD" w:rsidP="001568B5">
      <w:pPr>
        <w:spacing w:after="0" w:line="276" w:lineRule="auto"/>
        <w:ind w:firstLine="567"/>
        <w:jc w:val="both"/>
        <w:rPr>
          <w:strike/>
        </w:rPr>
      </w:pPr>
    </w:p>
    <w:p w14:paraId="504A4B67" w14:textId="77777777" w:rsidR="00B66ABD" w:rsidRPr="0042151B" w:rsidRDefault="00B66ABD" w:rsidP="001568B5">
      <w:pPr>
        <w:spacing w:after="0" w:line="276" w:lineRule="auto"/>
        <w:jc w:val="center"/>
        <w:rPr>
          <w:b/>
        </w:rPr>
      </w:pPr>
      <w:r w:rsidRPr="0042151B">
        <w:rPr>
          <w:b/>
        </w:rPr>
        <w:t>nolēma</w:t>
      </w:r>
    </w:p>
    <w:p w14:paraId="4D3B8CC1" w14:textId="77777777" w:rsidR="00B66ABD" w:rsidRPr="0042151B" w:rsidRDefault="00B66ABD" w:rsidP="001568B5">
      <w:pPr>
        <w:spacing w:after="0" w:line="276" w:lineRule="auto"/>
        <w:ind w:firstLine="567"/>
        <w:jc w:val="both"/>
      </w:pPr>
    </w:p>
    <w:p w14:paraId="27AFC15F" w14:textId="0E5D2CF5" w:rsidR="0047687F" w:rsidRPr="0042151B" w:rsidRDefault="00AA53D3" w:rsidP="009E2805">
      <w:pPr>
        <w:keepNext/>
        <w:keepLines/>
        <w:tabs>
          <w:tab w:val="left" w:pos="540"/>
          <w:tab w:val="left" w:pos="6660"/>
        </w:tabs>
        <w:spacing w:after="0"/>
        <w:ind w:firstLine="567"/>
        <w:contextualSpacing/>
        <w:jc w:val="both"/>
      </w:pPr>
      <w:r w:rsidRPr="0042151B">
        <w:t>atstāt negrozītu Administratīvās rajona tiesas tiesne</w:t>
      </w:r>
      <w:r w:rsidR="00B2738A" w:rsidRPr="0042151B">
        <w:t>ša</w:t>
      </w:r>
      <w:r w:rsidR="00C414E3" w:rsidRPr="0042151B">
        <w:t xml:space="preserve"> </w:t>
      </w:r>
      <w:proofErr w:type="gramStart"/>
      <w:r w:rsidRPr="0042151B">
        <w:t>2021.gada</w:t>
      </w:r>
      <w:proofErr w:type="gramEnd"/>
      <w:r w:rsidRPr="0042151B">
        <w:t xml:space="preserve"> </w:t>
      </w:r>
      <w:r w:rsidR="00C414E3" w:rsidRPr="0042151B">
        <w:t>17.marta</w:t>
      </w:r>
      <w:r w:rsidRPr="0042151B">
        <w:t xml:space="preserve"> lēmumu</w:t>
      </w:r>
      <w:r w:rsidR="00C414E3" w:rsidRPr="0042151B">
        <w:t xml:space="preserve"> daļā</w:t>
      </w:r>
      <w:r w:rsidR="004E4B87" w:rsidRPr="0042151B">
        <w:t xml:space="preserve"> par </w:t>
      </w:r>
      <w:r w:rsidR="003014E1" w:rsidRPr="0042151B">
        <w:t>administratīvā</w:t>
      </w:r>
      <w:r w:rsidR="004E4B87" w:rsidRPr="0042151B">
        <w:t xml:space="preserve"> līguma ar Valsts ieņēmumu dienestu noslēgšanu</w:t>
      </w:r>
      <w:r w:rsidR="009E2805" w:rsidRPr="0042151B">
        <w:t xml:space="preserve"> un valsts nodevas atmaksu</w:t>
      </w:r>
      <w:r w:rsidRPr="0042151B">
        <w:t xml:space="preserve">, bet </w:t>
      </w:r>
      <w:r w:rsidR="00C414E3" w:rsidRPr="0042151B">
        <w:t xml:space="preserve">SIA „RG </w:t>
      </w:r>
      <w:proofErr w:type="spellStart"/>
      <w:r w:rsidR="00C414E3" w:rsidRPr="0042151B">
        <w:t>Concept</w:t>
      </w:r>
      <w:proofErr w:type="spellEnd"/>
      <w:r w:rsidR="00C414E3" w:rsidRPr="0042151B">
        <w:t xml:space="preserve"> Store”</w:t>
      </w:r>
      <w:r w:rsidRPr="0042151B">
        <w:t xml:space="preserve"> blakus sūdzību noraidīt.</w:t>
      </w:r>
    </w:p>
    <w:p w14:paraId="52272F61" w14:textId="164B17A7" w:rsidR="00B66ABD" w:rsidRDefault="00B66ABD" w:rsidP="0099420E">
      <w:pPr>
        <w:spacing w:after="0" w:line="276" w:lineRule="auto"/>
        <w:ind w:firstLine="567"/>
        <w:jc w:val="both"/>
      </w:pPr>
      <w:r w:rsidRPr="0042151B">
        <w:t>Lēmums nav pārsūdzams.</w:t>
      </w:r>
    </w:p>
    <w:sectPr w:rsidR="00B66ABD" w:rsidSect="00920C1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E237" w14:textId="77777777" w:rsidR="005A51C8" w:rsidRDefault="005A51C8" w:rsidP="007F6EE9">
      <w:pPr>
        <w:spacing w:after="0" w:line="240" w:lineRule="auto"/>
      </w:pPr>
      <w:r>
        <w:separator/>
      </w:r>
    </w:p>
  </w:endnote>
  <w:endnote w:type="continuationSeparator" w:id="0">
    <w:p w14:paraId="0BC74AA3" w14:textId="77777777" w:rsidR="005A51C8" w:rsidRDefault="005A51C8" w:rsidP="007F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96513"/>
      <w:docPartObj>
        <w:docPartGallery w:val="Page Numbers (Bottom of Page)"/>
        <w:docPartUnique/>
      </w:docPartObj>
    </w:sdtPr>
    <w:sdtEndPr/>
    <w:sdtContent>
      <w:sdt>
        <w:sdtPr>
          <w:id w:val="1728636285"/>
          <w:docPartObj>
            <w:docPartGallery w:val="Page Numbers (Top of Page)"/>
            <w:docPartUnique/>
          </w:docPartObj>
        </w:sdtPr>
        <w:sdtEndPr/>
        <w:sdtContent>
          <w:p w14:paraId="6A5C5BBF" w14:textId="49B6A371" w:rsidR="007F6EE9" w:rsidRDefault="007F6EE9" w:rsidP="000256B0">
            <w:pPr>
              <w:pStyle w:val="Footer"/>
              <w:jc w:val="center"/>
            </w:pPr>
            <w:r w:rsidRPr="007F6EE9">
              <w:rPr>
                <w:bCs/>
                <w:szCs w:val="24"/>
              </w:rPr>
              <w:fldChar w:fldCharType="begin"/>
            </w:r>
            <w:r w:rsidRPr="007F6EE9">
              <w:rPr>
                <w:bCs/>
              </w:rPr>
              <w:instrText xml:space="preserve"> PAGE </w:instrText>
            </w:r>
            <w:r w:rsidRPr="007F6EE9">
              <w:rPr>
                <w:bCs/>
                <w:szCs w:val="24"/>
              </w:rPr>
              <w:fldChar w:fldCharType="separate"/>
            </w:r>
            <w:r>
              <w:rPr>
                <w:bCs/>
                <w:noProof/>
              </w:rPr>
              <w:t>3</w:t>
            </w:r>
            <w:r w:rsidRPr="007F6EE9">
              <w:rPr>
                <w:bCs/>
                <w:szCs w:val="24"/>
              </w:rPr>
              <w:fldChar w:fldCharType="end"/>
            </w:r>
            <w:r w:rsidRPr="007F6EE9">
              <w:t xml:space="preserve"> no </w:t>
            </w:r>
            <w:r w:rsidRPr="007F6EE9">
              <w:rPr>
                <w:bCs/>
                <w:szCs w:val="24"/>
              </w:rPr>
              <w:fldChar w:fldCharType="begin"/>
            </w:r>
            <w:r w:rsidRPr="007F6EE9">
              <w:rPr>
                <w:bCs/>
              </w:rPr>
              <w:instrText xml:space="preserve"> NUMPAGES  </w:instrText>
            </w:r>
            <w:r w:rsidRPr="007F6EE9">
              <w:rPr>
                <w:bCs/>
                <w:szCs w:val="24"/>
              </w:rPr>
              <w:fldChar w:fldCharType="separate"/>
            </w:r>
            <w:r>
              <w:rPr>
                <w:bCs/>
                <w:noProof/>
              </w:rPr>
              <w:t>4</w:t>
            </w:r>
            <w:r w:rsidRPr="007F6EE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0201" w14:textId="77777777" w:rsidR="005A51C8" w:rsidRDefault="005A51C8" w:rsidP="007F6EE9">
      <w:pPr>
        <w:spacing w:after="0" w:line="240" w:lineRule="auto"/>
      </w:pPr>
      <w:r>
        <w:separator/>
      </w:r>
    </w:p>
  </w:footnote>
  <w:footnote w:type="continuationSeparator" w:id="0">
    <w:p w14:paraId="2062AAE3" w14:textId="77777777" w:rsidR="005A51C8" w:rsidRDefault="005A51C8" w:rsidP="007F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232BB"/>
    <w:multiLevelType w:val="multilevel"/>
    <w:tmpl w:val="9A2E7066"/>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0E84EAF"/>
    <w:multiLevelType w:val="multilevel"/>
    <w:tmpl w:val="9A2E7066"/>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CC"/>
    <w:rsid w:val="00014463"/>
    <w:rsid w:val="00021B8E"/>
    <w:rsid w:val="000256B0"/>
    <w:rsid w:val="00026B73"/>
    <w:rsid w:val="00033851"/>
    <w:rsid w:val="0003635D"/>
    <w:rsid w:val="0004013F"/>
    <w:rsid w:val="00040321"/>
    <w:rsid w:val="000404D4"/>
    <w:rsid w:val="00042D90"/>
    <w:rsid w:val="00054558"/>
    <w:rsid w:val="00061C29"/>
    <w:rsid w:val="0006364A"/>
    <w:rsid w:val="00063B36"/>
    <w:rsid w:val="00077154"/>
    <w:rsid w:val="00085E9A"/>
    <w:rsid w:val="00097DE7"/>
    <w:rsid w:val="000A0EF6"/>
    <w:rsid w:val="000A635A"/>
    <w:rsid w:val="000B4FE1"/>
    <w:rsid w:val="000C5877"/>
    <w:rsid w:val="000C61AF"/>
    <w:rsid w:val="000D4754"/>
    <w:rsid w:val="000E133E"/>
    <w:rsid w:val="000E3437"/>
    <w:rsid w:val="000E4583"/>
    <w:rsid w:val="000E71B4"/>
    <w:rsid w:val="00110B20"/>
    <w:rsid w:val="001158F8"/>
    <w:rsid w:val="00122C1E"/>
    <w:rsid w:val="00135B3C"/>
    <w:rsid w:val="001378CB"/>
    <w:rsid w:val="00146C1B"/>
    <w:rsid w:val="001474C4"/>
    <w:rsid w:val="00150515"/>
    <w:rsid w:val="001568B5"/>
    <w:rsid w:val="00171FB2"/>
    <w:rsid w:val="001763D0"/>
    <w:rsid w:val="00181714"/>
    <w:rsid w:val="00182CFC"/>
    <w:rsid w:val="0018689E"/>
    <w:rsid w:val="00193260"/>
    <w:rsid w:val="0019435A"/>
    <w:rsid w:val="001948DA"/>
    <w:rsid w:val="001963E5"/>
    <w:rsid w:val="00196A3C"/>
    <w:rsid w:val="001A2966"/>
    <w:rsid w:val="001B2535"/>
    <w:rsid w:val="001B2A85"/>
    <w:rsid w:val="001B3EF5"/>
    <w:rsid w:val="001C7348"/>
    <w:rsid w:val="001E4078"/>
    <w:rsid w:val="001E440D"/>
    <w:rsid w:val="001E52CB"/>
    <w:rsid w:val="001E7CCF"/>
    <w:rsid w:val="001F49D3"/>
    <w:rsid w:val="001F6DC1"/>
    <w:rsid w:val="0020352F"/>
    <w:rsid w:val="002064FF"/>
    <w:rsid w:val="00206576"/>
    <w:rsid w:val="00210F17"/>
    <w:rsid w:val="002158A1"/>
    <w:rsid w:val="00221193"/>
    <w:rsid w:val="002218B4"/>
    <w:rsid w:val="00222C19"/>
    <w:rsid w:val="00232E2E"/>
    <w:rsid w:val="0024786C"/>
    <w:rsid w:val="0025367E"/>
    <w:rsid w:val="002623F9"/>
    <w:rsid w:val="00263B1E"/>
    <w:rsid w:val="00266638"/>
    <w:rsid w:val="00277296"/>
    <w:rsid w:val="0028074D"/>
    <w:rsid w:val="00292DA8"/>
    <w:rsid w:val="00292E9F"/>
    <w:rsid w:val="00294BE0"/>
    <w:rsid w:val="002A36F6"/>
    <w:rsid w:val="002B0065"/>
    <w:rsid w:val="002B66B2"/>
    <w:rsid w:val="002C67C7"/>
    <w:rsid w:val="002F53AF"/>
    <w:rsid w:val="002F556E"/>
    <w:rsid w:val="002F5CB9"/>
    <w:rsid w:val="002F5E5D"/>
    <w:rsid w:val="003014E1"/>
    <w:rsid w:val="00304A01"/>
    <w:rsid w:val="00316947"/>
    <w:rsid w:val="00324FF6"/>
    <w:rsid w:val="00325CCC"/>
    <w:rsid w:val="00325F61"/>
    <w:rsid w:val="003273B6"/>
    <w:rsid w:val="00335B48"/>
    <w:rsid w:val="0034227E"/>
    <w:rsid w:val="00356862"/>
    <w:rsid w:val="00356EBB"/>
    <w:rsid w:val="003709AF"/>
    <w:rsid w:val="00370E9F"/>
    <w:rsid w:val="00375278"/>
    <w:rsid w:val="0038496F"/>
    <w:rsid w:val="00396593"/>
    <w:rsid w:val="00397AEF"/>
    <w:rsid w:val="003A1B4D"/>
    <w:rsid w:val="003A2C9E"/>
    <w:rsid w:val="003A2CEE"/>
    <w:rsid w:val="003A3C98"/>
    <w:rsid w:val="003A773E"/>
    <w:rsid w:val="003C134C"/>
    <w:rsid w:val="003D479B"/>
    <w:rsid w:val="003D6C49"/>
    <w:rsid w:val="003E3E3B"/>
    <w:rsid w:val="003E7623"/>
    <w:rsid w:val="003F10B2"/>
    <w:rsid w:val="00407688"/>
    <w:rsid w:val="00410F9B"/>
    <w:rsid w:val="00411D44"/>
    <w:rsid w:val="00420A91"/>
    <w:rsid w:val="0042151B"/>
    <w:rsid w:val="00426935"/>
    <w:rsid w:val="00434D7E"/>
    <w:rsid w:val="0044214F"/>
    <w:rsid w:val="00452357"/>
    <w:rsid w:val="00464207"/>
    <w:rsid w:val="00475DDE"/>
    <w:rsid w:val="0047687F"/>
    <w:rsid w:val="004874D4"/>
    <w:rsid w:val="00487CFC"/>
    <w:rsid w:val="00492F87"/>
    <w:rsid w:val="004B3AC0"/>
    <w:rsid w:val="004B7520"/>
    <w:rsid w:val="004C2CE7"/>
    <w:rsid w:val="004C34A2"/>
    <w:rsid w:val="004D3673"/>
    <w:rsid w:val="004E4501"/>
    <w:rsid w:val="004E4B87"/>
    <w:rsid w:val="004E4D6F"/>
    <w:rsid w:val="004F53C0"/>
    <w:rsid w:val="004F5535"/>
    <w:rsid w:val="00504398"/>
    <w:rsid w:val="00506284"/>
    <w:rsid w:val="00506F24"/>
    <w:rsid w:val="00513F4E"/>
    <w:rsid w:val="00514E72"/>
    <w:rsid w:val="00516ED4"/>
    <w:rsid w:val="005176E6"/>
    <w:rsid w:val="0052174C"/>
    <w:rsid w:val="005407D5"/>
    <w:rsid w:val="00543711"/>
    <w:rsid w:val="00560113"/>
    <w:rsid w:val="005647F5"/>
    <w:rsid w:val="005649D3"/>
    <w:rsid w:val="00571408"/>
    <w:rsid w:val="0057276B"/>
    <w:rsid w:val="005758AE"/>
    <w:rsid w:val="005764D4"/>
    <w:rsid w:val="00580C70"/>
    <w:rsid w:val="005832EB"/>
    <w:rsid w:val="005932D4"/>
    <w:rsid w:val="005939DE"/>
    <w:rsid w:val="005A42F6"/>
    <w:rsid w:val="005A51C8"/>
    <w:rsid w:val="005A7E11"/>
    <w:rsid w:val="005D1694"/>
    <w:rsid w:val="005D2205"/>
    <w:rsid w:val="005E10C9"/>
    <w:rsid w:val="00606314"/>
    <w:rsid w:val="00607343"/>
    <w:rsid w:val="00610D04"/>
    <w:rsid w:val="00611EC7"/>
    <w:rsid w:val="00612197"/>
    <w:rsid w:val="00613315"/>
    <w:rsid w:val="00614FB6"/>
    <w:rsid w:val="006202A1"/>
    <w:rsid w:val="00621C61"/>
    <w:rsid w:val="006230EB"/>
    <w:rsid w:val="006317CF"/>
    <w:rsid w:val="00634C5A"/>
    <w:rsid w:val="0063622B"/>
    <w:rsid w:val="0064714F"/>
    <w:rsid w:val="00656791"/>
    <w:rsid w:val="006602A4"/>
    <w:rsid w:val="00661848"/>
    <w:rsid w:val="0067295C"/>
    <w:rsid w:val="00677E06"/>
    <w:rsid w:val="006808BA"/>
    <w:rsid w:val="00682985"/>
    <w:rsid w:val="006850BE"/>
    <w:rsid w:val="00687FD2"/>
    <w:rsid w:val="006A05EC"/>
    <w:rsid w:val="006A0767"/>
    <w:rsid w:val="006B0DA7"/>
    <w:rsid w:val="006C01A5"/>
    <w:rsid w:val="006D1BAA"/>
    <w:rsid w:val="006D235E"/>
    <w:rsid w:val="006D5338"/>
    <w:rsid w:val="006E28CB"/>
    <w:rsid w:val="006F2981"/>
    <w:rsid w:val="007140D9"/>
    <w:rsid w:val="00714B19"/>
    <w:rsid w:val="00716A9F"/>
    <w:rsid w:val="00720068"/>
    <w:rsid w:val="007211A9"/>
    <w:rsid w:val="00721AAF"/>
    <w:rsid w:val="007342C5"/>
    <w:rsid w:val="00736566"/>
    <w:rsid w:val="0073738C"/>
    <w:rsid w:val="0075074E"/>
    <w:rsid w:val="00752C1F"/>
    <w:rsid w:val="00757A04"/>
    <w:rsid w:val="00771FFA"/>
    <w:rsid w:val="007908F4"/>
    <w:rsid w:val="00795C14"/>
    <w:rsid w:val="00796C34"/>
    <w:rsid w:val="007A082D"/>
    <w:rsid w:val="007A1A2B"/>
    <w:rsid w:val="007A5DB3"/>
    <w:rsid w:val="007A6DFE"/>
    <w:rsid w:val="007A77C0"/>
    <w:rsid w:val="007B7356"/>
    <w:rsid w:val="007C2B25"/>
    <w:rsid w:val="007C2B4E"/>
    <w:rsid w:val="007D08EA"/>
    <w:rsid w:val="007D3D4C"/>
    <w:rsid w:val="007E0DCB"/>
    <w:rsid w:val="007E2692"/>
    <w:rsid w:val="007E542B"/>
    <w:rsid w:val="007F5D3B"/>
    <w:rsid w:val="007F6EE9"/>
    <w:rsid w:val="008069F3"/>
    <w:rsid w:val="008079E7"/>
    <w:rsid w:val="0081324F"/>
    <w:rsid w:val="008149C8"/>
    <w:rsid w:val="0081787B"/>
    <w:rsid w:val="008226DC"/>
    <w:rsid w:val="00841C58"/>
    <w:rsid w:val="0084423B"/>
    <w:rsid w:val="0084512B"/>
    <w:rsid w:val="00851A85"/>
    <w:rsid w:val="00852FA7"/>
    <w:rsid w:val="008552D6"/>
    <w:rsid w:val="008660A9"/>
    <w:rsid w:val="0088779D"/>
    <w:rsid w:val="008903A9"/>
    <w:rsid w:val="008915A3"/>
    <w:rsid w:val="008960CE"/>
    <w:rsid w:val="00896672"/>
    <w:rsid w:val="008A32FF"/>
    <w:rsid w:val="008B1D7D"/>
    <w:rsid w:val="008C1F33"/>
    <w:rsid w:val="008C63C7"/>
    <w:rsid w:val="008C78DD"/>
    <w:rsid w:val="008D6462"/>
    <w:rsid w:val="008F1EF3"/>
    <w:rsid w:val="008F5D0A"/>
    <w:rsid w:val="008F6B38"/>
    <w:rsid w:val="00900D61"/>
    <w:rsid w:val="00911893"/>
    <w:rsid w:val="009143E6"/>
    <w:rsid w:val="00914C60"/>
    <w:rsid w:val="00917351"/>
    <w:rsid w:val="00920C10"/>
    <w:rsid w:val="00926C1B"/>
    <w:rsid w:val="0094161A"/>
    <w:rsid w:val="00943003"/>
    <w:rsid w:val="0094716B"/>
    <w:rsid w:val="00951115"/>
    <w:rsid w:val="009511A0"/>
    <w:rsid w:val="0095268C"/>
    <w:rsid w:val="0095474E"/>
    <w:rsid w:val="009622BD"/>
    <w:rsid w:val="00975C4A"/>
    <w:rsid w:val="00987A3E"/>
    <w:rsid w:val="00987E12"/>
    <w:rsid w:val="00992874"/>
    <w:rsid w:val="0099420E"/>
    <w:rsid w:val="009A24DC"/>
    <w:rsid w:val="009A5700"/>
    <w:rsid w:val="009B21B0"/>
    <w:rsid w:val="009C1B48"/>
    <w:rsid w:val="009C2842"/>
    <w:rsid w:val="009D04A8"/>
    <w:rsid w:val="009E2805"/>
    <w:rsid w:val="009E6AF0"/>
    <w:rsid w:val="009F1716"/>
    <w:rsid w:val="009F2DF2"/>
    <w:rsid w:val="00A00FFB"/>
    <w:rsid w:val="00A20488"/>
    <w:rsid w:val="00A24064"/>
    <w:rsid w:val="00A35BE1"/>
    <w:rsid w:val="00A36B18"/>
    <w:rsid w:val="00A43A32"/>
    <w:rsid w:val="00A5461A"/>
    <w:rsid w:val="00A66C99"/>
    <w:rsid w:val="00A70691"/>
    <w:rsid w:val="00A736AC"/>
    <w:rsid w:val="00A74F88"/>
    <w:rsid w:val="00A76E6E"/>
    <w:rsid w:val="00A8285C"/>
    <w:rsid w:val="00A84C0C"/>
    <w:rsid w:val="00A852BB"/>
    <w:rsid w:val="00A86DE6"/>
    <w:rsid w:val="00AA0994"/>
    <w:rsid w:val="00AA53D3"/>
    <w:rsid w:val="00AA7951"/>
    <w:rsid w:val="00AC10FC"/>
    <w:rsid w:val="00AF0261"/>
    <w:rsid w:val="00AF484F"/>
    <w:rsid w:val="00B23A6F"/>
    <w:rsid w:val="00B2738A"/>
    <w:rsid w:val="00B27F45"/>
    <w:rsid w:val="00B37BE4"/>
    <w:rsid w:val="00B422AA"/>
    <w:rsid w:val="00B45090"/>
    <w:rsid w:val="00B66955"/>
    <w:rsid w:val="00B66ABD"/>
    <w:rsid w:val="00B679A0"/>
    <w:rsid w:val="00B7779C"/>
    <w:rsid w:val="00B80722"/>
    <w:rsid w:val="00BB29B5"/>
    <w:rsid w:val="00BB2CF1"/>
    <w:rsid w:val="00BB518D"/>
    <w:rsid w:val="00BB7E89"/>
    <w:rsid w:val="00BC06B8"/>
    <w:rsid w:val="00BD2DC5"/>
    <w:rsid w:val="00BD3A1B"/>
    <w:rsid w:val="00BD537C"/>
    <w:rsid w:val="00BD5D1C"/>
    <w:rsid w:val="00BD749C"/>
    <w:rsid w:val="00BF005F"/>
    <w:rsid w:val="00BF15A4"/>
    <w:rsid w:val="00C07005"/>
    <w:rsid w:val="00C07EB4"/>
    <w:rsid w:val="00C15FCA"/>
    <w:rsid w:val="00C26E0A"/>
    <w:rsid w:val="00C375E0"/>
    <w:rsid w:val="00C37648"/>
    <w:rsid w:val="00C414E3"/>
    <w:rsid w:val="00C554B5"/>
    <w:rsid w:val="00C63195"/>
    <w:rsid w:val="00C6376B"/>
    <w:rsid w:val="00C705C6"/>
    <w:rsid w:val="00C77EC9"/>
    <w:rsid w:val="00C95369"/>
    <w:rsid w:val="00CA1631"/>
    <w:rsid w:val="00CA2FF0"/>
    <w:rsid w:val="00CA3CEE"/>
    <w:rsid w:val="00CA472F"/>
    <w:rsid w:val="00CA478A"/>
    <w:rsid w:val="00CC1094"/>
    <w:rsid w:val="00CC18DD"/>
    <w:rsid w:val="00CE12C3"/>
    <w:rsid w:val="00CE7B0E"/>
    <w:rsid w:val="00CF348F"/>
    <w:rsid w:val="00D077F8"/>
    <w:rsid w:val="00D07FE3"/>
    <w:rsid w:val="00D13CCB"/>
    <w:rsid w:val="00D17EAF"/>
    <w:rsid w:val="00D30D35"/>
    <w:rsid w:val="00D30EED"/>
    <w:rsid w:val="00D4122B"/>
    <w:rsid w:val="00D44690"/>
    <w:rsid w:val="00D45CBD"/>
    <w:rsid w:val="00D46EE9"/>
    <w:rsid w:val="00D477CB"/>
    <w:rsid w:val="00D53D2C"/>
    <w:rsid w:val="00D65E53"/>
    <w:rsid w:val="00D742F8"/>
    <w:rsid w:val="00D80E0D"/>
    <w:rsid w:val="00DB40A5"/>
    <w:rsid w:val="00DC5E5A"/>
    <w:rsid w:val="00DE6A40"/>
    <w:rsid w:val="00DF1F2D"/>
    <w:rsid w:val="00E06F29"/>
    <w:rsid w:val="00E13471"/>
    <w:rsid w:val="00E178FD"/>
    <w:rsid w:val="00E1791A"/>
    <w:rsid w:val="00E307B0"/>
    <w:rsid w:val="00E37048"/>
    <w:rsid w:val="00E4053D"/>
    <w:rsid w:val="00E448F3"/>
    <w:rsid w:val="00E47937"/>
    <w:rsid w:val="00E53B04"/>
    <w:rsid w:val="00E5537A"/>
    <w:rsid w:val="00E55B8D"/>
    <w:rsid w:val="00E57733"/>
    <w:rsid w:val="00E60669"/>
    <w:rsid w:val="00E64A1A"/>
    <w:rsid w:val="00E663E1"/>
    <w:rsid w:val="00E714E2"/>
    <w:rsid w:val="00E7374B"/>
    <w:rsid w:val="00E73A62"/>
    <w:rsid w:val="00E7526E"/>
    <w:rsid w:val="00E862DD"/>
    <w:rsid w:val="00E91850"/>
    <w:rsid w:val="00E91DC8"/>
    <w:rsid w:val="00E94791"/>
    <w:rsid w:val="00EA004E"/>
    <w:rsid w:val="00EA3280"/>
    <w:rsid w:val="00EA443C"/>
    <w:rsid w:val="00EC087D"/>
    <w:rsid w:val="00EC0E5E"/>
    <w:rsid w:val="00EC254E"/>
    <w:rsid w:val="00ED070A"/>
    <w:rsid w:val="00ED1CEF"/>
    <w:rsid w:val="00EE170F"/>
    <w:rsid w:val="00EE3B95"/>
    <w:rsid w:val="00EF6A9A"/>
    <w:rsid w:val="00F05A88"/>
    <w:rsid w:val="00F07686"/>
    <w:rsid w:val="00F151B6"/>
    <w:rsid w:val="00F21202"/>
    <w:rsid w:val="00F21980"/>
    <w:rsid w:val="00F21D6B"/>
    <w:rsid w:val="00F24A65"/>
    <w:rsid w:val="00F26205"/>
    <w:rsid w:val="00F3378C"/>
    <w:rsid w:val="00F33D91"/>
    <w:rsid w:val="00F36AD6"/>
    <w:rsid w:val="00F537DC"/>
    <w:rsid w:val="00F6478D"/>
    <w:rsid w:val="00F7746F"/>
    <w:rsid w:val="00F776E3"/>
    <w:rsid w:val="00F864CF"/>
    <w:rsid w:val="00F873C2"/>
    <w:rsid w:val="00F95788"/>
    <w:rsid w:val="00FA638A"/>
    <w:rsid w:val="00FB02D3"/>
    <w:rsid w:val="00FB10F9"/>
    <w:rsid w:val="00FB4EC6"/>
    <w:rsid w:val="00FC39DF"/>
    <w:rsid w:val="00FD31F0"/>
    <w:rsid w:val="00FD7589"/>
    <w:rsid w:val="00FE035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06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6F"/>
    <w:rPr>
      <w:rFonts w:ascii="Segoe UI" w:hAnsi="Segoe UI" w:cs="Segoe UI"/>
      <w:sz w:val="18"/>
      <w:szCs w:val="18"/>
    </w:rPr>
  </w:style>
  <w:style w:type="paragraph" w:styleId="Header">
    <w:name w:val="header"/>
    <w:basedOn w:val="Normal"/>
    <w:link w:val="HeaderChar"/>
    <w:uiPriority w:val="99"/>
    <w:unhideWhenUsed/>
    <w:rsid w:val="007F6E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EE9"/>
  </w:style>
  <w:style w:type="paragraph" w:styleId="Footer">
    <w:name w:val="footer"/>
    <w:basedOn w:val="Normal"/>
    <w:link w:val="FooterChar"/>
    <w:uiPriority w:val="99"/>
    <w:unhideWhenUsed/>
    <w:rsid w:val="007F6E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EE9"/>
  </w:style>
  <w:style w:type="character" w:customStyle="1" w:styleId="apple-style-span">
    <w:name w:val="apple-style-span"/>
    <w:basedOn w:val="DefaultParagraphFont"/>
    <w:rsid w:val="00607343"/>
  </w:style>
  <w:style w:type="character" w:styleId="Hyperlink">
    <w:name w:val="Hyperlink"/>
    <w:basedOn w:val="DefaultParagraphFont"/>
    <w:uiPriority w:val="99"/>
    <w:unhideWhenUsed/>
    <w:rsid w:val="00DE6A40"/>
    <w:rPr>
      <w:color w:val="0000FF"/>
      <w:u w:val="single"/>
    </w:rPr>
  </w:style>
  <w:style w:type="character" w:styleId="CommentReference">
    <w:name w:val="annotation reference"/>
    <w:basedOn w:val="DefaultParagraphFont"/>
    <w:uiPriority w:val="99"/>
    <w:semiHidden/>
    <w:unhideWhenUsed/>
    <w:rsid w:val="00AF0261"/>
    <w:rPr>
      <w:sz w:val="16"/>
      <w:szCs w:val="16"/>
    </w:rPr>
  </w:style>
  <w:style w:type="paragraph" w:styleId="CommentText">
    <w:name w:val="annotation text"/>
    <w:basedOn w:val="Normal"/>
    <w:link w:val="CommentTextChar"/>
    <w:uiPriority w:val="99"/>
    <w:semiHidden/>
    <w:unhideWhenUsed/>
    <w:rsid w:val="00AF0261"/>
    <w:pPr>
      <w:spacing w:line="240" w:lineRule="auto"/>
    </w:pPr>
    <w:rPr>
      <w:sz w:val="20"/>
      <w:szCs w:val="20"/>
    </w:rPr>
  </w:style>
  <w:style w:type="character" w:customStyle="1" w:styleId="CommentTextChar">
    <w:name w:val="Comment Text Char"/>
    <w:basedOn w:val="DefaultParagraphFont"/>
    <w:link w:val="CommentText"/>
    <w:uiPriority w:val="99"/>
    <w:semiHidden/>
    <w:rsid w:val="00AF0261"/>
    <w:rPr>
      <w:sz w:val="20"/>
      <w:szCs w:val="20"/>
    </w:rPr>
  </w:style>
  <w:style w:type="paragraph" w:styleId="CommentSubject">
    <w:name w:val="annotation subject"/>
    <w:basedOn w:val="CommentText"/>
    <w:next w:val="CommentText"/>
    <w:link w:val="CommentSubjectChar"/>
    <w:uiPriority w:val="99"/>
    <w:semiHidden/>
    <w:unhideWhenUsed/>
    <w:rsid w:val="00AF0261"/>
    <w:rPr>
      <w:b/>
      <w:bCs/>
    </w:rPr>
  </w:style>
  <w:style w:type="character" w:customStyle="1" w:styleId="CommentSubjectChar">
    <w:name w:val="Comment Subject Char"/>
    <w:basedOn w:val="CommentTextChar"/>
    <w:link w:val="CommentSubject"/>
    <w:uiPriority w:val="99"/>
    <w:semiHidden/>
    <w:rsid w:val="00AF0261"/>
    <w:rPr>
      <w:b/>
      <w:bCs/>
      <w:sz w:val="20"/>
      <w:szCs w:val="20"/>
    </w:rPr>
  </w:style>
  <w:style w:type="character" w:styleId="UnresolvedMention">
    <w:name w:val="Unresolved Mention"/>
    <w:basedOn w:val="DefaultParagraphFont"/>
    <w:uiPriority w:val="99"/>
    <w:semiHidden/>
    <w:unhideWhenUsed/>
    <w:rsid w:val="0099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339">
      <w:bodyDiv w:val="1"/>
      <w:marLeft w:val="0"/>
      <w:marRight w:val="0"/>
      <w:marTop w:val="0"/>
      <w:marBottom w:val="0"/>
      <w:divBdr>
        <w:top w:val="none" w:sz="0" w:space="0" w:color="auto"/>
        <w:left w:val="none" w:sz="0" w:space="0" w:color="auto"/>
        <w:bottom w:val="none" w:sz="0" w:space="0" w:color="auto"/>
        <w:right w:val="none" w:sz="0" w:space="0" w:color="auto"/>
      </w:divBdr>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228808655">
      <w:bodyDiv w:val="1"/>
      <w:marLeft w:val="0"/>
      <w:marRight w:val="0"/>
      <w:marTop w:val="0"/>
      <w:marBottom w:val="0"/>
      <w:divBdr>
        <w:top w:val="none" w:sz="0" w:space="0" w:color="auto"/>
        <w:left w:val="none" w:sz="0" w:space="0" w:color="auto"/>
        <w:bottom w:val="none" w:sz="0" w:space="0" w:color="auto"/>
        <w:right w:val="none" w:sz="0" w:space="0" w:color="auto"/>
      </w:divBdr>
    </w:div>
    <w:div w:id="517935158">
      <w:bodyDiv w:val="1"/>
      <w:marLeft w:val="0"/>
      <w:marRight w:val="0"/>
      <w:marTop w:val="0"/>
      <w:marBottom w:val="0"/>
      <w:divBdr>
        <w:top w:val="none" w:sz="0" w:space="0" w:color="auto"/>
        <w:left w:val="none" w:sz="0" w:space="0" w:color="auto"/>
        <w:bottom w:val="none" w:sz="0" w:space="0" w:color="auto"/>
        <w:right w:val="none" w:sz="0" w:space="0" w:color="auto"/>
      </w:divBdr>
    </w:div>
    <w:div w:id="557397695">
      <w:bodyDiv w:val="1"/>
      <w:marLeft w:val="0"/>
      <w:marRight w:val="0"/>
      <w:marTop w:val="0"/>
      <w:marBottom w:val="0"/>
      <w:divBdr>
        <w:top w:val="none" w:sz="0" w:space="0" w:color="auto"/>
        <w:left w:val="none" w:sz="0" w:space="0" w:color="auto"/>
        <w:bottom w:val="none" w:sz="0" w:space="0" w:color="auto"/>
        <w:right w:val="none" w:sz="0" w:space="0" w:color="auto"/>
      </w:divBdr>
    </w:div>
    <w:div w:id="842746956">
      <w:bodyDiv w:val="1"/>
      <w:marLeft w:val="0"/>
      <w:marRight w:val="0"/>
      <w:marTop w:val="0"/>
      <w:marBottom w:val="0"/>
      <w:divBdr>
        <w:top w:val="none" w:sz="0" w:space="0" w:color="auto"/>
        <w:left w:val="none" w:sz="0" w:space="0" w:color="auto"/>
        <w:bottom w:val="none" w:sz="0" w:space="0" w:color="auto"/>
        <w:right w:val="none" w:sz="0" w:space="0" w:color="auto"/>
      </w:divBdr>
    </w:div>
    <w:div w:id="900094761">
      <w:bodyDiv w:val="1"/>
      <w:marLeft w:val="0"/>
      <w:marRight w:val="0"/>
      <w:marTop w:val="0"/>
      <w:marBottom w:val="0"/>
      <w:divBdr>
        <w:top w:val="none" w:sz="0" w:space="0" w:color="auto"/>
        <w:left w:val="none" w:sz="0" w:space="0" w:color="auto"/>
        <w:bottom w:val="none" w:sz="0" w:space="0" w:color="auto"/>
        <w:right w:val="none" w:sz="0" w:space="0" w:color="auto"/>
      </w:divBdr>
    </w:div>
    <w:div w:id="929970328">
      <w:bodyDiv w:val="1"/>
      <w:marLeft w:val="0"/>
      <w:marRight w:val="0"/>
      <w:marTop w:val="0"/>
      <w:marBottom w:val="0"/>
      <w:divBdr>
        <w:top w:val="none" w:sz="0" w:space="0" w:color="auto"/>
        <w:left w:val="none" w:sz="0" w:space="0" w:color="auto"/>
        <w:bottom w:val="none" w:sz="0" w:space="0" w:color="auto"/>
        <w:right w:val="none" w:sz="0" w:space="0" w:color="auto"/>
      </w:divBdr>
    </w:div>
    <w:div w:id="950741173">
      <w:bodyDiv w:val="1"/>
      <w:marLeft w:val="0"/>
      <w:marRight w:val="0"/>
      <w:marTop w:val="0"/>
      <w:marBottom w:val="0"/>
      <w:divBdr>
        <w:top w:val="none" w:sz="0" w:space="0" w:color="auto"/>
        <w:left w:val="none" w:sz="0" w:space="0" w:color="auto"/>
        <w:bottom w:val="none" w:sz="0" w:space="0" w:color="auto"/>
        <w:right w:val="none" w:sz="0" w:space="0" w:color="auto"/>
      </w:divBdr>
    </w:div>
    <w:div w:id="1047754555">
      <w:bodyDiv w:val="1"/>
      <w:marLeft w:val="0"/>
      <w:marRight w:val="0"/>
      <w:marTop w:val="0"/>
      <w:marBottom w:val="0"/>
      <w:divBdr>
        <w:top w:val="none" w:sz="0" w:space="0" w:color="auto"/>
        <w:left w:val="none" w:sz="0" w:space="0" w:color="auto"/>
        <w:bottom w:val="none" w:sz="0" w:space="0" w:color="auto"/>
        <w:right w:val="none" w:sz="0" w:space="0" w:color="auto"/>
      </w:divBdr>
    </w:div>
    <w:div w:id="1146122463">
      <w:bodyDiv w:val="1"/>
      <w:marLeft w:val="0"/>
      <w:marRight w:val="0"/>
      <w:marTop w:val="0"/>
      <w:marBottom w:val="0"/>
      <w:divBdr>
        <w:top w:val="none" w:sz="0" w:space="0" w:color="auto"/>
        <w:left w:val="none" w:sz="0" w:space="0" w:color="auto"/>
        <w:bottom w:val="none" w:sz="0" w:space="0" w:color="auto"/>
        <w:right w:val="none" w:sz="0" w:space="0" w:color="auto"/>
      </w:divBdr>
    </w:div>
    <w:div w:id="1172404644">
      <w:bodyDiv w:val="1"/>
      <w:marLeft w:val="0"/>
      <w:marRight w:val="0"/>
      <w:marTop w:val="0"/>
      <w:marBottom w:val="0"/>
      <w:divBdr>
        <w:top w:val="none" w:sz="0" w:space="0" w:color="auto"/>
        <w:left w:val="none" w:sz="0" w:space="0" w:color="auto"/>
        <w:bottom w:val="none" w:sz="0" w:space="0" w:color="auto"/>
        <w:right w:val="none" w:sz="0" w:space="0" w:color="auto"/>
      </w:divBdr>
    </w:div>
    <w:div w:id="1176186342">
      <w:bodyDiv w:val="1"/>
      <w:marLeft w:val="0"/>
      <w:marRight w:val="0"/>
      <w:marTop w:val="0"/>
      <w:marBottom w:val="0"/>
      <w:divBdr>
        <w:top w:val="none" w:sz="0" w:space="0" w:color="auto"/>
        <w:left w:val="none" w:sz="0" w:space="0" w:color="auto"/>
        <w:bottom w:val="none" w:sz="0" w:space="0" w:color="auto"/>
        <w:right w:val="none" w:sz="0" w:space="0" w:color="auto"/>
      </w:divBdr>
    </w:div>
    <w:div w:id="1199048839">
      <w:bodyDiv w:val="1"/>
      <w:marLeft w:val="0"/>
      <w:marRight w:val="0"/>
      <w:marTop w:val="0"/>
      <w:marBottom w:val="0"/>
      <w:divBdr>
        <w:top w:val="none" w:sz="0" w:space="0" w:color="auto"/>
        <w:left w:val="none" w:sz="0" w:space="0" w:color="auto"/>
        <w:bottom w:val="none" w:sz="0" w:space="0" w:color="auto"/>
        <w:right w:val="none" w:sz="0" w:space="0" w:color="auto"/>
      </w:divBdr>
    </w:div>
    <w:div w:id="1440568097">
      <w:bodyDiv w:val="1"/>
      <w:marLeft w:val="0"/>
      <w:marRight w:val="0"/>
      <w:marTop w:val="0"/>
      <w:marBottom w:val="0"/>
      <w:divBdr>
        <w:top w:val="none" w:sz="0" w:space="0" w:color="auto"/>
        <w:left w:val="none" w:sz="0" w:space="0" w:color="auto"/>
        <w:bottom w:val="none" w:sz="0" w:space="0" w:color="auto"/>
        <w:right w:val="none" w:sz="0" w:space="0" w:color="auto"/>
      </w:divBdr>
      <w:divsChild>
        <w:div w:id="1535071909">
          <w:marLeft w:val="0"/>
          <w:marRight w:val="0"/>
          <w:marTop w:val="0"/>
          <w:marBottom w:val="0"/>
          <w:divBdr>
            <w:top w:val="none" w:sz="0" w:space="0" w:color="auto"/>
            <w:left w:val="none" w:sz="0" w:space="0" w:color="auto"/>
            <w:bottom w:val="none" w:sz="0" w:space="0" w:color="auto"/>
            <w:right w:val="none" w:sz="0" w:space="0" w:color="auto"/>
          </w:divBdr>
        </w:div>
      </w:divsChild>
    </w:div>
    <w:div w:id="1497575854">
      <w:bodyDiv w:val="1"/>
      <w:marLeft w:val="0"/>
      <w:marRight w:val="0"/>
      <w:marTop w:val="0"/>
      <w:marBottom w:val="0"/>
      <w:divBdr>
        <w:top w:val="none" w:sz="0" w:space="0" w:color="auto"/>
        <w:left w:val="none" w:sz="0" w:space="0" w:color="auto"/>
        <w:bottom w:val="none" w:sz="0" w:space="0" w:color="auto"/>
        <w:right w:val="none" w:sz="0" w:space="0" w:color="auto"/>
      </w:divBdr>
    </w:div>
    <w:div w:id="1547840100">
      <w:bodyDiv w:val="1"/>
      <w:marLeft w:val="0"/>
      <w:marRight w:val="0"/>
      <w:marTop w:val="0"/>
      <w:marBottom w:val="0"/>
      <w:divBdr>
        <w:top w:val="none" w:sz="0" w:space="0" w:color="auto"/>
        <w:left w:val="none" w:sz="0" w:space="0" w:color="auto"/>
        <w:bottom w:val="none" w:sz="0" w:space="0" w:color="auto"/>
        <w:right w:val="none" w:sz="0" w:space="0" w:color="auto"/>
      </w:divBdr>
    </w:div>
    <w:div w:id="1602952548">
      <w:bodyDiv w:val="1"/>
      <w:marLeft w:val="0"/>
      <w:marRight w:val="0"/>
      <w:marTop w:val="0"/>
      <w:marBottom w:val="0"/>
      <w:divBdr>
        <w:top w:val="none" w:sz="0" w:space="0" w:color="auto"/>
        <w:left w:val="none" w:sz="0" w:space="0" w:color="auto"/>
        <w:bottom w:val="none" w:sz="0" w:space="0" w:color="auto"/>
        <w:right w:val="none" w:sz="0" w:space="0" w:color="auto"/>
      </w:divBdr>
      <w:divsChild>
        <w:div w:id="852065368">
          <w:marLeft w:val="0"/>
          <w:marRight w:val="0"/>
          <w:marTop w:val="0"/>
          <w:marBottom w:val="0"/>
          <w:divBdr>
            <w:top w:val="none" w:sz="0" w:space="0" w:color="auto"/>
            <w:left w:val="none" w:sz="0" w:space="0" w:color="auto"/>
            <w:bottom w:val="none" w:sz="0" w:space="0" w:color="auto"/>
            <w:right w:val="none" w:sz="0" w:space="0" w:color="auto"/>
          </w:divBdr>
        </w:div>
      </w:divsChild>
    </w:div>
    <w:div w:id="1736314678">
      <w:bodyDiv w:val="1"/>
      <w:marLeft w:val="0"/>
      <w:marRight w:val="0"/>
      <w:marTop w:val="0"/>
      <w:marBottom w:val="0"/>
      <w:divBdr>
        <w:top w:val="none" w:sz="0" w:space="0" w:color="auto"/>
        <w:left w:val="none" w:sz="0" w:space="0" w:color="auto"/>
        <w:bottom w:val="none" w:sz="0" w:space="0" w:color="auto"/>
        <w:right w:val="none" w:sz="0" w:space="0" w:color="auto"/>
      </w:divBdr>
    </w:div>
    <w:div w:id="1808812734">
      <w:bodyDiv w:val="1"/>
      <w:marLeft w:val="0"/>
      <w:marRight w:val="0"/>
      <w:marTop w:val="0"/>
      <w:marBottom w:val="0"/>
      <w:divBdr>
        <w:top w:val="none" w:sz="0" w:space="0" w:color="auto"/>
        <w:left w:val="none" w:sz="0" w:space="0" w:color="auto"/>
        <w:bottom w:val="none" w:sz="0" w:space="0" w:color="auto"/>
        <w:right w:val="none" w:sz="0" w:space="0" w:color="auto"/>
      </w:divBdr>
    </w:div>
    <w:div w:id="1834368787">
      <w:bodyDiv w:val="1"/>
      <w:marLeft w:val="0"/>
      <w:marRight w:val="0"/>
      <w:marTop w:val="0"/>
      <w:marBottom w:val="0"/>
      <w:divBdr>
        <w:top w:val="none" w:sz="0" w:space="0" w:color="auto"/>
        <w:left w:val="none" w:sz="0" w:space="0" w:color="auto"/>
        <w:bottom w:val="none" w:sz="0" w:space="0" w:color="auto"/>
        <w:right w:val="none" w:sz="0" w:space="0" w:color="auto"/>
      </w:divBdr>
    </w:div>
    <w:div w:id="1938714946">
      <w:bodyDiv w:val="1"/>
      <w:marLeft w:val="0"/>
      <w:marRight w:val="0"/>
      <w:marTop w:val="0"/>
      <w:marBottom w:val="0"/>
      <w:divBdr>
        <w:top w:val="none" w:sz="0" w:space="0" w:color="auto"/>
        <w:left w:val="none" w:sz="0" w:space="0" w:color="auto"/>
        <w:bottom w:val="none" w:sz="0" w:space="0" w:color="auto"/>
        <w:right w:val="none" w:sz="0" w:space="0" w:color="auto"/>
      </w:divBdr>
    </w:div>
    <w:div w:id="19611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519.A420143821.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19732</Words>
  <Characters>11248</Characters>
  <Application>Microsoft Office Word</Application>
  <DocSecurity>0</DocSecurity>
  <Lines>93</Lines>
  <Paragraphs>61</Paragraphs>
  <ScaleCrop>false</ScaleCrop>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2021-06-03T08:15:00Z</dcterms:created>
  <dcterms:modified xsi:type="dcterms:W3CDTF">2021-06-07T06:57:00Z</dcterms:modified>
</cp:coreProperties>
</file>