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8D44" w14:textId="77777777" w:rsidR="00647B86" w:rsidRDefault="00647B86" w:rsidP="00647B86">
      <w:pPr>
        <w:spacing w:after="0" w:line="276" w:lineRule="auto"/>
        <w:ind w:left="-284"/>
        <w:jc w:val="both"/>
        <w:rPr>
          <w:color w:val="000000"/>
        </w:rPr>
      </w:pPr>
      <w:r w:rsidRPr="00D063EF">
        <w:rPr>
          <w:b/>
          <w:bCs/>
          <w:color w:val="000000"/>
        </w:rPr>
        <w:t>Netiešo pierādījumu izmantošana pierādīšanā</w:t>
      </w:r>
      <w:r>
        <w:rPr>
          <w:color w:val="000000"/>
        </w:rPr>
        <w:t xml:space="preserve"> </w:t>
      </w:r>
    </w:p>
    <w:p w14:paraId="45E6221C" w14:textId="745E5443" w:rsidR="00647B86" w:rsidRPr="00647B86" w:rsidRDefault="00647B86" w:rsidP="00647B86">
      <w:pPr>
        <w:spacing w:after="0" w:line="276" w:lineRule="auto"/>
        <w:ind w:left="-284"/>
        <w:jc w:val="both"/>
        <w:rPr>
          <w:color w:val="000000"/>
        </w:rPr>
      </w:pPr>
      <w:r>
        <w:rPr>
          <w:color w:val="000000"/>
        </w:rPr>
        <w:t>Kriminālprocesā pierādāmo apstākļu esības vai neesības apstiprināšanai var izmantot arī netiešos pierādījumus, kas ar saistīto faktu starpniecību dod pamatu izdarīt secinājumu par pierādāmiem apstākļiem.</w:t>
      </w:r>
    </w:p>
    <w:p w14:paraId="2BE6C86D" w14:textId="25D06C92" w:rsidR="00647B86" w:rsidRDefault="007A70E9" w:rsidP="00647B86">
      <w:pPr>
        <w:spacing w:after="0" w:line="276" w:lineRule="auto"/>
        <w:ind w:left="-284"/>
        <w:jc w:val="both"/>
      </w:pPr>
      <w:r w:rsidRPr="007A70E9">
        <w:t xml:space="preserve">Nav izšķirošas nozīmes, kādi pierādījumi </w:t>
      </w:r>
      <w:r>
        <w:t xml:space="preserve">– </w:t>
      </w:r>
      <w:r w:rsidRPr="007A70E9">
        <w:t>tiešie vai netiešie – tiek izmantoti apsūdzētā vainīguma pierādīšanai, bet nozīme ir tam, vai pierādījumu kopums nerada saprātīgas šaubas par vainīgumu.</w:t>
      </w:r>
    </w:p>
    <w:p w14:paraId="47E1F3E1" w14:textId="77777777" w:rsidR="007A70E9" w:rsidRPr="007A70E9" w:rsidRDefault="007A70E9" w:rsidP="00647B86">
      <w:pPr>
        <w:spacing w:after="0" w:line="276" w:lineRule="auto"/>
        <w:ind w:left="-284"/>
        <w:jc w:val="both"/>
        <w:rPr>
          <w:b/>
          <w:bCs/>
        </w:rPr>
      </w:pPr>
    </w:p>
    <w:p w14:paraId="155F31C3" w14:textId="77777777" w:rsidR="003F03F5" w:rsidRPr="003F03F5" w:rsidRDefault="00E23DFB" w:rsidP="00E23DFB">
      <w:pPr>
        <w:spacing w:after="0" w:line="276" w:lineRule="auto"/>
        <w:jc w:val="center"/>
        <w:rPr>
          <w:rFonts w:eastAsia="Times New Roman" w:cs="Times New Roman"/>
          <w:b/>
          <w:szCs w:val="24"/>
        </w:rPr>
      </w:pPr>
      <w:r w:rsidRPr="003F03F5">
        <w:rPr>
          <w:rFonts w:cs="Times New Roman"/>
          <w:b/>
          <w:szCs w:val="24"/>
        </w:rPr>
        <w:t>Latvijas Republikas Senāt</w:t>
      </w:r>
      <w:r w:rsidR="003F03F5" w:rsidRPr="003F03F5">
        <w:rPr>
          <w:rFonts w:cs="Times New Roman"/>
          <w:b/>
          <w:szCs w:val="24"/>
        </w:rPr>
        <w:t>a</w:t>
      </w:r>
      <w:r w:rsidR="003F03F5" w:rsidRPr="003F03F5">
        <w:rPr>
          <w:rFonts w:eastAsia="Times New Roman" w:cs="Times New Roman"/>
          <w:b/>
          <w:szCs w:val="24"/>
        </w:rPr>
        <w:t xml:space="preserve"> </w:t>
      </w:r>
    </w:p>
    <w:p w14:paraId="79809311" w14:textId="77777777" w:rsidR="003F03F5" w:rsidRPr="003F03F5" w:rsidRDefault="003F03F5" w:rsidP="00E23DFB">
      <w:pPr>
        <w:spacing w:after="0" w:line="276" w:lineRule="auto"/>
        <w:jc w:val="center"/>
        <w:rPr>
          <w:rFonts w:eastAsia="Times New Roman" w:cs="Times New Roman"/>
          <w:b/>
          <w:szCs w:val="24"/>
        </w:rPr>
      </w:pPr>
      <w:r w:rsidRPr="003F03F5">
        <w:rPr>
          <w:rFonts w:eastAsia="Times New Roman" w:cs="Times New Roman"/>
          <w:b/>
          <w:szCs w:val="24"/>
        </w:rPr>
        <w:t>Krimināllietu departamenta</w:t>
      </w:r>
    </w:p>
    <w:p w14:paraId="69E32C9D" w14:textId="28B316DB" w:rsidR="00E23DFB" w:rsidRPr="003F03F5" w:rsidRDefault="003F03F5" w:rsidP="00E23DFB">
      <w:pPr>
        <w:spacing w:after="0" w:line="276" w:lineRule="auto"/>
        <w:jc w:val="center"/>
        <w:rPr>
          <w:rFonts w:cs="Times New Roman"/>
          <w:b/>
          <w:szCs w:val="24"/>
        </w:rPr>
      </w:pPr>
      <w:proofErr w:type="gramStart"/>
      <w:r w:rsidRPr="003F03F5">
        <w:rPr>
          <w:rFonts w:eastAsia="Times New Roman" w:cs="Times New Roman"/>
          <w:b/>
          <w:szCs w:val="24"/>
        </w:rPr>
        <w:t>2021.gada</w:t>
      </w:r>
      <w:proofErr w:type="gramEnd"/>
      <w:r w:rsidRPr="003F03F5">
        <w:rPr>
          <w:rFonts w:eastAsia="Times New Roman" w:cs="Times New Roman"/>
          <w:b/>
          <w:szCs w:val="24"/>
        </w:rPr>
        <w:t xml:space="preserve"> 13.maija</w:t>
      </w:r>
    </w:p>
    <w:p w14:paraId="4AE3B380" w14:textId="77777777" w:rsidR="003F03F5" w:rsidRPr="003F03F5" w:rsidRDefault="00E23DFB" w:rsidP="00E23DFB">
      <w:pPr>
        <w:spacing w:after="0" w:line="276" w:lineRule="auto"/>
        <w:jc w:val="center"/>
        <w:rPr>
          <w:rFonts w:eastAsia="Times New Roman" w:cs="Times New Roman"/>
          <w:b/>
          <w:szCs w:val="24"/>
        </w:rPr>
      </w:pPr>
      <w:r w:rsidRPr="003F03F5">
        <w:rPr>
          <w:rFonts w:cs="Times New Roman"/>
          <w:b/>
          <w:szCs w:val="24"/>
        </w:rPr>
        <w:t>LĒMUMS</w:t>
      </w:r>
      <w:r w:rsidR="003F03F5" w:rsidRPr="003F03F5">
        <w:rPr>
          <w:rFonts w:eastAsia="Times New Roman" w:cs="Times New Roman"/>
          <w:b/>
          <w:szCs w:val="24"/>
        </w:rPr>
        <w:t xml:space="preserve"> </w:t>
      </w:r>
    </w:p>
    <w:p w14:paraId="4B337B4B" w14:textId="6B984032" w:rsidR="00E23DFB" w:rsidRPr="003F03F5" w:rsidRDefault="003F03F5" w:rsidP="00E23DFB">
      <w:pPr>
        <w:spacing w:after="0" w:line="276" w:lineRule="auto"/>
        <w:jc w:val="center"/>
        <w:rPr>
          <w:rFonts w:cs="Times New Roman"/>
          <w:b/>
          <w:szCs w:val="24"/>
        </w:rPr>
      </w:pPr>
      <w:r w:rsidRPr="003F03F5">
        <w:rPr>
          <w:rFonts w:eastAsia="Times New Roman" w:cs="Times New Roman"/>
          <w:b/>
          <w:szCs w:val="24"/>
        </w:rPr>
        <w:t>Lieta Nr. 11091099518, SKK</w:t>
      </w:r>
      <w:r w:rsidRPr="003F03F5">
        <w:rPr>
          <w:rFonts w:eastAsia="Times New Roman" w:cs="Times New Roman"/>
          <w:b/>
          <w:szCs w:val="24"/>
        </w:rPr>
        <w:noBreakHyphen/>
        <w:t>89/2021</w:t>
      </w:r>
    </w:p>
    <w:p w14:paraId="110DDA8B" w14:textId="028C61EC" w:rsidR="00E23DFB" w:rsidRDefault="003F03F5" w:rsidP="00E23DFB">
      <w:pPr>
        <w:spacing w:after="0" w:line="360" w:lineRule="auto"/>
        <w:jc w:val="center"/>
        <w:rPr>
          <w:rFonts w:eastAsia="Times New Roman" w:cs="Times New Roman"/>
          <w:szCs w:val="24"/>
        </w:rPr>
      </w:pPr>
      <w:hyperlink r:id="rId6" w:history="1">
        <w:r w:rsidRPr="003F03F5">
          <w:rPr>
            <w:rStyle w:val="Hyperlink"/>
            <w:rFonts w:cs="Times New Roman"/>
            <w:szCs w:val="24"/>
            <w:shd w:val="clear" w:color="auto" w:fill="FFFFFF"/>
          </w:rPr>
          <w:t>ECLI:LV:AT:2021:0513.11091099518.5.L</w:t>
        </w:r>
      </w:hyperlink>
    </w:p>
    <w:p w14:paraId="5B85C85B" w14:textId="77777777" w:rsidR="00E23DFB" w:rsidRDefault="00E23DFB" w:rsidP="00E23DFB">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Ivars </w:t>
      </w:r>
      <w:proofErr w:type="spellStart"/>
      <w:r>
        <w:t>Bičkovičs</w:t>
      </w:r>
      <w:proofErr w:type="spellEnd"/>
      <w:r>
        <w:t>, Anita Poļakova</w:t>
      </w:r>
    </w:p>
    <w:p w14:paraId="16B82400" w14:textId="2B75EF3D" w:rsidR="0080526A" w:rsidRDefault="00E23DFB" w:rsidP="00E23DFB">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apsūdzētā </w:t>
      </w:r>
      <w:r w:rsidR="002C2362">
        <w:rPr>
          <w:rFonts w:eastAsia="Times New Roman" w:cs="Times New Roman"/>
          <w:szCs w:val="24"/>
        </w:rPr>
        <w:t>[pers. </w:t>
      </w:r>
      <w:r w:rsidR="002C2362">
        <w:t>A]</w:t>
      </w:r>
      <w:r w:rsidR="0080526A">
        <w:rPr>
          <w:rFonts w:eastAsia="Times New Roman" w:cs="Times New Roman"/>
          <w:szCs w:val="24"/>
        </w:rPr>
        <w:t xml:space="preserve"> aizstāves Santas </w:t>
      </w:r>
      <w:proofErr w:type="spellStart"/>
      <w:r w:rsidR="0080526A">
        <w:rPr>
          <w:rFonts w:eastAsia="Times New Roman" w:cs="Times New Roman"/>
          <w:szCs w:val="24"/>
        </w:rPr>
        <w:t>Libertes</w:t>
      </w:r>
      <w:proofErr w:type="spellEnd"/>
      <w:r w:rsidR="0080526A">
        <w:rPr>
          <w:rFonts w:eastAsia="Times New Roman" w:cs="Times New Roman"/>
          <w:szCs w:val="24"/>
        </w:rPr>
        <w:t xml:space="preserve"> kasācijas sūdzību par Rīgas apgabaltiesas </w:t>
      </w:r>
      <w:proofErr w:type="gramStart"/>
      <w:r w:rsidR="0080526A">
        <w:rPr>
          <w:rFonts w:eastAsia="Times New Roman" w:cs="Times New Roman"/>
          <w:szCs w:val="24"/>
        </w:rPr>
        <w:t>2020.gada</w:t>
      </w:r>
      <w:proofErr w:type="gramEnd"/>
      <w:r w:rsidR="0080526A">
        <w:rPr>
          <w:rFonts w:eastAsia="Times New Roman" w:cs="Times New Roman"/>
          <w:szCs w:val="24"/>
        </w:rPr>
        <w:t xml:space="preserve"> 11.augusta spriedumu.</w:t>
      </w:r>
    </w:p>
    <w:p w14:paraId="3EB6D163" w14:textId="77777777" w:rsidR="00E23DFB" w:rsidRDefault="00E23DFB" w:rsidP="00E23DFB">
      <w:pPr>
        <w:spacing w:after="0" w:line="276" w:lineRule="auto"/>
        <w:jc w:val="both"/>
        <w:rPr>
          <w:rFonts w:cs="Times New Roman"/>
          <w:szCs w:val="24"/>
        </w:rPr>
      </w:pPr>
    </w:p>
    <w:p w14:paraId="068B8C66" w14:textId="77777777" w:rsidR="00E23DFB" w:rsidRDefault="00E23DFB" w:rsidP="00E23DFB">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3295D8D5" w14:textId="77777777" w:rsidR="00E23DFB" w:rsidRDefault="00E23DFB" w:rsidP="00E23DFB">
      <w:pPr>
        <w:autoSpaceDE w:val="0"/>
        <w:autoSpaceDN w:val="0"/>
        <w:adjustRightInd w:val="0"/>
        <w:spacing w:after="0" w:line="276" w:lineRule="auto"/>
        <w:jc w:val="center"/>
        <w:rPr>
          <w:rFonts w:cs="Times New Roman"/>
          <w:b/>
          <w:bCs/>
          <w:szCs w:val="24"/>
        </w:rPr>
      </w:pPr>
    </w:p>
    <w:p w14:paraId="744C6356" w14:textId="02C1671D" w:rsidR="0080526A" w:rsidRDefault="00E23DFB" w:rsidP="00E23DFB">
      <w:pPr>
        <w:tabs>
          <w:tab w:val="left" w:pos="1710"/>
        </w:tabs>
        <w:spacing w:after="0" w:line="276" w:lineRule="auto"/>
        <w:ind w:firstLine="709"/>
        <w:jc w:val="both"/>
        <w:rPr>
          <w:rFonts w:cs="Times New Roman"/>
          <w:szCs w:val="24"/>
        </w:rPr>
      </w:pPr>
      <w:r>
        <w:rPr>
          <w:rFonts w:cs="Times New Roman"/>
          <w:szCs w:val="24"/>
        </w:rPr>
        <w:t>[1] </w:t>
      </w:r>
      <w:r>
        <w:t>Ar</w:t>
      </w:r>
      <w:r>
        <w:rPr>
          <w:rFonts w:cs="Times New Roman"/>
          <w:szCs w:val="24"/>
        </w:rPr>
        <w:t xml:space="preserve"> </w:t>
      </w:r>
      <w:r w:rsidR="00177AB5">
        <w:rPr>
          <w:rFonts w:cs="Times New Roman"/>
          <w:szCs w:val="24"/>
        </w:rPr>
        <w:t xml:space="preserve">Rīgas pilsētas Vidzemes priekšpilsētas tiesas </w:t>
      </w:r>
      <w:proofErr w:type="gramStart"/>
      <w:r w:rsidR="00177AB5">
        <w:rPr>
          <w:rFonts w:cs="Times New Roman"/>
          <w:szCs w:val="24"/>
        </w:rPr>
        <w:t>2019.gada</w:t>
      </w:r>
      <w:proofErr w:type="gramEnd"/>
      <w:r w:rsidR="00177AB5">
        <w:rPr>
          <w:rFonts w:cs="Times New Roman"/>
          <w:szCs w:val="24"/>
        </w:rPr>
        <w:t xml:space="preserve"> 7.oktobra</w:t>
      </w:r>
      <w:r w:rsidR="004A2E28">
        <w:rPr>
          <w:rFonts w:cs="Times New Roman"/>
          <w:szCs w:val="24"/>
        </w:rPr>
        <w:t xml:space="preserve"> spriedumu</w:t>
      </w:r>
    </w:p>
    <w:p w14:paraId="509D6DF2" w14:textId="6CF8839F" w:rsidR="004A2E28" w:rsidRDefault="002C2362" w:rsidP="000F5CF0">
      <w:pPr>
        <w:tabs>
          <w:tab w:val="left" w:pos="1710"/>
        </w:tabs>
        <w:spacing w:after="0" w:line="276" w:lineRule="auto"/>
        <w:ind w:firstLine="709"/>
        <w:jc w:val="both"/>
        <w:rPr>
          <w:rFonts w:cs="Times New Roman"/>
          <w:szCs w:val="24"/>
        </w:rPr>
      </w:pPr>
      <w:r>
        <w:rPr>
          <w:rFonts w:cs="Times New Roman"/>
          <w:szCs w:val="24"/>
        </w:rPr>
        <w:t>[pers. A]</w:t>
      </w:r>
      <w:r w:rsidR="004A2E28">
        <w:rPr>
          <w:rFonts w:cs="Times New Roman"/>
          <w:szCs w:val="24"/>
        </w:rPr>
        <w:t xml:space="preserve">, personas kods </w:t>
      </w:r>
      <w:r>
        <w:rPr>
          <w:rFonts w:cs="Times New Roman"/>
          <w:szCs w:val="24"/>
        </w:rPr>
        <w:t>[..]</w:t>
      </w:r>
      <w:r w:rsidR="004A2E28">
        <w:rPr>
          <w:rFonts w:cs="Times New Roman"/>
          <w:szCs w:val="24"/>
        </w:rPr>
        <w:t xml:space="preserve">, atzīts par vainīgu Krimināllikuma </w:t>
      </w:r>
      <w:proofErr w:type="gramStart"/>
      <w:r w:rsidR="004A2E28">
        <w:rPr>
          <w:rFonts w:cs="Times New Roman"/>
          <w:szCs w:val="24"/>
        </w:rPr>
        <w:t>185.panta</w:t>
      </w:r>
      <w:proofErr w:type="gramEnd"/>
      <w:r w:rsidR="004A2E28">
        <w:rPr>
          <w:rFonts w:cs="Times New Roman"/>
          <w:szCs w:val="24"/>
        </w:rPr>
        <w:t xml:space="preserve"> otrajā daļā paredzētajā noziedzīgajā nodarījumā un sodīts ar brīvības atņemšanu uz 2 gadiem un probācijas </w:t>
      </w:r>
      <w:r w:rsidR="000F5CF0">
        <w:rPr>
          <w:rFonts w:cs="Times New Roman"/>
          <w:szCs w:val="24"/>
        </w:rPr>
        <w:t>uzraudzību uz 2 gadiem.</w:t>
      </w:r>
    </w:p>
    <w:p w14:paraId="18FF6063" w14:textId="5AA2651E" w:rsidR="000F5CF0" w:rsidRDefault="000F5CF0" w:rsidP="00E23DFB">
      <w:pPr>
        <w:tabs>
          <w:tab w:val="left" w:pos="1710"/>
        </w:tabs>
        <w:spacing w:after="0" w:line="276" w:lineRule="auto"/>
        <w:ind w:firstLine="709"/>
        <w:jc w:val="both"/>
        <w:rPr>
          <w:rFonts w:cs="Times New Roman"/>
          <w:szCs w:val="24"/>
        </w:rPr>
      </w:pPr>
      <w:r>
        <w:rPr>
          <w:rFonts w:cs="Times New Roman"/>
          <w:szCs w:val="24"/>
        </w:rPr>
        <w:t xml:space="preserve">No </w:t>
      </w:r>
      <w:r w:rsidR="002C2362">
        <w:rPr>
          <w:rFonts w:cs="Times New Roman"/>
          <w:szCs w:val="24"/>
        </w:rPr>
        <w:t>[pers. A]</w:t>
      </w:r>
      <w:r>
        <w:rPr>
          <w:rFonts w:cs="Times New Roman"/>
          <w:szCs w:val="24"/>
        </w:rPr>
        <w:t xml:space="preserve"> cietušās </w:t>
      </w:r>
      <w:r w:rsidR="002C2362">
        <w:rPr>
          <w:rFonts w:cs="Times New Roman"/>
          <w:szCs w:val="24"/>
        </w:rPr>
        <w:t>[pers. B]</w:t>
      </w:r>
      <w:r>
        <w:rPr>
          <w:rFonts w:cs="Times New Roman"/>
          <w:szCs w:val="24"/>
        </w:rPr>
        <w:t xml:space="preserve"> labā piedzīta </w:t>
      </w:r>
      <w:r w:rsidR="00257BE7">
        <w:rPr>
          <w:rFonts w:cs="Times New Roman"/>
          <w:szCs w:val="24"/>
        </w:rPr>
        <w:t>materiālā kaitējuma kompensācija 10 801 </w:t>
      </w:r>
      <w:r w:rsidR="00257BE7" w:rsidRPr="00257BE7">
        <w:rPr>
          <w:rFonts w:cs="Times New Roman"/>
          <w:i/>
          <w:iCs/>
          <w:szCs w:val="24"/>
        </w:rPr>
        <w:t>euro</w:t>
      </w:r>
      <w:r w:rsidR="00257BE7">
        <w:rPr>
          <w:rFonts w:cs="Times New Roman"/>
          <w:szCs w:val="24"/>
        </w:rPr>
        <w:t>.</w:t>
      </w:r>
    </w:p>
    <w:p w14:paraId="13CBC257" w14:textId="0AEB3DE7" w:rsidR="00257BE7" w:rsidRDefault="00257BE7" w:rsidP="00E23DFB">
      <w:pPr>
        <w:tabs>
          <w:tab w:val="left" w:pos="1710"/>
        </w:tabs>
        <w:spacing w:after="0" w:line="276" w:lineRule="auto"/>
        <w:ind w:firstLine="709"/>
        <w:jc w:val="both"/>
        <w:rPr>
          <w:rFonts w:cs="Times New Roman"/>
          <w:szCs w:val="24"/>
        </w:rPr>
      </w:pPr>
    </w:p>
    <w:p w14:paraId="6C01C833" w14:textId="7F28A359" w:rsidR="00C0334B" w:rsidRDefault="00257BE7" w:rsidP="00E23DFB">
      <w:pPr>
        <w:tabs>
          <w:tab w:val="left" w:pos="1710"/>
        </w:tabs>
        <w:spacing w:after="0" w:line="276" w:lineRule="auto"/>
        <w:ind w:firstLine="709"/>
        <w:jc w:val="both"/>
        <w:rPr>
          <w:rFonts w:cs="Times New Roman"/>
          <w:szCs w:val="24"/>
        </w:rPr>
      </w:pPr>
      <w:r>
        <w:rPr>
          <w:rFonts w:cs="Times New Roman"/>
          <w:szCs w:val="24"/>
        </w:rPr>
        <w:t>[2] </w:t>
      </w:r>
      <w:r w:rsidR="00D00D8C">
        <w:rPr>
          <w:rFonts w:cs="Times New Roman"/>
          <w:szCs w:val="24"/>
        </w:rPr>
        <w:t xml:space="preserve">Ar Rīgas apgabaltiesas </w:t>
      </w:r>
      <w:proofErr w:type="gramStart"/>
      <w:r w:rsidR="00D00D8C">
        <w:rPr>
          <w:rFonts w:cs="Times New Roman"/>
          <w:szCs w:val="24"/>
        </w:rPr>
        <w:t>2020.gada</w:t>
      </w:r>
      <w:proofErr w:type="gramEnd"/>
      <w:r w:rsidR="00D00D8C">
        <w:rPr>
          <w:rFonts w:cs="Times New Roman"/>
          <w:szCs w:val="24"/>
        </w:rPr>
        <w:t xml:space="preserve"> 11.augusta spriedumu, iztiesājot krimināllietu apelācijas kārtībā sakarā ar apsūdzētā </w:t>
      </w:r>
      <w:r w:rsidR="002C2362">
        <w:rPr>
          <w:rFonts w:cs="Times New Roman"/>
          <w:szCs w:val="24"/>
        </w:rPr>
        <w:t>[pers. </w:t>
      </w:r>
      <w:r w:rsidR="002C2362">
        <w:t>A]</w:t>
      </w:r>
      <w:r w:rsidR="00D00D8C">
        <w:rPr>
          <w:rFonts w:cs="Times New Roman"/>
          <w:szCs w:val="24"/>
        </w:rPr>
        <w:t xml:space="preserve"> un viņa aizstāves S. </w:t>
      </w:r>
      <w:proofErr w:type="spellStart"/>
      <w:r w:rsidR="00D00D8C">
        <w:rPr>
          <w:rFonts w:cs="Times New Roman"/>
          <w:szCs w:val="24"/>
        </w:rPr>
        <w:t>Libertes</w:t>
      </w:r>
      <w:proofErr w:type="spellEnd"/>
      <w:r w:rsidR="00D00D8C">
        <w:rPr>
          <w:rFonts w:cs="Times New Roman"/>
          <w:szCs w:val="24"/>
        </w:rPr>
        <w:t xml:space="preserve"> apelācijas sūdzībām,</w:t>
      </w:r>
      <w:r w:rsidR="00C0334B" w:rsidRPr="00C0334B">
        <w:t xml:space="preserve"> </w:t>
      </w:r>
      <w:r w:rsidR="00C0334B" w:rsidRPr="00C0334B">
        <w:rPr>
          <w:rFonts w:cs="Times New Roman"/>
          <w:szCs w:val="24"/>
        </w:rPr>
        <w:t>Rīgas pilsētas Vidzemes priekšpilsētas tiesas 2019.gada 7.oktobra spriedum</w:t>
      </w:r>
      <w:r w:rsidR="00C0334B">
        <w:rPr>
          <w:rFonts w:cs="Times New Roman"/>
          <w:szCs w:val="24"/>
        </w:rPr>
        <w:t xml:space="preserve">s atcelts daļā par </w:t>
      </w:r>
      <w:r w:rsidR="002C2362">
        <w:rPr>
          <w:rFonts w:cs="Times New Roman"/>
          <w:szCs w:val="24"/>
        </w:rPr>
        <w:t>[pers. A]</w:t>
      </w:r>
      <w:r w:rsidR="00C0334B">
        <w:rPr>
          <w:rFonts w:cs="Times New Roman"/>
          <w:szCs w:val="24"/>
        </w:rPr>
        <w:t xml:space="preserve"> atzīšanu par vainīgu un sodīšanu pēc Krimināllikuma 185.panta otrās daļas un par </w:t>
      </w:r>
      <w:r w:rsidR="002C2362">
        <w:rPr>
          <w:rFonts w:cs="Times New Roman"/>
          <w:szCs w:val="24"/>
        </w:rPr>
        <w:t>[pers. B]</w:t>
      </w:r>
      <w:r w:rsidR="00C0334B">
        <w:rPr>
          <w:rFonts w:cs="Times New Roman"/>
          <w:szCs w:val="24"/>
        </w:rPr>
        <w:t xml:space="preserve"> labā piedzīto materiālā kaitējuma kompensāciju.</w:t>
      </w:r>
    </w:p>
    <w:p w14:paraId="664C3CE8" w14:textId="211A22F9" w:rsidR="00C0334B" w:rsidRDefault="002C2362" w:rsidP="00E23DFB">
      <w:pPr>
        <w:tabs>
          <w:tab w:val="left" w:pos="1710"/>
        </w:tabs>
        <w:spacing w:after="0" w:line="276" w:lineRule="auto"/>
        <w:ind w:firstLine="709"/>
        <w:jc w:val="both"/>
        <w:rPr>
          <w:rFonts w:cs="Times New Roman"/>
          <w:szCs w:val="24"/>
        </w:rPr>
      </w:pPr>
      <w:r>
        <w:rPr>
          <w:rFonts w:cs="Times New Roman"/>
          <w:szCs w:val="24"/>
        </w:rPr>
        <w:t>[Pers. A]</w:t>
      </w:r>
      <w:r w:rsidR="00C0334B">
        <w:rPr>
          <w:rFonts w:cs="Times New Roman"/>
          <w:szCs w:val="24"/>
        </w:rPr>
        <w:t xml:space="preserve"> atzīts par vainīgu Krimināllikuma </w:t>
      </w:r>
      <w:proofErr w:type="gramStart"/>
      <w:r w:rsidR="00C0334B">
        <w:rPr>
          <w:rFonts w:cs="Times New Roman"/>
          <w:szCs w:val="24"/>
        </w:rPr>
        <w:t>185.panta</w:t>
      </w:r>
      <w:proofErr w:type="gramEnd"/>
      <w:r w:rsidR="00C0334B">
        <w:rPr>
          <w:rFonts w:cs="Times New Roman"/>
          <w:szCs w:val="24"/>
        </w:rPr>
        <w:t xml:space="preserve"> otrajā daļā paredzētajā noziedzīgajā nodarījumā un sodīts ar brīvības atņemšanu uz 2 gadiem un probācijas uzraudzību uz 2 gadiem.</w:t>
      </w:r>
    </w:p>
    <w:p w14:paraId="7CDA2909" w14:textId="3D2FC7A5" w:rsidR="00D00D8C" w:rsidRDefault="00A50659" w:rsidP="00E23DFB">
      <w:pPr>
        <w:tabs>
          <w:tab w:val="left" w:pos="1710"/>
        </w:tabs>
        <w:spacing w:after="0" w:line="276" w:lineRule="auto"/>
        <w:ind w:firstLine="709"/>
        <w:jc w:val="both"/>
        <w:rPr>
          <w:rFonts w:cs="Times New Roman"/>
          <w:szCs w:val="24"/>
        </w:rPr>
      </w:pPr>
      <w:r>
        <w:rPr>
          <w:rFonts w:cs="Times New Roman"/>
          <w:szCs w:val="24"/>
        </w:rPr>
        <w:t>Daļēji a</w:t>
      </w:r>
      <w:r w:rsidR="00B824DC">
        <w:rPr>
          <w:rFonts w:cs="Times New Roman"/>
          <w:szCs w:val="24"/>
        </w:rPr>
        <w:t xml:space="preserve">pmierināts </w:t>
      </w:r>
      <w:r w:rsidR="002C2362">
        <w:rPr>
          <w:rFonts w:cs="Times New Roman"/>
          <w:szCs w:val="24"/>
        </w:rPr>
        <w:t>[pers. </w:t>
      </w:r>
      <w:r w:rsidR="002C2362">
        <w:t>B]</w:t>
      </w:r>
      <w:r w:rsidR="00B824DC">
        <w:rPr>
          <w:rFonts w:cs="Times New Roman"/>
          <w:szCs w:val="24"/>
        </w:rPr>
        <w:t xml:space="preserve"> materiālā kaitējuma kompensācijas pieteikums un n</w:t>
      </w:r>
      <w:r w:rsidR="00C0334B">
        <w:rPr>
          <w:rFonts w:cs="Times New Roman"/>
          <w:szCs w:val="24"/>
        </w:rPr>
        <w:t xml:space="preserve">o </w:t>
      </w:r>
      <w:r w:rsidR="002C2362">
        <w:rPr>
          <w:rFonts w:cs="Times New Roman"/>
          <w:szCs w:val="24"/>
        </w:rPr>
        <w:t>[pers. A]</w:t>
      </w:r>
      <w:r w:rsidR="00C0334B">
        <w:rPr>
          <w:rFonts w:cs="Times New Roman"/>
          <w:szCs w:val="24"/>
        </w:rPr>
        <w:t xml:space="preserve"> cietušās </w:t>
      </w:r>
      <w:r w:rsidR="002C2362">
        <w:rPr>
          <w:rFonts w:cs="Times New Roman"/>
          <w:szCs w:val="24"/>
        </w:rPr>
        <w:t>[pers. B]</w:t>
      </w:r>
      <w:r w:rsidR="00C0334B">
        <w:rPr>
          <w:rFonts w:cs="Times New Roman"/>
          <w:szCs w:val="24"/>
        </w:rPr>
        <w:t xml:space="preserve"> labā piedzīta </w:t>
      </w:r>
      <w:r w:rsidR="00C0334B" w:rsidRPr="00C0334B">
        <w:rPr>
          <w:rFonts w:cs="Times New Roman"/>
          <w:szCs w:val="24"/>
        </w:rPr>
        <w:t xml:space="preserve">materiālā kaitējuma kompensācija 10 </w:t>
      </w:r>
      <w:r w:rsidR="00C0334B">
        <w:rPr>
          <w:rFonts w:cs="Times New Roman"/>
          <w:szCs w:val="24"/>
        </w:rPr>
        <w:t>3</w:t>
      </w:r>
      <w:r w:rsidR="00C0334B" w:rsidRPr="00C0334B">
        <w:rPr>
          <w:rFonts w:cs="Times New Roman"/>
          <w:szCs w:val="24"/>
        </w:rPr>
        <w:t xml:space="preserve">01 </w:t>
      </w:r>
      <w:r w:rsidR="00C0334B" w:rsidRPr="00C0334B">
        <w:rPr>
          <w:rFonts w:cs="Times New Roman"/>
          <w:i/>
          <w:iCs/>
          <w:szCs w:val="24"/>
        </w:rPr>
        <w:t>euro</w:t>
      </w:r>
      <w:r w:rsidR="00B824DC">
        <w:rPr>
          <w:rFonts w:cs="Times New Roman"/>
          <w:szCs w:val="24"/>
        </w:rPr>
        <w:t xml:space="preserve">. Pārējā daļā pieteiktā kaitējuma kompensācija noraidīta. </w:t>
      </w:r>
    </w:p>
    <w:p w14:paraId="685E7379" w14:textId="1EBCDBD2" w:rsidR="00B824DC" w:rsidRPr="00B824DC" w:rsidRDefault="00B824DC" w:rsidP="00E23DFB">
      <w:pPr>
        <w:tabs>
          <w:tab w:val="left" w:pos="1710"/>
        </w:tabs>
        <w:spacing w:after="0" w:line="276" w:lineRule="auto"/>
        <w:ind w:firstLine="709"/>
        <w:jc w:val="both"/>
        <w:rPr>
          <w:rFonts w:cs="Times New Roman"/>
          <w:szCs w:val="24"/>
        </w:rPr>
      </w:pPr>
      <w:r>
        <w:rPr>
          <w:rFonts w:cs="Times New Roman"/>
          <w:szCs w:val="24"/>
        </w:rPr>
        <w:t xml:space="preserve">Pārējā daļā </w:t>
      </w:r>
      <w:r w:rsidRPr="00C0334B">
        <w:rPr>
          <w:rFonts w:cs="Times New Roman"/>
          <w:szCs w:val="24"/>
        </w:rPr>
        <w:t xml:space="preserve">Rīgas pilsētas Vidzemes priekšpilsētas tiesas </w:t>
      </w:r>
      <w:proofErr w:type="gramStart"/>
      <w:r w:rsidRPr="00C0334B">
        <w:rPr>
          <w:rFonts w:cs="Times New Roman"/>
          <w:szCs w:val="24"/>
        </w:rPr>
        <w:t>2019.gada</w:t>
      </w:r>
      <w:proofErr w:type="gramEnd"/>
      <w:r w:rsidRPr="00C0334B">
        <w:rPr>
          <w:rFonts w:cs="Times New Roman"/>
          <w:szCs w:val="24"/>
        </w:rPr>
        <w:t xml:space="preserve"> 7.oktobra spriedum</w:t>
      </w:r>
      <w:r>
        <w:rPr>
          <w:rFonts w:cs="Times New Roman"/>
          <w:szCs w:val="24"/>
        </w:rPr>
        <w:t xml:space="preserve">s atstāts negrozīts. </w:t>
      </w:r>
    </w:p>
    <w:p w14:paraId="3D4BAE9A" w14:textId="77777777" w:rsidR="00D00D8C" w:rsidRDefault="00D00D8C" w:rsidP="00E23DFB">
      <w:pPr>
        <w:tabs>
          <w:tab w:val="left" w:pos="1710"/>
        </w:tabs>
        <w:spacing w:after="0" w:line="276" w:lineRule="auto"/>
        <w:ind w:firstLine="709"/>
        <w:jc w:val="both"/>
        <w:rPr>
          <w:rFonts w:cs="Times New Roman"/>
          <w:szCs w:val="24"/>
        </w:rPr>
      </w:pPr>
    </w:p>
    <w:p w14:paraId="7DB28687" w14:textId="795C2783" w:rsidR="00257BE7" w:rsidRDefault="00D30A56" w:rsidP="00D30A56">
      <w:pPr>
        <w:tabs>
          <w:tab w:val="left" w:pos="1710"/>
        </w:tabs>
        <w:spacing w:after="0" w:line="276" w:lineRule="auto"/>
        <w:ind w:firstLine="709"/>
        <w:jc w:val="both"/>
        <w:rPr>
          <w:rFonts w:cs="Times New Roman"/>
          <w:szCs w:val="24"/>
        </w:rPr>
      </w:pPr>
      <w:r>
        <w:rPr>
          <w:rFonts w:cs="Times New Roman"/>
          <w:szCs w:val="24"/>
        </w:rPr>
        <w:t>[3] </w:t>
      </w:r>
      <w:r w:rsidR="00257BE7">
        <w:rPr>
          <w:rFonts w:cs="Times New Roman"/>
          <w:szCs w:val="24"/>
        </w:rPr>
        <w:t xml:space="preserve">Ar </w:t>
      </w:r>
      <w:r>
        <w:rPr>
          <w:rFonts w:cs="Times New Roman"/>
          <w:szCs w:val="24"/>
        </w:rPr>
        <w:t xml:space="preserve">Rīgas apgabaltiesas </w:t>
      </w:r>
      <w:proofErr w:type="gramStart"/>
      <w:r>
        <w:rPr>
          <w:rFonts w:cs="Times New Roman"/>
          <w:szCs w:val="24"/>
        </w:rPr>
        <w:t>2020.gada</w:t>
      </w:r>
      <w:proofErr w:type="gramEnd"/>
      <w:r>
        <w:rPr>
          <w:rFonts w:cs="Times New Roman"/>
          <w:szCs w:val="24"/>
        </w:rPr>
        <w:t xml:space="preserve"> 11.augusta spriedumu </w:t>
      </w:r>
      <w:r w:rsidR="002C2362">
        <w:rPr>
          <w:rFonts w:cs="Times New Roman"/>
          <w:szCs w:val="24"/>
        </w:rPr>
        <w:t>[pers. A]</w:t>
      </w:r>
      <w:r w:rsidR="00257BE7">
        <w:rPr>
          <w:rFonts w:cs="Times New Roman"/>
          <w:szCs w:val="24"/>
        </w:rPr>
        <w:t xml:space="preserve"> atzīts par vainīgu un sodīts pēc Krimināllikuma 185.panta otrās daļas par </w:t>
      </w:r>
      <w:r w:rsidR="00F23295">
        <w:rPr>
          <w:rFonts w:cs="Times New Roman"/>
          <w:szCs w:val="24"/>
        </w:rPr>
        <w:t>svešas mantas tīšu iznīcināšanu, kas izdarīta ar dedzināšanu</w:t>
      </w:r>
      <w:r w:rsidR="007C3E23">
        <w:rPr>
          <w:rFonts w:cs="Times New Roman"/>
          <w:szCs w:val="24"/>
        </w:rPr>
        <w:t>.</w:t>
      </w:r>
    </w:p>
    <w:p w14:paraId="231F9783" w14:textId="0E044EF0" w:rsidR="009F28E8" w:rsidRDefault="009F28E8" w:rsidP="00D30A56">
      <w:pPr>
        <w:tabs>
          <w:tab w:val="left" w:pos="1710"/>
        </w:tabs>
        <w:spacing w:after="0" w:line="276" w:lineRule="auto"/>
        <w:ind w:firstLine="709"/>
        <w:jc w:val="both"/>
        <w:rPr>
          <w:rFonts w:cs="Times New Roman"/>
          <w:szCs w:val="24"/>
        </w:rPr>
      </w:pPr>
    </w:p>
    <w:p w14:paraId="56551890" w14:textId="25108901" w:rsidR="009F28E8" w:rsidRDefault="009F28E8" w:rsidP="00D30A56">
      <w:pPr>
        <w:tabs>
          <w:tab w:val="left" w:pos="1710"/>
        </w:tabs>
        <w:spacing w:after="0" w:line="276" w:lineRule="auto"/>
        <w:ind w:firstLine="709"/>
        <w:jc w:val="both"/>
        <w:rPr>
          <w:rFonts w:cs="Times New Roman"/>
          <w:szCs w:val="24"/>
        </w:rPr>
      </w:pPr>
      <w:r>
        <w:rPr>
          <w:rFonts w:cs="Times New Roman"/>
          <w:szCs w:val="24"/>
        </w:rPr>
        <w:lastRenderedPageBreak/>
        <w:t xml:space="preserve">[4] Par Rīgas apgabaltiesas </w:t>
      </w:r>
      <w:proofErr w:type="gramStart"/>
      <w:r>
        <w:rPr>
          <w:rFonts w:cs="Times New Roman"/>
          <w:szCs w:val="24"/>
        </w:rPr>
        <w:t>2020.gada</w:t>
      </w:r>
      <w:proofErr w:type="gramEnd"/>
      <w:r>
        <w:rPr>
          <w:rFonts w:cs="Times New Roman"/>
          <w:szCs w:val="24"/>
        </w:rPr>
        <w:t xml:space="preserve"> 11.augusta spriedumu </w:t>
      </w:r>
      <w:r w:rsidR="002C2362">
        <w:rPr>
          <w:rFonts w:cs="Times New Roman"/>
          <w:szCs w:val="24"/>
        </w:rPr>
        <w:t>[pers. A]</w:t>
      </w:r>
      <w:r>
        <w:rPr>
          <w:rFonts w:cs="Times New Roman"/>
          <w:szCs w:val="24"/>
        </w:rPr>
        <w:t xml:space="preserve"> aizstāve S. </w:t>
      </w:r>
      <w:proofErr w:type="spellStart"/>
      <w:r>
        <w:rPr>
          <w:rFonts w:cs="Times New Roman"/>
          <w:szCs w:val="24"/>
        </w:rPr>
        <w:t>Liberte</w:t>
      </w:r>
      <w:proofErr w:type="spellEnd"/>
      <w:r>
        <w:rPr>
          <w:rFonts w:cs="Times New Roman"/>
          <w:szCs w:val="24"/>
        </w:rPr>
        <w:t xml:space="preserve"> iesniegusi kasācijas sūdzību, kurā lūdz apelācijas instances tiesas spriedumu atcelt un nosūtīt lietu jaunai izskatīšanai Rīgas apgabaltiesā.</w:t>
      </w:r>
    </w:p>
    <w:p w14:paraId="61BFC561" w14:textId="6FC7AD1B" w:rsidR="00DA0791" w:rsidRDefault="00FF027E" w:rsidP="00FF027E">
      <w:pPr>
        <w:tabs>
          <w:tab w:val="left" w:pos="1710"/>
        </w:tabs>
        <w:spacing w:after="0" w:line="276" w:lineRule="auto"/>
        <w:ind w:firstLine="709"/>
        <w:jc w:val="both"/>
        <w:rPr>
          <w:rFonts w:cs="Times New Roman"/>
          <w:szCs w:val="24"/>
        </w:rPr>
      </w:pPr>
      <w:r>
        <w:rPr>
          <w:rFonts w:cs="Times New Roman"/>
          <w:szCs w:val="24"/>
        </w:rPr>
        <w:t>[4.1] </w:t>
      </w:r>
      <w:r w:rsidR="00DA0791">
        <w:rPr>
          <w:rFonts w:cs="Times New Roman"/>
          <w:szCs w:val="24"/>
        </w:rPr>
        <w:t xml:space="preserve">Apelācijas instances tiesa pieļāvusi Krimināllikuma </w:t>
      </w:r>
      <w:proofErr w:type="gramStart"/>
      <w:r w:rsidR="00DA0791">
        <w:rPr>
          <w:rFonts w:cs="Times New Roman"/>
          <w:szCs w:val="24"/>
        </w:rPr>
        <w:t>9.panta</w:t>
      </w:r>
      <w:proofErr w:type="gramEnd"/>
      <w:r w:rsidR="00DA0791">
        <w:rPr>
          <w:rFonts w:cs="Times New Roman"/>
          <w:szCs w:val="24"/>
        </w:rPr>
        <w:t xml:space="preserve"> un Kriminālprocesa likuma 19.panta un 130.panta pārkāpumus, jo </w:t>
      </w:r>
      <w:r w:rsidR="002C2362">
        <w:rPr>
          <w:rFonts w:cs="Times New Roman"/>
          <w:szCs w:val="24"/>
        </w:rPr>
        <w:t>[pers. </w:t>
      </w:r>
      <w:r w:rsidR="002C2362">
        <w:t>A]</w:t>
      </w:r>
      <w:r w:rsidR="00DA0791">
        <w:rPr>
          <w:rFonts w:cs="Times New Roman"/>
          <w:szCs w:val="24"/>
        </w:rPr>
        <w:t xml:space="preserve"> vainīgumu noziedzīgajā nodarījumā pamatojusi vienīgi ar cietušā un liecinieku liecībām, nepamatoti apšaubot apsūdzētā liecību ticamību. </w:t>
      </w:r>
      <w:r w:rsidR="002C2362">
        <w:rPr>
          <w:rFonts w:cs="Times New Roman"/>
          <w:szCs w:val="24"/>
        </w:rPr>
        <w:t>[Pers. A]</w:t>
      </w:r>
      <w:r>
        <w:rPr>
          <w:rFonts w:cs="Times New Roman"/>
          <w:szCs w:val="24"/>
        </w:rPr>
        <w:t xml:space="preserve"> vainīgums noziedzīgā nodarījuma izdarīšanā pamatots ar faktiem par apsūdzētā izturēšanos pirms nozieguma izdarīšanas, greizsirdību pret cietušo, draudiem nodedzināt īpašumu un nogalināt suni, kā arī</w:t>
      </w:r>
      <w:r w:rsidR="00705741">
        <w:rPr>
          <w:rFonts w:cs="Times New Roman"/>
          <w:szCs w:val="24"/>
        </w:rPr>
        <w:t xml:space="preserve"> </w:t>
      </w:r>
      <w:r w:rsidR="002C2362">
        <w:rPr>
          <w:rFonts w:cs="Times New Roman"/>
          <w:szCs w:val="24"/>
        </w:rPr>
        <w:t>[pers. A]</w:t>
      </w:r>
      <w:r>
        <w:rPr>
          <w:rFonts w:cs="Times New Roman"/>
          <w:szCs w:val="24"/>
        </w:rPr>
        <w:t xml:space="preserve"> atrašanos pie cietušās mājās un tās novērošanu neilgi pirms īpašuma degšanas. </w:t>
      </w:r>
      <w:r w:rsidR="00DA0791">
        <w:rPr>
          <w:rFonts w:cs="Times New Roman"/>
          <w:szCs w:val="24"/>
        </w:rPr>
        <w:t xml:space="preserve">Tiesa nav ņēmusi vērā, ka ne cietusī, ne liecinieki nav liecinājuši par to, kā ir aizdegusies cietušās māja. </w:t>
      </w:r>
      <w:proofErr w:type="gramStart"/>
      <w:r w:rsidR="00DB085A">
        <w:rPr>
          <w:rFonts w:cs="Times New Roman"/>
          <w:szCs w:val="24"/>
        </w:rPr>
        <w:t>2018.gada</w:t>
      </w:r>
      <w:proofErr w:type="gramEnd"/>
      <w:r w:rsidR="00DB085A">
        <w:rPr>
          <w:rFonts w:cs="Times New Roman"/>
          <w:szCs w:val="24"/>
        </w:rPr>
        <w:t xml:space="preserve"> 18.jūnija apskates protokols un</w:t>
      </w:r>
      <w:r w:rsidR="00DA0791">
        <w:rPr>
          <w:rFonts w:cs="Times New Roman"/>
          <w:szCs w:val="24"/>
        </w:rPr>
        <w:t xml:space="preserve"> 2018.gada 27.augusta eksperta atzinums Nr. 1805730/1805731 pierāda vienīgi mantas dedzināšanas faktu un ugunsgrēka izcelšanās vietu</w:t>
      </w:r>
      <w:r w:rsidR="00DB085A">
        <w:rPr>
          <w:rFonts w:cs="Times New Roman"/>
          <w:szCs w:val="24"/>
        </w:rPr>
        <w:t>, nevis</w:t>
      </w:r>
      <w:r w:rsidR="00DA0791">
        <w:rPr>
          <w:rFonts w:cs="Times New Roman"/>
          <w:szCs w:val="24"/>
        </w:rPr>
        <w:t xml:space="preserve"> </w:t>
      </w:r>
      <w:r w:rsidR="002C2362">
        <w:rPr>
          <w:rFonts w:cs="Times New Roman"/>
          <w:szCs w:val="24"/>
        </w:rPr>
        <w:t>[pers. </w:t>
      </w:r>
      <w:r w:rsidR="002C2362">
        <w:t>A]</w:t>
      </w:r>
      <w:r w:rsidR="00DA0791">
        <w:rPr>
          <w:rFonts w:cs="Times New Roman"/>
          <w:szCs w:val="24"/>
        </w:rPr>
        <w:t xml:space="preserve"> </w:t>
      </w:r>
      <w:r w:rsidR="00DB085A">
        <w:rPr>
          <w:rFonts w:cs="Times New Roman"/>
          <w:szCs w:val="24"/>
        </w:rPr>
        <w:t>saistību ar nodarījumu</w:t>
      </w:r>
      <w:r w:rsidR="00DA0791">
        <w:rPr>
          <w:rFonts w:cs="Times New Roman"/>
          <w:szCs w:val="24"/>
        </w:rPr>
        <w:t xml:space="preserve">. Citi pierādījumi par apsūdzētā vainīgumu lietā nav iegūti. </w:t>
      </w:r>
    </w:p>
    <w:p w14:paraId="5D1A1B3B" w14:textId="2EB6B750" w:rsidR="0080526A" w:rsidRDefault="00FF027E" w:rsidP="00E23DFB">
      <w:pPr>
        <w:tabs>
          <w:tab w:val="left" w:pos="1710"/>
        </w:tabs>
        <w:spacing w:after="0" w:line="276" w:lineRule="auto"/>
        <w:ind w:firstLine="709"/>
        <w:jc w:val="both"/>
        <w:rPr>
          <w:rFonts w:cs="Times New Roman"/>
          <w:szCs w:val="24"/>
        </w:rPr>
      </w:pPr>
      <w:r>
        <w:rPr>
          <w:rFonts w:cs="Times New Roman"/>
          <w:szCs w:val="24"/>
        </w:rPr>
        <w:t>[4.2] </w:t>
      </w:r>
      <w:r w:rsidR="00FB5FCB">
        <w:rPr>
          <w:rFonts w:cs="Times New Roman"/>
          <w:szCs w:val="24"/>
        </w:rPr>
        <w:t>Kaitējuma kompensācija 10 301 </w:t>
      </w:r>
      <w:r w:rsidR="00FB5FCB" w:rsidRPr="00FB5FCB">
        <w:rPr>
          <w:rFonts w:cs="Times New Roman"/>
          <w:i/>
          <w:iCs/>
          <w:szCs w:val="24"/>
        </w:rPr>
        <w:t>euro</w:t>
      </w:r>
      <w:r w:rsidR="00FB5FCB">
        <w:rPr>
          <w:rFonts w:cs="Times New Roman"/>
          <w:szCs w:val="24"/>
        </w:rPr>
        <w:t xml:space="preserve"> apmērā no </w:t>
      </w:r>
      <w:r w:rsidR="002C2362">
        <w:rPr>
          <w:rFonts w:cs="Times New Roman"/>
          <w:szCs w:val="24"/>
        </w:rPr>
        <w:t>[pers. A]</w:t>
      </w:r>
      <w:r w:rsidR="00FB5FCB">
        <w:rPr>
          <w:rFonts w:cs="Times New Roman"/>
          <w:szCs w:val="24"/>
        </w:rPr>
        <w:t xml:space="preserve"> piedzīta nepamatoti, jo tā nav pierādīta ar lietas materiālos esošiem pierādījumiem, bet pamatota vienīgi ar cietušās subjektīvo vērtējumu par katras zudušās mantas vērtību.</w:t>
      </w:r>
    </w:p>
    <w:p w14:paraId="3E327683" w14:textId="379BB814" w:rsidR="00E23DFB" w:rsidRPr="00946335" w:rsidRDefault="00E23DFB" w:rsidP="00946335">
      <w:pPr>
        <w:spacing w:line="259" w:lineRule="auto"/>
        <w:rPr>
          <w:rFonts w:cs="Times New Roman"/>
          <w:szCs w:val="24"/>
        </w:rPr>
      </w:pPr>
    </w:p>
    <w:p w14:paraId="30F9662B" w14:textId="77777777" w:rsidR="00E23DFB" w:rsidRDefault="00E23DFB" w:rsidP="00E23DFB">
      <w:pPr>
        <w:tabs>
          <w:tab w:val="left" w:pos="1710"/>
        </w:tabs>
        <w:spacing w:after="0" w:line="276" w:lineRule="auto"/>
        <w:jc w:val="center"/>
        <w:rPr>
          <w:rFonts w:cs="Times New Roman"/>
          <w:szCs w:val="24"/>
        </w:rPr>
      </w:pPr>
      <w:r>
        <w:rPr>
          <w:rFonts w:cs="Times New Roman"/>
          <w:b/>
          <w:szCs w:val="24"/>
        </w:rPr>
        <w:t>Motīvu daļa</w:t>
      </w:r>
    </w:p>
    <w:p w14:paraId="4B35F64E" w14:textId="77777777" w:rsidR="00946335" w:rsidRDefault="00946335" w:rsidP="00946335">
      <w:pPr>
        <w:spacing w:after="0" w:line="276" w:lineRule="auto"/>
        <w:jc w:val="both"/>
        <w:rPr>
          <w:rFonts w:cs="Times New Roman"/>
          <w:szCs w:val="24"/>
        </w:rPr>
      </w:pPr>
    </w:p>
    <w:p w14:paraId="40182959" w14:textId="6A023FF9" w:rsidR="00946335" w:rsidRPr="00946335" w:rsidRDefault="00946335" w:rsidP="00946335">
      <w:pPr>
        <w:spacing w:after="0" w:line="276" w:lineRule="auto"/>
        <w:ind w:firstLine="709"/>
        <w:jc w:val="both"/>
      </w:pPr>
      <w:r w:rsidRPr="00946335">
        <w:t>[</w:t>
      </w:r>
      <w:r>
        <w:t>5</w:t>
      </w:r>
      <w:r w:rsidRPr="00946335">
        <w:t>]</w:t>
      </w:r>
      <w:r>
        <w:t> </w:t>
      </w:r>
      <w:r w:rsidRPr="00946335">
        <w:t xml:space="preserve">Senāts konstatē, ka Rīgas apgabaltiesas </w:t>
      </w:r>
      <w:proofErr w:type="gramStart"/>
      <w:r w:rsidRPr="00946335">
        <w:t>2020.gada</w:t>
      </w:r>
      <w:proofErr w:type="gramEnd"/>
      <w:r w:rsidRPr="00946335">
        <w:t xml:space="preserve"> 11.augusta spriedums atstājams negrozīts, bet apsūdzētā </w:t>
      </w:r>
      <w:r w:rsidR="002C2362">
        <w:t>[pers. A]</w:t>
      </w:r>
      <w:r w:rsidRPr="00946335">
        <w:t xml:space="preserve"> aizstāves S. </w:t>
      </w:r>
      <w:proofErr w:type="spellStart"/>
      <w:r w:rsidRPr="00946335">
        <w:t>Libertes</w:t>
      </w:r>
      <w:proofErr w:type="spellEnd"/>
      <w:r w:rsidRPr="00946335">
        <w:t xml:space="preserve"> kasācijas sūdzība noraidāma. Iztiesājot lietu, apelācijas instances tiesa nav pieļāvusi Krimināllikuma pārkāpumus un tādus Kriminālprocesa likuma pārkāpumus, kas būtu par pamatu apelācijas instances tiesas nolēmuma atcelšanai vai grozīšanai. </w:t>
      </w:r>
    </w:p>
    <w:p w14:paraId="01B4E6B4" w14:textId="07D0DC11" w:rsidR="00870698" w:rsidRDefault="00946335" w:rsidP="00870698">
      <w:pPr>
        <w:spacing w:after="0" w:line="259" w:lineRule="auto"/>
        <w:ind w:firstLine="709"/>
      </w:pPr>
      <w:r>
        <w:t>[5</w:t>
      </w:r>
      <w:r w:rsidRPr="00946335">
        <w:t>.1]</w:t>
      </w:r>
      <w:r w:rsidRPr="00946335">
        <w:rPr>
          <w:b/>
          <w:bCs/>
        </w:rPr>
        <w:t> </w:t>
      </w:r>
      <w:r w:rsidRPr="00946335">
        <w:t xml:space="preserve">Senāts atzīst par nepamatotu apsūdzētā </w:t>
      </w:r>
      <w:r w:rsidR="002C2362">
        <w:t>[pers. A]</w:t>
      </w:r>
      <w:r w:rsidRPr="00946335">
        <w:t xml:space="preserve"> aizstāves kasācijas sūdzības argumentu, ka apelācijas instances tiesa, </w:t>
      </w:r>
      <w:r w:rsidRPr="000C7642">
        <w:rPr>
          <w:color w:val="000000" w:themeColor="text1"/>
        </w:rPr>
        <w:t>pamatojot notiesājošu spriedumu</w:t>
      </w:r>
      <w:r w:rsidR="000C7642" w:rsidRPr="000C7642">
        <w:rPr>
          <w:color w:val="000000" w:themeColor="text1"/>
        </w:rPr>
        <w:t xml:space="preserve"> vienīgi ar netiešiem pierādījumiem</w:t>
      </w:r>
      <w:r w:rsidRPr="000C7642">
        <w:rPr>
          <w:color w:val="000000" w:themeColor="text1"/>
        </w:rPr>
        <w:t xml:space="preserve">, </w:t>
      </w:r>
      <w:r w:rsidRPr="00946335">
        <w:t xml:space="preserve">nav ievērojusi Kriminālprocesa likuma </w:t>
      </w:r>
      <w:proofErr w:type="gramStart"/>
      <w:r w:rsidRPr="00946335">
        <w:t>19.panta</w:t>
      </w:r>
      <w:proofErr w:type="gramEnd"/>
      <w:r w:rsidRPr="00946335">
        <w:t xml:space="preserve"> prasības.</w:t>
      </w:r>
    </w:p>
    <w:p w14:paraId="648D6D40" w14:textId="107D70B0" w:rsidR="00AF677F" w:rsidRDefault="00AF677F" w:rsidP="00AF677F">
      <w:pPr>
        <w:spacing w:after="0" w:line="276" w:lineRule="auto"/>
        <w:ind w:firstLine="720"/>
        <w:jc w:val="both"/>
        <w:rPr>
          <w:rFonts w:cs="Times New Roman"/>
          <w:szCs w:val="24"/>
        </w:rPr>
      </w:pPr>
      <w:r w:rsidRPr="00AF677F">
        <w:t xml:space="preserve">Kriminālprocesa likuma </w:t>
      </w:r>
      <w:proofErr w:type="gramStart"/>
      <w:r w:rsidRPr="00AF677F">
        <w:t>124.panta</w:t>
      </w:r>
      <w:proofErr w:type="gramEnd"/>
      <w:r w:rsidRPr="00AF677F">
        <w:t xml:space="preserve"> otrā daļa noteic, ka kriminālprocesā pierādāma noziedzīga nodarījuma sastāva esamība vai neesamība, kā arī citi Krimināllikumā un šajā likumā paredzētie apstākļi, kuriem ir nozīme konkrēto krimināltiesisko attiecību taisnīgā noregulējumā.</w:t>
      </w:r>
      <w:r w:rsidRPr="00AF677F">
        <w:rPr>
          <w:rFonts w:cs="Times New Roman"/>
          <w:szCs w:val="24"/>
        </w:rPr>
        <w:t xml:space="preserve"> Savukārt minētā panta trešā daļa noteic, ka saistītie fakti nav kriminālprocesā pierādāmie apstākļi, bet ir ar tiem saistīti un dod pamatu izdarīt secinājumu par pierādāmiem apstākļiem. </w:t>
      </w:r>
    </w:p>
    <w:p w14:paraId="66C00379" w14:textId="39B9D9D9" w:rsidR="00AF677F" w:rsidRDefault="00AF677F" w:rsidP="00AF677F">
      <w:pPr>
        <w:spacing w:after="0" w:line="276" w:lineRule="auto"/>
        <w:ind w:firstLine="720"/>
        <w:jc w:val="both"/>
        <w:rPr>
          <w:rFonts w:cs="Times New Roman"/>
          <w:szCs w:val="24"/>
        </w:rPr>
      </w:pPr>
      <w:r w:rsidRPr="00AF677F">
        <w:rPr>
          <w:rFonts w:cs="Times New Roman"/>
          <w:szCs w:val="24"/>
        </w:rPr>
        <w:t xml:space="preserve">Juridiskajā literatūrā pausta atziņa, ka tos pierādījumus, kas attiecas tieši uz kriminālprocesa pierādāmo apstākli, dēvē par tiešajiem pierādījumiem, bet pierādījumus, ar kuriem pamato saistošus faktus, dēvē par netiešajiem </w:t>
      </w:r>
      <w:r w:rsidRPr="0003004C">
        <w:rPr>
          <w:rFonts w:cs="Times New Roman"/>
          <w:szCs w:val="24"/>
        </w:rPr>
        <w:t xml:space="preserve">pierādījumiem </w:t>
      </w:r>
      <w:proofErr w:type="gramStart"/>
      <w:r w:rsidRPr="0003004C">
        <w:rPr>
          <w:rFonts w:cs="Times New Roman"/>
          <w:szCs w:val="24"/>
        </w:rPr>
        <w:t>(</w:t>
      </w:r>
      <w:proofErr w:type="gramEnd"/>
      <w:r w:rsidRPr="0003004C">
        <w:rPr>
          <w:rFonts w:cs="Times New Roman"/>
          <w:i/>
          <w:iCs/>
          <w:szCs w:val="24"/>
        </w:rPr>
        <w:t>Strada-Rozenberga K. Pierādīšanas teorija kriminālprocesā. Vispārīgā daļa. Rīg</w:t>
      </w:r>
      <w:r w:rsidR="0003004C" w:rsidRPr="0003004C">
        <w:rPr>
          <w:rFonts w:cs="Times New Roman"/>
          <w:i/>
          <w:iCs/>
          <w:szCs w:val="24"/>
        </w:rPr>
        <w:t>a</w:t>
      </w:r>
      <w:r w:rsidRPr="0003004C">
        <w:rPr>
          <w:rFonts w:cs="Times New Roman"/>
          <w:i/>
          <w:iCs/>
          <w:szCs w:val="24"/>
        </w:rPr>
        <w:t>: Biznesa augstskola Turība, 2002, 195.-196.lpp.</w:t>
      </w:r>
      <w:r w:rsidRPr="0003004C">
        <w:rPr>
          <w:rFonts w:cs="Times New Roman"/>
          <w:szCs w:val="24"/>
        </w:rPr>
        <w:t>).</w:t>
      </w:r>
    </w:p>
    <w:p w14:paraId="387F16E8" w14:textId="6246C4A4" w:rsidR="00AF677F" w:rsidRDefault="00AF677F" w:rsidP="00AF677F">
      <w:pPr>
        <w:spacing w:after="0" w:line="276" w:lineRule="auto"/>
        <w:ind w:firstLine="720"/>
        <w:jc w:val="both"/>
        <w:rPr>
          <w:rFonts w:cs="Times New Roman"/>
          <w:szCs w:val="24"/>
        </w:rPr>
      </w:pPr>
      <w:r>
        <w:rPr>
          <w:rFonts w:cs="Times New Roman"/>
          <w:szCs w:val="24"/>
        </w:rPr>
        <w:t xml:space="preserve">Atbilstoši Kriminālprocesa likuma </w:t>
      </w:r>
      <w:proofErr w:type="gramStart"/>
      <w:r>
        <w:rPr>
          <w:rFonts w:cs="Times New Roman"/>
          <w:szCs w:val="24"/>
        </w:rPr>
        <w:t>129.pantam</w:t>
      </w:r>
      <w:proofErr w:type="gramEnd"/>
      <w:r>
        <w:rPr>
          <w:rFonts w:cs="Times New Roman"/>
          <w:szCs w:val="24"/>
        </w:rPr>
        <w:t xml:space="preserve"> p</w:t>
      </w:r>
      <w:r w:rsidRPr="00AF677F">
        <w:rPr>
          <w:rFonts w:cs="Times New Roman"/>
          <w:szCs w:val="24"/>
        </w:rPr>
        <w:t>ierādījumi ir attiecināmi uz konkrēto kriminālprocesu, ja ziņas par faktiem tieši vai netieši apstiprina kriminālprocesā pierādāmo apstākļu esamību vai neesamību, kā arī citu pierādījumu ticamību vai neticamību, izmantošanas iespējamību vai neiespējamību.</w:t>
      </w:r>
    </w:p>
    <w:p w14:paraId="21F11BB1" w14:textId="4A585CC4" w:rsidR="00AF677F" w:rsidRDefault="000C7642" w:rsidP="00AF677F">
      <w:pPr>
        <w:spacing w:after="0" w:line="276" w:lineRule="auto"/>
        <w:ind w:firstLine="720"/>
        <w:jc w:val="both"/>
        <w:rPr>
          <w:rFonts w:cs="Times New Roman"/>
          <w:szCs w:val="24"/>
        </w:rPr>
      </w:pPr>
      <w:r>
        <w:rPr>
          <w:rFonts w:cs="Times New Roman"/>
          <w:szCs w:val="24"/>
        </w:rPr>
        <w:lastRenderedPageBreak/>
        <w:t xml:space="preserve"> </w:t>
      </w:r>
      <w:r w:rsidRPr="000C7642">
        <w:rPr>
          <w:rFonts w:cs="Times New Roman"/>
          <w:szCs w:val="24"/>
        </w:rPr>
        <w:t>Tādējādi kriminālprocesā pierādāmo apstākļu esamības vai neesamības apstiprināšanai var tikt izmantoti arī netieši pierādījumi, kas ar saistīto faktu starpniecību dod pamatu izdarīt secinājumu par pierādāmiem apstākļiem.</w:t>
      </w:r>
    </w:p>
    <w:p w14:paraId="67C029C4" w14:textId="03BF6179" w:rsidR="00C04D40" w:rsidRDefault="00C04D40" w:rsidP="00C04D40">
      <w:pPr>
        <w:spacing w:after="0" w:line="276" w:lineRule="auto"/>
        <w:ind w:firstLine="720"/>
        <w:jc w:val="both"/>
        <w:rPr>
          <w:rFonts w:eastAsia="Times New Roman" w:cs="Times New Roman"/>
          <w:color w:val="000000"/>
          <w:szCs w:val="24"/>
          <w:lang w:eastAsia="lv-LV"/>
        </w:rPr>
      </w:pPr>
      <w:r w:rsidRPr="00C04D40">
        <w:rPr>
          <w:rFonts w:cs="Times New Roman"/>
          <w:szCs w:val="24"/>
        </w:rPr>
        <w:t>Senāts atzīst, ka nav izšķirošas nozīmes, kādi pierādījumi</w:t>
      </w:r>
      <w:r w:rsidR="00494895">
        <w:rPr>
          <w:rFonts w:cs="Times New Roman"/>
          <w:szCs w:val="24"/>
        </w:rPr>
        <w:t xml:space="preserve"> – </w:t>
      </w:r>
      <w:r w:rsidR="00494895" w:rsidRPr="00494895">
        <w:rPr>
          <w:rFonts w:cs="Times New Roman"/>
          <w:szCs w:val="24"/>
        </w:rPr>
        <w:t>tiešie vai netiešie</w:t>
      </w:r>
      <w:r w:rsidR="00494895">
        <w:rPr>
          <w:rFonts w:cs="Times New Roman"/>
          <w:szCs w:val="24"/>
        </w:rPr>
        <w:t xml:space="preserve"> –</w:t>
      </w:r>
      <w:r w:rsidRPr="00C04D40">
        <w:rPr>
          <w:rFonts w:cs="Times New Roman"/>
          <w:szCs w:val="24"/>
        </w:rPr>
        <w:t xml:space="preserve"> tiek izmantoti apsūdzētā vainīguma pierādīšanā, bet</w:t>
      </w:r>
      <w:r w:rsidR="00494895">
        <w:rPr>
          <w:rFonts w:cs="Times New Roman"/>
          <w:szCs w:val="24"/>
        </w:rPr>
        <w:t xml:space="preserve"> nozīme ir tam</w:t>
      </w:r>
      <w:r w:rsidRPr="00C04D40">
        <w:rPr>
          <w:rFonts w:cs="Times New Roman"/>
          <w:szCs w:val="24"/>
        </w:rPr>
        <w:t xml:space="preserve">, vai to pierādījumu kopums ir pietiekams un ticams, lai varētu izdarīt secinājumu par apsūdzētā vainīgumu. Vērtējot pierādījumu pietiekamību un ticamību, ņemams vērā Kriminālprocesa likumā noteiktais pierādīšanas līmenis, kādā jābūt pierādītiem pierādīšanas priekšmetā ietilpstošiem faktiem. Kriminālprocesa likuma </w:t>
      </w:r>
      <w:proofErr w:type="gramStart"/>
      <w:r w:rsidRPr="00C04D40">
        <w:rPr>
          <w:rFonts w:cs="Times New Roman"/>
          <w:szCs w:val="24"/>
        </w:rPr>
        <w:t>124.panta</w:t>
      </w:r>
      <w:proofErr w:type="gramEnd"/>
      <w:r w:rsidRPr="00C04D40">
        <w:rPr>
          <w:rFonts w:cs="Times New Roman"/>
          <w:szCs w:val="24"/>
        </w:rPr>
        <w:t xml:space="preserve"> piektajā daļā</w:t>
      </w:r>
      <w:r>
        <w:rPr>
          <w:rFonts w:cs="Times New Roman"/>
          <w:szCs w:val="24"/>
        </w:rPr>
        <w:t xml:space="preserve"> noteikts, ka</w:t>
      </w:r>
      <w:r w:rsidRPr="00C04D40">
        <w:rPr>
          <w:rFonts w:cs="Times New Roman"/>
          <w:szCs w:val="24"/>
        </w:rPr>
        <w:t xml:space="preserve"> </w:t>
      </w:r>
      <w:r w:rsidRPr="00C04D40">
        <w:rPr>
          <w:rFonts w:eastAsia="Times New Roman" w:cs="Times New Roman"/>
          <w:color w:val="000000"/>
          <w:szCs w:val="24"/>
          <w:lang w:eastAsia="lv-LV"/>
        </w:rPr>
        <w:t xml:space="preserve">pierādīšanas priekšmetā ietilpstošie apstākļi uzskatāmi par pierādītiem, ja pierādīšanas gaitā izslēgtas jebkādas saprātīgas šaubas par to esamību vai neesamību. </w:t>
      </w:r>
      <w:r w:rsidRPr="00C04D40">
        <w:rPr>
          <w:rFonts w:cs="Times New Roman"/>
          <w:szCs w:val="24"/>
        </w:rPr>
        <w:t>Turklāt nevainīguma prezumpcijas elements jāpiemēro tikai pēc visu pierādījumu novērtēšanas. Tas nav piemērojams attiecībā uz atsevišķiem pierādījumiem (</w:t>
      </w:r>
      <w:r w:rsidRPr="00C04D40">
        <w:rPr>
          <w:rFonts w:eastAsia="Times New Roman" w:cs="Times New Roman"/>
          <w:i/>
          <w:iCs/>
          <w:szCs w:val="24"/>
          <w:lang w:eastAsia="lv-LV"/>
        </w:rPr>
        <w:t>Augstākā</w:t>
      </w:r>
      <w:r w:rsidR="00494895" w:rsidRPr="009F76E7">
        <w:rPr>
          <w:rFonts w:eastAsia="Times New Roman" w:cs="Times New Roman"/>
          <w:i/>
          <w:iCs/>
          <w:szCs w:val="24"/>
          <w:lang w:eastAsia="lv-LV"/>
        </w:rPr>
        <w:t>s</w:t>
      </w:r>
      <w:r w:rsidRPr="00C04D40">
        <w:rPr>
          <w:rFonts w:eastAsia="Times New Roman" w:cs="Times New Roman"/>
          <w:i/>
          <w:iCs/>
          <w:szCs w:val="24"/>
          <w:lang w:eastAsia="lv-LV"/>
        </w:rPr>
        <w:t xml:space="preserve"> tiesa</w:t>
      </w:r>
      <w:r w:rsidR="00494895" w:rsidRPr="009F76E7">
        <w:rPr>
          <w:rFonts w:eastAsia="Times New Roman" w:cs="Times New Roman"/>
          <w:i/>
          <w:iCs/>
          <w:szCs w:val="24"/>
          <w:lang w:eastAsia="lv-LV"/>
        </w:rPr>
        <w:t>s</w:t>
      </w:r>
      <w:r w:rsidRPr="00C04D40">
        <w:rPr>
          <w:rFonts w:eastAsia="Times New Roman" w:cs="Times New Roman"/>
          <w:i/>
          <w:iCs/>
          <w:szCs w:val="24"/>
          <w:lang w:eastAsia="lv-LV"/>
        </w:rPr>
        <w:t xml:space="preserve"> </w:t>
      </w:r>
      <w:proofErr w:type="gramStart"/>
      <w:r w:rsidRPr="00C04D40">
        <w:rPr>
          <w:rFonts w:eastAsia="Calibri" w:cs="Times New Roman"/>
          <w:bCs/>
          <w:i/>
          <w:iCs/>
          <w:szCs w:val="24"/>
        </w:rPr>
        <w:t>2020.gada</w:t>
      </w:r>
      <w:proofErr w:type="gramEnd"/>
      <w:r w:rsidRPr="00C04D40">
        <w:rPr>
          <w:rFonts w:eastAsia="Calibri" w:cs="Times New Roman"/>
          <w:bCs/>
          <w:i/>
          <w:iCs/>
          <w:szCs w:val="24"/>
        </w:rPr>
        <w:t xml:space="preserve"> 14.maija lēmums lietā Nr.</w:t>
      </w:r>
      <w:r w:rsidR="00494895" w:rsidRPr="009F76E7">
        <w:rPr>
          <w:rFonts w:eastAsia="Calibri" w:cs="Times New Roman"/>
          <w:bCs/>
          <w:i/>
          <w:iCs/>
          <w:szCs w:val="24"/>
        </w:rPr>
        <w:t> </w:t>
      </w:r>
      <w:r w:rsidRPr="00C04D40">
        <w:rPr>
          <w:rFonts w:eastAsia="Calibri" w:cs="Times New Roman"/>
          <w:bCs/>
          <w:i/>
          <w:iCs/>
          <w:szCs w:val="24"/>
        </w:rPr>
        <w:t xml:space="preserve">SKK-256/2020 </w:t>
      </w:r>
      <w:r w:rsidR="00494895" w:rsidRPr="009F76E7">
        <w:rPr>
          <w:rFonts w:eastAsia="Calibri" w:cs="Times New Roman"/>
          <w:bCs/>
          <w:i/>
          <w:iCs/>
          <w:szCs w:val="24"/>
        </w:rPr>
        <w:t>(</w:t>
      </w:r>
      <w:r w:rsidR="009F76E7" w:rsidRPr="009F76E7">
        <w:rPr>
          <w:i/>
          <w:iCs/>
        </w:rPr>
        <w:t>ECLI:LV:AT:2020:0514.11519014416.18.L</w:t>
      </w:r>
      <w:r w:rsidR="00494895" w:rsidRPr="009F76E7">
        <w:rPr>
          <w:rFonts w:cs="Times New Roman"/>
          <w:i/>
          <w:iCs/>
          <w:szCs w:val="24"/>
          <w:shd w:val="clear" w:color="auto" w:fill="FFFFFF"/>
        </w:rPr>
        <w:t>)</w:t>
      </w:r>
      <w:r w:rsidRPr="00C04D40">
        <w:rPr>
          <w:rFonts w:cs="Times New Roman"/>
          <w:szCs w:val="24"/>
          <w:shd w:val="clear" w:color="auto" w:fill="FFFFFF"/>
        </w:rPr>
        <w:t>).</w:t>
      </w:r>
      <w:r w:rsidRPr="00C04D40">
        <w:rPr>
          <w:rFonts w:eastAsia="Times New Roman" w:cs="Times New Roman"/>
          <w:szCs w:val="24"/>
          <w:lang w:eastAsia="lv-LV"/>
        </w:rPr>
        <w:t xml:space="preserve"> </w:t>
      </w:r>
    </w:p>
    <w:p w14:paraId="37213564" w14:textId="77777777" w:rsidR="00ED7B39" w:rsidRPr="00ED7B39" w:rsidRDefault="00ED7B39" w:rsidP="00ED7B39">
      <w:pPr>
        <w:spacing w:after="0" w:line="276" w:lineRule="auto"/>
        <w:ind w:firstLine="709"/>
        <w:jc w:val="both"/>
        <w:rPr>
          <w:rFonts w:cs="Times New Roman"/>
          <w:szCs w:val="24"/>
        </w:rPr>
      </w:pPr>
      <w:r w:rsidRPr="00ED7B39">
        <w:rPr>
          <w:rFonts w:cs="Times New Roman"/>
          <w:szCs w:val="24"/>
        </w:rPr>
        <w:t>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Pr="00ED7B39">
        <w:rPr>
          <w:rFonts w:cs="Times New Roman"/>
          <w:i/>
          <w:szCs w:val="24"/>
        </w:rPr>
        <w:t xml:space="preserve">Augstākās tiesas </w:t>
      </w:r>
      <w:proofErr w:type="gramStart"/>
      <w:r w:rsidRPr="00ED7B39">
        <w:rPr>
          <w:rFonts w:cs="Times New Roman"/>
          <w:i/>
          <w:szCs w:val="24"/>
        </w:rPr>
        <w:t>2006.gada</w:t>
      </w:r>
      <w:proofErr w:type="gramEnd"/>
      <w:r w:rsidRPr="00ED7B39">
        <w:rPr>
          <w:rFonts w:cs="Times New Roman"/>
          <w:i/>
          <w:szCs w:val="24"/>
        </w:rPr>
        <w:t xml:space="preserve"> 12.oktobra lēmums lietā Nr. SKK-579/2006 (11511003104)</w:t>
      </w:r>
      <w:r w:rsidRPr="00ED7B39">
        <w:rPr>
          <w:rFonts w:cs="Times New Roman"/>
          <w:szCs w:val="24"/>
        </w:rPr>
        <w:t>).</w:t>
      </w:r>
    </w:p>
    <w:p w14:paraId="1F34DD31" w14:textId="35F59812" w:rsidR="000C7642" w:rsidRDefault="00CC3C61" w:rsidP="000C7642">
      <w:pPr>
        <w:spacing w:after="0" w:line="276" w:lineRule="auto"/>
        <w:ind w:firstLine="720"/>
        <w:jc w:val="both"/>
        <w:rPr>
          <w:rFonts w:eastAsia="Times New Roman" w:cs="Times New Roman"/>
          <w:szCs w:val="24"/>
        </w:rPr>
      </w:pPr>
      <w:r w:rsidRPr="00CC3C61">
        <w:rPr>
          <w:rFonts w:cs="Times New Roman"/>
          <w:szCs w:val="24"/>
        </w:rPr>
        <w:t>[</w:t>
      </w:r>
      <w:r>
        <w:rPr>
          <w:rFonts w:cs="Times New Roman"/>
          <w:szCs w:val="24"/>
        </w:rPr>
        <w:t>5</w:t>
      </w:r>
      <w:r w:rsidRPr="00CC3C61">
        <w:rPr>
          <w:rFonts w:cs="Times New Roman"/>
          <w:szCs w:val="24"/>
        </w:rPr>
        <w:t>.2]</w:t>
      </w:r>
      <w:r>
        <w:rPr>
          <w:rFonts w:cs="Times New Roman"/>
          <w:szCs w:val="24"/>
        </w:rPr>
        <w:t> </w:t>
      </w:r>
      <w:r w:rsidRPr="00CC3C61">
        <w:t xml:space="preserve">Apelācijas instances tiesa, atsaucoties uz konkrētiem lietā iegūtiem un tiesas sēdē pārbaudītiem pierādījumiem, ir konstatējusi apsūdzētā darbībās visas nepieciešamās un obligātās Krimināllikuma </w:t>
      </w:r>
      <w:proofErr w:type="gramStart"/>
      <w:r w:rsidRPr="00CC3C61">
        <w:t>185.panta</w:t>
      </w:r>
      <w:proofErr w:type="gramEnd"/>
      <w:r w:rsidRPr="00CC3C61">
        <w:t xml:space="preserve"> otrajā daļā paredzēt</w:t>
      </w:r>
      <w:r>
        <w:t>ā</w:t>
      </w:r>
      <w:r w:rsidRPr="00CC3C61">
        <w:t xml:space="preserve"> noziedzīga nodarījuma sastāva pazīmes. </w:t>
      </w:r>
      <w:r w:rsidRPr="00CC3C61">
        <w:rPr>
          <w:rFonts w:eastAsia="Times New Roman" w:cs="Times New Roman"/>
          <w:szCs w:val="24"/>
        </w:rPr>
        <w:t xml:space="preserve">Lai arī neviena no procesā nopratinātām personām nebija redzējusi </w:t>
      </w:r>
      <w:r w:rsidR="002C2362">
        <w:rPr>
          <w:rFonts w:eastAsia="Times New Roman" w:cs="Times New Roman"/>
          <w:szCs w:val="24"/>
        </w:rPr>
        <w:t>[pers. </w:t>
      </w:r>
      <w:r w:rsidR="002C2362">
        <w:t>A]</w:t>
      </w:r>
      <w:r w:rsidRPr="00CC3C61">
        <w:rPr>
          <w:rFonts w:eastAsia="Times New Roman" w:cs="Times New Roman"/>
          <w:szCs w:val="24"/>
        </w:rPr>
        <w:t>, aizdedzinot mājas verandu, apelācijas instances tiesa atzin</w:t>
      </w:r>
      <w:r>
        <w:rPr>
          <w:rFonts w:eastAsia="Times New Roman" w:cs="Times New Roman"/>
          <w:szCs w:val="24"/>
        </w:rPr>
        <w:t>usi</w:t>
      </w:r>
      <w:r w:rsidRPr="00CC3C61">
        <w:rPr>
          <w:rFonts w:eastAsia="Times New Roman" w:cs="Times New Roman"/>
          <w:szCs w:val="24"/>
        </w:rPr>
        <w:t xml:space="preserve">, ka ar </w:t>
      </w:r>
      <w:r w:rsidR="006624B0">
        <w:rPr>
          <w:rFonts w:eastAsia="Times New Roman" w:cs="Times New Roman"/>
          <w:szCs w:val="24"/>
        </w:rPr>
        <w:t>netiešiem pierādījumiem</w:t>
      </w:r>
      <w:r w:rsidRPr="00CC3C61">
        <w:rPr>
          <w:rFonts w:eastAsia="Times New Roman" w:cs="Times New Roman"/>
          <w:szCs w:val="24"/>
        </w:rPr>
        <w:t xml:space="preserve"> kopumā un savstarpējā sakarībā, ārpus saprātīgām šaubām pierādīts, ka </w:t>
      </w:r>
      <w:r w:rsidR="002C2362">
        <w:rPr>
          <w:rFonts w:eastAsia="Times New Roman" w:cs="Times New Roman"/>
          <w:szCs w:val="24"/>
        </w:rPr>
        <w:t>[pers. A]</w:t>
      </w:r>
      <w:r w:rsidRPr="00CC3C61">
        <w:rPr>
          <w:rFonts w:eastAsia="Times New Roman" w:cs="Times New Roman"/>
          <w:szCs w:val="24"/>
        </w:rPr>
        <w:t xml:space="preserve"> tīši aizdedzināja mājas verandu, kā rezultātā aizdegās visa māja un tā kopā ar tajā </w:t>
      </w:r>
      <w:r w:rsidR="000C7642">
        <w:rPr>
          <w:rFonts w:eastAsia="Times New Roman" w:cs="Times New Roman"/>
          <w:szCs w:val="24"/>
        </w:rPr>
        <w:t xml:space="preserve">esošām </w:t>
      </w:r>
      <w:r w:rsidRPr="00CC3C61">
        <w:rPr>
          <w:rFonts w:eastAsia="Times New Roman" w:cs="Times New Roman"/>
          <w:szCs w:val="24"/>
        </w:rPr>
        <w:t>mantām tika iznīcināta.</w:t>
      </w:r>
    </w:p>
    <w:p w14:paraId="7A54B6F7" w14:textId="5A935863" w:rsidR="005B6091" w:rsidRPr="005B6091" w:rsidRDefault="00117485" w:rsidP="000C7642">
      <w:pPr>
        <w:spacing w:after="0" w:line="276" w:lineRule="auto"/>
        <w:ind w:firstLine="720"/>
        <w:jc w:val="both"/>
        <w:rPr>
          <w:rFonts w:eastAsia="Times New Roman" w:cs="Times New Roman"/>
          <w:szCs w:val="24"/>
        </w:rPr>
      </w:pPr>
      <w:r w:rsidRPr="00117485">
        <w:rPr>
          <w:rFonts w:eastAsia="Times New Roman" w:cs="Times New Roman"/>
          <w:szCs w:val="24"/>
        </w:rPr>
        <w:t xml:space="preserve">Apelācijas instances tiesa, vērtējot cietušās </w:t>
      </w:r>
      <w:r w:rsidR="002C2362">
        <w:rPr>
          <w:rFonts w:eastAsia="Times New Roman" w:cs="Times New Roman"/>
          <w:szCs w:val="24"/>
        </w:rPr>
        <w:t>[pers. B]</w:t>
      </w:r>
      <w:r w:rsidRPr="00117485">
        <w:rPr>
          <w:rFonts w:eastAsia="Times New Roman" w:cs="Times New Roman"/>
          <w:szCs w:val="24"/>
        </w:rPr>
        <w:t xml:space="preserve">, liecinieku </w:t>
      </w:r>
      <w:r w:rsidR="002C2362">
        <w:rPr>
          <w:rFonts w:eastAsia="Times New Roman" w:cs="Times New Roman"/>
          <w:szCs w:val="24"/>
        </w:rPr>
        <w:t>[pers. C]</w:t>
      </w:r>
      <w:r w:rsidRPr="00117485">
        <w:rPr>
          <w:rFonts w:eastAsia="Times New Roman" w:cs="Times New Roman"/>
          <w:szCs w:val="24"/>
        </w:rPr>
        <w:t xml:space="preserve"> un </w:t>
      </w:r>
      <w:r w:rsidR="002C2362">
        <w:rPr>
          <w:rFonts w:eastAsia="Times New Roman" w:cs="Times New Roman"/>
          <w:szCs w:val="24"/>
        </w:rPr>
        <w:t>[pers. D]</w:t>
      </w:r>
      <w:r w:rsidRPr="00117485">
        <w:rPr>
          <w:rFonts w:eastAsia="Times New Roman" w:cs="Times New Roman"/>
          <w:szCs w:val="24"/>
        </w:rPr>
        <w:t xml:space="preserve"> liecības kopumā un savstarpējā sakarībā, konstatēj</w:t>
      </w:r>
      <w:r>
        <w:rPr>
          <w:rFonts w:eastAsia="Times New Roman" w:cs="Times New Roman"/>
          <w:szCs w:val="24"/>
        </w:rPr>
        <w:t>usi</w:t>
      </w:r>
      <w:r w:rsidRPr="00117485">
        <w:rPr>
          <w:rFonts w:eastAsia="Times New Roman" w:cs="Times New Roman"/>
          <w:szCs w:val="24"/>
        </w:rPr>
        <w:t xml:space="preserve">, ka apsūdzētais </w:t>
      </w:r>
      <w:r w:rsidR="002C2362">
        <w:rPr>
          <w:rFonts w:eastAsia="Times New Roman" w:cs="Times New Roman"/>
          <w:szCs w:val="24"/>
        </w:rPr>
        <w:t>[pers. A]</w:t>
      </w:r>
      <w:r w:rsidRPr="00117485">
        <w:rPr>
          <w:rFonts w:eastAsia="Times New Roman" w:cs="Times New Roman"/>
          <w:szCs w:val="24"/>
        </w:rPr>
        <w:t xml:space="preserve"> pirms izvērtējamā notikuma ir draudējis cietušajai </w:t>
      </w:r>
      <w:r w:rsidR="002C2362">
        <w:rPr>
          <w:rFonts w:eastAsia="Times New Roman" w:cs="Times New Roman"/>
          <w:szCs w:val="24"/>
        </w:rPr>
        <w:t>[pers. B]</w:t>
      </w:r>
      <w:r w:rsidRPr="00117485">
        <w:rPr>
          <w:rFonts w:eastAsia="Times New Roman" w:cs="Times New Roman"/>
          <w:szCs w:val="24"/>
        </w:rPr>
        <w:t xml:space="preserve"> nodedzināt viņas īpašumu</w:t>
      </w:r>
      <w:r>
        <w:rPr>
          <w:rFonts w:eastAsia="Times New Roman" w:cs="Times New Roman"/>
          <w:szCs w:val="24"/>
        </w:rPr>
        <w:t>.</w:t>
      </w:r>
      <w:r w:rsidRPr="00117485">
        <w:rPr>
          <w:rFonts w:eastAsia="Times New Roman" w:cs="Times New Roman"/>
          <w:szCs w:val="24"/>
        </w:rPr>
        <w:t xml:space="preserve"> </w:t>
      </w:r>
      <w:r>
        <w:rPr>
          <w:rFonts w:eastAsia="Times New Roman" w:cs="Times New Roman"/>
          <w:szCs w:val="24"/>
        </w:rPr>
        <w:t>N</w:t>
      </w:r>
      <w:r w:rsidRPr="00117485">
        <w:rPr>
          <w:rFonts w:eastAsia="Times New Roman" w:cs="Times New Roman"/>
          <w:szCs w:val="24"/>
        </w:rPr>
        <w:t xml:space="preserve">eilgi pēc </w:t>
      </w:r>
      <w:r w:rsidR="002C2362">
        <w:rPr>
          <w:rFonts w:eastAsia="Times New Roman" w:cs="Times New Roman"/>
          <w:szCs w:val="24"/>
        </w:rPr>
        <w:t>[pers. A]</w:t>
      </w:r>
      <w:r w:rsidRPr="00117485">
        <w:rPr>
          <w:rFonts w:eastAsia="Times New Roman" w:cs="Times New Roman"/>
          <w:szCs w:val="24"/>
        </w:rPr>
        <w:t xml:space="preserve"> aiziešanas aizdeg</w:t>
      </w:r>
      <w:r>
        <w:rPr>
          <w:rFonts w:eastAsia="Times New Roman" w:cs="Times New Roman"/>
          <w:szCs w:val="24"/>
        </w:rPr>
        <w:t>usies</w:t>
      </w:r>
      <w:r w:rsidRPr="00117485">
        <w:rPr>
          <w:rFonts w:eastAsia="Times New Roman" w:cs="Times New Roman"/>
          <w:szCs w:val="24"/>
        </w:rPr>
        <w:t xml:space="preserve"> lapu kaudze, ko </w:t>
      </w:r>
      <w:r w:rsidR="002C2362">
        <w:rPr>
          <w:rFonts w:eastAsia="Times New Roman" w:cs="Times New Roman"/>
          <w:szCs w:val="24"/>
        </w:rPr>
        <w:t>[pers. A]</w:t>
      </w:r>
      <w:r>
        <w:rPr>
          <w:rFonts w:eastAsia="Times New Roman" w:cs="Times New Roman"/>
          <w:szCs w:val="24"/>
        </w:rPr>
        <w:t>,</w:t>
      </w:r>
      <w:r w:rsidRPr="00117485">
        <w:rPr>
          <w:rFonts w:eastAsia="Times New Roman" w:cs="Times New Roman"/>
          <w:szCs w:val="24"/>
        </w:rPr>
        <w:t xml:space="preserve"> esot krūmos</w:t>
      </w:r>
      <w:r>
        <w:rPr>
          <w:rFonts w:eastAsia="Times New Roman" w:cs="Times New Roman"/>
          <w:szCs w:val="24"/>
        </w:rPr>
        <w:t>,</w:t>
      </w:r>
      <w:r w:rsidRPr="00117485">
        <w:rPr>
          <w:rFonts w:eastAsia="Times New Roman" w:cs="Times New Roman"/>
          <w:szCs w:val="24"/>
        </w:rPr>
        <w:t xml:space="preserve"> novēroja, bet vēlāk, </w:t>
      </w:r>
      <w:proofErr w:type="gramStart"/>
      <w:r w:rsidRPr="00117485">
        <w:rPr>
          <w:rFonts w:eastAsia="Times New Roman" w:cs="Times New Roman"/>
          <w:szCs w:val="24"/>
        </w:rPr>
        <w:t>kad cietusī devās gulēt, aizdedzināta</w:t>
      </w:r>
      <w:proofErr w:type="gramEnd"/>
      <w:r w:rsidRPr="00117485">
        <w:rPr>
          <w:rFonts w:eastAsia="Times New Roman" w:cs="Times New Roman"/>
          <w:szCs w:val="24"/>
        </w:rPr>
        <w:t xml:space="preserve"> arī cietušās māja. </w:t>
      </w:r>
      <w:r w:rsidR="000C7642">
        <w:rPr>
          <w:rFonts w:eastAsia="Times New Roman" w:cs="Times New Roman"/>
          <w:szCs w:val="24"/>
        </w:rPr>
        <w:t xml:space="preserve"> </w:t>
      </w:r>
      <w:r w:rsidR="000C7642" w:rsidRPr="000C7642">
        <w:rPr>
          <w:rFonts w:eastAsia="Times New Roman" w:cs="Times New Roman"/>
          <w:szCs w:val="24"/>
        </w:rPr>
        <w:t>Tāpat apelācijas instances tiesa secinājusi, ka notikuma vakarā un naktī liecinošās personas cietušās dzīves vietas tuvumā novērojušas tikai apsūdzēto.</w:t>
      </w:r>
    </w:p>
    <w:p w14:paraId="0A84FAC7" w14:textId="782EADF5" w:rsidR="00364EA1" w:rsidRPr="00364EA1" w:rsidRDefault="00364EA1" w:rsidP="00364EA1">
      <w:pPr>
        <w:spacing w:after="0" w:line="276" w:lineRule="auto"/>
        <w:ind w:firstLine="720"/>
        <w:jc w:val="both"/>
        <w:rPr>
          <w:rFonts w:eastAsia="Times New Roman" w:cs="Times New Roman"/>
          <w:color w:val="000000"/>
          <w:szCs w:val="24"/>
          <w:lang w:eastAsia="lv-LV"/>
        </w:rPr>
      </w:pPr>
      <w:r w:rsidRPr="00364EA1">
        <w:rPr>
          <w:rFonts w:eastAsia="Times New Roman" w:cs="Times New Roman"/>
          <w:bCs/>
          <w:szCs w:val="24"/>
        </w:rPr>
        <w:t xml:space="preserve">Senāts atzīst, ka tiesa lietā iegūtos pierādījumus ir izvērtējusi atbilstoši Kriminālprocesa likuma 9.nodaļā </w:t>
      </w:r>
      <w:r>
        <w:rPr>
          <w:rFonts w:eastAsia="Times New Roman" w:cs="Times New Roman"/>
          <w:bCs/>
          <w:szCs w:val="24"/>
        </w:rPr>
        <w:t>noteiktajām</w:t>
      </w:r>
      <w:r w:rsidRPr="00364EA1">
        <w:rPr>
          <w:rFonts w:eastAsia="Times New Roman" w:cs="Times New Roman"/>
          <w:bCs/>
          <w:szCs w:val="24"/>
        </w:rPr>
        <w:t xml:space="preserve"> prasībām un atzinusi tos par ticamiem un pietiekamiem apsūdzētā </w:t>
      </w:r>
      <w:r w:rsidR="002C2362">
        <w:rPr>
          <w:rFonts w:eastAsia="Times New Roman" w:cs="Times New Roman"/>
          <w:bCs/>
          <w:szCs w:val="24"/>
        </w:rPr>
        <w:t>[pers. A]</w:t>
      </w:r>
      <w:r w:rsidRPr="00364EA1">
        <w:rPr>
          <w:rFonts w:eastAsia="Times New Roman" w:cs="Times New Roman"/>
          <w:bCs/>
          <w:szCs w:val="24"/>
        </w:rPr>
        <w:t xml:space="preserve"> faktisko darbību konstatēšanā.</w:t>
      </w:r>
      <w:r w:rsidRPr="00364EA1">
        <w:rPr>
          <w:rFonts w:eastAsia="Times New Roman" w:cs="Times New Roman"/>
          <w:b/>
          <w:szCs w:val="24"/>
        </w:rPr>
        <w:t xml:space="preserve"> </w:t>
      </w:r>
      <w:r w:rsidR="002C2362">
        <w:rPr>
          <w:rFonts w:eastAsia="Times New Roman" w:cs="Times New Roman"/>
          <w:bCs/>
          <w:szCs w:val="24"/>
        </w:rPr>
        <w:t>[Pers. A]</w:t>
      </w:r>
      <w:r w:rsidRPr="00364EA1">
        <w:rPr>
          <w:rFonts w:eastAsia="Times New Roman" w:cs="Times New Roman"/>
          <w:bCs/>
          <w:szCs w:val="24"/>
        </w:rPr>
        <w:t xml:space="preserve"> aizstāves subjektīvais viedoklis par lietā iegūto pierādījumu citādu novērtējumu, ja tiesa pierādījumu novērtēšanā nav pieļāvusi Kriminālprocesa likuma būtiskus pārkāpumus, nevar būt par pamatu apelācijas instances tiesas nolēmuma atcelšanai. </w:t>
      </w:r>
      <w:r w:rsidRPr="00364EA1">
        <w:rPr>
          <w:rFonts w:cs="Times New Roman"/>
          <w:szCs w:val="24"/>
        </w:rPr>
        <w:t xml:space="preserve">Savukārt pierādījumu ticamības un pietiekamības konstatēšana ir saistīta ar pierādījumu izvērtēšanu, kas saskaņā ar Kriminālprocesa likuma </w:t>
      </w:r>
      <w:proofErr w:type="gramStart"/>
      <w:r w:rsidRPr="00364EA1">
        <w:rPr>
          <w:rFonts w:cs="Times New Roman"/>
          <w:szCs w:val="24"/>
        </w:rPr>
        <w:t>569.panta</w:t>
      </w:r>
      <w:proofErr w:type="gramEnd"/>
      <w:r w:rsidRPr="00364EA1">
        <w:rPr>
          <w:rFonts w:cs="Times New Roman"/>
          <w:szCs w:val="24"/>
        </w:rPr>
        <w:t xml:space="preserve"> trešo daļu nav kasācijas instances tiesas kompetencē.</w:t>
      </w:r>
    </w:p>
    <w:p w14:paraId="012A3DEC" w14:textId="14476C41" w:rsidR="00586BBB" w:rsidRPr="00586BBB" w:rsidRDefault="00586BBB" w:rsidP="00586BBB">
      <w:pPr>
        <w:spacing w:after="0" w:line="276" w:lineRule="auto"/>
        <w:ind w:firstLine="720"/>
        <w:jc w:val="both"/>
      </w:pPr>
      <w:r w:rsidRPr="00586BBB">
        <w:t>[</w:t>
      </w:r>
      <w:r>
        <w:t>5</w:t>
      </w:r>
      <w:r w:rsidRPr="00586BBB">
        <w:t>.3]</w:t>
      </w:r>
      <w:r>
        <w:t> </w:t>
      </w:r>
      <w:r w:rsidRPr="00586BBB">
        <w:t>Pretēji aizstāves S.</w:t>
      </w:r>
      <w:r>
        <w:t> </w:t>
      </w:r>
      <w:proofErr w:type="spellStart"/>
      <w:r w:rsidRPr="00586BBB">
        <w:t>Libertes</w:t>
      </w:r>
      <w:proofErr w:type="spellEnd"/>
      <w:r w:rsidRPr="00586BBB">
        <w:t xml:space="preserve"> kasācijas sūdzībā</w:t>
      </w:r>
      <w:r w:rsidR="00284F9C" w:rsidRPr="00284F9C">
        <w:t xml:space="preserve"> </w:t>
      </w:r>
      <w:r w:rsidR="00284F9C">
        <w:t xml:space="preserve">paustajai </w:t>
      </w:r>
      <w:r w:rsidR="00284F9C" w:rsidRPr="00586BBB">
        <w:t>norādei</w:t>
      </w:r>
      <w:r w:rsidRPr="00586BBB">
        <w:t>,</w:t>
      </w:r>
      <w:r w:rsidR="006624B0">
        <w:t xml:space="preserve"> a</w:t>
      </w:r>
      <w:r w:rsidR="000C7642" w:rsidRPr="000C7642">
        <w:t>pelācijas instances tiesa savu atzinumu par cietušās labā piedzenamo kaitējuma kompensāciju 10</w:t>
      </w:r>
      <w:r w:rsidR="001B663C">
        <w:t> </w:t>
      </w:r>
      <w:r w:rsidR="000C7642" w:rsidRPr="000C7642">
        <w:t>301</w:t>
      </w:r>
      <w:r w:rsidR="001B663C">
        <w:t> </w:t>
      </w:r>
      <w:r w:rsidR="000C7642" w:rsidRPr="001B663C">
        <w:rPr>
          <w:i/>
          <w:iCs/>
        </w:rPr>
        <w:t>euro</w:t>
      </w:r>
      <w:r w:rsidR="000C7642" w:rsidRPr="000C7642">
        <w:t xml:space="preserve"> apmērā ir pamatojusi ar konkrētiem pierādījumiem par iznīcināto mantu vērtību.</w:t>
      </w:r>
    </w:p>
    <w:p w14:paraId="4C962A06" w14:textId="68C1520F" w:rsidR="00586BBB" w:rsidRPr="00586BBB" w:rsidRDefault="00586BBB" w:rsidP="00586BBB">
      <w:pPr>
        <w:spacing w:after="0" w:line="276" w:lineRule="auto"/>
        <w:ind w:firstLine="720"/>
        <w:jc w:val="both"/>
      </w:pPr>
      <w:r w:rsidRPr="00586BBB">
        <w:t>Apelācijas instances tiesa norādīj</w:t>
      </w:r>
      <w:r>
        <w:t>usi</w:t>
      </w:r>
      <w:r w:rsidRPr="00586BBB">
        <w:t>, ka krimināllietas iztiesāšanas laikā cietusī spēja pamatot katras iznīcinātās lietas vērtību</w:t>
      </w:r>
      <w:r w:rsidR="006624B0">
        <w:t>, norādot, kā tā veidojusies.</w:t>
      </w:r>
      <w:r w:rsidRPr="00586BBB">
        <w:t xml:space="preserve"> </w:t>
      </w:r>
      <w:r w:rsidR="006624B0" w:rsidRPr="006624B0">
        <w:t>Savukārt aizstāve nav pamatoju</w:t>
      </w:r>
      <w:r w:rsidR="00B0399F">
        <w:t>s</w:t>
      </w:r>
      <w:r w:rsidR="006624B0" w:rsidRPr="006624B0">
        <w:t>i, kādēļ tiesas konstatētā iznīcināto lietu vērtība atzīstama par nesamērīgi augstu.</w:t>
      </w:r>
      <w:r w:rsidR="006624B0">
        <w:t xml:space="preserve"> Apelācijas instances tiesas sniegtais novērtējums par piedzenamo kaitējuma kompensāciju atbilst</w:t>
      </w:r>
      <w:r w:rsidR="006624B0">
        <w:rPr>
          <w:rStyle w:val="CommentReference"/>
        </w:rPr>
        <w:t xml:space="preserve"> </w:t>
      </w:r>
      <w:r w:rsidR="006624B0">
        <w:rPr>
          <w:rStyle w:val="CommentReference"/>
          <w:sz w:val="24"/>
          <w:szCs w:val="24"/>
        </w:rPr>
        <w:t>K</w:t>
      </w:r>
      <w:r w:rsidRPr="00586BBB">
        <w:t xml:space="preserve">riminālprocesa likuma </w:t>
      </w:r>
      <w:proofErr w:type="gramStart"/>
      <w:r w:rsidRPr="00586BBB">
        <w:t>352.panta</w:t>
      </w:r>
      <w:proofErr w:type="gramEnd"/>
      <w:r w:rsidRPr="00586BBB">
        <w:t xml:space="preserve"> pirmās un trešās daļas prasībām.</w:t>
      </w:r>
    </w:p>
    <w:p w14:paraId="0215899D" w14:textId="1EFC0F6E" w:rsidR="00117485" w:rsidRPr="00117485" w:rsidRDefault="00117485" w:rsidP="005B6091">
      <w:pPr>
        <w:spacing w:after="0" w:line="276" w:lineRule="auto"/>
        <w:ind w:firstLine="720"/>
        <w:jc w:val="both"/>
        <w:rPr>
          <w:rFonts w:eastAsia="Times New Roman" w:cs="Times New Roman"/>
          <w:szCs w:val="24"/>
        </w:rPr>
      </w:pPr>
    </w:p>
    <w:p w14:paraId="72E17772" w14:textId="77777777" w:rsidR="00B421F7" w:rsidRPr="00B421F7" w:rsidRDefault="00B421F7" w:rsidP="00B421F7">
      <w:pPr>
        <w:spacing w:after="0" w:line="276" w:lineRule="auto"/>
        <w:jc w:val="center"/>
        <w:rPr>
          <w:rFonts w:cs="Times New Roman"/>
          <w:b/>
          <w:szCs w:val="24"/>
        </w:rPr>
      </w:pPr>
      <w:r w:rsidRPr="00B421F7">
        <w:rPr>
          <w:rFonts w:cs="Times New Roman"/>
          <w:b/>
          <w:szCs w:val="24"/>
        </w:rPr>
        <w:t>Rezolutīvā daļa</w:t>
      </w:r>
    </w:p>
    <w:p w14:paraId="4EB03784" w14:textId="77777777" w:rsidR="00B421F7" w:rsidRPr="00B421F7" w:rsidRDefault="00B421F7" w:rsidP="00B421F7">
      <w:pPr>
        <w:spacing w:after="0" w:line="276" w:lineRule="auto"/>
        <w:jc w:val="center"/>
        <w:rPr>
          <w:rFonts w:cs="Times New Roman"/>
          <w:b/>
          <w:szCs w:val="24"/>
        </w:rPr>
      </w:pPr>
    </w:p>
    <w:p w14:paraId="594E9A65" w14:textId="77777777" w:rsidR="00B421F7" w:rsidRPr="00B421F7" w:rsidRDefault="00B421F7" w:rsidP="00B421F7">
      <w:pPr>
        <w:spacing w:after="0" w:line="276" w:lineRule="auto"/>
        <w:ind w:firstLine="720"/>
        <w:jc w:val="both"/>
        <w:rPr>
          <w:rFonts w:cs="Times New Roman"/>
          <w:szCs w:val="24"/>
        </w:rPr>
      </w:pPr>
      <w:r w:rsidRPr="00B421F7">
        <w:rPr>
          <w:rFonts w:cs="Times New Roman"/>
          <w:szCs w:val="24"/>
        </w:rPr>
        <w:t xml:space="preserve">Pamatojoties uz Kriminālprocesa likuma </w:t>
      </w:r>
      <w:proofErr w:type="gramStart"/>
      <w:r w:rsidRPr="00B421F7">
        <w:rPr>
          <w:rFonts w:cs="Times New Roman"/>
          <w:szCs w:val="24"/>
        </w:rPr>
        <w:t>585.pantu</w:t>
      </w:r>
      <w:proofErr w:type="gramEnd"/>
      <w:r w:rsidRPr="00B421F7">
        <w:rPr>
          <w:rFonts w:cs="Times New Roman"/>
          <w:szCs w:val="24"/>
        </w:rPr>
        <w:t xml:space="preserve"> un 587.panta pirmās daļas 1.punktu, tiesa</w:t>
      </w:r>
    </w:p>
    <w:p w14:paraId="3785ED8F" w14:textId="77777777" w:rsidR="00B421F7" w:rsidRPr="00B421F7" w:rsidRDefault="00B421F7" w:rsidP="00B421F7">
      <w:pPr>
        <w:spacing w:before="120" w:after="0" w:line="276" w:lineRule="auto"/>
        <w:jc w:val="center"/>
        <w:rPr>
          <w:rFonts w:cs="Times New Roman"/>
          <w:b/>
          <w:szCs w:val="24"/>
        </w:rPr>
      </w:pPr>
      <w:r w:rsidRPr="00B421F7">
        <w:rPr>
          <w:rFonts w:cs="Times New Roman"/>
          <w:b/>
          <w:szCs w:val="24"/>
        </w:rPr>
        <w:t>nolēma:</w:t>
      </w:r>
    </w:p>
    <w:p w14:paraId="27F74AC3" w14:textId="77777777" w:rsidR="00B421F7" w:rsidRPr="00B421F7" w:rsidRDefault="00B421F7" w:rsidP="00B421F7">
      <w:pPr>
        <w:spacing w:after="0" w:line="276" w:lineRule="auto"/>
        <w:jc w:val="center"/>
        <w:rPr>
          <w:rFonts w:cs="Times New Roman"/>
          <w:b/>
          <w:szCs w:val="24"/>
        </w:rPr>
      </w:pPr>
    </w:p>
    <w:p w14:paraId="54FBDD13" w14:textId="587AA7EA" w:rsidR="00B421F7" w:rsidRPr="00B421F7" w:rsidRDefault="00B421F7" w:rsidP="00B421F7">
      <w:pPr>
        <w:spacing w:after="0" w:line="276" w:lineRule="auto"/>
        <w:ind w:firstLine="720"/>
        <w:jc w:val="both"/>
        <w:rPr>
          <w:rFonts w:cs="Times New Roman"/>
          <w:szCs w:val="24"/>
        </w:rPr>
      </w:pPr>
      <w:r w:rsidRPr="00B421F7">
        <w:rPr>
          <w:rFonts w:cs="Times New Roman"/>
          <w:szCs w:val="24"/>
        </w:rPr>
        <w:t xml:space="preserve">atstāt negrozītu Rīgas apgabaltiesas </w:t>
      </w:r>
      <w:proofErr w:type="gramStart"/>
      <w:r w:rsidRPr="00B421F7">
        <w:rPr>
          <w:bCs/>
        </w:rPr>
        <w:t>2020.gada</w:t>
      </w:r>
      <w:proofErr w:type="gramEnd"/>
      <w:r w:rsidRPr="00B421F7">
        <w:rPr>
          <w:bCs/>
        </w:rPr>
        <w:t xml:space="preserve"> 11.augusta spriedumu, bet apsūdzētā </w:t>
      </w:r>
      <w:r w:rsidR="002C2362">
        <w:rPr>
          <w:bCs/>
        </w:rPr>
        <w:t>[pers. A]</w:t>
      </w:r>
      <w:r w:rsidRPr="00B421F7">
        <w:rPr>
          <w:bCs/>
        </w:rPr>
        <w:t xml:space="preserve"> aizstāves S</w:t>
      </w:r>
      <w:r>
        <w:rPr>
          <w:bCs/>
        </w:rPr>
        <w:t xml:space="preserve">antas </w:t>
      </w:r>
      <w:proofErr w:type="spellStart"/>
      <w:r w:rsidRPr="00B421F7">
        <w:rPr>
          <w:bCs/>
        </w:rPr>
        <w:t>Libertes</w:t>
      </w:r>
      <w:proofErr w:type="spellEnd"/>
      <w:r w:rsidRPr="00B421F7">
        <w:rPr>
          <w:bCs/>
        </w:rPr>
        <w:t xml:space="preserve"> kasācijas sūdzību noraidīt</w:t>
      </w:r>
      <w:r w:rsidRPr="00B421F7">
        <w:rPr>
          <w:rFonts w:cs="Times New Roman"/>
          <w:szCs w:val="24"/>
        </w:rPr>
        <w:t>.</w:t>
      </w:r>
    </w:p>
    <w:p w14:paraId="5D5D119E" w14:textId="77777777" w:rsidR="00B421F7" w:rsidRPr="00B421F7" w:rsidRDefault="00B421F7" w:rsidP="00B421F7">
      <w:pPr>
        <w:spacing w:after="0" w:line="276" w:lineRule="auto"/>
        <w:ind w:firstLine="720"/>
        <w:jc w:val="both"/>
        <w:rPr>
          <w:rFonts w:cs="Times New Roman"/>
          <w:szCs w:val="24"/>
        </w:rPr>
      </w:pPr>
      <w:r w:rsidRPr="00B421F7">
        <w:rPr>
          <w:rFonts w:cs="Times New Roman"/>
          <w:szCs w:val="24"/>
        </w:rPr>
        <w:t>Lēmums nav pārsūdzams.</w:t>
      </w:r>
    </w:p>
    <w:sectPr w:rsidR="00B421F7" w:rsidRPr="00B421F7" w:rsidSect="00B21E27">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B24C" w14:textId="77777777" w:rsidR="00E170CE" w:rsidRDefault="00E170CE" w:rsidP="00B421F7">
      <w:pPr>
        <w:spacing w:after="0" w:line="240" w:lineRule="auto"/>
      </w:pPr>
      <w:r>
        <w:separator/>
      </w:r>
    </w:p>
  </w:endnote>
  <w:endnote w:type="continuationSeparator" w:id="0">
    <w:p w14:paraId="6A74474E" w14:textId="77777777" w:rsidR="00E170CE" w:rsidRDefault="00E170CE" w:rsidP="00B4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983066"/>
      <w:docPartObj>
        <w:docPartGallery w:val="Page Numbers (Bottom of Page)"/>
        <w:docPartUnique/>
      </w:docPartObj>
    </w:sdtPr>
    <w:sdtEndPr/>
    <w:sdtContent>
      <w:sdt>
        <w:sdtPr>
          <w:id w:val="1728636285"/>
          <w:docPartObj>
            <w:docPartGallery w:val="Page Numbers (Top of Page)"/>
            <w:docPartUnique/>
          </w:docPartObj>
        </w:sdtPr>
        <w:sdtEndPr/>
        <w:sdtContent>
          <w:p w14:paraId="5E17B049" w14:textId="6DA4EE72" w:rsidR="00B421F7" w:rsidRDefault="00B421F7">
            <w:pPr>
              <w:pStyle w:val="Footer"/>
              <w:jc w:val="center"/>
            </w:pPr>
            <w:r w:rsidRPr="00B421F7">
              <w:rPr>
                <w:szCs w:val="24"/>
              </w:rPr>
              <w:fldChar w:fldCharType="begin"/>
            </w:r>
            <w:r w:rsidRPr="00B421F7">
              <w:instrText xml:space="preserve"> PAGE </w:instrText>
            </w:r>
            <w:r w:rsidRPr="00B421F7">
              <w:rPr>
                <w:szCs w:val="24"/>
              </w:rPr>
              <w:fldChar w:fldCharType="separate"/>
            </w:r>
            <w:r w:rsidRPr="00B421F7">
              <w:rPr>
                <w:noProof/>
              </w:rPr>
              <w:t>2</w:t>
            </w:r>
            <w:r w:rsidRPr="00B421F7">
              <w:rPr>
                <w:szCs w:val="24"/>
              </w:rPr>
              <w:fldChar w:fldCharType="end"/>
            </w:r>
            <w:r w:rsidRPr="00B421F7">
              <w:t xml:space="preserve"> no </w:t>
            </w:r>
            <w:r w:rsidR="000A3FB6">
              <w:fldChar w:fldCharType="begin"/>
            </w:r>
            <w:r w:rsidR="000A3FB6">
              <w:instrText xml:space="preserve"> NUMPAGES  </w:instrText>
            </w:r>
            <w:r w:rsidR="000A3FB6">
              <w:fldChar w:fldCharType="separate"/>
            </w:r>
            <w:r w:rsidRPr="00B421F7">
              <w:rPr>
                <w:noProof/>
              </w:rPr>
              <w:t>2</w:t>
            </w:r>
            <w:r w:rsidR="000A3FB6">
              <w:rPr>
                <w:noProof/>
              </w:rPr>
              <w:fldChar w:fldCharType="end"/>
            </w:r>
          </w:p>
        </w:sdtContent>
      </w:sdt>
    </w:sdtContent>
  </w:sdt>
  <w:p w14:paraId="5A5CFEFE" w14:textId="77777777" w:rsidR="00B421F7" w:rsidRDefault="00B42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E4EA" w14:textId="77777777" w:rsidR="00E170CE" w:rsidRDefault="00E170CE" w:rsidP="00B421F7">
      <w:pPr>
        <w:spacing w:after="0" w:line="240" w:lineRule="auto"/>
      </w:pPr>
      <w:r>
        <w:separator/>
      </w:r>
    </w:p>
  </w:footnote>
  <w:footnote w:type="continuationSeparator" w:id="0">
    <w:p w14:paraId="731463BE" w14:textId="77777777" w:rsidR="00E170CE" w:rsidRDefault="00E170CE" w:rsidP="00B42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FB"/>
    <w:rsid w:val="0003004C"/>
    <w:rsid w:val="000A3FB6"/>
    <w:rsid w:val="000C7642"/>
    <w:rsid w:val="000F5CF0"/>
    <w:rsid w:val="00116614"/>
    <w:rsid w:val="00117485"/>
    <w:rsid w:val="00177AB5"/>
    <w:rsid w:val="001B663C"/>
    <w:rsid w:val="001D36DC"/>
    <w:rsid w:val="00257BE7"/>
    <w:rsid w:val="00284F9C"/>
    <w:rsid w:val="002C2362"/>
    <w:rsid w:val="002E60C7"/>
    <w:rsid w:val="00364EA1"/>
    <w:rsid w:val="003A7CCB"/>
    <w:rsid w:val="003F03F5"/>
    <w:rsid w:val="003F485F"/>
    <w:rsid w:val="00494895"/>
    <w:rsid w:val="004A2E28"/>
    <w:rsid w:val="00586BBB"/>
    <w:rsid w:val="005B20B8"/>
    <w:rsid w:val="005B6091"/>
    <w:rsid w:val="00647B86"/>
    <w:rsid w:val="006624B0"/>
    <w:rsid w:val="007002B6"/>
    <w:rsid w:val="00705741"/>
    <w:rsid w:val="007A70E9"/>
    <w:rsid w:val="007C3E23"/>
    <w:rsid w:val="007F1475"/>
    <w:rsid w:val="0080526A"/>
    <w:rsid w:val="00822883"/>
    <w:rsid w:val="00870698"/>
    <w:rsid w:val="008F034E"/>
    <w:rsid w:val="00946335"/>
    <w:rsid w:val="009F28E8"/>
    <w:rsid w:val="009F76E7"/>
    <w:rsid w:val="00A50659"/>
    <w:rsid w:val="00AF677F"/>
    <w:rsid w:val="00B0399F"/>
    <w:rsid w:val="00B21E27"/>
    <w:rsid w:val="00B421F7"/>
    <w:rsid w:val="00B80873"/>
    <w:rsid w:val="00B824DC"/>
    <w:rsid w:val="00C0334B"/>
    <w:rsid w:val="00C04D40"/>
    <w:rsid w:val="00CC3C61"/>
    <w:rsid w:val="00D00D8C"/>
    <w:rsid w:val="00D30A56"/>
    <w:rsid w:val="00DA0791"/>
    <w:rsid w:val="00DB085A"/>
    <w:rsid w:val="00DC52CC"/>
    <w:rsid w:val="00E170CE"/>
    <w:rsid w:val="00E23DFB"/>
    <w:rsid w:val="00E72EA8"/>
    <w:rsid w:val="00EB15D5"/>
    <w:rsid w:val="00ED7B39"/>
    <w:rsid w:val="00F2081C"/>
    <w:rsid w:val="00F23295"/>
    <w:rsid w:val="00FB35E8"/>
    <w:rsid w:val="00FB5FCB"/>
    <w:rsid w:val="00FF027E"/>
    <w:rsid w:val="00FF5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AE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FB"/>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DFB"/>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335"/>
    <w:rPr>
      <w:sz w:val="16"/>
      <w:szCs w:val="16"/>
    </w:rPr>
  </w:style>
  <w:style w:type="paragraph" w:styleId="CommentText">
    <w:name w:val="annotation text"/>
    <w:basedOn w:val="Normal"/>
    <w:link w:val="CommentTextChar"/>
    <w:uiPriority w:val="99"/>
    <w:semiHidden/>
    <w:unhideWhenUsed/>
    <w:rsid w:val="00946335"/>
    <w:pPr>
      <w:spacing w:line="240" w:lineRule="auto"/>
    </w:pPr>
    <w:rPr>
      <w:sz w:val="20"/>
      <w:szCs w:val="20"/>
    </w:rPr>
  </w:style>
  <w:style w:type="character" w:customStyle="1" w:styleId="CommentTextChar">
    <w:name w:val="Comment Text Char"/>
    <w:basedOn w:val="DefaultParagraphFont"/>
    <w:link w:val="CommentText"/>
    <w:uiPriority w:val="99"/>
    <w:semiHidden/>
    <w:rsid w:val="009463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6335"/>
    <w:rPr>
      <w:b/>
      <w:bCs/>
    </w:rPr>
  </w:style>
  <w:style w:type="character" w:customStyle="1" w:styleId="CommentSubjectChar">
    <w:name w:val="Comment Subject Char"/>
    <w:basedOn w:val="CommentTextChar"/>
    <w:link w:val="CommentSubject"/>
    <w:uiPriority w:val="99"/>
    <w:semiHidden/>
    <w:rsid w:val="00946335"/>
    <w:rPr>
      <w:rFonts w:ascii="Times New Roman" w:hAnsi="Times New Roman"/>
      <w:b/>
      <w:bCs/>
      <w:sz w:val="20"/>
      <w:szCs w:val="20"/>
    </w:rPr>
  </w:style>
  <w:style w:type="table" w:customStyle="1" w:styleId="TableGrid1">
    <w:name w:val="Table Grid1"/>
    <w:basedOn w:val="TableNormal"/>
    <w:next w:val="TableGrid"/>
    <w:uiPriority w:val="39"/>
    <w:rsid w:val="00B421F7"/>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F7"/>
    <w:rPr>
      <w:rFonts w:ascii="Times New Roman" w:hAnsi="Times New Roman"/>
      <w:sz w:val="24"/>
    </w:rPr>
  </w:style>
  <w:style w:type="paragraph" w:styleId="Footer">
    <w:name w:val="footer"/>
    <w:basedOn w:val="Normal"/>
    <w:link w:val="FooterChar"/>
    <w:uiPriority w:val="99"/>
    <w:unhideWhenUsed/>
    <w:rsid w:val="00B42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F7"/>
    <w:rPr>
      <w:rFonts w:ascii="Times New Roman" w:hAnsi="Times New Roman"/>
      <w:sz w:val="24"/>
    </w:rPr>
  </w:style>
  <w:style w:type="character" w:styleId="Hyperlink">
    <w:name w:val="Hyperlink"/>
    <w:basedOn w:val="DefaultParagraphFont"/>
    <w:uiPriority w:val="99"/>
    <w:unhideWhenUsed/>
    <w:rsid w:val="003F03F5"/>
    <w:rPr>
      <w:color w:val="0563C1" w:themeColor="hyperlink"/>
      <w:u w:val="single"/>
    </w:rPr>
  </w:style>
  <w:style w:type="character" w:styleId="UnresolvedMention">
    <w:name w:val="Unresolved Mention"/>
    <w:basedOn w:val="DefaultParagraphFont"/>
    <w:uiPriority w:val="99"/>
    <w:semiHidden/>
    <w:unhideWhenUsed/>
    <w:rsid w:val="003F03F5"/>
    <w:rPr>
      <w:color w:val="605E5C"/>
      <w:shd w:val="clear" w:color="auto" w:fill="E1DFDD"/>
    </w:rPr>
  </w:style>
  <w:style w:type="character" w:styleId="FollowedHyperlink">
    <w:name w:val="FollowedHyperlink"/>
    <w:basedOn w:val="DefaultParagraphFont"/>
    <w:uiPriority w:val="99"/>
    <w:semiHidden/>
    <w:unhideWhenUsed/>
    <w:rsid w:val="000A3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4886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6432</Words>
  <Characters>3667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2021-06-28T11:44:00Z</dcterms:created>
  <dcterms:modified xsi:type="dcterms:W3CDTF">2021-06-28T11:44:00Z</dcterms:modified>
</cp:coreProperties>
</file>