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EAF7E" w14:textId="5A5B345B" w:rsidR="00A02C81" w:rsidRPr="0084417C" w:rsidRDefault="0084417C" w:rsidP="00F6356E">
      <w:pPr>
        <w:spacing w:line="276" w:lineRule="auto"/>
        <w:jc w:val="both"/>
        <w:rPr>
          <w:b/>
          <w:bCs/>
        </w:rPr>
      </w:pPr>
      <w:r>
        <w:rPr>
          <w:b/>
          <w:bCs/>
        </w:rPr>
        <w:t>Nekustamā īpašuma nodokļa likmju piemērošana Rīgā</w:t>
      </w:r>
    </w:p>
    <w:p w14:paraId="6F5992A2" w14:textId="3DB94612" w:rsidR="0084417C" w:rsidRDefault="0084417C" w:rsidP="00F6356E">
      <w:pPr>
        <w:pStyle w:val="BodyText2"/>
        <w:spacing w:line="276" w:lineRule="auto"/>
        <w:jc w:val="both"/>
        <w:rPr>
          <w:rFonts w:ascii="TimesNewRomanPSMT" w:hAnsi="TimesNewRomanPSMT"/>
          <w:lang w:val="lv-LV"/>
        </w:rPr>
      </w:pPr>
      <w:r>
        <w:rPr>
          <w:lang w:val="lv-LV"/>
        </w:rPr>
        <w:t xml:space="preserve">Rīgas domes 2015.gada 9.jūnija saistošo noteikumu Nr. 148 „Par nekustamā īpašuma nodokli Rīgā” 3.2.1.apakšpunktā noteiktās nekustamā īpašuma nodokļa likmes </w:t>
      </w:r>
      <w:r>
        <w:rPr>
          <w:rFonts w:ascii="TimesNewRomanPSMT" w:hAnsi="TimesNewRomanPSMT"/>
          <w:lang w:val="lv-LV"/>
        </w:rPr>
        <w:t xml:space="preserve">0,2, 0,4 un 0,6 % apmērā attiecināmas vienīgi uz  dzīvojamo platību atbilstoši deklarēto personu skaitam un – proporcionāli – tai </w:t>
      </w:r>
      <w:r w:rsidR="00F6356E">
        <w:rPr>
          <w:rFonts w:ascii="TimesNewRomanPSMT" w:hAnsi="TimesNewRomanPSMT"/>
          <w:lang w:val="lv-LV"/>
        </w:rPr>
        <w:t>piekrītošām koplietošanas telpām.</w:t>
      </w:r>
    </w:p>
    <w:p w14:paraId="7219A6B1" w14:textId="77777777" w:rsidR="00F6356E" w:rsidRPr="00F6356E" w:rsidRDefault="00F6356E" w:rsidP="00F6356E">
      <w:pPr>
        <w:pStyle w:val="BodyText2"/>
        <w:spacing w:line="276" w:lineRule="auto"/>
        <w:jc w:val="both"/>
        <w:rPr>
          <w:rFonts w:ascii="TimesNewRomanPSMT" w:hAnsi="TimesNewRomanPSMT"/>
          <w:lang w:val="lv-LV"/>
        </w:rPr>
      </w:pPr>
      <w:bookmarkStart w:id="0" w:name="_GoBack"/>
      <w:bookmarkEnd w:id="0"/>
    </w:p>
    <w:p w14:paraId="457596B6" w14:textId="78A6C35C" w:rsidR="00A02C81" w:rsidRPr="00F6356E" w:rsidRDefault="0084417C" w:rsidP="00F6356E">
      <w:pPr>
        <w:spacing w:line="276" w:lineRule="auto"/>
        <w:jc w:val="center"/>
        <w:rPr>
          <w:b/>
        </w:rPr>
      </w:pPr>
      <w:r w:rsidRPr="00F6356E">
        <w:rPr>
          <w:b/>
        </w:rPr>
        <w:t>Latvijas Republikas Senāta</w:t>
      </w:r>
    </w:p>
    <w:p w14:paraId="76781ABD" w14:textId="45B5C19F" w:rsidR="0084417C" w:rsidRPr="00F6356E" w:rsidRDefault="0084417C" w:rsidP="00F6356E">
      <w:pPr>
        <w:spacing w:line="276" w:lineRule="auto"/>
        <w:jc w:val="center"/>
        <w:rPr>
          <w:b/>
        </w:rPr>
      </w:pPr>
      <w:r w:rsidRPr="00F6356E">
        <w:rPr>
          <w:b/>
        </w:rPr>
        <w:t>Administratīvo lietu departamenta</w:t>
      </w:r>
    </w:p>
    <w:p w14:paraId="68D1D8D6" w14:textId="0848E905" w:rsidR="0084417C" w:rsidRPr="00F6356E" w:rsidRDefault="0084417C" w:rsidP="00F6356E">
      <w:pPr>
        <w:spacing w:line="276" w:lineRule="auto"/>
        <w:jc w:val="center"/>
        <w:rPr>
          <w:b/>
        </w:rPr>
      </w:pPr>
      <w:r w:rsidRPr="00F6356E">
        <w:rPr>
          <w:b/>
        </w:rPr>
        <w:t>2021.gada 27.maija</w:t>
      </w:r>
    </w:p>
    <w:p w14:paraId="4B23908B" w14:textId="77777777" w:rsidR="00A02C81" w:rsidRPr="00F6356E" w:rsidRDefault="00A02C81" w:rsidP="00F6356E">
      <w:pPr>
        <w:spacing w:line="276" w:lineRule="auto"/>
        <w:jc w:val="center"/>
        <w:rPr>
          <w:b/>
        </w:rPr>
      </w:pPr>
      <w:r w:rsidRPr="00F6356E">
        <w:rPr>
          <w:b/>
        </w:rPr>
        <w:t xml:space="preserve">SPRIEDUMS </w:t>
      </w:r>
    </w:p>
    <w:p w14:paraId="2E6D08D4" w14:textId="24E6283B" w:rsidR="00A02C81" w:rsidRPr="00F6356E" w:rsidRDefault="00F6356E" w:rsidP="00F6356E">
      <w:pPr>
        <w:spacing w:line="276" w:lineRule="auto"/>
        <w:jc w:val="center"/>
        <w:rPr>
          <w:b/>
        </w:rPr>
      </w:pPr>
      <w:r w:rsidRPr="00F6356E">
        <w:rPr>
          <w:b/>
        </w:rPr>
        <w:t>Lieta Nr. A420185117, SKA-86/2021</w:t>
      </w:r>
    </w:p>
    <w:p w14:paraId="2CA220D9" w14:textId="17D0366D" w:rsidR="00F6356E" w:rsidRDefault="00F6356E" w:rsidP="00F6356E">
      <w:pPr>
        <w:spacing w:line="276" w:lineRule="auto"/>
        <w:jc w:val="center"/>
      </w:pPr>
      <w:hyperlink r:id="rId6" w:history="1">
        <w:r w:rsidRPr="00F42324">
          <w:rPr>
            <w:rStyle w:val="Hyperlink"/>
          </w:rPr>
          <w:t>ECLI:LV:AT:2021:0527.A420185117.8.S</w:t>
        </w:r>
      </w:hyperlink>
      <w:r>
        <w:t xml:space="preserve"> </w:t>
      </w:r>
    </w:p>
    <w:p w14:paraId="27F868CF" w14:textId="77777777" w:rsidR="00A02C81" w:rsidRPr="00E70B6A" w:rsidRDefault="00A02C81" w:rsidP="00F6356E">
      <w:pPr>
        <w:spacing w:line="276" w:lineRule="auto"/>
        <w:jc w:val="center"/>
      </w:pPr>
    </w:p>
    <w:p w14:paraId="7FD9A516" w14:textId="340782A4" w:rsidR="00A02C81" w:rsidRDefault="00A02C81" w:rsidP="00F6356E">
      <w:pPr>
        <w:spacing w:line="276" w:lineRule="auto"/>
        <w:ind w:firstLine="567"/>
        <w:jc w:val="both"/>
      </w:pPr>
      <w:r w:rsidRPr="003069A8">
        <w:t>Tiesa šādā</w:t>
      </w:r>
      <w:r w:rsidRPr="0015480A">
        <w:t xml:space="preserve"> sastāvā:</w:t>
      </w:r>
      <w:r>
        <w:t xml:space="preserve"> senatores Vēsma Kakste, Dz</w:t>
      </w:r>
      <w:r w:rsidR="00251D35">
        <w:t>intra</w:t>
      </w:r>
      <w:r>
        <w:t> Amerika, D</w:t>
      </w:r>
      <w:r w:rsidR="00251D35">
        <w:t>iāna</w:t>
      </w:r>
      <w:r>
        <w:t> Makarova</w:t>
      </w:r>
    </w:p>
    <w:p w14:paraId="5B9F3FAA" w14:textId="77777777" w:rsidR="00A02C81" w:rsidRPr="0082381C" w:rsidRDefault="00A02C81" w:rsidP="00F6356E">
      <w:pPr>
        <w:spacing w:line="276" w:lineRule="auto"/>
        <w:ind w:firstLine="567"/>
        <w:jc w:val="both"/>
      </w:pPr>
    </w:p>
    <w:p w14:paraId="6A0445DF" w14:textId="670BA44A" w:rsidR="00A02C81" w:rsidRDefault="00A02C81" w:rsidP="00F6356E">
      <w:pPr>
        <w:spacing w:line="276" w:lineRule="auto"/>
        <w:ind w:firstLine="567"/>
        <w:jc w:val="both"/>
      </w:pPr>
      <w:r w:rsidRPr="0082381C">
        <w:t>rakstveida procesā izskatīja administratīvo lietu, kas ierosināta, pamatojoties uz</w:t>
      </w:r>
      <w:r>
        <w:t xml:space="preserve"> </w:t>
      </w:r>
      <w:r w:rsidR="00F6356E">
        <w:t xml:space="preserve">[pers. A] </w:t>
      </w:r>
      <w:r>
        <w:t>pieteikumu par Rīgas domes 2017.gada 10.marta lēmuma Nr. 2</w:t>
      </w:r>
      <w:r>
        <w:noBreakHyphen/>
        <w:t>30/RD</w:t>
      </w:r>
      <w:r>
        <w:noBreakHyphen/>
        <w:t xml:space="preserve">17-68-ap </w:t>
      </w:r>
      <w:r w:rsidR="00854D00">
        <w:t>atzīšanu par prettiesisku</w:t>
      </w:r>
      <w:r>
        <w:t xml:space="preserve">, sakarā ar </w:t>
      </w:r>
      <w:r w:rsidR="00F6356E">
        <w:t>[pers. A]</w:t>
      </w:r>
      <w:r w:rsidR="00F6356E">
        <w:t xml:space="preserve"> </w:t>
      </w:r>
      <w:r>
        <w:t>kasācijas sūdzību par Administratīvās apgabaltiesas 2018.gada 16.jūlija spriedumu.</w:t>
      </w:r>
    </w:p>
    <w:p w14:paraId="2F6B2986" w14:textId="77777777" w:rsidR="00A02C81" w:rsidRPr="0082381C" w:rsidRDefault="00A02C81" w:rsidP="00F6356E">
      <w:pPr>
        <w:spacing w:line="276" w:lineRule="auto"/>
        <w:ind w:firstLine="567"/>
        <w:jc w:val="both"/>
      </w:pPr>
    </w:p>
    <w:p w14:paraId="3D24D445" w14:textId="77777777" w:rsidR="00A02C81" w:rsidRPr="0082381C" w:rsidRDefault="00A02C81" w:rsidP="00F6356E">
      <w:pPr>
        <w:pStyle w:val="ATvirsraksts"/>
      </w:pPr>
      <w:r w:rsidRPr="0082381C">
        <w:t>Aprakstošā daļa</w:t>
      </w:r>
    </w:p>
    <w:p w14:paraId="48F025B2" w14:textId="77777777" w:rsidR="00A02C81" w:rsidRPr="0082381C" w:rsidRDefault="00A02C81" w:rsidP="00F6356E">
      <w:pPr>
        <w:spacing w:line="276" w:lineRule="auto"/>
        <w:ind w:firstLine="567"/>
        <w:jc w:val="both"/>
      </w:pPr>
    </w:p>
    <w:p w14:paraId="480CF1AA" w14:textId="6F84D837" w:rsidR="00BF4351" w:rsidRDefault="00A02C81" w:rsidP="00F6356E">
      <w:pPr>
        <w:spacing w:line="276" w:lineRule="auto"/>
        <w:ind w:firstLine="567"/>
        <w:jc w:val="both"/>
      </w:pPr>
      <w:r>
        <w:t xml:space="preserve">[1] </w:t>
      </w:r>
      <w:r w:rsidR="00854D00">
        <w:t xml:space="preserve">Pieteicējai </w:t>
      </w:r>
      <w:r w:rsidR="00F6356E">
        <w:t>[pers. A]</w:t>
      </w:r>
      <w:r w:rsidR="00F6356E">
        <w:t xml:space="preserve"> </w:t>
      </w:r>
      <w:r w:rsidR="00854D00">
        <w:t>pieder puse domājamo daļu no nekustamā īpašuma Stabu ielā 84, Rīgā</w:t>
      </w:r>
      <w:r w:rsidR="00E40007">
        <w:t xml:space="preserve">. Īpašuma sastāvā ietilpst </w:t>
      </w:r>
      <w:r w:rsidR="00854D00">
        <w:t>dzīvojamā ēka 1818,30</w:t>
      </w:r>
      <w:bookmarkStart w:id="1" w:name="_Hlk71371123"/>
      <w:r w:rsidR="006E3447">
        <w:t> </w:t>
      </w:r>
      <w:r w:rsidR="00854D00">
        <w:t>m</w:t>
      </w:r>
      <w:r w:rsidR="00854D00" w:rsidRPr="00854D00">
        <w:rPr>
          <w:vertAlign w:val="superscript"/>
        </w:rPr>
        <w:t>2</w:t>
      </w:r>
      <w:bookmarkEnd w:id="1"/>
      <w:r w:rsidR="00854D00">
        <w:t xml:space="preserve"> </w:t>
      </w:r>
      <w:r w:rsidR="00E40007">
        <w:t xml:space="preserve">platībā </w:t>
      </w:r>
      <w:r w:rsidR="00854D00">
        <w:t>un zemes vienība 661</w:t>
      </w:r>
      <w:r w:rsidR="006E3447">
        <w:t> </w:t>
      </w:r>
      <w:r w:rsidR="00854D00">
        <w:t>m</w:t>
      </w:r>
      <w:r w:rsidR="00854D00" w:rsidRPr="00854D00">
        <w:rPr>
          <w:vertAlign w:val="superscript"/>
        </w:rPr>
        <w:t>2</w:t>
      </w:r>
      <w:r w:rsidR="00854D00">
        <w:t xml:space="preserve"> platībā. Rīgas domes Pašvaldības ieņēmumu pārvalde ar 2016.gada 22.marta paziņojumu pieteicēj</w:t>
      </w:r>
      <w:r w:rsidR="00BF4351">
        <w:t>u</w:t>
      </w:r>
      <w:r w:rsidR="00854D00">
        <w:t xml:space="preserve"> </w:t>
      </w:r>
      <w:r w:rsidR="00BF4351">
        <w:t xml:space="preserve">informēja par </w:t>
      </w:r>
      <w:r w:rsidR="007511A9">
        <w:t xml:space="preserve">aprēķināto </w:t>
      </w:r>
      <w:r w:rsidR="00854D00">
        <w:t>nekustamā īpašuma nodok</w:t>
      </w:r>
      <w:r w:rsidR="00B3489B">
        <w:t>li</w:t>
      </w:r>
      <w:r w:rsidR="00BF4351">
        <w:t xml:space="preserve"> </w:t>
      </w:r>
      <w:r w:rsidR="00854D00">
        <w:t xml:space="preserve">par 2016.gadu. </w:t>
      </w:r>
      <w:r w:rsidR="00BF4351">
        <w:t>Pieteicēja maksāšanas paziņojumu apstrīdēja, un administratīvais process iestādē noslēdzās ar Rīgas domes 2017.gada 10.marta lēmumu Nr. 2</w:t>
      </w:r>
      <w:r w:rsidR="00BF4351">
        <w:noBreakHyphen/>
        <w:t>30/RD</w:t>
      </w:r>
      <w:r w:rsidR="00BF4351">
        <w:noBreakHyphen/>
        <w:t>17-68</w:t>
      </w:r>
      <w:r w:rsidR="00B3489B">
        <w:noBreakHyphen/>
      </w:r>
      <w:r w:rsidR="00BF4351">
        <w:t xml:space="preserve">ap, ar kuru sākotnēji paziņotais nodokļa aprēķins atzīts par pareizu. </w:t>
      </w:r>
    </w:p>
    <w:p w14:paraId="17459DA9" w14:textId="1A884B95" w:rsidR="00BF4351" w:rsidRDefault="00BF4351" w:rsidP="00F6356E">
      <w:pPr>
        <w:spacing w:line="276" w:lineRule="auto"/>
        <w:ind w:firstLine="567"/>
        <w:jc w:val="both"/>
      </w:pPr>
      <w:r>
        <w:t xml:space="preserve">No lēmuma izriet, ka </w:t>
      </w:r>
      <w:r w:rsidR="00E40007">
        <w:t>ēkā dzīvesvietu bija deklarējušas 15 personas, un tādējādi saskaņā ar Rīgas domes 2015.gada 9.jūnija saistošo noteikumu Nr. 148 „Par nekustamā īpašuma nodokli Rīgā” (turpmāk – saistošie noteikumi Nr. 148) 3.2.1.apakšpunktu ēkas platības daļai, kas atbilst 50</w:t>
      </w:r>
      <w:r w:rsidR="006E3447">
        <w:t> </w:t>
      </w:r>
      <w:r w:rsidR="007511A9">
        <w:t>m</w:t>
      </w:r>
      <w:r w:rsidR="007511A9" w:rsidRPr="00854D00">
        <w:rPr>
          <w:vertAlign w:val="superscript"/>
        </w:rPr>
        <w:t>2</w:t>
      </w:r>
      <w:r w:rsidR="007511A9">
        <w:rPr>
          <w:vertAlign w:val="superscript"/>
        </w:rPr>
        <w:t xml:space="preserve"> </w:t>
      </w:r>
      <w:r w:rsidR="00E40007">
        <w:t>uz katru ēkā deklarēto personu (kopā 750</w:t>
      </w:r>
      <w:r w:rsidR="006E3447">
        <w:t> </w:t>
      </w:r>
      <w:r w:rsidR="007511A9">
        <w:t>m</w:t>
      </w:r>
      <w:r w:rsidR="007511A9" w:rsidRPr="00854D00">
        <w:rPr>
          <w:vertAlign w:val="superscript"/>
        </w:rPr>
        <w:t>2</w:t>
      </w:r>
      <w:r w:rsidR="00E40007">
        <w:t xml:space="preserve">), pamatoti piemērota nodokļa likme 0,2 % no kadastrālās vērtības, kas nepārsniedz 57 000 </w:t>
      </w:r>
      <w:r w:rsidR="00E40007" w:rsidRPr="00BF4351">
        <w:rPr>
          <w:i/>
          <w:iCs/>
        </w:rPr>
        <w:t>euro</w:t>
      </w:r>
      <w:r w:rsidR="00E40007">
        <w:t xml:space="preserve">, un 0,4 % no kadastrālās vērtības daļas, kas pārsniedz minēto summu, bet nepārsniedz 107 000 </w:t>
      </w:r>
      <w:r w:rsidR="00E40007" w:rsidRPr="00BF4351">
        <w:rPr>
          <w:i/>
          <w:iCs/>
        </w:rPr>
        <w:t>euro</w:t>
      </w:r>
      <w:r w:rsidR="00E40007">
        <w:t xml:space="preserve">. </w:t>
      </w:r>
      <w:r>
        <w:t xml:space="preserve">Savukārt pārējai ēkas daļai piemērota nodokļa likme 1,5 % no kadastrālās vērtības. Lēmumā, atsaucoties uz likuma „Par nekustamā īpašuma nodokli” </w:t>
      </w:r>
      <w:r w:rsidR="00B3489B">
        <w:t>3.panta trešo daļu un 4.panta 1.</w:t>
      </w:r>
      <w:r w:rsidR="00B3489B" w:rsidRPr="00B3489B">
        <w:rPr>
          <w:vertAlign w:val="superscript"/>
        </w:rPr>
        <w:t>1</w:t>
      </w:r>
      <w:r w:rsidR="00B3489B">
        <w:t xml:space="preserve">daļu, atzīts, ka nodokļa aprēķinā pamatoti ņemti vērā tie </w:t>
      </w:r>
      <w:r w:rsidR="00E40007">
        <w:t xml:space="preserve">dati par ēku, kas </w:t>
      </w:r>
      <w:r w:rsidR="00B3489B">
        <w:t xml:space="preserve">Nekustamā īpašuma valsts kadastra informācijas sistēmā </w:t>
      </w:r>
      <w:r w:rsidR="00E40007">
        <w:t xml:space="preserve">(turpmāk – Kadastra informācijas sistēma) </w:t>
      </w:r>
      <w:r w:rsidR="00B3489B">
        <w:t>bija reģistrēti 2016.gada 1.janvārī.</w:t>
      </w:r>
    </w:p>
    <w:p w14:paraId="7370C577" w14:textId="331C8A56" w:rsidR="00B3489B" w:rsidRDefault="00B3489B" w:rsidP="00F6356E">
      <w:pPr>
        <w:spacing w:line="276" w:lineRule="auto"/>
        <w:ind w:firstLine="567"/>
        <w:jc w:val="both"/>
      </w:pPr>
    </w:p>
    <w:p w14:paraId="68F3D6D6" w14:textId="220A4A0B" w:rsidR="00B3489B" w:rsidRDefault="00B3489B" w:rsidP="00F6356E">
      <w:pPr>
        <w:spacing w:line="276" w:lineRule="auto"/>
        <w:ind w:firstLine="567"/>
        <w:jc w:val="both"/>
      </w:pPr>
      <w:r>
        <w:t xml:space="preserve">[2] Pieteicēja minēto lēmumu pārsūdzēja administratīvajā tiesā, </w:t>
      </w:r>
      <w:r w:rsidR="004F18CD">
        <w:t>norādot</w:t>
      </w:r>
      <w:r>
        <w:t xml:space="preserve">, ka nodoklis aprēķināts nepareizi, jo dome </w:t>
      </w:r>
      <w:r w:rsidR="004F18CD">
        <w:t xml:space="preserve">nepamatoti </w:t>
      </w:r>
      <w:r>
        <w:t xml:space="preserve">neesot ņēmusi vērā ēkas dzīvojamo platību, bet gan </w:t>
      </w:r>
      <w:r>
        <w:lastRenderedPageBreak/>
        <w:t xml:space="preserve">nodokļa </w:t>
      </w:r>
      <w:r w:rsidR="004F18CD">
        <w:t xml:space="preserve">likmi 1,5 % </w:t>
      </w:r>
      <w:r>
        <w:t>piemērojusi visai ēkas platībai, arī tai ēkas daļai, kuras lietošanas veids nav dzīvošana.</w:t>
      </w:r>
    </w:p>
    <w:p w14:paraId="1034BADD" w14:textId="5793B202" w:rsidR="00B3489B" w:rsidRDefault="00B3489B" w:rsidP="00F6356E">
      <w:pPr>
        <w:spacing w:line="276" w:lineRule="auto"/>
        <w:ind w:firstLine="567"/>
        <w:jc w:val="both"/>
      </w:pPr>
    </w:p>
    <w:p w14:paraId="5820CA58" w14:textId="67FC13BE" w:rsidR="00B3489B" w:rsidRDefault="00B3489B" w:rsidP="00F6356E">
      <w:pPr>
        <w:spacing w:line="276" w:lineRule="auto"/>
        <w:ind w:firstLine="567"/>
        <w:jc w:val="both"/>
      </w:pPr>
      <w:r>
        <w:t xml:space="preserve">[3] Administratīvā apgabaltiesa ar 2018.gada 16.jūlija spriedumu pieteikumu noraidīja. </w:t>
      </w:r>
      <w:r w:rsidR="00881D04">
        <w:t>Apgabaltiesas spriedums pamatots ar turpmāk minētajiem apsvērumiem.</w:t>
      </w:r>
    </w:p>
    <w:p w14:paraId="7FD5BDAD" w14:textId="0987671F" w:rsidR="00307116" w:rsidRDefault="00B3489B" w:rsidP="00F6356E">
      <w:pPr>
        <w:spacing w:line="276" w:lineRule="auto"/>
        <w:ind w:firstLine="567"/>
        <w:jc w:val="both"/>
      </w:pPr>
      <w:r>
        <w:t xml:space="preserve">[3.1] </w:t>
      </w:r>
      <w:r w:rsidR="00307116">
        <w:t>Lietā nav strīda, ka ēka ir daudzdzīvokļu dzīvojamā ēka. Tāpat nav strīda, ka līdz 2017.gada 2.janvārim, kad Kadastra informācijas sistēmā tika aktualizēti dati par ēku pēc 1999.gada 9.novembrī veiktās pilnās kadastrālās uzmērīšanas, Kadastra informācijas sistēm</w:t>
      </w:r>
      <w:r w:rsidR="00251D35">
        <w:t>ā</w:t>
      </w:r>
      <w:r w:rsidR="00307116">
        <w:t xml:space="preserve"> ne</w:t>
      </w:r>
      <w:r w:rsidR="00251D35">
        <w:t xml:space="preserve">bija </w:t>
      </w:r>
      <w:r w:rsidR="00307116">
        <w:t>ziņ</w:t>
      </w:r>
      <w:r w:rsidR="00251D35">
        <w:t>u</w:t>
      </w:r>
      <w:r w:rsidR="00307116">
        <w:t xml:space="preserve"> par ēkas telpu grupu sadalījumu pēc izmantošanas veidiem un </w:t>
      </w:r>
      <w:r w:rsidR="00881D04">
        <w:t>tiem atbilstošo platību</w:t>
      </w:r>
      <w:r w:rsidR="00307116">
        <w:t xml:space="preserve">, taču ēkā atradās gan dzīvojamās telpas, gan nedzīvojamās telpas, gan koplietošanas telpas. </w:t>
      </w:r>
    </w:p>
    <w:p w14:paraId="4599EB7D" w14:textId="59850761" w:rsidR="00B3489B" w:rsidRDefault="00881D04" w:rsidP="00F6356E">
      <w:pPr>
        <w:spacing w:line="276" w:lineRule="auto"/>
        <w:ind w:firstLine="567"/>
        <w:jc w:val="both"/>
      </w:pPr>
      <w:r>
        <w:t xml:space="preserve">[3.2] </w:t>
      </w:r>
      <w:r w:rsidR="00307116">
        <w:t>Likuma „Par nekustamā īpašuma nodokli” 3.panta pirmā daļa noteic, ka nekustamā īpašuma nodokļa likmi vai likmes no 0,2 līdz 3</w:t>
      </w:r>
      <w:r w:rsidR="006E3447">
        <w:t> </w:t>
      </w:r>
      <w:r>
        <w:t>%</w:t>
      </w:r>
      <w:r w:rsidR="00307116">
        <w:t xml:space="preserve"> no nekustamā īpašuma kadastrālās vērtības nosaka pašvaldība savos saistošajos noteikumos, kurus tā publicē līdz pirmstaksācijas gada 1.novembrim, bet </w:t>
      </w:r>
      <w:r>
        <w:t xml:space="preserve">minētā panta </w:t>
      </w:r>
      <w:r w:rsidR="00307116">
        <w:t>trešā daļa noteic, ka nekustamā īpašuma nodokli aprēķina no nekustamā īpašuma nodokļa objekta kadastrālās vērtības pēc stāvokļa taksācijas gada 1.janvārī.</w:t>
      </w:r>
    </w:p>
    <w:p w14:paraId="1FFE0CA7" w14:textId="0648E093" w:rsidR="00307116" w:rsidRDefault="00307116" w:rsidP="00F6356E">
      <w:pPr>
        <w:spacing w:line="276" w:lineRule="auto"/>
        <w:ind w:firstLine="567"/>
        <w:jc w:val="both"/>
      </w:pPr>
      <w:r>
        <w:t>Ņemot vērā minēto deleģējumu, Rīgas dome saistošo noteikumu Nr. 148 3.2.</w:t>
      </w:r>
      <w:r w:rsidR="00881D04">
        <w:t>1.</w:t>
      </w:r>
      <w:r w:rsidR="007511A9">
        <w:t>apakš</w:t>
      </w:r>
      <w:r>
        <w:t>punktā noteikusi, ka nekustamā īpašuma nodokļa likmes – 0,2</w:t>
      </w:r>
      <w:r w:rsidR="006E3447">
        <w:t> </w:t>
      </w:r>
      <w:r w:rsidR="00881D04">
        <w:t>%</w:t>
      </w:r>
      <w:r>
        <w:t xml:space="preserve"> no kadastrālās vērtības, kas nepārsniedz 57</w:t>
      </w:r>
      <w:r w:rsidR="006E3447">
        <w:t> </w:t>
      </w:r>
      <w:r>
        <w:t xml:space="preserve">000 </w:t>
      </w:r>
      <w:r w:rsidRPr="00307116">
        <w:rPr>
          <w:i/>
          <w:iCs/>
        </w:rPr>
        <w:t>euro</w:t>
      </w:r>
      <w:r>
        <w:t>, 0,4</w:t>
      </w:r>
      <w:r w:rsidR="006E3447">
        <w:t> </w:t>
      </w:r>
      <w:r w:rsidR="00881D04">
        <w:t xml:space="preserve">% </w:t>
      </w:r>
      <w:r>
        <w:t>no kadastrālās vērtības daļas, kas pārsniedz 57</w:t>
      </w:r>
      <w:r w:rsidR="007511A9">
        <w:t> </w:t>
      </w:r>
      <w:r>
        <w:t xml:space="preserve">000 </w:t>
      </w:r>
      <w:r w:rsidRPr="00307116">
        <w:rPr>
          <w:i/>
          <w:iCs/>
        </w:rPr>
        <w:t>euro</w:t>
      </w:r>
      <w:r>
        <w:t>, bet nepārsniedz 107</w:t>
      </w:r>
      <w:r w:rsidR="006E3447">
        <w:t> </w:t>
      </w:r>
      <w:r>
        <w:t xml:space="preserve">000 </w:t>
      </w:r>
      <w:r w:rsidRPr="00307116">
        <w:rPr>
          <w:i/>
          <w:iCs/>
        </w:rPr>
        <w:t>euro</w:t>
      </w:r>
      <w:r>
        <w:t>, un 0,6</w:t>
      </w:r>
      <w:r w:rsidR="006E3447">
        <w:t> </w:t>
      </w:r>
      <w:r w:rsidR="00881D04">
        <w:t>%</w:t>
      </w:r>
      <w:r>
        <w:t xml:space="preserve"> no kadastrālās vērtības daļas, kas pārsniedz 107</w:t>
      </w:r>
      <w:r w:rsidR="006E3447">
        <w:t> </w:t>
      </w:r>
      <w:r>
        <w:t xml:space="preserve">000 </w:t>
      </w:r>
      <w:r w:rsidRPr="00307116">
        <w:rPr>
          <w:i/>
          <w:iCs/>
        </w:rPr>
        <w:t>euro</w:t>
      </w:r>
      <w:r>
        <w:t xml:space="preserve"> – piemēro divu vai vairāku dzīvokļu mājām, kas nav sadalītas dzīvokļa īpašumos, kā arī telpu grupām nedzīvojamās ēkās, kuru lietošanas veids ir dzīvošana, izņemot valsts, pašvaldības un pašvaldības kapitālsabiedrību īpašumā vai valdījumā esošos objektus, fiziskām personām par mājas platības daļu, kurā taksācijas gada 1.janvārī plkst.</w:t>
      </w:r>
      <w:r w:rsidR="007511A9">
        <w:t> </w:t>
      </w:r>
      <w:r>
        <w:t>0.00 dzīvesvieta ir deklarēta personām, kas ir Latvijas pilsonis vai Latvijas nepilsonis, citas Eiropas Savienības dalībvalsts, Eiropas Ekonomikas zonas valsts vai Šveices Konfederācijas pilsonis vai persona, kas ir saņēmusi pastāvīgās uzturēšanās atļauju Latvijas Republikā, šo saistošo noteikumu 3.1.apakšpunktā noteiktajā kārtībā, pieņemot, ka vienai dzīvesvietu deklarējušajai personai piekrīt 30</w:t>
      </w:r>
      <w:r w:rsidR="006E3447">
        <w:t> </w:t>
      </w:r>
      <w:r>
        <w:t>m</w:t>
      </w:r>
      <w:r w:rsidRPr="00307116">
        <w:rPr>
          <w:vertAlign w:val="superscript"/>
        </w:rPr>
        <w:t>2</w:t>
      </w:r>
      <w:r>
        <w:t xml:space="preserve"> no mājas daļas, kuras lietošanas veids ir dzīvošana un kura netiek izmantota saimnieciskās darbības veikšanai, un šai daļai piekrītošo koplietošanas telpu platību (ja ēka ir kadastrāli uzmērīta). Pārējos gadījumos piemēro nekustamā īpašuma nodokļa likmi 1,5</w:t>
      </w:r>
      <w:r w:rsidR="006E3447">
        <w:t> </w:t>
      </w:r>
      <w:r w:rsidR="00881D04">
        <w:t>%</w:t>
      </w:r>
      <w:r>
        <w:t xml:space="preserve"> apmērā no objekta kadastrālās vērtības.</w:t>
      </w:r>
    </w:p>
    <w:p w14:paraId="6D689E9D" w14:textId="3F540383" w:rsidR="00307116" w:rsidRDefault="00307116" w:rsidP="00F6356E">
      <w:pPr>
        <w:spacing w:line="276" w:lineRule="auto"/>
        <w:ind w:firstLine="567"/>
        <w:jc w:val="both"/>
      </w:pPr>
      <w:r>
        <w:t>Saistošo noteikumu Nr.</w:t>
      </w:r>
      <w:r w:rsidR="00251D35">
        <w:t> </w:t>
      </w:r>
      <w:r>
        <w:t>148 30.</w:t>
      </w:r>
      <w:r w:rsidRPr="00307116">
        <w:rPr>
          <w:vertAlign w:val="superscript"/>
        </w:rPr>
        <w:t>1</w:t>
      </w:r>
      <w:r>
        <w:t>punkts noteic, ka 3.2.1. un 3.2.2.apakšpunktā noteiktā vienai dzīvesvietu deklarējušajai personai piekrītošā platības daļa 30 m</w:t>
      </w:r>
      <w:r w:rsidRPr="00307116">
        <w:rPr>
          <w:vertAlign w:val="superscript"/>
        </w:rPr>
        <w:t>2</w:t>
      </w:r>
      <w:r>
        <w:t xml:space="preserve"> tiek piemērota no 2018.gada. Platības daļa 2016.gadā tiek noteikta 50</w:t>
      </w:r>
      <w:r w:rsidR="006E3447">
        <w:t> </w:t>
      </w:r>
      <w:r>
        <w:t>m</w:t>
      </w:r>
      <w:r w:rsidRPr="00307116">
        <w:rPr>
          <w:vertAlign w:val="superscript"/>
        </w:rPr>
        <w:t>2</w:t>
      </w:r>
      <w:r>
        <w:t>, bet 2017.gadā – 40</w:t>
      </w:r>
      <w:r w:rsidR="006E3447">
        <w:t> </w:t>
      </w:r>
      <w:r>
        <w:t>m</w:t>
      </w:r>
      <w:r w:rsidRPr="00307116">
        <w:rPr>
          <w:vertAlign w:val="superscript"/>
        </w:rPr>
        <w:t>2</w:t>
      </w:r>
      <w:r>
        <w:t>.</w:t>
      </w:r>
    </w:p>
    <w:p w14:paraId="274F55D0" w14:textId="08505AC2" w:rsidR="00307116" w:rsidRDefault="00307116" w:rsidP="00F6356E">
      <w:pPr>
        <w:spacing w:line="276" w:lineRule="auto"/>
        <w:ind w:firstLine="567"/>
        <w:jc w:val="both"/>
      </w:pPr>
      <w:r>
        <w:t>Saistošo noteikumu Nr.</w:t>
      </w:r>
      <w:r w:rsidR="00251D35">
        <w:t> </w:t>
      </w:r>
      <w:r>
        <w:t>148 30.</w:t>
      </w:r>
      <w:r w:rsidRPr="00307116">
        <w:rPr>
          <w:vertAlign w:val="superscript"/>
        </w:rPr>
        <w:t>2</w:t>
      </w:r>
      <w:r>
        <w:t>3.</w:t>
      </w:r>
      <w:r w:rsidR="00251D35">
        <w:t>apakš</w:t>
      </w:r>
      <w:r>
        <w:t>punkts noteic, ka ievaddaļā noteiktās nekustamā īpašuma nodokļa likmes 2016.gadā piemēro arī tad, ja saistošo noteikumu 3.1.1., 3.1.2., 3.2.1. un 3.2.2.apakšpunkta prasībām atbilstošu personu dzīvesvietas objektā ir deklarētas 2016.gada 1.martā plkst.</w:t>
      </w:r>
      <w:r w:rsidR="007511A9">
        <w:t> </w:t>
      </w:r>
      <w:r>
        <w:t>0.00</w:t>
      </w:r>
      <w:r w:rsidR="006E3447">
        <w:t>.</w:t>
      </w:r>
    </w:p>
    <w:p w14:paraId="027925BD" w14:textId="6387EB5C" w:rsidR="00131F2A" w:rsidRDefault="00881D04" w:rsidP="00F6356E">
      <w:pPr>
        <w:spacing w:line="276" w:lineRule="auto"/>
        <w:ind w:firstLine="567"/>
        <w:jc w:val="both"/>
      </w:pPr>
      <w:r>
        <w:t xml:space="preserve">[3.3] </w:t>
      </w:r>
      <w:r w:rsidR="00131F2A">
        <w:t>Ievērojot minētās normas un</w:t>
      </w:r>
      <w:r w:rsidR="00307116">
        <w:t xml:space="preserve"> ņemot vērā, ka ēkas kopējā platība ir 1818,30</w:t>
      </w:r>
      <w:r w:rsidR="006E3447">
        <w:t> </w:t>
      </w:r>
      <w:r w:rsidR="00307116">
        <w:t>m</w:t>
      </w:r>
      <w:r w:rsidR="00307116" w:rsidRPr="00307116">
        <w:rPr>
          <w:vertAlign w:val="superscript"/>
        </w:rPr>
        <w:t>2</w:t>
      </w:r>
      <w:r w:rsidR="00307116">
        <w:t>, kā arī to, ka atbilstoši Iedzīvotāju reģistra datiem 2016.gada 1.janvār</w:t>
      </w:r>
      <w:r>
        <w:t>ī</w:t>
      </w:r>
      <w:r w:rsidR="00307116">
        <w:t xml:space="preserve"> un 2016.gada 1.mart</w:t>
      </w:r>
      <w:r>
        <w:t>ā</w:t>
      </w:r>
      <w:r w:rsidR="00307116">
        <w:t xml:space="preserve"> ēkā </w:t>
      </w:r>
      <w:r w:rsidR="00131F2A">
        <w:t xml:space="preserve">bija </w:t>
      </w:r>
      <w:r w:rsidR="00307116">
        <w:t>deklarēta</w:t>
      </w:r>
      <w:r>
        <w:t xml:space="preserve"> dzīvesvieta</w:t>
      </w:r>
      <w:r w:rsidR="00307116">
        <w:t xml:space="preserve"> 15 person</w:t>
      </w:r>
      <w:r>
        <w:t>ām,</w:t>
      </w:r>
      <w:r w:rsidR="00307116">
        <w:t xml:space="preserve"> dome </w:t>
      </w:r>
      <w:r>
        <w:t xml:space="preserve">pareizi aprēķinājusi </w:t>
      </w:r>
      <w:r w:rsidR="00307116">
        <w:t>pieteicējai nekustamā īpašuma nodokli</w:t>
      </w:r>
      <w:r w:rsidR="008F14BD">
        <w:t>, piemērojot samazināto nodokļa likmi tikai ēkas platības daļai 750</w:t>
      </w:r>
      <w:r w:rsidR="006E3447">
        <w:t> </w:t>
      </w:r>
      <w:r>
        <w:t>m</w:t>
      </w:r>
      <w:r w:rsidRPr="00307116">
        <w:rPr>
          <w:vertAlign w:val="superscript"/>
        </w:rPr>
        <w:t>2</w:t>
      </w:r>
      <w:r>
        <w:rPr>
          <w:vertAlign w:val="superscript"/>
        </w:rPr>
        <w:t xml:space="preserve"> </w:t>
      </w:r>
      <w:r w:rsidR="008F14BD">
        <w:lastRenderedPageBreak/>
        <w:t>atbilstoši noteikumu 3.2.</w:t>
      </w:r>
      <w:r>
        <w:t>1.</w:t>
      </w:r>
      <w:r w:rsidR="00251D35">
        <w:t>apakšp</w:t>
      </w:r>
      <w:r w:rsidR="008F14BD">
        <w:t>unktam, visai pārējai ēkas daļai piemērojot parasto nodokļa likmi 1,5 %.</w:t>
      </w:r>
    </w:p>
    <w:p w14:paraId="299F45E5" w14:textId="77777777" w:rsidR="008F14BD" w:rsidRDefault="008F14BD" w:rsidP="00F6356E">
      <w:pPr>
        <w:spacing w:line="276" w:lineRule="auto"/>
        <w:jc w:val="both"/>
      </w:pPr>
    </w:p>
    <w:p w14:paraId="6FE05213" w14:textId="35AA2498" w:rsidR="00131F2A" w:rsidRDefault="00131F2A" w:rsidP="00F6356E">
      <w:pPr>
        <w:spacing w:line="276" w:lineRule="auto"/>
        <w:ind w:firstLine="567"/>
        <w:jc w:val="both"/>
      </w:pPr>
      <w:r>
        <w:t>[</w:t>
      </w:r>
      <w:r w:rsidR="00AD3B3E">
        <w:t>4</w:t>
      </w:r>
      <w:r>
        <w:t>] Pieteicēja iesniedza kasācijas sūdzību par apgabaltiesas spriedumu, norādot turpmāk minētos apsvērumus.</w:t>
      </w:r>
    </w:p>
    <w:p w14:paraId="7619A847" w14:textId="0E733F42" w:rsidR="00044730" w:rsidRDefault="00131F2A" w:rsidP="00F6356E">
      <w:pPr>
        <w:spacing w:line="276" w:lineRule="auto"/>
        <w:ind w:firstLine="567"/>
        <w:jc w:val="both"/>
      </w:pPr>
      <w:r>
        <w:t>[</w:t>
      </w:r>
      <w:r w:rsidR="00AD3B3E">
        <w:t>4.1</w:t>
      </w:r>
      <w:r>
        <w:t xml:space="preserve">] </w:t>
      </w:r>
      <w:r w:rsidR="008F14BD">
        <w:t>Tiesa nepareizi interpretējusi saistošo noteikumu Nr. 148 3.2.1.</w:t>
      </w:r>
      <w:r w:rsidR="007511A9">
        <w:t>apakš</w:t>
      </w:r>
      <w:r w:rsidR="008F14BD">
        <w:t>punktu</w:t>
      </w:r>
      <w:r w:rsidR="00FD2B75">
        <w:t xml:space="preserve"> un līdz ar to nepamatoti secinājusi, ka </w:t>
      </w:r>
      <w:r w:rsidR="007511A9">
        <w:t>nodokļa likme</w:t>
      </w:r>
      <w:r w:rsidR="00FD2B75">
        <w:t xml:space="preserve"> 1,5 % nav atkarīg</w:t>
      </w:r>
      <w:r w:rsidR="007511A9">
        <w:t>a</w:t>
      </w:r>
      <w:r w:rsidR="00FD2B75">
        <w:t xml:space="preserve"> no ēkas </w:t>
      </w:r>
      <w:r w:rsidR="00AD3B3E">
        <w:t>platības, kuras izmantošanas veids ir dzīvošana</w:t>
      </w:r>
      <w:r w:rsidR="00FD2B75">
        <w:t>. Minētās normas</w:t>
      </w:r>
      <w:r w:rsidR="003344E0">
        <w:t xml:space="preserve"> izpratnē palielinātais nekustamā īpašuma nodoklis </w:t>
      </w:r>
      <w:r w:rsidR="007511A9">
        <w:t xml:space="preserve">1,5 % apmērā </w:t>
      </w:r>
      <w:r w:rsidR="003344E0">
        <w:t>nosakāms</w:t>
      </w:r>
      <w:r w:rsidR="00AD3B3E">
        <w:t xml:space="preserve"> tikai</w:t>
      </w:r>
      <w:r w:rsidR="003344E0">
        <w:t xml:space="preserve"> </w:t>
      </w:r>
      <w:r w:rsidR="00044730">
        <w:t>par</w:t>
      </w:r>
      <w:r w:rsidR="003344E0">
        <w:t xml:space="preserve"> </w:t>
      </w:r>
      <w:r w:rsidR="00AD3B3E">
        <w:t xml:space="preserve">to </w:t>
      </w:r>
      <w:r w:rsidR="003344E0">
        <w:t>mājas platības daļ</w:t>
      </w:r>
      <w:r w:rsidR="00044730">
        <w:t>u</w:t>
      </w:r>
      <w:r w:rsidR="003344E0">
        <w:t>, kuras lietošanas veids ir dzīvošana</w:t>
      </w:r>
      <w:r w:rsidR="00AD3B3E">
        <w:t xml:space="preserve">. </w:t>
      </w:r>
      <w:r w:rsidR="003344E0">
        <w:t xml:space="preserve">Ja atzītu par pareizu </w:t>
      </w:r>
      <w:r w:rsidR="00FD2B75">
        <w:t>pašvaldības</w:t>
      </w:r>
      <w:r w:rsidR="003344E0">
        <w:t xml:space="preserve"> pieeju</w:t>
      </w:r>
      <w:r w:rsidR="00AD3B3E">
        <w:t xml:space="preserve">, proti, aprēķinātu </w:t>
      </w:r>
      <w:r w:rsidR="003344E0">
        <w:t xml:space="preserve">palielināto nodokli no </w:t>
      </w:r>
      <w:r w:rsidR="00FD2B75">
        <w:t xml:space="preserve">visas </w:t>
      </w:r>
      <w:r w:rsidR="003344E0">
        <w:t>mājas kopējās platības, būtu jāsecina, ka personas jādeklarē arī palīgtelpās, kāpņu telpās un pagrabā.</w:t>
      </w:r>
      <w:r w:rsidR="00FD2B75">
        <w:t xml:space="preserve"> </w:t>
      </w:r>
      <w:r w:rsidR="00044730">
        <w:t xml:space="preserve">Lai minēto tiesību normu pareizi piemērotu, pašvaldībai pirms nodokļa aprēķināšanas bija pienākums savlaicīgi noskaidrot ēkas dzīvojamo platību, par ko informācija bija pieejama Valsts zemes dienestā kopš 1999.gada 9.novembra. </w:t>
      </w:r>
      <w:r w:rsidR="00AD3B3E">
        <w:t xml:space="preserve">Tādējādi palielinātais </w:t>
      </w:r>
      <w:r w:rsidR="00044730">
        <w:t xml:space="preserve">nodoklis 1,5 % apmērā bija jāaprēķina no mājas kadastrālās vērtības </w:t>
      </w:r>
      <w:r w:rsidR="00AD3B3E">
        <w:t>par dzīvojamo platību, kas nepiekrīt ēkā dzīvesvietu deklarējušajām personām</w:t>
      </w:r>
      <w:r w:rsidR="0016079C">
        <w:t>, proti, par 163,7 </w:t>
      </w:r>
      <w:r w:rsidR="0016079C" w:rsidRPr="00AD3B3E">
        <w:t>m</w:t>
      </w:r>
      <w:r w:rsidR="0016079C" w:rsidRPr="00AD3B3E">
        <w:rPr>
          <w:vertAlign w:val="superscript"/>
        </w:rPr>
        <w:t>2</w:t>
      </w:r>
      <w:r w:rsidR="0016079C">
        <w:t>.</w:t>
      </w:r>
    </w:p>
    <w:p w14:paraId="55A1F754" w14:textId="1545859D" w:rsidR="000C4B2D" w:rsidRDefault="00FD2B75" w:rsidP="00F6356E">
      <w:pPr>
        <w:spacing w:line="276" w:lineRule="auto"/>
        <w:ind w:firstLine="567"/>
        <w:jc w:val="both"/>
      </w:pPr>
      <w:r>
        <w:t>[</w:t>
      </w:r>
      <w:r w:rsidR="0016079C">
        <w:t>4.2</w:t>
      </w:r>
      <w:r>
        <w:t xml:space="preserve">] </w:t>
      </w:r>
      <w:r w:rsidR="000C4B2D">
        <w:t>Tiesa spriedumā nepamatoti norāda uz kadastra datiem un to, ka iestādei nebija pamata pārrēķināt nodokli, balstoties uz pieteicējas iesniegtajām ziņām no Valsts zemes dienesta. Saskaņā ar Administratīvā procesa likuma 86.panta pirmo daļu adresātam nelabvēlīgu prettiesisku administratīvo aktu var atcelt jebkurā brīdī. Apgabaltiesa šo normu nepiemēroja</w:t>
      </w:r>
      <w:r w:rsidR="00044730">
        <w:t>,</w:t>
      </w:r>
      <w:r w:rsidR="000C4B2D">
        <w:t xml:space="preserve"> un tas noveda pie lietas nepareizas izspriešanas.</w:t>
      </w:r>
    </w:p>
    <w:p w14:paraId="2D485BCE" w14:textId="5329B1E1" w:rsidR="00044730" w:rsidRDefault="00044730" w:rsidP="00F6356E">
      <w:pPr>
        <w:spacing w:line="276" w:lineRule="auto"/>
        <w:ind w:firstLine="567"/>
        <w:jc w:val="both"/>
      </w:pPr>
      <w:r>
        <w:t>Tiesas secinājum</w:t>
      </w:r>
      <w:r w:rsidR="007511A9">
        <w:t>i</w:t>
      </w:r>
      <w:r>
        <w:t xml:space="preserve"> </w:t>
      </w:r>
      <w:r w:rsidR="0016079C">
        <w:t xml:space="preserve">arī </w:t>
      </w:r>
      <w:r>
        <w:t>ir pretēj</w:t>
      </w:r>
      <w:r w:rsidR="007511A9">
        <w:t xml:space="preserve">i </w:t>
      </w:r>
      <w:r>
        <w:t>domes lēmumā norādītajam, ka dati par ēku aktualizēti 2017.gada 2.janvārī (saņemti 2016.gada 20.decembrī) un nodokļu aprēķinam tiks piemēroti no 2018.gada 1.janvāra. Tādējādi dome konstatējusi, ka nekustamā īpašuma nodoklis par 2016.gadu ir pārmaksāts, taču nevēlas kļūdu izlabot un pārmaksāto summu atmaksāt.</w:t>
      </w:r>
    </w:p>
    <w:p w14:paraId="5AA877BD" w14:textId="2909E83F" w:rsidR="00044730" w:rsidRDefault="00044730" w:rsidP="00F6356E">
      <w:pPr>
        <w:spacing w:line="276" w:lineRule="auto"/>
        <w:ind w:firstLine="567"/>
        <w:jc w:val="both"/>
      </w:pPr>
    </w:p>
    <w:p w14:paraId="7C1F6F95" w14:textId="79EA1723" w:rsidR="00044730" w:rsidRDefault="00044730" w:rsidP="00F6356E">
      <w:pPr>
        <w:spacing w:line="276" w:lineRule="auto"/>
        <w:ind w:firstLine="567"/>
        <w:jc w:val="both"/>
      </w:pPr>
      <w:r w:rsidRPr="00F6356E">
        <w:t>[</w:t>
      </w:r>
      <w:r w:rsidR="0016079C" w:rsidRPr="00F6356E">
        <w:t>5</w:t>
      </w:r>
      <w:r w:rsidRPr="00F6356E">
        <w:t>] Rīgas dome paskaidrojumos kasācijas sūdzību neatzīst.</w:t>
      </w:r>
    </w:p>
    <w:p w14:paraId="64DFB404" w14:textId="77777777" w:rsidR="00B3489B" w:rsidRDefault="00B3489B" w:rsidP="00F6356E">
      <w:pPr>
        <w:spacing w:line="276" w:lineRule="auto"/>
        <w:ind w:firstLine="567"/>
        <w:jc w:val="both"/>
      </w:pPr>
    </w:p>
    <w:p w14:paraId="6E1C36FF" w14:textId="77777777" w:rsidR="00A02C81" w:rsidRDefault="00A02C81" w:rsidP="00F6356E">
      <w:pPr>
        <w:spacing w:line="276" w:lineRule="auto"/>
        <w:jc w:val="center"/>
        <w:rPr>
          <w:b/>
        </w:rPr>
      </w:pPr>
      <w:r w:rsidRPr="0082381C">
        <w:rPr>
          <w:b/>
        </w:rPr>
        <w:t>Motīvu daļa</w:t>
      </w:r>
    </w:p>
    <w:p w14:paraId="4B76CB79" w14:textId="77777777" w:rsidR="00A02C81" w:rsidRDefault="00A02C81" w:rsidP="00F6356E">
      <w:pPr>
        <w:spacing w:line="276" w:lineRule="auto"/>
        <w:ind w:firstLine="567"/>
        <w:jc w:val="both"/>
      </w:pPr>
    </w:p>
    <w:p w14:paraId="138DF319" w14:textId="211DE80E" w:rsidR="00A02C81" w:rsidRDefault="00A02C81" w:rsidP="00F6356E">
      <w:pPr>
        <w:spacing w:line="276" w:lineRule="auto"/>
        <w:ind w:firstLine="567"/>
        <w:jc w:val="both"/>
      </w:pPr>
      <w:r>
        <w:t>[</w:t>
      </w:r>
      <w:r w:rsidR="0016079C">
        <w:t>6</w:t>
      </w:r>
      <w:r>
        <w:t xml:space="preserve">] </w:t>
      </w:r>
      <w:r w:rsidR="00156AB7">
        <w:t>Izvērtējot apgabaltiesas spriedumu</w:t>
      </w:r>
      <w:r w:rsidR="0016079C">
        <w:t xml:space="preserve"> kopsakarā ar kasācijas sūdzības argumentiem</w:t>
      </w:r>
      <w:r w:rsidR="009E6115">
        <w:t xml:space="preserve">, </w:t>
      </w:r>
      <w:r w:rsidR="00156AB7">
        <w:t>Senāts atzīst, ka apgabaltiesa</w:t>
      </w:r>
      <w:r w:rsidR="003656B6">
        <w:t xml:space="preserve"> ir pareizi piemērojusi likuma „Par nekustamā īpašuma nodokli” un saistošo noteikumu Nr. 148 normas. Šajā ziņā</w:t>
      </w:r>
      <w:r w:rsidR="00156AB7">
        <w:t xml:space="preserve"> spriedumā ietvertais pamatojums ir pareizs un pilnībā pietiekams, tādēļ </w:t>
      </w:r>
      <w:r w:rsidR="003656B6">
        <w:t xml:space="preserve">Senāts </w:t>
      </w:r>
      <w:r w:rsidR="00E43EC6">
        <w:t xml:space="preserve">saskaņā ar Administratīvā procesa likuma 349.panta ceturto daļu </w:t>
      </w:r>
      <w:r w:rsidR="003656B6">
        <w:t xml:space="preserve">tam </w:t>
      </w:r>
      <w:r w:rsidR="00156AB7">
        <w:t>pievienojas</w:t>
      </w:r>
      <w:r w:rsidR="00E43EC6">
        <w:t>.</w:t>
      </w:r>
    </w:p>
    <w:p w14:paraId="18BED04F" w14:textId="632E4AB4" w:rsidR="00156AB7" w:rsidRDefault="00156AB7" w:rsidP="00F6356E">
      <w:pPr>
        <w:spacing w:line="276" w:lineRule="auto"/>
        <w:ind w:firstLine="567"/>
        <w:jc w:val="both"/>
      </w:pPr>
      <w:r>
        <w:t>Attiecībā uz kasācijas sūdzības argumentiem Senāts norāda turpmāk minēto.</w:t>
      </w:r>
    </w:p>
    <w:p w14:paraId="7567A5FC" w14:textId="611193F7" w:rsidR="00156AB7" w:rsidRDefault="00156AB7" w:rsidP="00F6356E">
      <w:pPr>
        <w:spacing w:line="276" w:lineRule="auto"/>
        <w:ind w:firstLine="567"/>
        <w:jc w:val="both"/>
      </w:pPr>
    </w:p>
    <w:p w14:paraId="0A78B931" w14:textId="798CABEF" w:rsidR="0016079C" w:rsidRPr="0016079C" w:rsidRDefault="00156AB7" w:rsidP="00F6356E">
      <w:pPr>
        <w:spacing w:line="276" w:lineRule="auto"/>
        <w:ind w:firstLine="567"/>
        <w:jc w:val="both"/>
      </w:pPr>
      <w:r>
        <w:t>[</w:t>
      </w:r>
      <w:r w:rsidR="0016079C">
        <w:t>7</w:t>
      </w:r>
      <w:r>
        <w:t>]</w:t>
      </w:r>
      <w:r w:rsidR="00E43EC6">
        <w:t xml:space="preserve"> </w:t>
      </w:r>
      <w:r w:rsidR="009E6115">
        <w:t>Pieteicēja uzskata, ka</w:t>
      </w:r>
      <w:r w:rsidR="0034286B">
        <w:t xml:space="preserve"> </w:t>
      </w:r>
      <w:r w:rsidR="009E6115">
        <w:t xml:space="preserve">saskaņā ar </w:t>
      </w:r>
      <w:r w:rsidR="00FE1338">
        <w:t>saistošo noteikumu Nr. 148 3.2.1.</w:t>
      </w:r>
      <w:r w:rsidR="007511A9">
        <w:t>apakš</w:t>
      </w:r>
      <w:r w:rsidR="00FE1338">
        <w:t>punkt</w:t>
      </w:r>
      <w:r w:rsidR="009E6115">
        <w:t>u</w:t>
      </w:r>
      <w:r w:rsidR="00FE1338">
        <w:t xml:space="preserve"> </w:t>
      </w:r>
      <w:r w:rsidR="009E6115">
        <w:t xml:space="preserve">nekustamā īpašuma </w:t>
      </w:r>
      <w:r w:rsidR="0034286B">
        <w:t>nodokļa likme 1,5 %</w:t>
      </w:r>
      <w:r w:rsidR="007511A9">
        <w:t xml:space="preserve"> </w:t>
      </w:r>
      <w:r w:rsidR="0016079C">
        <w:t>piemērojama</w:t>
      </w:r>
      <w:r w:rsidR="00FE1338">
        <w:t xml:space="preserve"> tikai </w:t>
      </w:r>
      <w:r w:rsidR="0016079C">
        <w:t>nodokļa aprēķin</w:t>
      </w:r>
      <w:r w:rsidR="007511A9">
        <w:t>ā</w:t>
      </w:r>
      <w:r w:rsidR="0016079C">
        <w:t xml:space="preserve"> par to</w:t>
      </w:r>
      <w:r w:rsidR="00FE1338">
        <w:t xml:space="preserve"> ēkas platības daļ</w:t>
      </w:r>
      <w:r w:rsidR="0016079C">
        <w:t>u</w:t>
      </w:r>
      <w:r w:rsidR="00FE1338">
        <w:t xml:space="preserve">, kuras lietošanas veids ir dzīvošana un kura </w:t>
      </w:r>
      <w:r w:rsidR="0016079C">
        <w:t>nepiekrīt ēkā</w:t>
      </w:r>
      <w:r w:rsidR="00FE1338">
        <w:t xml:space="preserve"> deklarētajām personām</w:t>
      </w:r>
      <w:r w:rsidR="00530B68">
        <w:t>.</w:t>
      </w:r>
      <w:r w:rsidR="00FE1338">
        <w:t xml:space="preserve"> </w:t>
      </w:r>
      <w:r w:rsidR="007511A9">
        <w:t>Proti,</w:t>
      </w:r>
      <w:r w:rsidR="00FE1338">
        <w:t xml:space="preserve"> nodoklis </w:t>
      </w:r>
      <w:r w:rsidR="0016079C">
        <w:t>1,5 % apmērā būtu aprēķināms par to ēkas platību, kas veido starpību starp ēkas kopējo dzīvojamo platību un ēkā dzīvesvietu deklarējušajām personām piekrītošo dzīvojamās platības daļu (atbilstoši pieteicējas aprēķiniem</w:t>
      </w:r>
      <w:r w:rsidR="007511A9">
        <w:t xml:space="preserve"> </w:t>
      </w:r>
      <w:r w:rsidR="0016079C">
        <w:t>163,7 m</w:t>
      </w:r>
      <w:r w:rsidR="0016079C" w:rsidRPr="00307116">
        <w:rPr>
          <w:vertAlign w:val="superscript"/>
        </w:rPr>
        <w:t>2</w:t>
      </w:r>
      <w:r w:rsidR="0016079C">
        <w:t>).</w:t>
      </w:r>
    </w:p>
    <w:p w14:paraId="5DD1EB40" w14:textId="6F3E8139" w:rsidR="003066FC" w:rsidRDefault="00530B68" w:rsidP="00F6356E">
      <w:pPr>
        <w:spacing w:line="276" w:lineRule="auto"/>
        <w:ind w:firstLine="567"/>
        <w:jc w:val="both"/>
      </w:pPr>
      <w:r>
        <w:lastRenderedPageBreak/>
        <w:t>Senāts šādai normas interpretācijai un nodokļa aprēķināšanas kārtībai nesaskata pamatu</w:t>
      </w:r>
      <w:r w:rsidR="007502D7">
        <w:t>.</w:t>
      </w:r>
    </w:p>
    <w:p w14:paraId="6B36CA29" w14:textId="316402C2" w:rsidR="003066FC" w:rsidRDefault="003066FC" w:rsidP="00F6356E">
      <w:pPr>
        <w:spacing w:line="276" w:lineRule="auto"/>
        <w:ind w:firstLine="567"/>
        <w:jc w:val="both"/>
      </w:pPr>
      <w:r>
        <w:t>Saistošo noteikumu Nr.</w:t>
      </w:r>
      <w:r w:rsidR="006E3447">
        <w:t> </w:t>
      </w:r>
      <w:r>
        <w:t>148 3.punkts noteic: „Nekustamā īpašuma nodokļa likmes – 0,2</w:t>
      </w:r>
      <w:r w:rsidR="006E3447">
        <w:t> </w:t>
      </w:r>
      <w:r>
        <w:t>% no kadastrālās vērtības, kas nepārsniedz 57</w:t>
      </w:r>
      <w:r w:rsidR="006E3447">
        <w:t> </w:t>
      </w:r>
      <w:r>
        <w:t xml:space="preserve">000 </w:t>
      </w:r>
      <w:r w:rsidRPr="003066FC">
        <w:rPr>
          <w:i/>
          <w:iCs/>
        </w:rPr>
        <w:t>euro</w:t>
      </w:r>
      <w:r>
        <w:t>, 0,4 % no kadastrālās vērtības daļas, kas pārsniedz 57</w:t>
      </w:r>
      <w:r w:rsidR="006E3447">
        <w:t> </w:t>
      </w:r>
      <w:r>
        <w:t xml:space="preserve">000 </w:t>
      </w:r>
      <w:r w:rsidRPr="003066FC">
        <w:rPr>
          <w:i/>
          <w:iCs/>
        </w:rPr>
        <w:t>euro</w:t>
      </w:r>
      <w:r>
        <w:t>, bet nepārsniedz 107</w:t>
      </w:r>
      <w:r w:rsidR="006E3447">
        <w:t> </w:t>
      </w:r>
      <w:r>
        <w:t xml:space="preserve">000 </w:t>
      </w:r>
      <w:r w:rsidRPr="003066FC">
        <w:rPr>
          <w:i/>
          <w:iCs/>
        </w:rPr>
        <w:t>euro</w:t>
      </w:r>
      <w:r>
        <w:t>, un 0,6</w:t>
      </w:r>
      <w:r w:rsidR="006E3447">
        <w:t> </w:t>
      </w:r>
      <w:r>
        <w:t>% no kadastrālās vērtības daļas, kas pārsniedz 107</w:t>
      </w:r>
      <w:r w:rsidR="006E3447">
        <w:t> </w:t>
      </w:r>
      <w:r>
        <w:t xml:space="preserve">000 </w:t>
      </w:r>
      <w:r w:rsidRPr="003066FC">
        <w:rPr>
          <w:i/>
          <w:iCs/>
        </w:rPr>
        <w:t>euro</w:t>
      </w:r>
      <w:r>
        <w:t xml:space="preserve"> – piemēro:</w:t>
      </w:r>
    </w:p>
    <w:p w14:paraId="2FF68959" w14:textId="30A1E6A1" w:rsidR="003066FC" w:rsidRDefault="003066FC" w:rsidP="00F6356E">
      <w:pPr>
        <w:spacing w:line="276" w:lineRule="auto"/>
        <w:ind w:firstLine="567"/>
        <w:jc w:val="both"/>
      </w:pPr>
      <w:r>
        <w:t xml:space="preserve">3.1 </w:t>
      </w:r>
      <w:r w:rsidR="005A14FB">
        <w:t>(</w:t>
      </w:r>
      <w:r>
        <w:t>..</w:t>
      </w:r>
      <w:r w:rsidR="005A14FB">
        <w:t>)</w:t>
      </w:r>
    </w:p>
    <w:p w14:paraId="1FFFD7F4" w14:textId="77777777" w:rsidR="003066FC" w:rsidRDefault="003066FC" w:rsidP="00F6356E">
      <w:pPr>
        <w:spacing w:line="276" w:lineRule="auto"/>
        <w:ind w:firstLine="567"/>
        <w:jc w:val="both"/>
      </w:pPr>
      <w:r>
        <w:t>3.2. divu vai vairāku dzīvokļu mājām, kas nav sadalītas dzīvokļa īpašumos, kā arī telpu grupām nedzīvojamās ēkās, kuru lietošanas veids ir dzīvošana, izņemot valsts, pašvaldības un pašvaldības kapitālsabiedrību īpašumā vai valdījumā esošos objektus:</w:t>
      </w:r>
    </w:p>
    <w:p w14:paraId="350C5D18" w14:textId="24DE94C8" w:rsidR="003066FC" w:rsidRDefault="003066FC" w:rsidP="00F6356E">
      <w:pPr>
        <w:spacing w:line="276" w:lineRule="auto"/>
        <w:ind w:firstLine="567"/>
        <w:jc w:val="both"/>
      </w:pPr>
      <w:r>
        <w:t xml:space="preserve">3.2.1. fiziskām personām </w:t>
      </w:r>
      <w:r w:rsidRPr="00770198">
        <w:t>par mājas platības daļu</w:t>
      </w:r>
      <w:r>
        <w:t>, kurā taksācijas gada 1.janvārī plkst.</w:t>
      </w:r>
      <w:r w:rsidR="005A14FB">
        <w:t> </w:t>
      </w:r>
      <w:r>
        <w:t>0.00 dzīvesvieta ir deklarēta personām, kas ir Latvijas pilsonis vai Latvijas nepilsonis, citas Eiropas Savienības dalībvalsts, Eiropas Ekonomikas zonas valsts vai Šveices Konfederācijas pilsonis vai persona, kas ir saņēmusi pastāvīgās uzturēšanās atļauju Latvijas Republikā, šo saistošo noteikumu 3.</w:t>
      </w:r>
      <w:r w:rsidRPr="003066FC">
        <w:rPr>
          <w:vertAlign w:val="superscript"/>
        </w:rPr>
        <w:t>1</w:t>
      </w:r>
      <w:r>
        <w:t>punktā noteiktajā kārtībā, pieņemot, ka vienai dzīvesvietu deklarējušajai personai piekrīt 30</w:t>
      </w:r>
      <w:r w:rsidR="006E3447">
        <w:t> </w:t>
      </w:r>
      <w:r>
        <w:t>m</w:t>
      </w:r>
      <w:r w:rsidRPr="003066FC">
        <w:rPr>
          <w:vertAlign w:val="superscript"/>
        </w:rPr>
        <w:t>2</w:t>
      </w:r>
      <w:r>
        <w:t xml:space="preserve"> no mājas daļas, kuras lietošanas veids ir dzīvošana un kura netiek izmantota saimnieciskās darbības veikšanai, un šai daļai piekrītošo koplietošanas telpu platību (ja ēka ir kadastrāli uzmērīta). Pārējos gadījumos piemēro nekustamā īpašuma nodokļa likmi 1,5% apmērā no objekta kadastrālās vērtības;</w:t>
      </w:r>
    </w:p>
    <w:p w14:paraId="5BF7C6B4" w14:textId="5C8659C7" w:rsidR="003066FC" w:rsidRDefault="003066FC" w:rsidP="00F6356E">
      <w:pPr>
        <w:spacing w:line="276" w:lineRule="auto"/>
        <w:ind w:firstLine="567"/>
        <w:jc w:val="both"/>
      </w:pPr>
      <w:r>
        <w:t xml:space="preserve">3.2.2. </w:t>
      </w:r>
      <w:r w:rsidR="005A14FB">
        <w:t>(</w:t>
      </w:r>
      <w:r>
        <w:t>..</w:t>
      </w:r>
      <w:r w:rsidR="005A14FB">
        <w:t>)</w:t>
      </w:r>
      <w:r>
        <w:t>”.</w:t>
      </w:r>
    </w:p>
    <w:p w14:paraId="799C1B41" w14:textId="701FBE6A" w:rsidR="005A5A7A" w:rsidRDefault="0013053D" w:rsidP="00F6356E">
      <w:pPr>
        <w:spacing w:line="276" w:lineRule="auto"/>
        <w:ind w:firstLine="567"/>
        <w:jc w:val="both"/>
      </w:pPr>
      <w:r>
        <w:t>Tātad</w:t>
      </w:r>
      <w:r w:rsidR="00DF09E7">
        <w:t xml:space="preserve"> n</w:t>
      </w:r>
      <w:r w:rsidR="00770198">
        <w:t xml:space="preserve">ormas teksts skaidri </w:t>
      </w:r>
      <w:r w:rsidR="007A79B7">
        <w:t>paredz</w:t>
      </w:r>
      <w:r w:rsidR="00770198">
        <w:t xml:space="preserve">, </w:t>
      </w:r>
      <w:r w:rsidR="00DF09E7">
        <w:t xml:space="preserve">ar kādiem </w:t>
      </w:r>
      <w:r w:rsidR="005A14FB">
        <w:t>kritērijiem</w:t>
      </w:r>
      <w:r w:rsidR="00DF09E7">
        <w:t xml:space="preserve"> un </w:t>
      </w:r>
      <w:r w:rsidR="00770198">
        <w:t xml:space="preserve">uz kādu </w:t>
      </w:r>
      <w:r w:rsidR="00DF09E7">
        <w:t xml:space="preserve">dzīvojamās </w:t>
      </w:r>
      <w:r w:rsidR="00770198">
        <w:t xml:space="preserve">ēkas daļu </w:t>
      </w:r>
      <w:r w:rsidR="007B5E60">
        <w:t xml:space="preserve">– </w:t>
      </w:r>
      <w:r w:rsidR="003E7608">
        <w:t>gan izmantošanas veida, gan platības ziņā</w:t>
      </w:r>
      <w:r w:rsidR="007B5E60">
        <w:t xml:space="preserve"> –</w:t>
      </w:r>
      <w:r w:rsidR="003E7608">
        <w:t xml:space="preserve"> </w:t>
      </w:r>
      <w:r w:rsidR="007B5E60">
        <w:t>ir attiecināmas</w:t>
      </w:r>
      <w:r w:rsidR="00DF09E7">
        <w:t xml:space="preserve"> </w:t>
      </w:r>
      <w:r w:rsidR="00770198">
        <w:t>nodokļa likmes 0,2, 0,4 un 0,6 %</w:t>
      </w:r>
      <w:r>
        <w:t xml:space="preserve"> apmērā</w:t>
      </w:r>
      <w:r w:rsidR="003E7608">
        <w:t>.</w:t>
      </w:r>
      <w:r w:rsidR="00DF09E7">
        <w:t xml:space="preserve"> </w:t>
      </w:r>
    </w:p>
    <w:p w14:paraId="18BCA2D9" w14:textId="7BE88B32" w:rsidR="0013053D" w:rsidRDefault="007A79B7" w:rsidP="00F6356E">
      <w:pPr>
        <w:spacing w:line="276" w:lineRule="auto"/>
        <w:ind w:firstLine="567"/>
        <w:jc w:val="both"/>
      </w:pPr>
      <w:r>
        <w:t>N</w:t>
      </w:r>
      <w:r w:rsidR="007B5E60">
        <w:t xml:space="preserve">orma tieši nepasaka, kāda </w:t>
      </w:r>
      <w:r w:rsidR="0013053D">
        <w:t xml:space="preserve">nodokļa </w:t>
      </w:r>
      <w:r w:rsidR="007B5E60">
        <w:t>likme piemērojama pārējai ēkas platības daļai</w:t>
      </w:r>
      <w:r w:rsidR="005A5A7A">
        <w:t xml:space="preserve">, </w:t>
      </w:r>
      <w:r w:rsidR="007B5E60">
        <w:t>piemēram, nedzīvojamām telpām vai dzīvojamajai platībai, kas saskaņā ar normā paredzētajiem aprēķiniem nepiekrīt ēkā dzīvesvietu deklarējušām personām</w:t>
      </w:r>
      <w:r>
        <w:t>.</w:t>
      </w:r>
      <w:r w:rsidR="007B5E60">
        <w:t xml:space="preserve"> </w:t>
      </w:r>
      <w:r>
        <w:t>Tomēr jau no tā vien, ka norma izvirza īpašus priekšno</w:t>
      </w:r>
      <w:r w:rsidR="00837165">
        <w:t>teikumus</w:t>
      </w:r>
      <w:r>
        <w:t xml:space="preserve"> likmju </w:t>
      </w:r>
      <w:r w:rsidR="0013053D">
        <w:t xml:space="preserve">0,2, 0,4 un 0,6 % apmērā </w:t>
      </w:r>
      <w:r>
        <w:t xml:space="preserve">piemērošanai un paredz noteiktu platību, uz kuru šīs likmes </w:t>
      </w:r>
      <w:r w:rsidR="007502D7">
        <w:t xml:space="preserve">ir </w:t>
      </w:r>
      <w:r>
        <w:t xml:space="preserve">attiecināmas, loģiski </w:t>
      </w:r>
      <w:r w:rsidR="0013053D">
        <w:t xml:space="preserve">un pašsaprotami </w:t>
      </w:r>
      <w:r>
        <w:t xml:space="preserve">izriet, ka šīs pašas likmes </w:t>
      </w:r>
      <w:r w:rsidRPr="0013053D">
        <w:rPr>
          <w:i/>
          <w:iCs/>
        </w:rPr>
        <w:t>nav</w:t>
      </w:r>
      <w:r>
        <w:t xml:space="preserve"> piemērojamas vēl citos gadījumos </w:t>
      </w:r>
      <w:r w:rsidR="0013053D">
        <w:t xml:space="preserve">un arī </w:t>
      </w:r>
      <w:r w:rsidR="0013053D" w:rsidRPr="007511A9">
        <w:rPr>
          <w:i/>
          <w:iCs/>
        </w:rPr>
        <w:t>nav</w:t>
      </w:r>
      <w:r w:rsidR="0013053D">
        <w:t xml:space="preserve"> </w:t>
      </w:r>
      <w:r>
        <w:t xml:space="preserve">attiecināmas uz citām ēkas daļām (izmantošanas veida vai platības ziņā), kā vien tām, kas tieši paredzētas šajā normā. </w:t>
      </w:r>
      <w:r w:rsidR="0013053D">
        <w:t xml:space="preserve">Pretējā gadījumā norma vispār zaudētu jēgu. </w:t>
      </w:r>
    </w:p>
    <w:p w14:paraId="6C3BFEB0" w14:textId="1C7EF9A4" w:rsidR="007A79B7" w:rsidRDefault="004333AA" w:rsidP="00F6356E">
      <w:pPr>
        <w:spacing w:line="276" w:lineRule="auto"/>
        <w:ind w:firstLine="567"/>
        <w:jc w:val="both"/>
      </w:pPr>
      <w:r>
        <w:t xml:space="preserve">Tādēļ </w:t>
      </w:r>
      <w:r w:rsidR="007B5E60">
        <w:t xml:space="preserve">Senāts secina, ka </w:t>
      </w:r>
      <w:r w:rsidR="0013053D">
        <w:t>normā</w:t>
      </w:r>
      <w:r w:rsidR="007B5E60">
        <w:t xml:space="preserve"> lietot</w:t>
      </w:r>
      <w:r w:rsidR="005A5A7A">
        <w:t>ā</w:t>
      </w:r>
      <w:r w:rsidR="007B5E60">
        <w:t xml:space="preserve"> vārdkop</w:t>
      </w:r>
      <w:r w:rsidR="005A5A7A">
        <w:t>a</w:t>
      </w:r>
      <w:r w:rsidR="007B5E60">
        <w:t xml:space="preserve"> „pārējos gadījumos” ir </w:t>
      </w:r>
      <w:r w:rsidR="005A5A7A">
        <w:t xml:space="preserve">tulkojama plaši un </w:t>
      </w:r>
      <w:r w:rsidR="0013053D">
        <w:t>attiecas</w:t>
      </w:r>
      <w:r w:rsidR="005A5A7A">
        <w:t xml:space="preserve"> </w:t>
      </w:r>
      <w:r w:rsidR="007B5E60">
        <w:t xml:space="preserve">ne tikai </w:t>
      </w:r>
      <w:r w:rsidR="0013053D">
        <w:t xml:space="preserve">uz </w:t>
      </w:r>
      <w:r w:rsidR="007B5E60">
        <w:t>noteikt</w:t>
      </w:r>
      <w:r w:rsidR="0013053D">
        <w:t>ām</w:t>
      </w:r>
      <w:r w:rsidR="007B5E60">
        <w:t xml:space="preserve"> dzīves situācij</w:t>
      </w:r>
      <w:r w:rsidR="0013053D">
        <w:t>ām</w:t>
      </w:r>
      <w:r w:rsidR="007A79B7">
        <w:t>, kas neatbilst norm</w:t>
      </w:r>
      <w:r w:rsidR="005A5A7A">
        <w:t>ā izvirzītajiem kritērijiem</w:t>
      </w:r>
      <w:r w:rsidR="007B5E60">
        <w:t xml:space="preserve"> (piemēram, gadījum</w:t>
      </w:r>
      <w:r w:rsidR="0013053D">
        <w:t>u</w:t>
      </w:r>
      <w:r w:rsidR="007B5E60">
        <w:t xml:space="preserve">, kad ēkā nav deklarēta </w:t>
      </w:r>
      <w:r w:rsidR="007A79B7">
        <w:t xml:space="preserve">nevienas </w:t>
      </w:r>
      <w:r w:rsidR="007B5E60">
        <w:t>person</w:t>
      </w:r>
      <w:r w:rsidR="007A79B7">
        <w:t>as</w:t>
      </w:r>
      <w:r w:rsidR="007B5E60">
        <w:t xml:space="preserve"> dzīvesvieta</w:t>
      </w:r>
      <w:r w:rsidR="0013053D">
        <w:t xml:space="preserve">, </w:t>
      </w:r>
      <w:r w:rsidR="007A79B7">
        <w:t>vai dzīvesvietu deklarējuš</w:t>
      </w:r>
      <w:r w:rsidR="005A5A7A">
        <w:t>o</w:t>
      </w:r>
      <w:r w:rsidR="007A79B7">
        <w:t xml:space="preserve"> person</w:t>
      </w:r>
      <w:r w:rsidR="005A5A7A">
        <w:t>u</w:t>
      </w:r>
      <w:r w:rsidR="007A79B7">
        <w:t xml:space="preserve"> pilsonība neatbilst normā minētaja</w:t>
      </w:r>
      <w:r w:rsidR="005A5A7A">
        <w:t>i</w:t>
      </w:r>
      <w:r w:rsidR="007B5E60">
        <w:t xml:space="preserve">), bet arī </w:t>
      </w:r>
      <w:r w:rsidR="0013053D">
        <w:t>uz to</w:t>
      </w:r>
      <w:r w:rsidR="005A5A7A">
        <w:t xml:space="preserve"> </w:t>
      </w:r>
      <w:r w:rsidR="007B5E60">
        <w:t xml:space="preserve">ēkas </w:t>
      </w:r>
      <w:r w:rsidR="005A5A7A">
        <w:t>daļ</w:t>
      </w:r>
      <w:r w:rsidR="0013053D">
        <w:t>u</w:t>
      </w:r>
      <w:r w:rsidR="005A5A7A">
        <w:t xml:space="preserve"> vai platīb</w:t>
      </w:r>
      <w:r w:rsidR="0013053D">
        <w:t>u</w:t>
      </w:r>
      <w:r w:rsidR="007B5E60">
        <w:t>, kas neatbilst normā norādītaj</w:t>
      </w:r>
      <w:r w:rsidR="005A5A7A">
        <w:t>ai (piemēram, ēkas platīb</w:t>
      </w:r>
      <w:r w:rsidR="0013053D">
        <w:t>u</w:t>
      </w:r>
      <w:r w:rsidR="005A5A7A">
        <w:t xml:space="preserve">, kas saskaņā ar </w:t>
      </w:r>
      <w:r w:rsidR="0013053D">
        <w:t xml:space="preserve">šo </w:t>
      </w:r>
      <w:r w:rsidR="005A5A7A">
        <w:t>normu nepiekrīt ēkā dzīvesv</w:t>
      </w:r>
      <w:r>
        <w:t>iet</w:t>
      </w:r>
      <w:r w:rsidR="005A5A7A">
        <w:t>u deklarējušajām personām</w:t>
      </w:r>
      <w:r w:rsidR="0013053D">
        <w:t>,</w:t>
      </w:r>
      <w:r w:rsidR="005A5A7A">
        <w:t xml:space="preserve"> neatkarīgi no attiecīgās platības izmantošanas veida).</w:t>
      </w:r>
    </w:p>
    <w:p w14:paraId="5452B8F1" w14:textId="77777777" w:rsidR="004333AA" w:rsidRDefault="004333AA" w:rsidP="00F6356E">
      <w:pPr>
        <w:spacing w:line="276" w:lineRule="auto"/>
        <w:ind w:firstLine="567"/>
        <w:jc w:val="both"/>
      </w:pPr>
    </w:p>
    <w:p w14:paraId="21BF1DAD" w14:textId="6E365598" w:rsidR="007502D7" w:rsidRDefault="004333AA" w:rsidP="00F6356E">
      <w:pPr>
        <w:spacing w:line="276" w:lineRule="auto"/>
        <w:ind w:firstLine="567"/>
        <w:jc w:val="both"/>
      </w:pPr>
      <w:r>
        <w:t>[</w:t>
      </w:r>
      <w:r w:rsidR="007502D7">
        <w:t>8</w:t>
      </w:r>
      <w:r>
        <w:t xml:space="preserve">] </w:t>
      </w:r>
      <w:r w:rsidR="0032201F">
        <w:t>Pieteicēja</w:t>
      </w:r>
      <w:r w:rsidR="007502D7">
        <w:t xml:space="preserve">s ieskatā, </w:t>
      </w:r>
      <w:r w:rsidR="0032201F">
        <w:t xml:space="preserve">vadoties no pašvaldības pieejas, nāktos secināt, ka </w:t>
      </w:r>
      <w:r w:rsidR="00D35E22">
        <w:t>0,2, 0,4 un 0,6 %</w:t>
      </w:r>
      <w:r w:rsidR="007502D7">
        <w:t xml:space="preserve"> likmes piemērošanai </w:t>
      </w:r>
      <w:r w:rsidR="0032201F">
        <w:t xml:space="preserve">personas </w:t>
      </w:r>
      <w:r w:rsidR="007502D7">
        <w:t>būtu jādeklarē</w:t>
      </w:r>
      <w:r w:rsidR="0032201F">
        <w:t xml:space="preserve"> arī </w:t>
      </w:r>
      <w:r w:rsidR="007502D7">
        <w:t xml:space="preserve">neapdzīvojamās platībās, piemēram, </w:t>
      </w:r>
      <w:r w:rsidR="0032201F">
        <w:t xml:space="preserve">kāpņu telpās un bēniņos. </w:t>
      </w:r>
    </w:p>
    <w:p w14:paraId="6F51A0E2" w14:textId="5B2905DE" w:rsidR="003E7608" w:rsidRDefault="0032201F" w:rsidP="00F6356E">
      <w:pPr>
        <w:spacing w:line="276" w:lineRule="auto"/>
        <w:ind w:firstLine="567"/>
        <w:jc w:val="both"/>
      </w:pPr>
      <w:r>
        <w:t xml:space="preserve">Nav šaubu, ka personas var dzīvot tikai tajā ēkas daļā, kas ir paredzēta un izmantojama dzīvošanai, un tādējādi personu dzīvesvietas deklarēšana </w:t>
      </w:r>
      <w:r w:rsidR="005A5A7A">
        <w:t>loģiski saistās</w:t>
      </w:r>
      <w:r>
        <w:t xml:space="preserve"> tieši ar attiecīgo ēkas daļu. </w:t>
      </w:r>
      <w:r w:rsidR="007502D7">
        <w:t>T</w:t>
      </w:r>
      <w:r>
        <w:t>ieši šis aspekts saistošo noteikumu 3.2.1.</w:t>
      </w:r>
      <w:r w:rsidR="00D35E22">
        <w:t>apakš</w:t>
      </w:r>
      <w:r>
        <w:t>punktā ir ņemts vērā</w:t>
      </w:r>
      <w:r w:rsidR="005A5A7A">
        <w:t>, p</w:t>
      </w:r>
      <w:r>
        <w:t>roti, likmes 0,2</w:t>
      </w:r>
      <w:r w:rsidR="00CF635C">
        <w:t xml:space="preserve">, </w:t>
      </w:r>
      <w:r w:rsidR="00CF635C">
        <w:lastRenderedPageBreak/>
        <w:t xml:space="preserve">0,4 un </w:t>
      </w:r>
      <w:r>
        <w:t>0,6</w:t>
      </w:r>
      <w:r w:rsidR="00CF635C">
        <w:t> </w:t>
      </w:r>
      <w:r>
        <w:t xml:space="preserve">% </w:t>
      </w:r>
      <w:r w:rsidR="00CF635C">
        <w:t xml:space="preserve">normā </w:t>
      </w:r>
      <w:r>
        <w:t xml:space="preserve">attiecinātas tieši uz dzīvojamo platību atbilstoši deklarēto personu skaitam un </w:t>
      </w:r>
      <w:r w:rsidR="00CF635C">
        <w:t xml:space="preserve">– proporcionāli – </w:t>
      </w:r>
      <w:r>
        <w:t xml:space="preserve">tai piekrītošām koplietošanas telpām. </w:t>
      </w:r>
      <w:r w:rsidR="004333AA">
        <w:t>S</w:t>
      </w:r>
      <w:r>
        <w:t xml:space="preserve">aistošie noteikumi kā šo nodokļa likmju piemērošanas </w:t>
      </w:r>
      <w:r w:rsidR="00837165">
        <w:t>kritēriju</w:t>
      </w:r>
      <w:r>
        <w:t xml:space="preserve"> neizvirza apstākli, ka arī ēkas nedzīvojamajās telpās un koplietošanas telpās ir jābūt deklarētām personu dzīvesvietām. </w:t>
      </w:r>
      <w:r w:rsidR="00D35E22">
        <w:t>P</w:t>
      </w:r>
      <w:r w:rsidR="009E6115">
        <w:t xml:space="preserve">ašvaldībai </w:t>
      </w:r>
      <w:r w:rsidR="00D35E22">
        <w:t xml:space="preserve">arī </w:t>
      </w:r>
      <w:r w:rsidR="009E6115">
        <w:t xml:space="preserve">nav </w:t>
      </w:r>
      <w:r w:rsidR="00CF635C">
        <w:t xml:space="preserve">no </w:t>
      </w:r>
      <w:r w:rsidR="00D35E22">
        <w:t>likuma</w:t>
      </w:r>
      <w:r w:rsidR="00CF635C">
        <w:t xml:space="preserve"> izrietoša </w:t>
      </w:r>
      <w:r w:rsidR="009E6115">
        <w:t xml:space="preserve">pienākuma saistošajos noteikumos katrā ziņā paredzēt zemāku </w:t>
      </w:r>
      <w:r w:rsidR="00CF635C">
        <w:t xml:space="preserve">nodokļa </w:t>
      </w:r>
      <w:r w:rsidR="009E6115">
        <w:t>likmju piemērošanu tām dzīvojamo ēku daļām, kuru izmantošanas veids nav dzīvošana.</w:t>
      </w:r>
      <w:r w:rsidR="00CF635C">
        <w:t xml:space="preserve"> </w:t>
      </w:r>
    </w:p>
    <w:p w14:paraId="20C86187" w14:textId="07931A63" w:rsidR="007502D7" w:rsidRDefault="007502D7" w:rsidP="00F6356E">
      <w:pPr>
        <w:spacing w:line="276" w:lineRule="auto"/>
        <w:ind w:firstLine="567"/>
        <w:jc w:val="both"/>
      </w:pPr>
    </w:p>
    <w:p w14:paraId="2A3020D6" w14:textId="16811D0A" w:rsidR="007502D7" w:rsidRDefault="007502D7" w:rsidP="00F6356E">
      <w:pPr>
        <w:spacing w:line="276" w:lineRule="auto"/>
        <w:ind w:firstLine="567"/>
        <w:jc w:val="both"/>
      </w:pPr>
      <w:r>
        <w:t>[</w:t>
      </w:r>
      <w:r w:rsidR="00CF635C">
        <w:t>9</w:t>
      </w:r>
      <w:r>
        <w:t xml:space="preserve">] </w:t>
      </w:r>
      <w:r w:rsidR="00CF635C">
        <w:t>Apkopojot</w:t>
      </w:r>
      <w:r>
        <w:t xml:space="preserve"> minēto, kasācijas sūdzības argumenti par saistošo noteikumu Nr. 148 3.2.1.</w:t>
      </w:r>
      <w:r w:rsidR="00D35E22">
        <w:t>apakš</w:t>
      </w:r>
      <w:r>
        <w:t>punkta interpretāciju</w:t>
      </w:r>
      <w:r w:rsidR="00CF635C" w:rsidRPr="00CF635C">
        <w:t xml:space="preserve"> </w:t>
      </w:r>
      <w:r w:rsidR="00CF635C">
        <w:t>ir noraidāmi</w:t>
      </w:r>
      <w:r>
        <w:t>.</w:t>
      </w:r>
    </w:p>
    <w:p w14:paraId="31C21F3C" w14:textId="488F5C6B" w:rsidR="004333AA" w:rsidRDefault="004333AA" w:rsidP="00F6356E">
      <w:pPr>
        <w:spacing w:line="276" w:lineRule="auto"/>
        <w:jc w:val="both"/>
      </w:pPr>
    </w:p>
    <w:p w14:paraId="4A85978D" w14:textId="57FB2B5D" w:rsidR="004333AA" w:rsidRDefault="004333AA" w:rsidP="00F6356E">
      <w:pPr>
        <w:spacing w:line="276" w:lineRule="auto"/>
        <w:ind w:firstLine="567"/>
        <w:jc w:val="both"/>
      </w:pPr>
      <w:r>
        <w:t>[</w:t>
      </w:r>
      <w:r w:rsidR="00CF635C">
        <w:t>10</w:t>
      </w:r>
      <w:r>
        <w:t xml:space="preserve">] Pieteicēja </w:t>
      </w:r>
      <w:r w:rsidR="00083F42">
        <w:t>uzskata, ka tiesa nepamatoti atsaucas uz kadastra datiem, un nepiekrīt tiesas secinājumam, ka iestādei nebija</w:t>
      </w:r>
      <w:r>
        <w:t xml:space="preserve"> pamata pārrēķināt nekustamā īpašuma nodokli, balstoties uz pieteicējas iesniegtajām ziņām </w:t>
      </w:r>
      <w:r w:rsidR="00E467F4">
        <w:t>par ēkas dzīvojamo platību</w:t>
      </w:r>
      <w:r>
        <w:t xml:space="preserve">. Šajā sakarā pieteicēja atsaucas uz Administratīvā procesa likuma 86.panta pirmo daļu, kas ļauj atcelt adresātam nelabvēlīgu prettiesisku administratīvo aktu jebkurā brīdī. Pieteicēja arī uzskata, ka </w:t>
      </w:r>
      <w:r w:rsidR="00CF635C">
        <w:t>tiesas</w:t>
      </w:r>
      <w:r>
        <w:t xml:space="preserve"> secinājum</w:t>
      </w:r>
      <w:r w:rsidR="00CF635C">
        <w:t>i</w:t>
      </w:r>
      <w:r>
        <w:t xml:space="preserve"> ir pretrunā iestādes lēmumam, kurā dome esot konstatējusi, ka nodoklis par 2016.gadu ir pārmaksāts (taču nevēlas šo kļūdu labot un pārmaksāto summu atmaksāt pieteicējai).</w:t>
      </w:r>
    </w:p>
    <w:p w14:paraId="44F00BC7" w14:textId="27ED7F34" w:rsidR="00146832" w:rsidRDefault="00083F42" w:rsidP="00F6356E">
      <w:pPr>
        <w:spacing w:line="276" w:lineRule="auto"/>
        <w:ind w:firstLine="567"/>
        <w:jc w:val="both"/>
      </w:pPr>
      <w:r>
        <w:t xml:space="preserve">Vispirmām kārtām jānorāda, ka </w:t>
      </w:r>
      <w:r w:rsidR="00D35E22">
        <w:t xml:space="preserve">atbilstoši domes lēmuma tekstam </w:t>
      </w:r>
      <w:r w:rsidR="00CF635C">
        <w:t>domes</w:t>
      </w:r>
      <w:r w:rsidR="00E467F4">
        <w:t xml:space="preserve"> rīcībā </w:t>
      </w:r>
      <w:r w:rsidR="00E467F4" w:rsidRPr="00083F42">
        <w:rPr>
          <w:i/>
          <w:iCs/>
        </w:rPr>
        <w:t>bija</w:t>
      </w:r>
      <w:r w:rsidR="00E467F4">
        <w:t xml:space="preserve"> ziņas no Valsts zemes dienesta par ēkas dzīvojamo platību</w:t>
      </w:r>
      <w:r w:rsidR="009C71D8">
        <w:t>, kas sakrīt ar pieteicējas norādīto</w:t>
      </w:r>
      <w:r w:rsidR="00D35E22">
        <w:t xml:space="preserve"> informāciju</w:t>
      </w:r>
      <w:r w:rsidR="009C71D8">
        <w:t xml:space="preserve">. </w:t>
      </w:r>
    </w:p>
    <w:p w14:paraId="528632BF" w14:textId="7E83F933" w:rsidR="00D35E22" w:rsidRDefault="009C71D8" w:rsidP="00F6356E">
      <w:pPr>
        <w:spacing w:line="276" w:lineRule="auto"/>
        <w:ind w:firstLine="567"/>
        <w:jc w:val="both"/>
      </w:pPr>
      <w:r>
        <w:t xml:space="preserve">Pieteicēja maldās, domājot, ka </w:t>
      </w:r>
      <w:r w:rsidR="00504282">
        <w:t>pašvaldība</w:t>
      </w:r>
      <w:r>
        <w:t xml:space="preserve"> lēmumā </w:t>
      </w:r>
      <w:r w:rsidR="00504282">
        <w:t>ir atzinusi kļūdu nodokļa aprēķinā par 2016.gadu.</w:t>
      </w:r>
      <w:r w:rsidR="00631D1A">
        <w:t xml:space="preserve"> Pašvaldība nodokļa aprēķinā ir vadījusies no tobrīd Kadastra informācijas sistēmā pieejamajiem datiem par ēku. Dome lēmumā norādījusi, ka </w:t>
      </w:r>
      <w:r w:rsidR="00504282">
        <w:t xml:space="preserve">2017.gada 2.janvārī Kadastra informācijas sistēmā reģistrētie dati un aktualizētā ēkas kadastrālā vērtība tiks ņemta vērā nodokļa aprēķinā par nākamo, tas ir, 2018.gadu. Šī norāde nekādā ziņā nav </w:t>
      </w:r>
      <w:r w:rsidR="00522C0F">
        <w:t>saprotama</w:t>
      </w:r>
      <w:r w:rsidR="00504282">
        <w:t xml:space="preserve"> tādējādi, ka pašvaldība </w:t>
      </w:r>
      <w:r w:rsidR="00FE1A00">
        <w:t xml:space="preserve">atzīst, ka </w:t>
      </w:r>
      <w:r w:rsidR="00504282">
        <w:t>nodokli</w:t>
      </w:r>
      <w:r w:rsidR="00FE1A00">
        <w:t>s</w:t>
      </w:r>
      <w:r w:rsidR="00504282">
        <w:t xml:space="preserve"> </w:t>
      </w:r>
      <w:r w:rsidR="00631D1A">
        <w:t>par iepriekšējo periodu</w:t>
      </w:r>
      <w:r w:rsidR="00522C0F">
        <w:t xml:space="preserve"> </w:t>
      </w:r>
      <w:r w:rsidR="00631D1A">
        <w:t xml:space="preserve">aprēķināts nepareizi. Gluži pretēji, dome ir atzinusi, ka nodoklis par 2016.gadu ir aprēķināts pareizi, pamatoti ņemot vērā tobrīd aktuālos kadastra datus, bet </w:t>
      </w:r>
      <w:r w:rsidR="00522C0F">
        <w:t xml:space="preserve">vienlaikus norādījusi, ka </w:t>
      </w:r>
      <w:r w:rsidR="00631D1A">
        <w:t xml:space="preserve">2017.gadā aktualizētie dati tiks ņemti vērā turpmākā nodokļa aprēķinā. </w:t>
      </w:r>
    </w:p>
    <w:p w14:paraId="02A1B5FC" w14:textId="20D0BFE4" w:rsidR="00522C0F" w:rsidRDefault="00504282" w:rsidP="00F6356E">
      <w:pPr>
        <w:spacing w:line="276" w:lineRule="auto"/>
        <w:ind w:firstLine="567"/>
        <w:jc w:val="both"/>
      </w:pPr>
      <w:r>
        <w:t>Pieteicēja</w:t>
      </w:r>
      <w:r w:rsidR="00146832">
        <w:t>, veidojot kasācijas sūdzības argumentāciju,</w:t>
      </w:r>
      <w:r>
        <w:t xml:space="preserve"> </w:t>
      </w:r>
      <w:r w:rsidR="00146832">
        <w:t>vispār nav ņēmusi</w:t>
      </w:r>
      <w:r w:rsidR="00083F42">
        <w:t xml:space="preserve"> vērā</w:t>
      </w:r>
      <w:r>
        <w:t xml:space="preserve"> gan pašvaldības lēmumā, gan tiesas spriedumā minētās </w:t>
      </w:r>
      <w:r w:rsidR="00516444">
        <w:t xml:space="preserve">likuma „Par nekustamā īpašuma nodokli” un Nekustamā īpašuma valsts kadastra likuma normas, kas </w:t>
      </w:r>
      <w:r w:rsidR="00EA54C4">
        <w:t>paredz pašvaldības pienākumu nekustamā īpašuma nodokļa administrēšanā izmantot aktuālo Kadastra informācijas sistēmā pieejamo informāciju (</w:t>
      </w:r>
      <w:r w:rsidR="00516444" w:rsidRPr="00083F42">
        <w:rPr>
          <w:i/>
          <w:iCs/>
        </w:rPr>
        <w:t>likuma „Par nekustamā īpašuma nodokli” 4.panta 1.</w:t>
      </w:r>
      <w:r w:rsidR="00516444" w:rsidRPr="00083F42">
        <w:rPr>
          <w:i/>
          <w:iCs/>
          <w:vertAlign w:val="superscript"/>
        </w:rPr>
        <w:t>1</w:t>
      </w:r>
      <w:r w:rsidR="00516444" w:rsidRPr="00083F42">
        <w:rPr>
          <w:i/>
          <w:iCs/>
        </w:rPr>
        <w:t>daļ</w:t>
      </w:r>
      <w:r w:rsidR="00837165">
        <w:rPr>
          <w:i/>
          <w:iCs/>
        </w:rPr>
        <w:t>a</w:t>
      </w:r>
      <w:r w:rsidR="00EA54C4" w:rsidRPr="00083F42">
        <w:rPr>
          <w:i/>
          <w:iCs/>
        </w:rPr>
        <w:t xml:space="preserve">, </w:t>
      </w:r>
      <w:r w:rsidR="00FE1A00" w:rsidRPr="00083F42">
        <w:rPr>
          <w:i/>
          <w:iCs/>
        </w:rPr>
        <w:t>Nekustamā īpašuma valsts kadastra likuma 8.panta 4.punkt</w:t>
      </w:r>
      <w:r w:rsidR="00837165">
        <w:rPr>
          <w:i/>
          <w:iCs/>
        </w:rPr>
        <w:t>s</w:t>
      </w:r>
      <w:r w:rsidR="00EA54C4">
        <w:t xml:space="preserve">). Savukārt par to, lai Kadastra informācijas sistēmā laikus tiktu </w:t>
      </w:r>
      <w:r w:rsidR="00A128D8">
        <w:t>ierosināta</w:t>
      </w:r>
      <w:r w:rsidR="00EA54C4">
        <w:t xml:space="preserve"> </w:t>
      </w:r>
      <w:r w:rsidR="00A128D8">
        <w:t>datu aktualizācija</w:t>
      </w:r>
      <w:r w:rsidR="00EA54C4">
        <w:t xml:space="preserve"> par nekustamā īpašuma objektu, ir </w:t>
      </w:r>
      <w:r w:rsidR="00631D1A">
        <w:t xml:space="preserve">jāgādā </w:t>
      </w:r>
      <w:r w:rsidR="00146832">
        <w:t>tieši</w:t>
      </w:r>
      <w:r w:rsidR="00631D1A">
        <w:t xml:space="preserve"> nekustamā īpašuma īpašniekam</w:t>
      </w:r>
      <w:r w:rsidR="00083F42">
        <w:t xml:space="preserve">. </w:t>
      </w:r>
      <w:r w:rsidR="00631D1A">
        <w:t>Proti, s</w:t>
      </w:r>
      <w:r w:rsidR="00083F42">
        <w:t xml:space="preserve">askaņā ar Ministru kabineta 2012.gada 10.aprīļa noteikumu Nr. 263 „Kadastra objektu reģistrācijas un kadastra datu aktualizācijas noteikumi” 2.punktu </w:t>
      </w:r>
      <w:r w:rsidR="00083F42" w:rsidRPr="00083F42">
        <w:t>kadastra objekta reģistrāciju vai kadastra datu aktualizāciju ierosina Nekustamā īpašuma valsts kadastra likuma 24.pantā minētā persona, iesniedzot iesniegumu Valsts zemes dienesta teritoriālajā struktūrvienībā un pievienojot normatīvajos aktos noteiktos dokumentus.</w:t>
      </w:r>
      <w:r w:rsidR="00083F42">
        <w:t xml:space="preserve"> Saskaņā ar Nekustamā īpašuma valsts kadastra likuma 24.panta pirmās daļas 1.punktu nekustamā īpašuma objekta noteikšanu ierosina tā īpašnieks vai, ja tāda nav, tiesiskais valdītājs vai kadastra subjekts.</w:t>
      </w:r>
      <w:r w:rsidR="00522C0F">
        <w:t xml:space="preserve"> </w:t>
      </w:r>
      <w:r w:rsidR="001654A0">
        <w:t xml:space="preserve">Kā Senāts norādījis </w:t>
      </w:r>
      <w:r w:rsidR="00522C0F">
        <w:t>arī</w:t>
      </w:r>
      <w:r w:rsidR="001654A0">
        <w:t xml:space="preserve"> </w:t>
      </w:r>
      <w:r w:rsidR="001654A0">
        <w:lastRenderedPageBreak/>
        <w:t>iepriekš, tiesību normās pašvaldībai nav noteikta kompetence pirms nodokļa aprēķina ierosināt kadastra datu aktualizāciju par privātpersonai piederošu īpašumu vai neņemt vērā reģistrētos datus (</w:t>
      </w:r>
      <w:r w:rsidR="001654A0" w:rsidRPr="00EA54C4">
        <w:rPr>
          <w:i/>
          <w:iCs/>
        </w:rPr>
        <w:t>Senāta 2013.gada 11.novembra sprieduma lietā Nr. SKA-653/2013 (A42910509) 13.punkts</w:t>
      </w:r>
      <w:r w:rsidR="001654A0">
        <w:t xml:space="preserve">). </w:t>
      </w:r>
    </w:p>
    <w:p w14:paraId="079854B3" w14:textId="0F069024" w:rsidR="00083F42" w:rsidRDefault="00083F42" w:rsidP="00F6356E">
      <w:pPr>
        <w:spacing w:line="276" w:lineRule="auto"/>
        <w:ind w:firstLine="567"/>
        <w:jc w:val="both"/>
      </w:pPr>
      <w:r>
        <w:t xml:space="preserve">Šajā gadījumā </w:t>
      </w:r>
      <w:r w:rsidR="00631D1A">
        <w:t>dati</w:t>
      </w:r>
      <w:r w:rsidR="001654A0">
        <w:t xml:space="preserve">, kas iegūti ēkas kadastrālajā uzmērīšanā 1999.gadā, Kadastra informācijas sistēmā reģistrēti tikai 2017.gadā, pamatojoties uz pieteicējas 2016.gada nogalē iesniegtu iesniegumu. Šādā situācijā nav </w:t>
      </w:r>
      <w:r w:rsidR="00522C0F">
        <w:t xml:space="preserve">tiesiska </w:t>
      </w:r>
      <w:r w:rsidR="001654A0">
        <w:t xml:space="preserve">pamata pārmest pašvaldībai, ka tā nodokļa aprēķinā par 2016.gadu attiecīgos datus nav izmantojusi, un sagaidīt, ka nodoklis par iepriekšējo periodu tiks pārrēķināts atbilstoši </w:t>
      </w:r>
      <w:r w:rsidR="00D35E22">
        <w:t xml:space="preserve">šiem </w:t>
      </w:r>
      <w:r w:rsidR="001654A0">
        <w:t xml:space="preserve">vēlāk reģistrētajiem datiem. </w:t>
      </w:r>
    </w:p>
    <w:p w14:paraId="27AF86F0" w14:textId="15B3FA00" w:rsidR="001654A0" w:rsidRDefault="001654A0" w:rsidP="00F6356E">
      <w:pPr>
        <w:spacing w:line="276" w:lineRule="auto"/>
        <w:ind w:firstLine="567"/>
        <w:jc w:val="both"/>
      </w:pPr>
    </w:p>
    <w:p w14:paraId="348AA03A" w14:textId="5DC1CEC2" w:rsidR="001654A0" w:rsidRDefault="001654A0" w:rsidP="00F6356E">
      <w:pPr>
        <w:spacing w:line="276" w:lineRule="auto"/>
        <w:ind w:firstLine="567"/>
        <w:jc w:val="both"/>
      </w:pPr>
      <w:r>
        <w:t>[</w:t>
      </w:r>
      <w:r w:rsidR="00522C0F">
        <w:t>11</w:t>
      </w:r>
      <w:r>
        <w:t>] Apkopojot minēto, apgabaltiesas spriedums atstājams negrozīts</w:t>
      </w:r>
      <w:r w:rsidR="00522C0F">
        <w:t>, bet pieteicējas kasācijas sūdzība noraidāma.</w:t>
      </w:r>
    </w:p>
    <w:p w14:paraId="7BD25CB6" w14:textId="77777777" w:rsidR="001654A0" w:rsidRDefault="001654A0" w:rsidP="00F6356E">
      <w:pPr>
        <w:spacing w:line="276" w:lineRule="auto"/>
        <w:ind w:firstLine="567"/>
        <w:jc w:val="both"/>
      </w:pPr>
    </w:p>
    <w:p w14:paraId="5746B913" w14:textId="77777777" w:rsidR="00A02C81" w:rsidRPr="0082381C" w:rsidRDefault="00A02C81" w:rsidP="00F6356E">
      <w:pPr>
        <w:spacing w:line="276" w:lineRule="auto"/>
        <w:jc w:val="center"/>
        <w:rPr>
          <w:b/>
        </w:rPr>
      </w:pPr>
      <w:r w:rsidRPr="0082381C">
        <w:rPr>
          <w:b/>
        </w:rPr>
        <w:t>Rezolutīvā daļa</w:t>
      </w:r>
    </w:p>
    <w:p w14:paraId="4F36EBDD" w14:textId="77777777" w:rsidR="00A02C81" w:rsidRPr="0082381C" w:rsidRDefault="00A02C81" w:rsidP="00F6356E">
      <w:pPr>
        <w:spacing w:line="276" w:lineRule="auto"/>
        <w:ind w:firstLine="567"/>
        <w:jc w:val="both"/>
        <w:rPr>
          <w:bCs/>
          <w:spacing w:val="70"/>
        </w:rPr>
      </w:pPr>
    </w:p>
    <w:p w14:paraId="09034E96" w14:textId="16C351BB" w:rsidR="00A02C81" w:rsidRPr="00552965" w:rsidRDefault="00A02C81" w:rsidP="00F6356E">
      <w:pPr>
        <w:spacing w:line="276" w:lineRule="auto"/>
        <w:ind w:firstLine="567"/>
        <w:jc w:val="both"/>
      </w:pPr>
      <w:r w:rsidRPr="0082381C">
        <w:t xml:space="preserve">Pamatojoties uz </w:t>
      </w:r>
      <w:r>
        <w:rPr>
          <w:rFonts w:eastAsiaTheme="minorHAnsi"/>
          <w:lang w:eastAsia="en-US"/>
        </w:rPr>
        <w:t xml:space="preserve">Administratīvā procesa likuma </w:t>
      </w:r>
      <w:r w:rsidRPr="0008554A">
        <w:rPr>
          <w:rFonts w:eastAsiaTheme="minorHAnsi"/>
          <w:lang w:eastAsia="en-US"/>
        </w:rPr>
        <w:t xml:space="preserve">348.panta pirmās daļas </w:t>
      </w:r>
      <w:r>
        <w:rPr>
          <w:rFonts w:eastAsiaTheme="minorHAnsi"/>
          <w:lang w:eastAsia="en-US"/>
        </w:rPr>
        <w:t>1</w:t>
      </w:r>
      <w:r w:rsidRPr="0008554A">
        <w:rPr>
          <w:rFonts w:eastAsiaTheme="minorHAnsi"/>
          <w:lang w:eastAsia="en-US"/>
        </w:rPr>
        <w:t>.punktu un 351.pantu</w:t>
      </w:r>
      <w:r w:rsidRPr="0008554A">
        <w:t>, Senāts</w:t>
      </w:r>
    </w:p>
    <w:p w14:paraId="5EEA870A" w14:textId="77777777" w:rsidR="00A02C81" w:rsidRDefault="00A02C81" w:rsidP="00F6356E">
      <w:pPr>
        <w:spacing w:line="276" w:lineRule="auto"/>
        <w:rPr>
          <w:b/>
        </w:rPr>
      </w:pPr>
    </w:p>
    <w:p w14:paraId="664B6D76" w14:textId="77777777" w:rsidR="00A02C81" w:rsidRPr="0082381C" w:rsidRDefault="00A02C81" w:rsidP="00F6356E">
      <w:pPr>
        <w:spacing w:line="276" w:lineRule="auto"/>
        <w:jc w:val="center"/>
        <w:rPr>
          <w:b/>
        </w:rPr>
      </w:pPr>
      <w:r>
        <w:rPr>
          <w:b/>
        </w:rPr>
        <w:t>n</w:t>
      </w:r>
      <w:r w:rsidRPr="0082381C">
        <w:rPr>
          <w:b/>
        </w:rPr>
        <w:t>osprieda</w:t>
      </w:r>
    </w:p>
    <w:p w14:paraId="76B3381B" w14:textId="77777777" w:rsidR="00A02C81" w:rsidRPr="0082381C" w:rsidRDefault="00A02C81" w:rsidP="00F6356E">
      <w:pPr>
        <w:spacing w:line="276" w:lineRule="auto"/>
        <w:ind w:firstLine="567"/>
        <w:jc w:val="center"/>
        <w:rPr>
          <w:b/>
        </w:rPr>
      </w:pPr>
    </w:p>
    <w:p w14:paraId="2D338F3C" w14:textId="77AE3AFB" w:rsidR="00A02C81" w:rsidRDefault="001654A0" w:rsidP="00F6356E">
      <w:pPr>
        <w:spacing w:line="276" w:lineRule="auto"/>
        <w:ind w:firstLine="567"/>
        <w:jc w:val="both"/>
      </w:pPr>
      <w:r>
        <w:t xml:space="preserve">Atstāt negrozītu Administratīvās apgabaltiesas 2018.gada 16.jūlija spriedumu un </w:t>
      </w:r>
      <w:r w:rsidR="00F6356E">
        <w:t>[pers. A]</w:t>
      </w:r>
      <w:r w:rsidR="00F6356E">
        <w:t xml:space="preserve"> </w:t>
      </w:r>
      <w:r>
        <w:t>kasācijas sūdzību noraidīt.</w:t>
      </w:r>
    </w:p>
    <w:p w14:paraId="23D9C68F" w14:textId="10585D1F" w:rsidR="00087361" w:rsidRPr="00F6356E" w:rsidRDefault="00A02C81" w:rsidP="00F6356E">
      <w:pPr>
        <w:spacing w:line="276" w:lineRule="auto"/>
        <w:ind w:firstLine="567"/>
        <w:jc w:val="both"/>
      </w:pPr>
      <w:r w:rsidRPr="0082381C">
        <w:t>Spriedums nav pārsūdzams.</w:t>
      </w:r>
    </w:p>
    <w:sectPr w:rsidR="00087361" w:rsidRPr="00F6356E" w:rsidSect="00B979E5">
      <w:footerReference w:type="default" r:id="rId7"/>
      <w:pgSz w:w="11906" w:h="16838"/>
      <w:pgMar w:top="1247" w:right="1247" w:bottom="1247"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DCE64" w14:textId="77777777" w:rsidR="00785181" w:rsidRDefault="006F292B">
      <w:r>
        <w:separator/>
      </w:r>
    </w:p>
  </w:endnote>
  <w:endnote w:type="continuationSeparator" w:id="0">
    <w:p w14:paraId="6060F3A1" w14:textId="77777777" w:rsidR="00785181" w:rsidRDefault="006F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814A8" w14:textId="3ECEEA7E" w:rsidR="00B979E5" w:rsidRDefault="00B979E5" w:rsidP="00B979E5">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0736D">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0736D">
      <w:rPr>
        <w:rStyle w:val="PageNumber"/>
        <w:noProof/>
      </w:rPr>
      <w:t>6</w:t>
    </w:r>
    <w:r>
      <w:rPr>
        <w:rStyle w:val="PageNumber"/>
        <w:noProof/>
      </w:rPr>
      <w:fldChar w:fldCharType="end"/>
    </w:r>
  </w:p>
  <w:p w14:paraId="5E2D39B6" w14:textId="77777777" w:rsidR="00B979E5" w:rsidRDefault="00B97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B9B0E" w14:textId="77777777" w:rsidR="00785181" w:rsidRDefault="006F292B">
      <w:r>
        <w:separator/>
      </w:r>
    </w:p>
  </w:footnote>
  <w:footnote w:type="continuationSeparator" w:id="0">
    <w:p w14:paraId="2789362C" w14:textId="77777777" w:rsidR="00785181" w:rsidRDefault="006F2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9E"/>
    <w:rsid w:val="0000736D"/>
    <w:rsid w:val="00044730"/>
    <w:rsid w:val="00083F42"/>
    <w:rsid w:val="00087361"/>
    <w:rsid w:val="000C4B2D"/>
    <w:rsid w:val="0013053D"/>
    <w:rsid w:val="00131F2A"/>
    <w:rsid w:val="00146832"/>
    <w:rsid w:val="00156AB7"/>
    <w:rsid w:val="0016079C"/>
    <w:rsid w:val="001654A0"/>
    <w:rsid w:val="00251D35"/>
    <w:rsid w:val="002809A8"/>
    <w:rsid w:val="002902DB"/>
    <w:rsid w:val="002F2064"/>
    <w:rsid w:val="003066FC"/>
    <w:rsid w:val="00307116"/>
    <w:rsid w:val="0032201F"/>
    <w:rsid w:val="003344E0"/>
    <w:rsid w:val="0034286B"/>
    <w:rsid w:val="003656B6"/>
    <w:rsid w:val="003E7608"/>
    <w:rsid w:val="004333AA"/>
    <w:rsid w:val="004601FE"/>
    <w:rsid w:val="0048114D"/>
    <w:rsid w:val="004F18CD"/>
    <w:rsid w:val="00504282"/>
    <w:rsid w:val="00516444"/>
    <w:rsid w:val="00522C0F"/>
    <w:rsid w:val="00530B68"/>
    <w:rsid w:val="005A14FB"/>
    <w:rsid w:val="005A5A7A"/>
    <w:rsid w:val="006105BD"/>
    <w:rsid w:val="00631D1A"/>
    <w:rsid w:val="006E3447"/>
    <w:rsid w:val="006F292B"/>
    <w:rsid w:val="007502D7"/>
    <w:rsid w:val="007511A9"/>
    <w:rsid w:val="00770198"/>
    <w:rsid w:val="007768D0"/>
    <w:rsid w:val="00785181"/>
    <w:rsid w:val="007A79B7"/>
    <w:rsid w:val="007B5E60"/>
    <w:rsid w:val="0081033A"/>
    <w:rsid w:val="00837165"/>
    <w:rsid w:val="0084417C"/>
    <w:rsid w:val="00854D00"/>
    <w:rsid w:val="00861F8B"/>
    <w:rsid w:val="00881D04"/>
    <w:rsid w:val="008C009C"/>
    <w:rsid w:val="008F14BD"/>
    <w:rsid w:val="009C71D8"/>
    <w:rsid w:val="009E6115"/>
    <w:rsid w:val="00A02C81"/>
    <w:rsid w:val="00A128D8"/>
    <w:rsid w:val="00A2309E"/>
    <w:rsid w:val="00AD3B3E"/>
    <w:rsid w:val="00B24C18"/>
    <w:rsid w:val="00B3489B"/>
    <w:rsid w:val="00B979E5"/>
    <w:rsid w:val="00BB2D83"/>
    <w:rsid w:val="00BF4351"/>
    <w:rsid w:val="00C53E59"/>
    <w:rsid w:val="00C7112F"/>
    <w:rsid w:val="00CD5BF8"/>
    <w:rsid w:val="00CF635C"/>
    <w:rsid w:val="00D35E22"/>
    <w:rsid w:val="00DF09E7"/>
    <w:rsid w:val="00E01FDD"/>
    <w:rsid w:val="00E40007"/>
    <w:rsid w:val="00E43EC6"/>
    <w:rsid w:val="00E467F4"/>
    <w:rsid w:val="00EA54C4"/>
    <w:rsid w:val="00F6356E"/>
    <w:rsid w:val="00FB4D48"/>
    <w:rsid w:val="00FD2B75"/>
    <w:rsid w:val="00FE1338"/>
    <w:rsid w:val="00FE1A0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839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C8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02C81"/>
    <w:pPr>
      <w:spacing w:after="120" w:line="480" w:lineRule="auto"/>
    </w:pPr>
    <w:rPr>
      <w:lang w:val="x-none"/>
    </w:rPr>
  </w:style>
  <w:style w:type="character" w:customStyle="1" w:styleId="BodyText2Char">
    <w:name w:val="Body Text 2 Char"/>
    <w:basedOn w:val="DefaultParagraphFont"/>
    <w:link w:val="BodyText2"/>
    <w:rsid w:val="00A02C81"/>
    <w:rPr>
      <w:rFonts w:eastAsia="Times New Roman" w:cs="Times New Roman"/>
      <w:szCs w:val="24"/>
      <w:lang w:val="x-none" w:eastAsia="ru-RU"/>
    </w:rPr>
  </w:style>
  <w:style w:type="paragraph" w:customStyle="1" w:styleId="ATpamattesksts">
    <w:name w:val="AT pamattesksts"/>
    <w:basedOn w:val="BodyText2"/>
    <w:link w:val="ATpamatteskstsChar"/>
    <w:qFormat/>
    <w:rsid w:val="00A02C81"/>
    <w:pPr>
      <w:spacing w:after="0" w:line="276" w:lineRule="auto"/>
      <w:ind w:firstLine="567"/>
      <w:jc w:val="both"/>
    </w:pPr>
  </w:style>
  <w:style w:type="character" w:customStyle="1" w:styleId="ATpamatteskstsChar">
    <w:name w:val="AT pamattesksts Char"/>
    <w:basedOn w:val="BodyText2Char"/>
    <w:link w:val="ATpamattesksts"/>
    <w:rsid w:val="00A02C81"/>
    <w:rPr>
      <w:rFonts w:eastAsia="Times New Roman" w:cs="Times New Roman"/>
      <w:szCs w:val="24"/>
      <w:lang w:val="x-none" w:eastAsia="ru-RU"/>
    </w:rPr>
  </w:style>
  <w:style w:type="paragraph" w:customStyle="1" w:styleId="ATvirsraksts">
    <w:name w:val="AT virsraksts"/>
    <w:basedOn w:val="Normal"/>
    <w:link w:val="ATvirsrakstsChar"/>
    <w:qFormat/>
    <w:rsid w:val="00A02C81"/>
    <w:pPr>
      <w:spacing w:line="276" w:lineRule="auto"/>
      <w:jc w:val="center"/>
      <w:outlineLvl w:val="0"/>
    </w:pPr>
    <w:rPr>
      <w:b/>
    </w:rPr>
  </w:style>
  <w:style w:type="character" w:customStyle="1" w:styleId="ATvirsrakstsChar">
    <w:name w:val="AT virsraksts Char"/>
    <w:basedOn w:val="DefaultParagraphFont"/>
    <w:link w:val="ATvirsraksts"/>
    <w:rsid w:val="00A02C81"/>
    <w:rPr>
      <w:rFonts w:eastAsia="Times New Roman" w:cs="Times New Roman"/>
      <w:b/>
      <w:szCs w:val="24"/>
      <w:lang w:eastAsia="ru-RU"/>
    </w:rPr>
  </w:style>
  <w:style w:type="paragraph" w:styleId="Footer">
    <w:name w:val="footer"/>
    <w:basedOn w:val="Normal"/>
    <w:link w:val="FooterChar"/>
    <w:unhideWhenUsed/>
    <w:rsid w:val="00A02C81"/>
    <w:pPr>
      <w:tabs>
        <w:tab w:val="center" w:pos="4153"/>
        <w:tab w:val="right" w:pos="8306"/>
      </w:tabs>
    </w:pPr>
  </w:style>
  <w:style w:type="character" w:customStyle="1" w:styleId="FooterChar">
    <w:name w:val="Footer Char"/>
    <w:basedOn w:val="DefaultParagraphFont"/>
    <w:link w:val="Footer"/>
    <w:rsid w:val="00A02C81"/>
    <w:rPr>
      <w:rFonts w:eastAsia="Times New Roman" w:cs="Times New Roman"/>
      <w:szCs w:val="24"/>
      <w:lang w:eastAsia="ru-RU"/>
    </w:rPr>
  </w:style>
  <w:style w:type="character" w:styleId="PageNumber">
    <w:name w:val="page number"/>
    <w:basedOn w:val="DefaultParagraphFont"/>
    <w:rsid w:val="00A02C81"/>
  </w:style>
  <w:style w:type="character" w:styleId="Hyperlink">
    <w:name w:val="Hyperlink"/>
    <w:basedOn w:val="DefaultParagraphFont"/>
    <w:uiPriority w:val="99"/>
    <w:unhideWhenUsed/>
    <w:rsid w:val="00516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527.A420185117.8.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2021-07-07T13:14:00Z</dcterms:created>
  <dcterms:modified xsi:type="dcterms:W3CDTF">2021-07-07T13:14:00Z</dcterms:modified>
</cp:coreProperties>
</file>