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0D562" w14:textId="59D0F609" w:rsidR="005703D9" w:rsidRPr="005703D9" w:rsidRDefault="005703D9" w:rsidP="005703D9">
      <w:pPr>
        <w:autoSpaceDE w:val="0"/>
        <w:autoSpaceDN w:val="0"/>
        <w:spacing w:line="276" w:lineRule="auto"/>
        <w:jc w:val="both"/>
        <w:rPr>
          <w:rFonts w:ascii="TimesNewRomanPSMT" w:hAnsi="TimesNewRomanPSMT"/>
          <w:szCs w:val="24"/>
        </w:rPr>
      </w:pPr>
      <w:r>
        <w:rPr>
          <w:rFonts w:ascii="TimesNewRomanPSMT" w:hAnsi="TimesNewRomanPSMT"/>
          <w:b/>
          <w:bCs/>
          <w:szCs w:val="24"/>
        </w:rPr>
        <w:t xml:space="preserve">Pagaidu noregulējuma atbilstība sagaidāmajam spriedumam </w:t>
      </w:r>
      <w:r>
        <w:rPr>
          <w:rFonts w:ascii="TimesNewRomanPSMT" w:hAnsi="TimesNewRomanPSMT"/>
          <w:b/>
          <w:bCs/>
          <w:szCs w:val="24"/>
        </w:rPr>
        <w:br/>
      </w:r>
      <w:r>
        <w:rPr>
          <w:rFonts w:ascii="TimesNewRomanPSMT" w:hAnsi="TimesNewRomanPSMT"/>
          <w:szCs w:val="24"/>
        </w:rPr>
        <w:t xml:space="preserve">Pagaidu aizsardzības līdzeklim ir jāatbilst nākotnē sagaidāmajam spriedumam, proti, tas nevar ietiekties tādās tiesiskajās attiecībās, kas ar spriedumu, izskatot lietā pieteiktos prasījumus, nevarētu tikt noregulētas. Ja lūgtais pagaidu aizsardzības līdzeklis neatbilst lietā sagaidāmajam spriedumam, tad attiecīgais lūgums ir procesuāli nepieļaujams un procesuāli nepieļaujams pagaidu aizsardzības līdzeklis nav izskatāms pēc būtības. </w:t>
      </w:r>
      <w:r>
        <w:rPr>
          <w:rFonts w:ascii="TimesNewRomanPSMT" w:hAnsi="TimesNewRomanPSMT"/>
          <w:szCs w:val="24"/>
        </w:rPr>
        <w:br/>
      </w:r>
      <w:r>
        <w:rPr>
          <w:rFonts w:ascii="TimesNewRomanPSMT" w:hAnsi="TimesNewRomanPSMT"/>
          <w:szCs w:val="24"/>
        </w:rPr>
        <w:t>Situācijā, kad lūgums par pagaidu aizsardzību nav procesuāli pieļaujams vai tāds kļuvis tiesvedības laikā, šāda lūguma pieņemšana izskatīšanai ir atsakāma vai attiecīgajā jautājumā ir izbeidzama tiesvedība, ja lūgums ir ticis pieņemts izskatīšanai, pēc analoģijas piemērojot tās tiesiskās sekas, kas paredzētas Administratīvā procesa likuma 185.</w:t>
      </w:r>
      <w:r>
        <w:rPr>
          <w:rFonts w:ascii="TimesNewRomanPSMT" w:hAnsi="TimesNewRomanPSMT"/>
          <w:szCs w:val="24"/>
          <w:vertAlign w:val="superscript"/>
        </w:rPr>
        <w:t>1</w:t>
      </w:r>
      <w:r>
        <w:rPr>
          <w:rFonts w:ascii="TimesNewRomanPSMT" w:hAnsi="TimesNewRomanPSMT"/>
          <w:szCs w:val="24"/>
        </w:rPr>
        <w:t>panta ceturtajā vai sestajā daļā.</w:t>
      </w:r>
    </w:p>
    <w:p w14:paraId="41369A81" w14:textId="191F5096" w:rsidR="00636040" w:rsidRPr="005703D9" w:rsidRDefault="005703D9" w:rsidP="005703D9">
      <w:pPr>
        <w:tabs>
          <w:tab w:val="left" w:pos="1276"/>
        </w:tabs>
        <w:spacing w:after="0" w:line="276" w:lineRule="auto"/>
        <w:jc w:val="center"/>
        <w:rPr>
          <w:rFonts w:cs="Times New Roman"/>
          <w:b/>
          <w:color w:val="auto"/>
          <w:szCs w:val="24"/>
        </w:rPr>
      </w:pPr>
      <w:r w:rsidRPr="005703D9">
        <w:rPr>
          <w:rFonts w:cs="Times New Roman"/>
          <w:b/>
          <w:color w:val="auto"/>
          <w:szCs w:val="24"/>
        </w:rPr>
        <w:t>Latvijas Republikas Senāta</w:t>
      </w:r>
    </w:p>
    <w:p w14:paraId="12F69784" w14:textId="0E6E81B9" w:rsidR="005703D9" w:rsidRPr="005703D9" w:rsidRDefault="005703D9" w:rsidP="005703D9">
      <w:pPr>
        <w:tabs>
          <w:tab w:val="left" w:pos="1276"/>
        </w:tabs>
        <w:spacing w:after="0" w:line="276" w:lineRule="auto"/>
        <w:jc w:val="center"/>
        <w:rPr>
          <w:rFonts w:cs="Times New Roman"/>
          <w:b/>
          <w:color w:val="auto"/>
          <w:szCs w:val="24"/>
        </w:rPr>
      </w:pPr>
      <w:r w:rsidRPr="005703D9">
        <w:rPr>
          <w:rFonts w:cs="Times New Roman"/>
          <w:b/>
          <w:color w:val="auto"/>
          <w:szCs w:val="24"/>
        </w:rPr>
        <w:t>Administratīvo lietu departamenta</w:t>
      </w:r>
    </w:p>
    <w:p w14:paraId="32B96BEF" w14:textId="40735E23" w:rsidR="005703D9" w:rsidRPr="005703D9" w:rsidRDefault="005703D9" w:rsidP="005703D9">
      <w:pPr>
        <w:tabs>
          <w:tab w:val="left" w:pos="1276"/>
        </w:tabs>
        <w:spacing w:after="0" w:line="276" w:lineRule="auto"/>
        <w:jc w:val="center"/>
        <w:rPr>
          <w:rFonts w:cs="Times New Roman"/>
          <w:b/>
          <w:color w:val="auto"/>
          <w:szCs w:val="24"/>
        </w:rPr>
      </w:pPr>
      <w:r w:rsidRPr="005703D9">
        <w:rPr>
          <w:rFonts w:cs="Times New Roman"/>
          <w:b/>
          <w:color w:val="auto"/>
          <w:szCs w:val="24"/>
        </w:rPr>
        <w:t>2021.gada 20.maija</w:t>
      </w:r>
    </w:p>
    <w:p w14:paraId="66D22AF7" w14:textId="77777777" w:rsidR="00636040" w:rsidRPr="005703D9" w:rsidRDefault="00636040" w:rsidP="005703D9">
      <w:pPr>
        <w:tabs>
          <w:tab w:val="left" w:pos="1276"/>
        </w:tabs>
        <w:spacing w:after="0" w:line="276" w:lineRule="auto"/>
        <w:jc w:val="center"/>
        <w:rPr>
          <w:rFonts w:cs="Times New Roman"/>
          <w:b/>
          <w:color w:val="auto"/>
          <w:szCs w:val="24"/>
        </w:rPr>
      </w:pPr>
      <w:bookmarkStart w:id="0" w:name="OLE_LINK2"/>
      <w:bookmarkStart w:id="1" w:name="OLE_LINK1"/>
      <w:bookmarkEnd w:id="0"/>
      <w:bookmarkEnd w:id="1"/>
      <w:r w:rsidRPr="005703D9">
        <w:rPr>
          <w:rFonts w:cs="Times New Roman"/>
          <w:b/>
          <w:color w:val="auto"/>
          <w:szCs w:val="24"/>
        </w:rPr>
        <w:t>LĒMUMS</w:t>
      </w:r>
    </w:p>
    <w:p w14:paraId="2C0D41FA" w14:textId="06181EDE" w:rsidR="005703D9" w:rsidRPr="005703D9" w:rsidRDefault="005703D9" w:rsidP="005703D9">
      <w:pPr>
        <w:tabs>
          <w:tab w:val="left" w:pos="567"/>
        </w:tabs>
        <w:spacing w:after="0" w:line="276" w:lineRule="auto"/>
        <w:jc w:val="center"/>
        <w:rPr>
          <w:rFonts w:cs="Times New Roman"/>
          <w:b/>
          <w:color w:val="auto"/>
          <w:szCs w:val="24"/>
        </w:rPr>
      </w:pPr>
      <w:r w:rsidRPr="005703D9">
        <w:rPr>
          <w:rFonts w:cs="Times New Roman"/>
          <w:b/>
          <w:color w:val="auto"/>
          <w:szCs w:val="24"/>
        </w:rPr>
        <w:t xml:space="preserve">Lieta </w:t>
      </w:r>
      <w:r w:rsidRPr="005703D9">
        <w:rPr>
          <w:rFonts w:cs="Times New Roman"/>
          <w:b/>
          <w:color w:val="auto"/>
          <w:szCs w:val="24"/>
        </w:rPr>
        <w:t>Nr. A420290018, SKA-994/2021</w:t>
      </w:r>
    </w:p>
    <w:p w14:paraId="20EFC93A" w14:textId="1429393F" w:rsidR="00636040" w:rsidRPr="005703D9" w:rsidRDefault="005703D9" w:rsidP="005703D9">
      <w:pPr>
        <w:tabs>
          <w:tab w:val="left" w:pos="1276"/>
        </w:tabs>
        <w:spacing w:after="0" w:line="276" w:lineRule="auto"/>
        <w:jc w:val="center"/>
        <w:rPr>
          <w:rFonts w:cs="Times New Roman"/>
          <w:color w:val="auto"/>
          <w:szCs w:val="24"/>
        </w:rPr>
      </w:pPr>
      <w:hyperlink r:id="rId6" w:history="1">
        <w:r w:rsidRPr="005703D9">
          <w:rPr>
            <w:rStyle w:val="Hyperlink"/>
            <w:rFonts w:cs="Times New Roman"/>
            <w:szCs w:val="24"/>
          </w:rPr>
          <w:t>ECLI:LV:AT:2021:0520.A420290018.21.L</w:t>
        </w:r>
      </w:hyperlink>
      <w:r w:rsidRPr="005703D9">
        <w:rPr>
          <w:rFonts w:cs="Times New Roman"/>
          <w:color w:val="auto"/>
          <w:szCs w:val="24"/>
        </w:rPr>
        <w:t xml:space="preserve"> </w:t>
      </w:r>
    </w:p>
    <w:p w14:paraId="24EF4CF1" w14:textId="77777777" w:rsidR="005703D9" w:rsidRPr="006F2699" w:rsidRDefault="005703D9" w:rsidP="005703D9">
      <w:pPr>
        <w:tabs>
          <w:tab w:val="left" w:pos="1276"/>
        </w:tabs>
        <w:spacing w:after="0" w:line="276" w:lineRule="auto"/>
        <w:rPr>
          <w:rFonts w:cs="Times New Roman"/>
          <w:color w:val="auto"/>
          <w:szCs w:val="24"/>
        </w:rPr>
      </w:pPr>
    </w:p>
    <w:p w14:paraId="2A076AE5" w14:textId="5E8D29F7" w:rsidR="00636040" w:rsidRPr="007C46CB" w:rsidRDefault="00636040" w:rsidP="005703D9">
      <w:pPr>
        <w:tabs>
          <w:tab w:val="left" w:pos="1276"/>
        </w:tabs>
        <w:spacing w:after="0" w:line="276" w:lineRule="auto"/>
        <w:ind w:firstLine="567"/>
        <w:jc w:val="both"/>
        <w:rPr>
          <w:rFonts w:cs="Times New Roman"/>
          <w:color w:val="auto"/>
          <w:szCs w:val="24"/>
        </w:rPr>
      </w:pPr>
      <w:r>
        <w:rPr>
          <w:rFonts w:cs="Times New Roman"/>
          <w:color w:val="auto"/>
          <w:szCs w:val="24"/>
        </w:rPr>
        <w:t>Tiesa</w:t>
      </w:r>
      <w:r w:rsidRPr="007C46CB">
        <w:rPr>
          <w:rFonts w:cs="Times New Roman"/>
          <w:color w:val="auto"/>
          <w:szCs w:val="24"/>
        </w:rPr>
        <w:t xml:space="preserve"> šādā sastāvā: senator</w:t>
      </w:r>
      <w:r>
        <w:rPr>
          <w:rFonts w:cs="Times New Roman"/>
          <w:color w:val="auto"/>
          <w:szCs w:val="24"/>
        </w:rPr>
        <w:t>es Vēsma Kakste,</w:t>
      </w:r>
      <w:r w:rsidRPr="00DC7695">
        <w:rPr>
          <w:rFonts w:cs="Times New Roman"/>
          <w:color w:val="auto"/>
          <w:szCs w:val="24"/>
        </w:rPr>
        <w:t xml:space="preserve"> </w:t>
      </w:r>
      <w:r>
        <w:rPr>
          <w:rFonts w:cs="Times New Roman"/>
          <w:color w:val="auto"/>
          <w:szCs w:val="24"/>
        </w:rPr>
        <w:t>Dzintra Amerika, Diāna Makarova</w:t>
      </w:r>
    </w:p>
    <w:p w14:paraId="799CAF33" w14:textId="77777777" w:rsidR="00636040" w:rsidRPr="007C46CB" w:rsidRDefault="00636040" w:rsidP="005703D9">
      <w:pPr>
        <w:tabs>
          <w:tab w:val="left" w:pos="1276"/>
        </w:tabs>
        <w:spacing w:after="0" w:line="276" w:lineRule="auto"/>
        <w:jc w:val="both"/>
        <w:rPr>
          <w:rFonts w:cs="Times New Roman"/>
          <w:color w:val="auto"/>
          <w:szCs w:val="24"/>
        </w:rPr>
      </w:pPr>
    </w:p>
    <w:p w14:paraId="26D31344" w14:textId="7894C6DB" w:rsidR="00636040" w:rsidRDefault="00636040" w:rsidP="005703D9">
      <w:pPr>
        <w:tabs>
          <w:tab w:val="left" w:pos="1276"/>
        </w:tabs>
        <w:spacing w:after="0" w:line="276" w:lineRule="auto"/>
        <w:ind w:firstLine="567"/>
        <w:jc w:val="both"/>
        <w:rPr>
          <w:rFonts w:cs="Times New Roman"/>
          <w:color w:val="auto"/>
          <w:szCs w:val="24"/>
        </w:rPr>
      </w:pPr>
      <w:r w:rsidRPr="007C46CB">
        <w:rPr>
          <w:rFonts w:cs="Times New Roman"/>
          <w:color w:val="auto"/>
          <w:szCs w:val="24"/>
        </w:rPr>
        <w:t xml:space="preserve">rakstveida </w:t>
      </w:r>
      <w:r w:rsidRPr="00432A4A">
        <w:rPr>
          <w:rFonts w:cs="Times New Roman"/>
          <w:color w:val="auto"/>
          <w:szCs w:val="24"/>
        </w:rPr>
        <w:t>procesā izskatīja</w:t>
      </w:r>
      <w:r w:rsidR="005703D9">
        <w:rPr>
          <w:rFonts w:cs="Times New Roman"/>
          <w:color w:val="auto"/>
          <w:szCs w:val="24"/>
        </w:rPr>
        <w:t xml:space="preserve"> [pers. D]</w:t>
      </w:r>
      <w:r>
        <w:rPr>
          <w:rFonts w:cs="Times New Roman"/>
          <w:color w:val="auto"/>
          <w:szCs w:val="24"/>
        </w:rPr>
        <w:t xml:space="preserve">, </w:t>
      </w:r>
      <w:r w:rsidR="005703D9">
        <w:rPr>
          <w:rFonts w:cs="Times New Roman"/>
          <w:color w:val="auto"/>
          <w:szCs w:val="24"/>
        </w:rPr>
        <w:t>[pers. </w:t>
      </w:r>
      <w:r w:rsidR="005703D9">
        <w:rPr>
          <w:rFonts w:cs="Times New Roman"/>
          <w:color w:val="auto"/>
          <w:szCs w:val="24"/>
        </w:rPr>
        <w:t>E</w:t>
      </w:r>
      <w:r w:rsidR="005703D9">
        <w:rPr>
          <w:rFonts w:cs="Times New Roman"/>
          <w:color w:val="auto"/>
          <w:szCs w:val="24"/>
        </w:rPr>
        <w:t>]</w:t>
      </w:r>
      <w:r>
        <w:rPr>
          <w:rFonts w:cs="Times New Roman"/>
          <w:color w:val="auto"/>
          <w:szCs w:val="24"/>
        </w:rPr>
        <w:t xml:space="preserve">, </w:t>
      </w:r>
      <w:r w:rsidR="005703D9">
        <w:rPr>
          <w:rFonts w:cs="Times New Roman"/>
          <w:color w:val="auto"/>
          <w:szCs w:val="24"/>
        </w:rPr>
        <w:t>[pers. </w:t>
      </w:r>
      <w:r w:rsidR="005703D9">
        <w:rPr>
          <w:rFonts w:cs="Times New Roman"/>
          <w:color w:val="auto"/>
          <w:szCs w:val="24"/>
        </w:rPr>
        <w:t>F</w:t>
      </w:r>
      <w:r w:rsidR="005703D9">
        <w:rPr>
          <w:rFonts w:cs="Times New Roman"/>
          <w:color w:val="auto"/>
          <w:szCs w:val="24"/>
        </w:rPr>
        <w:t>]</w:t>
      </w:r>
      <w:r w:rsidR="005703D9">
        <w:rPr>
          <w:rFonts w:cs="Times New Roman"/>
          <w:color w:val="auto"/>
          <w:szCs w:val="24"/>
        </w:rPr>
        <w:t xml:space="preserve"> </w:t>
      </w:r>
      <w:r>
        <w:rPr>
          <w:rFonts w:cs="Times New Roman"/>
          <w:color w:val="auto"/>
          <w:szCs w:val="24"/>
        </w:rPr>
        <w:t xml:space="preserve">un </w:t>
      </w:r>
      <w:r w:rsidR="005703D9">
        <w:rPr>
          <w:rFonts w:cs="Times New Roman"/>
          <w:color w:val="auto"/>
          <w:szCs w:val="24"/>
        </w:rPr>
        <w:t>[pers. </w:t>
      </w:r>
      <w:r w:rsidR="005703D9">
        <w:rPr>
          <w:rFonts w:cs="Times New Roman"/>
          <w:color w:val="auto"/>
          <w:szCs w:val="24"/>
        </w:rPr>
        <w:t>G</w:t>
      </w:r>
      <w:r w:rsidR="005703D9">
        <w:rPr>
          <w:rFonts w:cs="Times New Roman"/>
          <w:color w:val="auto"/>
          <w:szCs w:val="24"/>
        </w:rPr>
        <w:t>]</w:t>
      </w:r>
      <w:r w:rsidR="005703D9">
        <w:rPr>
          <w:rFonts w:cs="Times New Roman"/>
          <w:color w:val="auto"/>
          <w:szCs w:val="24"/>
        </w:rPr>
        <w:t xml:space="preserve"> </w:t>
      </w:r>
      <w:r>
        <w:rPr>
          <w:rFonts w:cs="Times New Roman"/>
          <w:color w:val="auto"/>
          <w:szCs w:val="24"/>
        </w:rPr>
        <w:t>blakus sūdzību par Administratīvās apgabaltiesas 2021.gada 1.aprīļa lēmumu, ar kuru noraidīts lūgums par pagaidu noregulējuma piemērošanu.</w:t>
      </w:r>
    </w:p>
    <w:p w14:paraId="3C894F0F" w14:textId="77777777" w:rsidR="00636040" w:rsidRPr="00DC7695" w:rsidRDefault="00636040" w:rsidP="005703D9">
      <w:pPr>
        <w:tabs>
          <w:tab w:val="left" w:pos="1276"/>
        </w:tabs>
        <w:spacing w:after="0" w:line="276" w:lineRule="auto"/>
        <w:ind w:firstLine="567"/>
        <w:jc w:val="both"/>
        <w:rPr>
          <w:rFonts w:cs="Times New Roman"/>
          <w:color w:val="auto"/>
          <w:szCs w:val="24"/>
        </w:rPr>
      </w:pPr>
    </w:p>
    <w:p w14:paraId="7AAAD281" w14:textId="77777777" w:rsidR="00636040" w:rsidRPr="006F2699" w:rsidRDefault="00636040" w:rsidP="005703D9">
      <w:pPr>
        <w:tabs>
          <w:tab w:val="left" w:pos="1276"/>
        </w:tabs>
        <w:spacing w:after="0" w:line="276" w:lineRule="auto"/>
        <w:jc w:val="center"/>
        <w:rPr>
          <w:rFonts w:cs="Times New Roman"/>
          <w:b/>
          <w:color w:val="auto"/>
          <w:szCs w:val="24"/>
        </w:rPr>
      </w:pPr>
      <w:r w:rsidRPr="006F2699">
        <w:rPr>
          <w:rFonts w:cs="Times New Roman"/>
          <w:b/>
          <w:color w:val="auto"/>
          <w:szCs w:val="24"/>
        </w:rPr>
        <w:t>Aprakstošā daļa</w:t>
      </w:r>
    </w:p>
    <w:p w14:paraId="065A99D3" w14:textId="77777777" w:rsidR="00636040" w:rsidRPr="006F2699" w:rsidRDefault="00636040" w:rsidP="005703D9">
      <w:pPr>
        <w:tabs>
          <w:tab w:val="left" w:pos="1276"/>
        </w:tabs>
        <w:spacing w:after="0" w:line="276" w:lineRule="auto"/>
        <w:rPr>
          <w:rFonts w:cs="Times New Roman"/>
          <w:color w:val="auto"/>
          <w:szCs w:val="24"/>
        </w:rPr>
      </w:pPr>
    </w:p>
    <w:p w14:paraId="14667082" w14:textId="41FB6C9F" w:rsidR="00636040" w:rsidRDefault="00636040" w:rsidP="005703D9">
      <w:pPr>
        <w:tabs>
          <w:tab w:val="left" w:pos="1276"/>
        </w:tabs>
        <w:spacing w:after="0" w:line="276" w:lineRule="auto"/>
        <w:ind w:firstLine="567"/>
        <w:jc w:val="both"/>
        <w:rPr>
          <w:rFonts w:cs="Times New Roman"/>
          <w:color w:val="auto"/>
          <w:szCs w:val="24"/>
        </w:rPr>
      </w:pPr>
      <w:r>
        <w:rPr>
          <w:rFonts w:cs="Times New Roman"/>
          <w:color w:val="auto"/>
          <w:szCs w:val="24"/>
        </w:rPr>
        <w:t xml:space="preserve">[1] Rīgas pilsētas būvvalde akceptēja </w:t>
      </w:r>
      <w:r w:rsidR="005703D9">
        <w:rPr>
          <w:rFonts w:cs="Times New Roman"/>
          <w:color w:val="auto"/>
          <w:szCs w:val="24"/>
        </w:rPr>
        <w:t>[pers. </w:t>
      </w:r>
      <w:r w:rsidR="005703D9">
        <w:rPr>
          <w:rFonts w:cs="Times New Roman"/>
          <w:color w:val="auto"/>
          <w:szCs w:val="24"/>
        </w:rPr>
        <w:t>H</w:t>
      </w:r>
      <w:r w:rsidR="005703D9">
        <w:rPr>
          <w:rFonts w:cs="Times New Roman"/>
          <w:color w:val="auto"/>
          <w:szCs w:val="24"/>
        </w:rPr>
        <w:t>]</w:t>
      </w:r>
      <w:r w:rsidR="005703D9">
        <w:rPr>
          <w:rFonts w:cs="Times New Roman"/>
          <w:color w:val="auto"/>
          <w:szCs w:val="24"/>
        </w:rPr>
        <w:t xml:space="preserve"> </w:t>
      </w:r>
      <w:r>
        <w:rPr>
          <w:rFonts w:cs="Times New Roman"/>
          <w:color w:val="auto"/>
          <w:szCs w:val="24"/>
        </w:rPr>
        <w:t xml:space="preserve">(lietā piedalās trešās personas statusā) apliecinājuma karti telpu grupas atjaunošanai ēkā </w:t>
      </w:r>
      <w:r w:rsidR="005703D9">
        <w:rPr>
          <w:rFonts w:cs="Times New Roman"/>
          <w:color w:val="auto"/>
          <w:szCs w:val="24"/>
        </w:rPr>
        <w:t>[</w:t>
      </w:r>
      <w:r w:rsidR="005703D9">
        <w:rPr>
          <w:rFonts w:cs="Times New Roman"/>
          <w:color w:val="auto"/>
          <w:szCs w:val="24"/>
        </w:rPr>
        <w:t>adrese</w:t>
      </w:r>
      <w:r w:rsidR="005703D9">
        <w:rPr>
          <w:rFonts w:cs="Times New Roman"/>
          <w:color w:val="auto"/>
          <w:szCs w:val="24"/>
        </w:rPr>
        <w:t>]</w:t>
      </w:r>
      <w:r>
        <w:rPr>
          <w:rFonts w:cs="Times New Roman"/>
          <w:color w:val="auto"/>
          <w:szCs w:val="24"/>
        </w:rPr>
        <w:t>-25, Rīgā.</w:t>
      </w:r>
      <w:r w:rsidR="00176EB5">
        <w:rPr>
          <w:rFonts w:cs="Times New Roman"/>
          <w:color w:val="auto"/>
          <w:szCs w:val="24"/>
        </w:rPr>
        <w:t xml:space="preserve"> Būvniecības iecere paredz</w:t>
      </w:r>
      <w:r w:rsidR="004B3AE2">
        <w:rPr>
          <w:rFonts w:cs="Times New Roman"/>
          <w:color w:val="auto"/>
          <w:szCs w:val="24"/>
        </w:rPr>
        <w:t>ēja</w:t>
      </w:r>
      <w:r w:rsidR="00176EB5">
        <w:rPr>
          <w:rFonts w:cs="Times New Roman"/>
          <w:color w:val="auto"/>
          <w:szCs w:val="24"/>
        </w:rPr>
        <w:t xml:space="preserve"> dzīvoklī Nr. 25 </w:t>
      </w:r>
      <w:r w:rsidR="004B3AE2">
        <w:rPr>
          <w:rFonts w:cs="Times New Roman"/>
          <w:color w:val="auto"/>
          <w:szCs w:val="24"/>
        </w:rPr>
        <w:t>demontēt nenesošās starpsienas</w:t>
      </w:r>
      <w:r w:rsidR="00176EB5">
        <w:rPr>
          <w:rFonts w:cs="Times New Roman"/>
          <w:color w:val="auto"/>
          <w:szCs w:val="24"/>
        </w:rPr>
        <w:t xml:space="preserve"> un </w:t>
      </w:r>
      <w:r w:rsidR="004B3AE2">
        <w:rPr>
          <w:rFonts w:cs="Times New Roman"/>
          <w:color w:val="auto"/>
          <w:szCs w:val="24"/>
        </w:rPr>
        <w:t xml:space="preserve">izveidot </w:t>
      </w:r>
      <w:r w:rsidR="00176EB5">
        <w:rPr>
          <w:rFonts w:cs="Times New Roman"/>
          <w:color w:val="auto"/>
          <w:szCs w:val="24"/>
        </w:rPr>
        <w:t>jaun</w:t>
      </w:r>
      <w:r w:rsidR="004B3AE2">
        <w:rPr>
          <w:rFonts w:cs="Times New Roman"/>
          <w:color w:val="auto"/>
          <w:szCs w:val="24"/>
        </w:rPr>
        <w:t xml:space="preserve">as </w:t>
      </w:r>
      <w:r w:rsidR="00176EB5">
        <w:rPr>
          <w:rFonts w:cs="Times New Roman"/>
          <w:color w:val="auto"/>
          <w:szCs w:val="24"/>
        </w:rPr>
        <w:t>starpsien</w:t>
      </w:r>
      <w:r w:rsidR="004B3AE2">
        <w:rPr>
          <w:rFonts w:cs="Times New Roman"/>
          <w:color w:val="auto"/>
          <w:szCs w:val="24"/>
        </w:rPr>
        <w:t>as</w:t>
      </w:r>
      <w:r w:rsidR="00176EB5">
        <w:rPr>
          <w:rFonts w:cs="Times New Roman"/>
          <w:color w:val="auto"/>
          <w:szCs w:val="24"/>
        </w:rPr>
        <w:t xml:space="preserve">, </w:t>
      </w:r>
      <w:r w:rsidR="004B3AE2">
        <w:rPr>
          <w:rFonts w:cs="Times New Roman"/>
          <w:color w:val="auto"/>
          <w:szCs w:val="24"/>
        </w:rPr>
        <w:t xml:space="preserve">nomainīt logus, grīdas segumu un elektroinstalāciju. </w:t>
      </w:r>
    </w:p>
    <w:p w14:paraId="5E28AB3C" w14:textId="66077ABA" w:rsidR="00176EB5" w:rsidRDefault="00176EB5" w:rsidP="005703D9">
      <w:pPr>
        <w:tabs>
          <w:tab w:val="left" w:pos="1276"/>
        </w:tabs>
        <w:spacing w:after="0" w:line="276" w:lineRule="auto"/>
        <w:ind w:firstLine="567"/>
        <w:jc w:val="both"/>
        <w:rPr>
          <w:rFonts w:cs="Times New Roman"/>
          <w:color w:val="auto"/>
          <w:szCs w:val="24"/>
        </w:rPr>
      </w:pPr>
      <w:r>
        <w:rPr>
          <w:rFonts w:cs="Times New Roman"/>
          <w:color w:val="auto"/>
          <w:szCs w:val="24"/>
        </w:rPr>
        <w:t>Pieteicēji</w:t>
      </w:r>
      <w:r w:rsidR="005703D9">
        <w:rPr>
          <w:rFonts w:cs="Times New Roman"/>
          <w:color w:val="auto"/>
          <w:szCs w:val="24"/>
        </w:rPr>
        <w:t xml:space="preserve"> </w:t>
      </w:r>
      <w:r w:rsidR="005703D9">
        <w:rPr>
          <w:rFonts w:cs="Times New Roman"/>
          <w:color w:val="auto"/>
          <w:szCs w:val="24"/>
        </w:rPr>
        <w:t>[pers. D]</w:t>
      </w:r>
      <w:r>
        <w:rPr>
          <w:rFonts w:cs="Times New Roman"/>
          <w:color w:val="auto"/>
          <w:szCs w:val="24"/>
        </w:rPr>
        <w:t xml:space="preserve">, </w:t>
      </w:r>
      <w:r w:rsidR="005703D9">
        <w:rPr>
          <w:rFonts w:cs="Times New Roman"/>
          <w:color w:val="auto"/>
          <w:szCs w:val="24"/>
        </w:rPr>
        <w:t>[pers. </w:t>
      </w:r>
      <w:r w:rsidR="005703D9">
        <w:rPr>
          <w:rFonts w:cs="Times New Roman"/>
          <w:color w:val="auto"/>
          <w:szCs w:val="24"/>
        </w:rPr>
        <w:t>E</w:t>
      </w:r>
      <w:r w:rsidR="005703D9">
        <w:rPr>
          <w:rFonts w:cs="Times New Roman"/>
          <w:color w:val="auto"/>
          <w:szCs w:val="24"/>
        </w:rPr>
        <w:t>]</w:t>
      </w:r>
      <w:r>
        <w:rPr>
          <w:rFonts w:cs="Times New Roman"/>
          <w:color w:val="auto"/>
          <w:szCs w:val="24"/>
        </w:rPr>
        <w:t xml:space="preserve">, </w:t>
      </w:r>
      <w:r w:rsidR="005703D9">
        <w:rPr>
          <w:rFonts w:cs="Times New Roman"/>
          <w:color w:val="auto"/>
          <w:szCs w:val="24"/>
        </w:rPr>
        <w:t>[pers. </w:t>
      </w:r>
      <w:r w:rsidR="005703D9">
        <w:rPr>
          <w:rFonts w:cs="Times New Roman"/>
          <w:color w:val="auto"/>
          <w:szCs w:val="24"/>
        </w:rPr>
        <w:t>F</w:t>
      </w:r>
      <w:r w:rsidR="005703D9">
        <w:rPr>
          <w:rFonts w:cs="Times New Roman"/>
          <w:color w:val="auto"/>
          <w:szCs w:val="24"/>
        </w:rPr>
        <w:t>]</w:t>
      </w:r>
      <w:r w:rsidR="005703D9">
        <w:rPr>
          <w:rFonts w:cs="Times New Roman"/>
          <w:color w:val="auto"/>
          <w:szCs w:val="24"/>
        </w:rPr>
        <w:t xml:space="preserve"> un </w:t>
      </w:r>
      <w:r w:rsidR="005703D9">
        <w:rPr>
          <w:rFonts w:cs="Times New Roman"/>
          <w:color w:val="auto"/>
          <w:szCs w:val="24"/>
        </w:rPr>
        <w:t>[pers. </w:t>
      </w:r>
      <w:r w:rsidR="005703D9">
        <w:rPr>
          <w:rFonts w:cs="Times New Roman"/>
          <w:color w:val="auto"/>
          <w:szCs w:val="24"/>
        </w:rPr>
        <w:t>G</w:t>
      </w:r>
      <w:r w:rsidR="005703D9">
        <w:rPr>
          <w:rFonts w:cs="Times New Roman"/>
          <w:color w:val="auto"/>
          <w:szCs w:val="24"/>
        </w:rPr>
        <w:t>]</w:t>
      </w:r>
      <w:r>
        <w:rPr>
          <w:rFonts w:cs="Times New Roman"/>
          <w:color w:val="auto"/>
          <w:szCs w:val="24"/>
        </w:rPr>
        <w:t xml:space="preserve"> ir dzīvojamās ēkas </w:t>
      </w:r>
      <w:r w:rsidR="005703D9">
        <w:rPr>
          <w:rFonts w:cs="Times New Roman"/>
          <w:color w:val="auto"/>
          <w:szCs w:val="24"/>
        </w:rPr>
        <w:t>[</w:t>
      </w:r>
      <w:r w:rsidR="005703D9">
        <w:rPr>
          <w:rFonts w:cs="Times New Roman"/>
          <w:color w:val="auto"/>
          <w:szCs w:val="24"/>
        </w:rPr>
        <w:t>adrese</w:t>
      </w:r>
      <w:r w:rsidR="005703D9">
        <w:rPr>
          <w:rFonts w:cs="Times New Roman"/>
          <w:color w:val="auto"/>
          <w:szCs w:val="24"/>
        </w:rPr>
        <w:t>]</w:t>
      </w:r>
      <w:r w:rsidR="005703D9">
        <w:rPr>
          <w:rFonts w:cs="Times New Roman"/>
          <w:color w:val="auto"/>
          <w:szCs w:val="24"/>
        </w:rPr>
        <w:t xml:space="preserve"> </w:t>
      </w:r>
      <w:r>
        <w:rPr>
          <w:rFonts w:cs="Times New Roman"/>
          <w:color w:val="auto"/>
          <w:szCs w:val="24"/>
        </w:rPr>
        <w:t xml:space="preserve">kopīpašnieki; 2018.gada 18.jūnijā viņi vērsušies būvvaldē ar iesniegumu par to, ka trešajai personai piederošajā dzīvoklī un koplietošanas telpās norit būvdarbi, kas nav saskaņoti ar </w:t>
      </w:r>
      <w:r w:rsidR="00502909">
        <w:rPr>
          <w:rFonts w:cs="Times New Roman"/>
          <w:color w:val="auto"/>
          <w:szCs w:val="24"/>
        </w:rPr>
        <w:t>viņiem</w:t>
      </w:r>
      <w:r>
        <w:rPr>
          <w:rFonts w:cs="Times New Roman"/>
          <w:color w:val="auto"/>
          <w:szCs w:val="24"/>
        </w:rPr>
        <w:t>.</w:t>
      </w:r>
    </w:p>
    <w:p w14:paraId="38F6D99C" w14:textId="7D988721" w:rsidR="00636040" w:rsidRDefault="00176EB5" w:rsidP="005703D9">
      <w:pPr>
        <w:tabs>
          <w:tab w:val="left" w:pos="1276"/>
        </w:tabs>
        <w:spacing w:after="0" w:line="276" w:lineRule="auto"/>
        <w:ind w:firstLine="567"/>
        <w:jc w:val="both"/>
        <w:rPr>
          <w:rFonts w:cs="Times New Roman"/>
          <w:color w:val="auto"/>
          <w:szCs w:val="24"/>
        </w:rPr>
      </w:pPr>
      <w:r>
        <w:rPr>
          <w:rFonts w:cs="Times New Roman"/>
          <w:color w:val="auto"/>
          <w:szCs w:val="24"/>
        </w:rPr>
        <w:t xml:space="preserve">Būvinspektors pēc būves apsekošanas </w:t>
      </w:r>
      <w:r w:rsidR="00770F4A">
        <w:rPr>
          <w:rFonts w:cs="Times New Roman"/>
          <w:color w:val="auto"/>
          <w:szCs w:val="24"/>
        </w:rPr>
        <w:t>2018.gada 3.jūnija atzinumā konstatēja, ka dzīvoklim Nr. 25 izbūvēti jauni ūdens cauruļu ievadi un koplietošanas telpās notiek iekšējo inženierkomunikāciju izbūve. Minētie darbi veikti patvaļīgi bez saskaņota iekšējo inženiertīklu novietojuma plāna. Konstatēts arī, ka dzīvoklim bez saskaņošanas būvvaldē pievienota telpu grupa Nr. 5 un ka dzīvokļa faktiskā platība ir lielāka nekā zemesgrāmatā reģistrētā platība. Būvinspektors uzdeva trešajai personai pārtraukt būvdarbus un iesniegt būvvaldē iekšējo inženierkomunikāciju novietojuma plānu</w:t>
      </w:r>
      <w:r w:rsidR="00502909">
        <w:rPr>
          <w:rFonts w:cs="Times New Roman"/>
          <w:color w:val="auto"/>
          <w:szCs w:val="24"/>
        </w:rPr>
        <w:t xml:space="preserve">, kā arī </w:t>
      </w:r>
      <w:r w:rsidR="00770F4A">
        <w:rPr>
          <w:rFonts w:cs="Times New Roman"/>
          <w:color w:val="auto"/>
          <w:szCs w:val="24"/>
        </w:rPr>
        <w:t>sniegt paskaidrojumu par dzīvokļa platīb</w:t>
      </w:r>
      <w:r w:rsidR="00502909">
        <w:rPr>
          <w:rFonts w:cs="Times New Roman"/>
          <w:color w:val="auto"/>
          <w:szCs w:val="24"/>
        </w:rPr>
        <w:t>u.</w:t>
      </w:r>
    </w:p>
    <w:p w14:paraId="456CCEA8" w14:textId="2B7DBBB5" w:rsidR="00770F4A" w:rsidRDefault="00770F4A" w:rsidP="005703D9">
      <w:pPr>
        <w:tabs>
          <w:tab w:val="left" w:pos="1276"/>
        </w:tabs>
        <w:spacing w:after="0" w:line="276" w:lineRule="auto"/>
        <w:ind w:firstLine="567"/>
        <w:jc w:val="both"/>
        <w:rPr>
          <w:rFonts w:cs="Times New Roman"/>
          <w:color w:val="auto"/>
          <w:szCs w:val="24"/>
        </w:rPr>
      </w:pPr>
      <w:r>
        <w:rPr>
          <w:rFonts w:cs="Times New Roman"/>
          <w:color w:val="auto"/>
          <w:szCs w:val="24"/>
        </w:rPr>
        <w:t>2018.gada 5.jūlijā pieteicēji atkārtoti vērsās būvvaldē, lūdzot apturēt būvdarbus, kā arī atcelt trešās personas apliecinājuma kartes akceptu. Rīgas domes Pilsētas attīstības departaments ar 2018.gada 13.septembra lēmumu Nr. DA-18-1329-ap minēto iesniegumu noraidīja.</w:t>
      </w:r>
    </w:p>
    <w:p w14:paraId="2FCE33AC" w14:textId="24830DED" w:rsidR="00770F4A" w:rsidRDefault="00770F4A" w:rsidP="005703D9">
      <w:pPr>
        <w:tabs>
          <w:tab w:val="left" w:pos="1276"/>
        </w:tabs>
        <w:spacing w:after="0" w:line="276" w:lineRule="auto"/>
        <w:ind w:firstLine="567"/>
        <w:jc w:val="both"/>
        <w:rPr>
          <w:rFonts w:cs="Times New Roman"/>
          <w:color w:val="auto"/>
          <w:szCs w:val="24"/>
        </w:rPr>
      </w:pPr>
    </w:p>
    <w:p w14:paraId="5542434F" w14:textId="77777777" w:rsidR="00FA09EC" w:rsidRDefault="00770F4A" w:rsidP="005703D9">
      <w:pPr>
        <w:tabs>
          <w:tab w:val="left" w:pos="1276"/>
        </w:tabs>
        <w:spacing w:after="0" w:line="276" w:lineRule="auto"/>
        <w:ind w:firstLine="567"/>
        <w:jc w:val="both"/>
        <w:rPr>
          <w:rFonts w:cs="Times New Roman"/>
          <w:color w:val="auto"/>
          <w:szCs w:val="24"/>
        </w:rPr>
      </w:pPr>
      <w:r>
        <w:rPr>
          <w:rFonts w:cs="Times New Roman"/>
          <w:color w:val="auto"/>
          <w:szCs w:val="24"/>
        </w:rPr>
        <w:t>[</w:t>
      </w:r>
      <w:r w:rsidR="006A08C3">
        <w:rPr>
          <w:rFonts w:cs="Times New Roman"/>
          <w:color w:val="auto"/>
          <w:szCs w:val="24"/>
        </w:rPr>
        <w:t>2</w:t>
      </w:r>
      <w:r>
        <w:rPr>
          <w:rFonts w:cs="Times New Roman"/>
          <w:color w:val="auto"/>
          <w:szCs w:val="24"/>
        </w:rPr>
        <w:t>] Pieteicēji vērsās administratīvajā tiesā</w:t>
      </w:r>
      <w:r w:rsidR="00FA09EC">
        <w:rPr>
          <w:rFonts w:cs="Times New Roman"/>
          <w:color w:val="auto"/>
          <w:szCs w:val="24"/>
        </w:rPr>
        <w:t xml:space="preserve">. </w:t>
      </w:r>
    </w:p>
    <w:p w14:paraId="7D426A92" w14:textId="31F15F35" w:rsidR="006A08C3" w:rsidRDefault="00770F4A" w:rsidP="005703D9">
      <w:pPr>
        <w:tabs>
          <w:tab w:val="left" w:pos="1276"/>
        </w:tabs>
        <w:spacing w:after="0" w:line="276" w:lineRule="auto"/>
        <w:ind w:firstLine="567"/>
        <w:jc w:val="both"/>
        <w:rPr>
          <w:rFonts w:cs="Times New Roman"/>
          <w:color w:val="auto"/>
          <w:szCs w:val="24"/>
        </w:rPr>
      </w:pPr>
      <w:r>
        <w:rPr>
          <w:rFonts w:cs="Times New Roman"/>
          <w:color w:val="auto"/>
          <w:szCs w:val="24"/>
        </w:rPr>
        <w:t xml:space="preserve">Administratīvā rajona tiesa </w:t>
      </w:r>
      <w:r w:rsidR="00FA09EC">
        <w:rPr>
          <w:rFonts w:cs="Times New Roman"/>
          <w:color w:val="auto"/>
          <w:szCs w:val="24"/>
        </w:rPr>
        <w:t>noraidīja pieteikumu par Rīgas domes Pilsētas attīstības departamenta 2018.gada 13.septembra lēmuma atcelšanu, mantisko zaudējumu un nemantiskā kaitējuma atlīdzināšanu.</w:t>
      </w:r>
    </w:p>
    <w:p w14:paraId="4C22907F" w14:textId="1E277DD5" w:rsidR="00FA09EC" w:rsidRDefault="006A08C3" w:rsidP="005703D9">
      <w:pPr>
        <w:tabs>
          <w:tab w:val="left" w:pos="1276"/>
        </w:tabs>
        <w:spacing w:after="0" w:line="276" w:lineRule="auto"/>
        <w:ind w:firstLine="567"/>
        <w:jc w:val="both"/>
        <w:rPr>
          <w:rFonts w:cs="Times New Roman"/>
          <w:color w:val="auto"/>
          <w:szCs w:val="24"/>
        </w:rPr>
      </w:pPr>
      <w:r>
        <w:rPr>
          <w:rFonts w:cs="Times New Roman"/>
          <w:color w:val="auto"/>
          <w:szCs w:val="24"/>
        </w:rPr>
        <w:t>P</w:t>
      </w:r>
      <w:r w:rsidR="00770F4A">
        <w:rPr>
          <w:rFonts w:cs="Times New Roman"/>
          <w:color w:val="auto"/>
          <w:szCs w:val="24"/>
        </w:rPr>
        <w:t>ieteicēji iesniedza apelācijas sūdzību</w:t>
      </w:r>
      <w:r>
        <w:rPr>
          <w:rFonts w:cs="Times New Roman"/>
          <w:color w:val="auto"/>
          <w:szCs w:val="24"/>
        </w:rPr>
        <w:t xml:space="preserve"> Administratīvajā apgabaltiesā</w:t>
      </w:r>
      <w:r w:rsidR="00770F4A">
        <w:rPr>
          <w:rFonts w:cs="Times New Roman"/>
          <w:color w:val="auto"/>
          <w:szCs w:val="24"/>
        </w:rPr>
        <w:t>.</w:t>
      </w:r>
      <w:r>
        <w:rPr>
          <w:rFonts w:cs="Times New Roman"/>
          <w:color w:val="auto"/>
          <w:szCs w:val="24"/>
        </w:rPr>
        <w:t xml:space="preserve"> Apgabaltiesa konstatēja, ka </w:t>
      </w:r>
      <w:r w:rsidR="00011E0B">
        <w:rPr>
          <w:rFonts w:cs="Times New Roman"/>
          <w:color w:val="auto"/>
          <w:szCs w:val="24"/>
        </w:rPr>
        <w:t>pēc būtības</w:t>
      </w:r>
      <w:r w:rsidR="00FA09EC">
        <w:rPr>
          <w:rFonts w:cs="Times New Roman"/>
          <w:color w:val="auto"/>
          <w:szCs w:val="24"/>
        </w:rPr>
        <w:t xml:space="preserve"> pieteicēju prasījums ir ne tikai par Rīgas domes Pilsētas attīstības departamenta lēmuma atcelšanu</w:t>
      </w:r>
      <w:r w:rsidR="00502909" w:rsidRPr="00502909">
        <w:rPr>
          <w:rFonts w:cs="Times New Roman"/>
          <w:color w:val="auto"/>
          <w:szCs w:val="24"/>
        </w:rPr>
        <w:t xml:space="preserve"> </w:t>
      </w:r>
      <w:r w:rsidR="00502909">
        <w:rPr>
          <w:rFonts w:cs="Times New Roman"/>
          <w:color w:val="auto"/>
          <w:szCs w:val="24"/>
        </w:rPr>
        <w:t>un mantisko zaudējumu un nemantiskā kaitējuma atlīdzināšanu</w:t>
      </w:r>
      <w:r w:rsidR="00FA09EC">
        <w:rPr>
          <w:rFonts w:cs="Times New Roman"/>
          <w:color w:val="auto"/>
          <w:szCs w:val="24"/>
        </w:rPr>
        <w:t>, bet arī par pienākuma uzlikšanu būvvaldei pieņemt lēmumu par patvaļīgas būvniecības seku novēršanu</w:t>
      </w:r>
      <w:r w:rsidR="00502909">
        <w:rPr>
          <w:rFonts w:cs="Times New Roman"/>
          <w:color w:val="auto"/>
          <w:szCs w:val="24"/>
        </w:rPr>
        <w:t xml:space="preserve"> </w:t>
      </w:r>
      <w:r w:rsidR="00011E0B">
        <w:rPr>
          <w:rFonts w:cs="Times New Roman"/>
          <w:color w:val="auto"/>
          <w:szCs w:val="24"/>
        </w:rPr>
        <w:t>(</w:t>
      </w:r>
      <w:r w:rsidR="00011E0B" w:rsidRPr="00011E0B">
        <w:rPr>
          <w:rFonts w:cs="Times New Roman"/>
          <w:i/>
          <w:iCs/>
          <w:color w:val="auto"/>
          <w:szCs w:val="24"/>
        </w:rPr>
        <w:t>apgabaltiesas 2020.gada 18.decembra lēmum</w:t>
      </w:r>
      <w:r w:rsidR="006A4AE9">
        <w:rPr>
          <w:rFonts w:cs="Times New Roman"/>
          <w:i/>
          <w:iCs/>
          <w:color w:val="auto"/>
          <w:szCs w:val="24"/>
        </w:rPr>
        <w:t>s</w:t>
      </w:r>
      <w:r w:rsidR="00011E0B">
        <w:rPr>
          <w:rFonts w:cs="Times New Roman"/>
          <w:color w:val="auto"/>
          <w:szCs w:val="24"/>
        </w:rPr>
        <w:t>)</w:t>
      </w:r>
      <w:r w:rsidR="00FA09EC">
        <w:rPr>
          <w:rFonts w:cs="Times New Roman"/>
          <w:color w:val="auto"/>
          <w:szCs w:val="24"/>
        </w:rPr>
        <w:t xml:space="preserve">. </w:t>
      </w:r>
    </w:p>
    <w:p w14:paraId="1FCAF736" w14:textId="77777777" w:rsidR="006A08C3" w:rsidRDefault="006A08C3" w:rsidP="005703D9">
      <w:pPr>
        <w:tabs>
          <w:tab w:val="left" w:pos="1276"/>
        </w:tabs>
        <w:spacing w:after="0" w:line="276" w:lineRule="auto"/>
        <w:ind w:firstLine="567"/>
        <w:jc w:val="both"/>
        <w:rPr>
          <w:rFonts w:cs="Times New Roman"/>
          <w:color w:val="auto"/>
          <w:szCs w:val="24"/>
        </w:rPr>
      </w:pPr>
    </w:p>
    <w:p w14:paraId="729CD600" w14:textId="47A22925" w:rsidR="00770F4A" w:rsidRDefault="00FA09EC" w:rsidP="005703D9">
      <w:pPr>
        <w:tabs>
          <w:tab w:val="left" w:pos="1276"/>
        </w:tabs>
        <w:spacing w:after="0" w:line="276" w:lineRule="auto"/>
        <w:ind w:firstLine="567"/>
        <w:jc w:val="both"/>
        <w:rPr>
          <w:rFonts w:cs="Times New Roman"/>
          <w:color w:val="auto"/>
          <w:szCs w:val="24"/>
        </w:rPr>
      </w:pPr>
      <w:r>
        <w:rPr>
          <w:rFonts w:cs="Times New Roman"/>
          <w:color w:val="auto"/>
          <w:szCs w:val="24"/>
        </w:rPr>
        <w:t>[</w:t>
      </w:r>
      <w:r w:rsidR="00C72BFA">
        <w:rPr>
          <w:rFonts w:cs="Times New Roman"/>
          <w:color w:val="auto"/>
          <w:szCs w:val="24"/>
        </w:rPr>
        <w:t>3</w:t>
      </w:r>
      <w:r>
        <w:rPr>
          <w:rFonts w:cs="Times New Roman"/>
          <w:color w:val="auto"/>
          <w:szCs w:val="24"/>
        </w:rPr>
        <w:t xml:space="preserve">] Pieteicēji </w:t>
      </w:r>
      <w:r w:rsidR="00770F4A">
        <w:rPr>
          <w:rFonts w:cs="Times New Roman"/>
          <w:color w:val="auto"/>
          <w:szCs w:val="24"/>
        </w:rPr>
        <w:t xml:space="preserve">iesniedza </w:t>
      </w:r>
      <w:r>
        <w:rPr>
          <w:rFonts w:cs="Times New Roman"/>
          <w:color w:val="auto"/>
          <w:szCs w:val="24"/>
        </w:rPr>
        <w:t xml:space="preserve">apgabaltiesā </w:t>
      </w:r>
      <w:r w:rsidR="00770F4A">
        <w:rPr>
          <w:rFonts w:cs="Times New Roman"/>
          <w:color w:val="auto"/>
          <w:szCs w:val="24"/>
        </w:rPr>
        <w:t xml:space="preserve">lūgumu par </w:t>
      </w:r>
      <w:r w:rsidR="00F91FBA">
        <w:rPr>
          <w:rFonts w:cs="Times New Roman"/>
          <w:color w:val="auto"/>
          <w:szCs w:val="24"/>
        </w:rPr>
        <w:t>pagaidu noregulējuma piemērošanu</w:t>
      </w:r>
      <w:r w:rsidR="00055164">
        <w:rPr>
          <w:rFonts w:cs="Times New Roman"/>
          <w:color w:val="auto"/>
          <w:szCs w:val="24"/>
        </w:rPr>
        <w:t xml:space="preserve"> – </w:t>
      </w:r>
      <w:r w:rsidR="00F91FBA">
        <w:rPr>
          <w:rFonts w:cs="Times New Roman"/>
          <w:color w:val="auto"/>
          <w:szCs w:val="24"/>
        </w:rPr>
        <w:t xml:space="preserve">noteikt aizliegumu trešajai personai pārdot, atsavināt vai kā citādi apgrūtināt un rīkoties ar kopīpašumu un uzlikt arestu dzīvoklim Nr. 25. Lūgums pamatots ar to, ka trešā persona internetā ievietojusi sludinājumu par </w:t>
      </w:r>
      <w:r>
        <w:rPr>
          <w:rFonts w:cs="Times New Roman"/>
          <w:color w:val="auto"/>
          <w:szCs w:val="24"/>
        </w:rPr>
        <w:t>dzīvokļa pārdošanu</w:t>
      </w:r>
      <w:r w:rsidR="00F91FBA">
        <w:rPr>
          <w:rFonts w:cs="Times New Roman"/>
          <w:color w:val="auto"/>
          <w:szCs w:val="24"/>
        </w:rPr>
        <w:t xml:space="preserve">, un no sludinājumam pievienotajiem attēliem </w:t>
      </w:r>
      <w:r w:rsidR="0033665A">
        <w:rPr>
          <w:rFonts w:cs="Times New Roman"/>
          <w:color w:val="auto"/>
          <w:szCs w:val="24"/>
        </w:rPr>
        <w:t xml:space="preserve">esot </w:t>
      </w:r>
      <w:r w:rsidR="00F91FBA">
        <w:rPr>
          <w:rFonts w:cs="Times New Roman"/>
          <w:color w:val="auto"/>
          <w:szCs w:val="24"/>
        </w:rPr>
        <w:t xml:space="preserve">redzams, ka pārdošanai </w:t>
      </w:r>
      <w:r w:rsidR="00502909">
        <w:rPr>
          <w:rFonts w:cs="Times New Roman"/>
          <w:color w:val="auto"/>
          <w:szCs w:val="24"/>
        </w:rPr>
        <w:t>piedāvāta</w:t>
      </w:r>
      <w:r w:rsidR="00F91FBA">
        <w:rPr>
          <w:rFonts w:cs="Times New Roman"/>
          <w:color w:val="auto"/>
          <w:szCs w:val="24"/>
        </w:rPr>
        <w:t xml:space="preserve"> arī telpa, kas trešajai personai nepieder (kopīpašums) un kuru trešā persona patvaļīgi pievienojusi savam dzīvoklim. Pieteicēju ieskatā</w:t>
      </w:r>
      <w:r w:rsidR="006A4AE9">
        <w:rPr>
          <w:rFonts w:cs="Times New Roman"/>
          <w:color w:val="auto"/>
          <w:szCs w:val="24"/>
        </w:rPr>
        <w:t>,</w:t>
      </w:r>
      <w:r w:rsidR="00F91FBA">
        <w:rPr>
          <w:rFonts w:cs="Times New Roman"/>
          <w:color w:val="auto"/>
          <w:szCs w:val="24"/>
        </w:rPr>
        <w:t xml:space="preserve"> trešā persona cenšas </w:t>
      </w:r>
      <w:r w:rsidR="00502909">
        <w:rPr>
          <w:rFonts w:cs="Times New Roman"/>
          <w:color w:val="auto"/>
          <w:szCs w:val="24"/>
        </w:rPr>
        <w:t xml:space="preserve">pārnest uz jauno dzīvokļa ieguvēju </w:t>
      </w:r>
      <w:r w:rsidR="00F91FBA">
        <w:rPr>
          <w:rFonts w:cs="Times New Roman"/>
          <w:color w:val="auto"/>
          <w:szCs w:val="24"/>
        </w:rPr>
        <w:t>atbildību par pārējiem kopīpašniekiem nodarīto kaitējumu.</w:t>
      </w:r>
    </w:p>
    <w:p w14:paraId="6A72690A" w14:textId="366B95DD" w:rsidR="00F91FBA" w:rsidRDefault="00F91FBA" w:rsidP="005703D9">
      <w:pPr>
        <w:tabs>
          <w:tab w:val="left" w:pos="1276"/>
        </w:tabs>
        <w:spacing w:after="0" w:line="276" w:lineRule="auto"/>
        <w:ind w:firstLine="567"/>
        <w:jc w:val="both"/>
        <w:rPr>
          <w:rFonts w:cs="Times New Roman"/>
          <w:color w:val="auto"/>
          <w:szCs w:val="24"/>
        </w:rPr>
      </w:pPr>
    </w:p>
    <w:p w14:paraId="116671B4" w14:textId="040B5E73" w:rsidR="00F91FBA" w:rsidRDefault="00F91FBA" w:rsidP="005703D9">
      <w:pPr>
        <w:tabs>
          <w:tab w:val="left" w:pos="1276"/>
        </w:tabs>
        <w:spacing w:after="0" w:line="276" w:lineRule="auto"/>
        <w:ind w:firstLine="567"/>
        <w:jc w:val="both"/>
        <w:rPr>
          <w:rFonts w:cs="Times New Roman"/>
          <w:color w:val="auto"/>
          <w:szCs w:val="24"/>
        </w:rPr>
      </w:pPr>
      <w:r>
        <w:rPr>
          <w:rFonts w:cs="Times New Roman"/>
          <w:color w:val="auto"/>
          <w:szCs w:val="24"/>
        </w:rPr>
        <w:t>[</w:t>
      </w:r>
      <w:r w:rsidR="00C72BFA">
        <w:rPr>
          <w:rFonts w:cs="Times New Roman"/>
          <w:color w:val="auto"/>
          <w:szCs w:val="24"/>
        </w:rPr>
        <w:t>4</w:t>
      </w:r>
      <w:r>
        <w:rPr>
          <w:rFonts w:cs="Times New Roman"/>
          <w:color w:val="auto"/>
          <w:szCs w:val="24"/>
        </w:rPr>
        <w:t xml:space="preserve">] Apgabaltiesa ar 2021.gada 1.aprīļa </w:t>
      </w:r>
      <w:r w:rsidR="0033665A">
        <w:rPr>
          <w:rFonts w:cs="Times New Roman"/>
          <w:color w:val="auto"/>
          <w:szCs w:val="24"/>
        </w:rPr>
        <w:t>lēmumu</w:t>
      </w:r>
      <w:r>
        <w:rPr>
          <w:rFonts w:cs="Times New Roman"/>
          <w:color w:val="auto"/>
          <w:szCs w:val="24"/>
        </w:rPr>
        <w:t xml:space="preserve"> noraidīja pieteicēju lūgumu. Lēmumā norādīti turpmāk minētie apsvērumi.</w:t>
      </w:r>
    </w:p>
    <w:p w14:paraId="4D6C1A82" w14:textId="7B8D1BE7" w:rsidR="00FA09EC" w:rsidRDefault="00F91FBA" w:rsidP="005703D9">
      <w:pPr>
        <w:tabs>
          <w:tab w:val="left" w:pos="1276"/>
        </w:tabs>
        <w:spacing w:after="0" w:line="276" w:lineRule="auto"/>
        <w:ind w:firstLine="567"/>
        <w:jc w:val="both"/>
      </w:pPr>
      <w:r>
        <w:rPr>
          <w:rFonts w:cs="Times New Roman"/>
          <w:color w:val="auto"/>
          <w:szCs w:val="24"/>
        </w:rPr>
        <w:t>Pieteicēju lūgums aizliegt trešajai personai atsavināt vai citādi rīkoties ar kopīpašumu un uzlikt arestu dzīvoklim atbilst Administratīvā procesa likuma 196.panta 3.punktā paredzētajam pagaidu aizsardzības līdzeklim.</w:t>
      </w:r>
      <w:r w:rsidRPr="00F91FBA">
        <w:t xml:space="preserve"> </w:t>
      </w:r>
      <w:r w:rsidR="00FA09EC">
        <w:t>Tomēr, kā atzīts judikatūrā, no Administratīvā procesa likuma 195.panta pirmās daļas izriet, ka ir jāpastāv atbilstībai starp tiesas pārbaudei nodoto prasījumu (attiecīgi iespējamo spriedumu) un pagaidu aizsardzības apjomu. Pagaidu aizsardzības apjoms nevar iesniegties tādās tiesiskajās attiecībās, kuras tiesa nevērtēs, izskatot lietu pēc būtības. Pagaidu aizsardzības līdzekļi ir attaisnojami, ciktāl tie ir vērsti tieši uz nākotnē sagaidāmo spriedumu.</w:t>
      </w:r>
    </w:p>
    <w:p w14:paraId="4D6BC68D" w14:textId="2F3E2DFF" w:rsidR="00502909" w:rsidRDefault="00502909" w:rsidP="005703D9">
      <w:pPr>
        <w:tabs>
          <w:tab w:val="left" w:pos="1276"/>
        </w:tabs>
        <w:spacing w:after="0" w:line="276" w:lineRule="auto"/>
        <w:ind w:firstLine="567"/>
        <w:jc w:val="both"/>
      </w:pPr>
      <w:r>
        <w:t>Attiecībā uz prasījumu par labvēlīga administratīvā akta izdošanu nav konstatējama saistība starp lietā par šo prasījumu taisāmo spriedumu un aizliegumu trešajai personai atsavināt dzīvokli. Dzīvokļa pārdošana nevar ietekmēt iespējamo tiesas spriedumu, ar kuru tiktu apmierināts prasījums par pienākuma uzlikšanu būvvaldei lemt par patvaļīgas būvniecības seku novēršanu. Par patvaļīgās būvniecības seku novēršanu atbild nekustamā īpašuma, kurā veikta patvaļīgā būvniecība, īpašnieks. Īpašnieku maiņa pati par sevi nelegalizē agrāku tiesību pārkāpumu nekustamajā īpašumā. Tātad, ja trešā persona dzīvokli pārdos, par patvaļīgas būvniecības seku novēršanu būs atbildīgs jaunais īpašnieks, attiecīgi dzīvokļa īpašuma tiesību maiņa pieteicēju intereses lietā neaizskar. Arī pašvaldības pienākumu atlīdzināt mantiskos zaudējumus un nemantisko kaitējumu, ja tiesa šādu pienākumu spriedumā noteiktu, dzīvokļa pārdošana neietekmē.</w:t>
      </w:r>
    </w:p>
    <w:p w14:paraId="02A961BA" w14:textId="2CAC6F2A" w:rsidR="00D8642E" w:rsidRDefault="00C72BFA" w:rsidP="005703D9">
      <w:pPr>
        <w:tabs>
          <w:tab w:val="left" w:pos="1276"/>
        </w:tabs>
        <w:spacing w:after="0" w:line="276" w:lineRule="auto"/>
        <w:ind w:firstLine="567"/>
        <w:jc w:val="both"/>
      </w:pPr>
      <w:r>
        <w:t xml:space="preserve">Atbilstoši Administratīvā procesa likuma 185.panta pirmajai daļai Rīgas domes Pilsētas attīstības departamenta lēmuma darbība ir apturēta līdz ar pieteikuma iesniegšanu tiesā. Tādēļ saistībā ar prasījumu par minētā lēmuma atcelšanu prasītais pagaidu noregulējums nav piemērojams. </w:t>
      </w:r>
      <w:r w:rsidR="00D8642E">
        <w:t xml:space="preserve">Kā tiesai paskaidrojis </w:t>
      </w:r>
      <w:r w:rsidR="00D35806">
        <w:t>Rīgas domes Pilsētas attīstības d</w:t>
      </w:r>
      <w:r w:rsidR="00D8642E">
        <w:t xml:space="preserve">epartaments, šobrīd </w:t>
      </w:r>
      <w:r w:rsidR="00D8642E">
        <w:lastRenderedPageBreak/>
        <w:t xml:space="preserve">būvniecības process </w:t>
      </w:r>
      <w:r w:rsidR="00D35806">
        <w:t>d</w:t>
      </w:r>
      <w:r w:rsidR="00D8642E">
        <w:t xml:space="preserve">zīvoklī nenotiek un </w:t>
      </w:r>
      <w:r w:rsidR="00D35806">
        <w:t>b</w:t>
      </w:r>
      <w:r w:rsidR="00D8642E">
        <w:t>ūvvalde nav izdarījusi atzīmi par būvdarbu pabeigšanu.</w:t>
      </w:r>
    </w:p>
    <w:p w14:paraId="177ED3A5" w14:textId="77777777" w:rsidR="00502909" w:rsidRDefault="00502909" w:rsidP="005703D9">
      <w:pPr>
        <w:tabs>
          <w:tab w:val="left" w:pos="1276"/>
        </w:tabs>
        <w:spacing w:after="0" w:line="276" w:lineRule="auto"/>
        <w:ind w:firstLine="567"/>
        <w:jc w:val="both"/>
      </w:pPr>
    </w:p>
    <w:p w14:paraId="1197C2DA" w14:textId="0E8ECDEE" w:rsidR="00670ABF" w:rsidRDefault="00D35806" w:rsidP="005703D9">
      <w:pPr>
        <w:tabs>
          <w:tab w:val="left" w:pos="1276"/>
        </w:tabs>
        <w:spacing w:after="0" w:line="276" w:lineRule="auto"/>
        <w:ind w:firstLine="567"/>
        <w:jc w:val="both"/>
      </w:pPr>
      <w:r>
        <w:t>[</w:t>
      </w:r>
      <w:r w:rsidR="00C72BFA">
        <w:t>5</w:t>
      </w:r>
      <w:r>
        <w:t>] Pieteicēji iesniedza blakus sūdzību par apgabaltiesas lēmumu</w:t>
      </w:r>
      <w:r w:rsidR="00160047">
        <w:t>, norādot tajā turpmāk minētos apsvērumus.</w:t>
      </w:r>
    </w:p>
    <w:p w14:paraId="1C724AFE" w14:textId="5CDDED7F" w:rsidR="00B52D70" w:rsidRDefault="00B52D70" w:rsidP="005703D9">
      <w:pPr>
        <w:tabs>
          <w:tab w:val="left" w:pos="1276"/>
        </w:tabs>
        <w:spacing w:after="0" w:line="276" w:lineRule="auto"/>
        <w:ind w:firstLine="567"/>
        <w:jc w:val="both"/>
      </w:pPr>
      <w:r>
        <w:t>[</w:t>
      </w:r>
      <w:r w:rsidR="00160047">
        <w:t>5.1</w:t>
      </w:r>
      <w:r>
        <w:t xml:space="preserve">] Trešā persona cenšas </w:t>
      </w:r>
      <w:r w:rsidR="001E0BCA">
        <w:t xml:space="preserve">pārdot </w:t>
      </w:r>
      <w:r>
        <w:t>kopīpašumā esošu telpu, kuru tā uz nelikumīgi akceptēt</w:t>
      </w:r>
      <w:r w:rsidR="0033665A">
        <w:t>a</w:t>
      </w:r>
      <w:r>
        <w:t xml:space="preserve">s apliecinājuma kartes pamata </w:t>
      </w:r>
      <w:r w:rsidR="00160047">
        <w:t xml:space="preserve">prettiesiski </w:t>
      </w:r>
      <w:r>
        <w:t xml:space="preserve">pievienojusi savam dzīvoklim. Pieteicēji tiesai </w:t>
      </w:r>
      <w:r w:rsidR="00160047">
        <w:t>norādīja</w:t>
      </w:r>
      <w:r>
        <w:t xml:space="preserve">, ka runa ir ne tikai par nelikumīgu būvniecību, bet arī par īpašuma tiesību aizskārumu. </w:t>
      </w:r>
      <w:r w:rsidR="00DC0EAA">
        <w:t>Nav pieļaujams pārdot nozagtu īpašumu, uzdodot to par savu. Tiesas atteikums</w:t>
      </w:r>
      <w:r w:rsidR="00725BDB">
        <w:t xml:space="preserve"> </w:t>
      </w:r>
      <w:r w:rsidR="00DC0EAA">
        <w:t xml:space="preserve">piemērot pagaidu noregulējumu veicina iestādes un trešās personas caur manipulatīvu administratīvo procesu </w:t>
      </w:r>
      <w:r w:rsidR="00725BDB">
        <w:t>īstenotu</w:t>
      </w:r>
      <w:r w:rsidR="00DC0EAA">
        <w:t xml:space="preserve"> noziedzīgu rīcību.</w:t>
      </w:r>
    </w:p>
    <w:p w14:paraId="1A67F86B" w14:textId="19185DA3" w:rsidR="00DC0EAA" w:rsidRDefault="00B52D70" w:rsidP="005703D9">
      <w:pPr>
        <w:tabs>
          <w:tab w:val="left" w:pos="1276"/>
        </w:tabs>
        <w:spacing w:after="0" w:line="276" w:lineRule="auto"/>
        <w:ind w:firstLine="567"/>
        <w:jc w:val="both"/>
      </w:pPr>
      <w:r>
        <w:t>[</w:t>
      </w:r>
      <w:r w:rsidR="00160047">
        <w:t>5.2</w:t>
      </w:r>
      <w:r>
        <w:t>] Tiesa ir konstatējusi, ka pieteicēju lūgums uzlikt dzīvoklim Nr. 25 arestu, jo tam nelikumīgi pievienota kopīpašumā esoš</w:t>
      </w:r>
      <w:r w:rsidR="00160047">
        <w:t>a</w:t>
      </w:r>
      <w:r>
        <w:t xml:space="preserve"> telpa, ir pamatots, jo tas neatbilst zemesgrāmatai. Saskaņā ar Administratīvā procesa likuma 196.p</w:t>
      </w:r>
      <w:r w:rsidR="00725BDB">
        <w:t>a</w:t>
      </w:r>
      <w:r>
        <w:t xml:space="preserve">nta 3.punktu pagaidu noregulējuma līdzeklis var būt tiesas lēmums, ar kuru uzdots </w:t>
      </w:r>
      <w:r w:rsidR="00A13B84">
        <w:t>z</w:t>
      </w:r>
      <w:r w:rsidRPr="00976C4E">
        <w:rPr>
          <w:color w:val="auto"/>
        </w:rPr>
        <w:t xml:space="preserve">emesgrāmatai </w:t>
      </w:r>
      <w:r>
        <w:t>reģistrēt aizliegumu rīkoties ar personas īpašumu.</w:t>
      </w:r>
      <w:r w:rsidR="00DC0EAA">
        <w:t xml:space="preserve"> Tiesa pati ir atzinusi, ka pieteicēju lūgums uzlikt arestu dzīvokli</w:t>
      </w:r>
      <w:r w:rsidR="00160047">
        <w:t>m</w:t>
      </w:r>
      <w:r w:rsidR="00DC0EAA">
        <w:t>, jo tā sastāvā ar kadastra reģistra viltotiem datiem iekļauta koplietošanas telpa uz nelikumīga iestādes izdota dokumenta pamata ar viltotu saturu, atbilst minētajai normai.</w:t>
      </w:r>
    </w:p>
    <w:p w14:paraId="2BD10510" w14:textId="235CC2A9" w:rsidR="00DC0EAA" w:rsidRDefault="00DC0EAA" w:rsidP="005703D9">
      <w:pPr>
        <w:tabs>
          <w:tab w:val="left" w:pos="1276"/>
        </w:tabs>
        <w:spacing w:after="0" w:line="276" w:lineRule="auto"/>
        <w:ind w:firstLine="567"/>
        <w:jc w:val="both"/>
      </w:pPr>
      <w:r>
        <w:t>[</w:t>
      </w:r>
      <w:r w:rsidR="00160047">
        <w:t>5.3</w:t>
      </w:r>
      <w:r>
        <w:t>] Trešās personas rīcība – būves nesošo konstrukciju pārzāģēšana un likvidēšana, fasādes salaušana, starpstāvu slāņa likvidēšana</w:t>
      </w:r>
      <w:r w:rsidR="00471683">
        <w:t xml:space="preserve"> – un atbildīgo iestāžu bezdarbība saistībā ar to vērtējama kā noziegums. Šajā sakarā pieteicēji vērsuši gan būvvaldes uzmanību uz saskaņojuma nepieciešamību no </w:t>
      </w:r>
      <w:r w:rsidR="00B52434">
        <w:t>kompetentām iestādēm,</w:t>
      </w:r>
      <w:r w:rsidR="00471683">
        <w:t xml:space="preserve"> gan arī tiesas uzmanību uz nepieciešamību pieņemt blakus lēmumu. Turklāt </w:t>
      </w:r>
      <w:r w:rsidR="0033665A">
        <w:t xml:space="preserve">pieteicēji ir snieguši </w:t>
      </w:r>
      <w:r w:rsidR="00471683">
        <w:t>Administratīvajai rajona tiesai ziņas, ka Valsts policija kopš 2019.gada 22.janvāra uz trešās personas iesnieguma pamata meklē personas, kas pastrādājušas noziedzīgu nodarījumu un pārzāģējušas sijas</w:t>
      </w:r>
      <w:r w:rsidR="00CC6912">
        <w:t>.</w:t>
      </w:r>
    </w:p>
    <w:p w14:paraId="2E0D6008" w14:textId="6901BA1E" w:rsidR="00670ABF" w:rsidRDefault="00471683" w:rsidP="005703D9">
      <w:pPr>
        <w:tabs>
          <w:tab w:val="left" w:pos="1276"/>
        </w:tabs>
        <w:spacing w:after="0" w:line="276" w:lineRule="auto"/>
        <w:ind w:firstLine="567"/>
        <w:jc w:val="both"/>
      </w:pPr>
      <w:r>
        <w:t>[</w:t>
      </w:r>
      <w:r w:rsidR="00F7390E">
        <w:t>5.4</w:t>
      </w:r>
      <w:r>
        <w:t xml:space="preserve">] Tiesa noraidījusi lūgumu uzlikt pienākumu Valsts zemes dienestam veikt izmaiņas </w:t>
      </w:r>
      <w:r w:rsidR="00B52434" w:rsidRPr="00B52434">
        <w:rPr>
          <w:color w:val="auto"/>
        </w:rPr>
        <w:t>Nekustamā īpašuma valsts k</w:t>
      </w:r>
      <w:r w:rsidRPr="00B52434">
        <w:rPr>
          <w:color w:val="auto"/>
        </w:rPr>
        <w:t>adastra informācijas sistēmā</w:t>
      </w:r>
      <w:r>
        <w:t xml:space="preserve">, labojot ierakstus par patvaļīga un prettiesiska uzmērījuma rezultātā trešās personas dzīvoklim pievienoto telpu, dzēšot to no dzīvokļa Nr. 25 </w:t>
      </w:r>
      <w:r w:rsidR="00F7390E">
        <w:t>sastāva</w:t>
      </w:r>
      <w:r>
        <w:t>.</w:t>
      </w:r>
      <w:r w:rsidR="00670ABF">
        <w:t xml:space="preserve"> Tāpat t</w:t>
      </w:r>
      <w:r>
        <w:t>iesa noraidīj</w:t>
      </w:r>
      <w:r w:rsidR="00F7390E">
        <w:t>usi</w:t>
      </w:r>
      <w:r>
        <w:t xml:space="preserve"> lūgumu uzlikt aizliegumu trešajai personai dzīvoklī un koplietošanas telpās turpināt un veikt jebkādus būvdarbus bez būvatļaujas un aizskart pārējo kopīpašnieku īpašuma tiesības. Būvvalde trešajai personai vairākkārt norādījusi, ka visās telpās, tostarp dzīvoklī, jāatgriež iepriekšējais stāvoklis.</w:t>
      </w:r>
      <w:r w:rsidR="00670ABF">
        <w:t xml:space="preserve"> Faktiski būvniecības process nav apturēts un trešajai personai ir ļauts īstenot kopīpašniekiem piederošu bēniņu izbūvi, salaužot apakšējā stāva sienas un griestus un padarot neiespējamu citu personu uzturēšanos to dzīvoklī. Tiesas lēmumā norādītais, ka būvniecība ir apturēta uz likuma pamata, neatbilst faktiskajiem apstākļiem. </w:t>
      </w:r>
      <w:r w:rsidR="00F7390E">
        <w:t>Būvdarbi</w:t>
      </w:r>
      <w:r w:rsidR="00670ABF">
        <w:t xml:space="preserve"> joprojām tiek turpināti</w:t>
      </w:r>
      <w:r w:rsidR="001E0BCA">
        <w:t>,</w:t>
      </w:r>
      <w:r w:rsidR="00670ABF">
        <w:t xml:space="preserve"> un atbildīgās iestādes to ignorē.</w:t>
      </w:r>
    </w:p>
    <w:p w14:paraId="60D24BFF" w14:textId="73CBDC99" w:rsidR="00011E0B" w:rsidRDefault="00011E0B" w:rsidP="005703D9">
      <w:pPr>
        <w:tabs>
          <w:tab w:val="left" w:pos="1276"/>
        </w:tabs>
        <w:spacing w:after="0" w:line="276" w:lineRule="auto"/>
        <w:ind w:firstLine="567"/>
        <w:jc w:val="both"/>
      </w:pPr>
    </w:p>
    <w:p w14:paraId="66E422BE" w14:textId="20CCE427" w:rsidR="00770F4A" w:rsidRPr="00011E0B" w:rsidRDefault="00011E0B" w:rsidP="005703D9">
      <w:pPr>
        <w:tabs>
          <w:tab w:val="left" w:pos="1276"/>
        </w:tabs>
        <w:spacing w:after="0" w:line="276" w:lineRule="auto"/>
        <w:ind w:firstLine="567"/>
        <w:jc w:val="both"/>
      </w:pPr>
      <w:r w:rsidRPr="00B42696">
        <w:t>[6] Rīgas domes Pilsētas attīstības departaments paskaidrojumos blakus sūdzību neatzīst</w:t>
      </w:r>
      <w:r w:rsidR="00B42696">
        <w:t xml:space="preserve"> un norāda, ka prasītais pagaidu noregulējuma līdzeklis pārsniedz prasījuma robežas.</w:t>
      </w:r>
    </w:p>
    <w:p w14:paraId="1DC0B2AD" w14:textId="77777777" w:rsidR="00770F4A" w:rsidRPr="000230D1" w:rsidRDefault="00770F4A" w:rsidP="005703D9">
      <w:pPr>
        <w:tabs>
          <w:tab w:val="left" w:pos="1276"/>
        </w:tabs>
        <w:spacing w:after="0" w:line="276" w:lineRule="auto"/>
        <w:ind w:firstLine="567"/>
        <w:jc w:val="both"/>
      </w:pPr>
    </w:p>
    <w:p w14:paraId="7106F9DB" w14:textId="77777777" w:rsidR="00636040" w:rsidRPr="006F2699" w:rsidRDefault="00636040" w:rsidP="005703D9">
      <w:pPr>
        <w:spacing w:after="0" w:line="276" w:lineRule="auto"/>
        <w:jc w:val="center"/>
        <w:rPr>
          <w:color w:val="auto"/>
        </w:rPr>
      </w:pPr>
      <w:r>
        <w:rPr>
          <w:b/>
          <w:color w:val="auto"/>
        </w:rPr>
        <w:t>M</w:t>
      </w:r>
      <w:r w:rsidRPr="006F2699">
        <w:rPr>
          <w:b/>
          <w:color w:val="auto"/>
        </w:rPr>
        <w:t>otīvu daļa</w:t>
      </w:r>
    </w:p>
    <w:p w14:paraId="6F8EF0D3" w14:textId="77777777" w:rsidR="0020663C" w:rsidRDefault="0020663C" w:rsidP="005703D9">
      <w:pPr>
        <w:tabs>
          <w:tab w:val="left" w:pos="1276"/>
        </w:tabs>
        <w:spacing w:after="0" w:line="276" w:lineRule="auto"/>
        <w:jc w:val="both"/>
        <w:rPr>
          <w:rFonts w:cs="Times New Roman"/>
          <w:color w:val="auto"/>
          <w:szCs w:val="24"/>
        </w:rPr>
      </w:pPr>
    </w:p>
    <w:p w14:paraId="798F0DCC" w14:textId="4F60285F" w:rsidR="00124197" w:rsidRDefault="0020663C" w:rsidP="005703D9">
      <w:pPr>
        <w:tabs>
          <w:tab w:val="left" w:pos="1276"/>
        </w:tabs>
        <w:spacing w:after="0" w:line="276" w:lineRule="auto"/>
        <w:ind w:firstLine="567"/>
        <w:jc w:val="both"/>
        <w:rPr>
          <w:rFonts w:cs="Times New Roman"/>
          <w:color w:val="auto"/>
          <w:szCs w:val="24"/>
        </w:rPr>
      </w:pPr>
      <w:r>
        <w:rPr>
          <w:rFonts w:cs="Times New Roman"/>
          <w:color w:val="auto"/>
          <w:szCs w:val="24"/>
        </w:rPr>
        <w:t>[</w:t>
      </w:r>
      <w:r w:rsidR="0033665A">
        <w:rPr>
          <w:rFonts w:cs="Times New Roman"/>
          <w:color w:val="auto"/>
          <w:szCs w:val="24"/>
        </w:rPr>
        <w:t>7</w:t>
      </w:r>
      <w:r>
        <w:rPr>
          <w:rFonts w:cs="Times New Roman"/>
          <w:color w:val="auto"/>
          <w:szCs w:val="24"/>
        </w:rPr>
        <w:t xml:space="preserve">] </w:t>
      </w:r>
      <w:r w:rsidR="00AD485F">
        <w:rPr>
          <w:rFonts w:cs="Times New Roman"/>
          <w:color w:val="auto"/>
          <w:szCs w:val="24"/>
        </w:rPr>
        <w:t xml:space="preserve">Apgabaltiesa </w:t>
      </w:r>
      <w:r w:rsidR="00D01E1C">
        <w:rPr>
          <w:rFonts w:cs="Times New Roman"/>
          <w:color w:val="auto"/>
          <w:szCs w:val="24"/>
        </w:rPr>
        <w:t xml:space="preserve">lēmumā </w:t>
      </w:r>
      <w:r w:rsidR="00124197">
        <w:rPr>
          <w:rFonts w:cs="Times New Roman"/>
          <w:color w:val="auto"/>
          <w:szCs w:val="24"/>
        </w:rPr>
        <w:t>pamatoti</w:t>
      </w:r>
      <w:r w:rsidR="00B57291">
        <w:rPr>
          <w:rFonts w:cs="Times New Roman"/>
          <w:color w:val="auto"/>
          <w:szCs w:val="24"/>
        </w:rPr>
        <w:t xml:space="preserve"> </w:t>
      </w:r>
      <w:r w:rsidR="00D01E1C">
        <w:rPr>
          <w:rFonts w:cs="Times New Roman"/>
          <w:color w:val="auto"/>
          <w:szCs w:val="24"/>
        </w:rPr>
        <w:t>norādījusi</w:t>
      </w:r>
      <w:r w:rsidR="00AD485F">
        <w:rPr>
          <w:rFonts w:cs="Times New Roman"/>
          <w:color w:val="auto"/>
          <w:szCs w:val="24"/>
        </w:rPr>
        <w:t xml:space="preserve">, ka pagaidu </w:t>
      </w:r>
      <w:r w:rsidR="00BF17E4">
        <w:rPr>
          <w:rFonts w:cs="Times New Roman"/>
          <w:color w:val="auto"/>
          <w:szCs w:val="24"/>
        </w:rPr>
        <w:t>aizsardzības līdzeklim</w:t>
      </w:r>
      <w:r w:rsidR="00AD485F">
        <w:rPr>
          <w:rFonts w:cs="Times New Roman"/>
          <w:color w:val="auto"/>
          <w:szCs w:val="24"/>
        </w:rPr>
        <w:t xml:space="preserve"> ir jāatbilst nākotnē sagaidāmajam spriedumam</w:t>
      </w:r>
      <w:r>
        <w:rPr>
          <w:rFonts w:cs="Times New Roman"/>
          <w:color w:val="auto"/>
          <w:szCs w:val="24"/>
        </w:rPr>
        <w:t xml:space="preserve">, </w:t>
      </w:r>
      <w:r w:rsidR="00B57291">
        <w:rPr>
          <w:rFonts w:cs="Times New Roman"/>
          <w:color w:val="auto"/>
          <w:szCs w:val="24"/>
        </w:rPr>
        <w:t xml:space="preserve">proti, tas nevar </w:t>
      </w:r>
      <w:r w:rsidR="0033665A">
        <w:rPr>
          <w:rFonts w:cs="Times New Roman"/>
          <w:color w:val="auto"/>
          <w:szCs w:val="24"/>
        </w:rPr>
        <w:t>ietiekties tādās attiecībās, kas ar spriedumu</w:t>
      </w:r>
      <w:r w:rsidR="00124197">
        <w:rPr>
          <w:rFonts w:cs="Times New Roman"/>
          <w:color w:val="auto"/>
          <w:szCs w:val="24"/>
        </w:rPr>
        <w:t>, izskatot lietā pieteiktos prasījumus,</w:t>
      </w:r>
      <w:r w:rsidR="0033665A">
        <w:rPr>
          <w:rFonts w:cs="Times New Roman"/>
          <w:color w:val="auto"/>
          <w:szCs w:val="24"/>
        </w:rPr>
        <w:t xml:space="preserve"> nevarētu tikt noregulētas</w:t>
      </w:r>
      <w:r w:rsidR="00B57291">
        <w:rPr>
          <w:rFonts w:cs="Times New Roman"/>
          <w:color w:val="auto"/>
          <w:szCs w:val="24"/>
        </w:rPr>
        <w:t xml:space="preserve">. </w:t>
      </w:r>
      <w:r w:rsidR="00124197">
        <w:rPr>
          <w:rFonts w:cs="Times New Roman"/>
          <w:color w:val="auto"/>
          <w:szCs w:val="24"/>
        </w:rPr>
        <w:t xml:space="preserve">Tāpat apgabaltiesa </w:t>
      </w:r>
      <w:r w:rsidR="00124197">
        <w:rPr>
          <w:rFonts w:cs="Times New Roman"/>
          <w:color w:val="auto"/>
          <w:szCs w:val="24"/>
        </w:rPr>
        <w:lastRenderedPageBreak/>
        <w:t xml:space="preserve">pareizi novērtējusi lūgtā pagaidu noregulējuma </w:t>
      </w:r>
      <w:r w:rsidR="003A3E9C">
        <w:rPr>
          <w:rFonts w:cs="Times New Roman"/>
          <w:color w:val="auto"/>
          <w:szCs w:val="24"/>
        </w:rPr>
        <w:t xml:space="preserve">līdzekļa </w:t>
      </w:r>
      <w:r w:rsidR="00124197">
        <w:rPr>
          <w:rFonts w:cs="Times New Roman"/>
          <w:color w:val="auto"/>
          <w:szCs w:val="24"/>
        </w:rPr>
        <w:t>atbilstību (neatbilstību) konkrētajā lietā sagaidāmajam spriedumam.</w:t>
      </w:r>
    </w:p>
    <w:p w14:paraId="7F1CF365" w14:textId="4D85B95A" w:rsidR="00DE6491" w:rsidRDefault="00124197" w:rsidP="005703D9">
      <w:pPr>
        <w:tabs>
          <w:tab w:val="left" w:pos="1276"/>
        </w:tabs>
        <w:spacing w:after="0" w:line="276" w:lineRule="auto"/>
        <w:ind w:firstLine="567"/>
        <w:jc w:val="both"/>
        <w:rPr>
          <w:rFonts w:cs="Times New Roman"/>
          <w:color w:val="auto"/>
          <w:szCs w:val="24"/>
        </w:rPr>
      </w:pPr>
      <w:r>
        <w:rPr>
          <w:rFonts w:cs="Times New Roman"/>
          <w:color w:val="auto"/>
          <w:szCs w:val="24"/>
        </w:rPr>
        <w:t>Senāts vēlreiz izskaidro pieteicējiem, ka to prasījumi šajā lietā ir par Rīgas domes Pilsētas attīstības departamenta lēmuma (ar kuru atstāts spēkā apliecinājuma kartes akcepts) atcelšanu, par pienākuma uzlikšanu pašvaldībai pieņemt lēmumu par patvaļīgas būvniecības seku novēršanu, kā arī par mantisko zaudējumu un nemantiskā kaitējuma atlīdzināšanu.</w:t>
      </w:r>
      <w:r w:rsidR="003A3E9C">
        <w:rPr>
          <w:rFonts w:cs="Times New Roman"/>
          <w:color w:val="auto"/>
          <w:szCs w:val="24"/>
        </w:rPr>
        <w:t xml:space="preserve"> </w:t>
      </w:r>
      <w:r>
        <w:rPr>
          <w:rFonts w:cs="Times New Roman"/>
          <w:color w:val="auto"/>
          <w:szCs w:val="24"/>
        </w:rPr>
        <w:t xml:space="preserve">Savukārt </w:t>
      </w:r>
      <w:r w:rsidR="00DE6491">
        <w:rPr>
          <w:rFonts w:cs="Times New Roman"/>
          <w:color w:val="auto"/>
          <w:szCs w:val="24"/>
        </w:rPr>
        <w:t>kā pagaidu aizsardzības līdzekli pieteicēji lūguši noteikt</w:t>
      </w:r>
      <w:r>
        <w:rPr>
          <w:rFonts w:cs="Times New Roman"/>
          <w:color w:val="auto"/>
          <w:szCs w:val="24"/>
        </w:rPr>
        <w:t xml:space="preserve"> </w:t>
      </w:r>
      <w:r w:rsidR="00DE6491">
        <w:rPr>
          <w:rFonts w:cs="Times New Roman"/>
          <w:color w:val="auto"/>
          <w:szCs w:val="24"/>
        </w:rPr>
        <w:t>aizliegumu</w:t>
      </w:r>
      <w:r>
        <w:rPr>
          <w:rFonts w:cs="Times New Roman"/>
          <w:color w:val="auto"/>
          <w:szCs w:val="24"/>
        </w:rPr>
        <w:t xml:space="preserve"> trešajai personai rīkoties ar dzīvokli un atsavināt to </w:t>
      </w:r>
      <w:r w:rsidR="00DE6491">
        <w:rPr>
          <w:rFonts w:cs="Times New Roman"/>
          <w:color w:val="auto"/>
          <w:szCs w:val="24"/>
        </w:rPr>
        <w:t>(</w:t>
      </w:r>
      <w:r>
        <w:rPr>
          <w:rFonts w:cs="Times New Roman"/>
          <w:color w:val="auto"/>
          <w:szCs w:val="24"/>
        </w:rPr>
        <w:t xml:space="preserve">jeb </w:t>
      </w:r>
      <w:r w:rsidR="00DE6491">
        <w:rPr>
          <w:rFonts w:cs="Times New Roman"/>
          <w:color w:val="auto"/>
          <w:szCs w:val="24"/>
        </w:rPr>
        <w:t>arestēt dzīvokli</w:t>
      </w:r>
      <w:r>
        <w:rPr>
          <w:rFonts w:cs="Times New Roman"/>
          <w:color w:val="auto"/>
          <w:szCs w:val="24"/>
        </w:rPr>
        <w:t xml:space="preserve">, kā to </w:t>
      </w:r>
      <w:r w:rsidR="00DE6491">
        <w:rPr>
          <w:rFonts w:cs="Times New Roman"/>
          <w:color w:val="auto"/>
          <w:szCs w:val="24"/>
        </w:rPr>
        <w:t>formulē</w:t>
      </w:r>
      <w:r>
        <w:rPr>
          <w:rFonts w:cs="Times New Roman"/>
          <w:color w:val="auto"/>
          <w:szCs w:val="24"/>
        </w:rPr>
        <w:t xml:space="preserve"> pieteicēji</w:t>
      </w:r>
      <w:r w:rsidR="00DE6491">
        <w:rPr>
          <w:rFonts w:cs="Times New Roman"/>
          <w:color w:val="auto"/>
          <w:szCs w:val="24"/>
        </w:rPr>
        <w:t xml:space="preserve">). Izskatot pieteicēju pieteiktos prasījumus, tiesa spriedumā nevarēs </w:t>
      </w:r>
      <w:r w:rsidR="00055164">
        <w:rPr>
          <w:rFonts w:cs="Times New Roman"/>
          <w:color w:val="auto"/>
          <w:szCs w:val="24"/>
        </w:rPr>
        <w:t xml:space="preserve">nospriest </w:t>
      </w:r>
      <w:r w:rsidR="00DE6491">
        <w:rPr>
          <w:rFonts w:cs="Times New Roman"/>
          <w:color w:val="auto"/>
          <w:szCs w:val="24"/>
        </w:rPr>
        <w:t xml:space="preserve">„arestēt dzīvokli” vai noteikt trešajai personai aizliegumu rīkoties ar to. Tiesa administratīvā procesa kārtībā pārbaudīs lietā pārsūdzētā </w:t>
      </w:r>
      <w:r w:rsidR="00DE6491" w:rsidRPr="00DE6491">
        <w:rPr>
          <w:rFonts w:cs="Times New Roman"/>
          <w:i/>
          <w:iCs/>
          <w:color w:val="auto"/>
          <w:szCs w:val="24"/>
        </w:rPr>
        <w:t>iestādes</w:t>
      </w:r>
      <w:r w:rsidR="00DE6491">
        <w:rPr>
          <w:rFonts w:cs="Times New Roman"/>
          <w:color w:val="auto"/>
          <w:szCs w:val="24"/>
        </w:rPr>
        <w:t xml:space="preserve"> lēmuma tiesiskumu, nepieciešamības gadījumā to atceļot, vērtēs, vai </w:t>
      </w:r>
      <w:r w:rsidR="00DE6491" w:rsidRPr="00DE6491">
        <w:rPr>
          <w:rFonts w:cs="Times New Roman"/>
          <w:i/>
          <w:iCs/>
          <w:color w:val="auto"/>
          <w:szCs w:val="24"/>
        </w:rPr>
        <w:t>iestādei</w:t>
      </w:r>
      <w:r w:rsidR="00DE6491">
        <w:rPr>
          <w:rFonts w:cs="Times New Roman"/>
          <w:color w:val="auto"/>
          <w:szCs w:val="24"/>
        </w:rPr>
        <w:t xml:space="preserve"> bija pienākums pieņemt lēmumu par trešās personas veiktās būvniecības seku novēršanu un vai ir iestājies pamats atlīdzinājuma piešķiršanai pieteicējiem saistībā ar </w:t>
      </w:r>
      <w:r w:rsidR="00DE6491" w:rsidRPr="00DE6491">
        <w:rPr>
          <w:rFonts w:cs="Times New Roman"/>
          <w:i/>
          <w:iCs/>
          <w:color w:val="auto"/>
          <w:szCs w:val="24"/>
        </w:rPr>
        <w:t>iestādes</w:t>
      </w:r>
      <w:r w:rsidR="00DE6491">
        <w:rPr>
          <w:rFonts w:cs="Times New Roman"/>
          <w:color w:val="auto"/>
          <w:szCs w:val="24"/>
        </w:rPr>
        <w:t xml:space="preserve"> rīcību un lēmumiem. </w:t>
      </w:r>
    </w:p>
    <w:p w14:paraId="2F2B40D6" w14:textId="77777777" w:rsidR="00055164" w:rsidRDefault="00DE6491" w:rsidP="005703D9">
      <w:pPr>
        <w:tabs>
          <w:tab w:val="left" w:pos="1276"/>
        </w:tabs>
        <w:spacing w:after="0" w:line="276" w:lineRule="auto"/>
        <w:ind w:firstLine="567"/>
        <w:jc w:val="both"/>
      </w:pPr>
      <w:r>
        <w:rPr>
          <w:rFonts w:cs="Times New Roman"/>
          <w:color w:val="auto"/>
          <w:szCs w:val="24"/>
        </w:rPr>
        <w:t xml:space="preserve">Papildus jānorāda, ka pieteicēji blakus sūdzībā piedēvē tiesas lēmumam tādu saturu, kāds tajā objektīvi nav atrodams. </w:t>
      </w:r>
      <w:r w:rsidR="00BC20A7">
        <w:rPr>
          <w:rFonts w:cs="Times New Roman"/>
          <w:color w:val="auto"/>
          <w:szCs w:val="24"/>
        </w:rPr>
        <w:t xml:space="preserve">Pretēji blakus sūdzībā apgalvotajam tiesa </w:t>
      </w:r>
      <w:r w:rsidR="00BC20A7" w:rsidRPr="004C2698">
        <w:rPr>
          <w:rFonts w:cs="Times New Roman"/>
          <w:i/>
          <w:iCs/>
          <w:color w:val="auto"/>
          <w:szCs w:val="24"/>
        </w:rPr>
        <w:t>nav</w:t>
      </w:r>
      <w:r w:rsidR="00BC20A7">
        <w:rPr>
          <w:rFonts w:cs="Times New Roman"/>
          <w:color w:val="auto"/>
          <w:szCs w:val="24"/>
        </w:rPr>
        <w:t xml:space="preserve"> norādījusi, ka</w:t>
      </w:r>
      <w:r w:rsidR="00BC20A7">
        <w:t xml:space="preserve"> pieteicēju lūgums uzlikt dzīvoklim arestu, jo tam nelikumīgi pievienota kopīpašumā esoša koplietošanas telpa, ir pamatots, jo tas neatbilst zemesgrāmatai. Tāpat tiesa </w:t>
      </w:r>
      <w:r w:rsidR="00BC20A7" w:rsidRPr="004C2698">
        <w:rPr>
          <w:i/>
          <w:iCs/>
        </w:rPr>
        <w:t>nav</w:t>
      </w:r>
      <w:r w:rsidR="00BC20A7">
        <w:t xml:space="preserve"> norādījusi, ka pieteicēju lūgums uzlikt arestu dzīvoklim, jo tā sastāvā ar kadastra reģistra viltotiem datiem iekļauta koplietošanas telpa uz nelikumīga iestādes izdota dokumenta pamata ar viltotu saturu, atbilst Administratīvā procesa likuma 196.panta 3.punktam. </w:t>
      </w:r>
    </w:p>
    <w:p w14:paraId="533C4A8D" w14:textId="2C435BF3" w:rsidR="0033665A" w:rsidRDefault="00BC20A7" w:rsidP="005703D9">
      <w:pPr>
        <w:tabs>
          <w:tab w:val="left" w:pos="1276"/>
        </w:tabs>
        <w:spacing w:after="0" w:line="276" w:lineRule="auto"/>
        <w:ind w:firstLine="567"/>
        <w:jc w:val="both"/>
      </w:pPr>
      <w:r>
        <w:t xml:space="preserve">Jāuzsver, ka tiesa nav pēc būtības vērtējusi (un šajā gadījumā tai arī nebija jāvērtē), vai trešās personas rīcība ar kopīpašuma daļu bijusi tiesiska, kā arī nav izteikusies par to, vai Kadastra informācijas sistēmā reģistrētie dati ir pareizi. Tiesa ir vienīgi </w:t>
      </w:r>
      <w:r w:rsidR="00FE2BC9">
        <w:t>konstatējusi, ka prasītā pagaidu aizsardzības līdzekļa veids vispārīgi atbilst Administratīvā procesa likuma 196.panta 3.punktā minētajam</w:t>
      </w:r>
      <w:r w:rsidR="00DE6491">
        <w:t xml:space="preserve">, taču </w:t>
      </w:r>
      <w:r w:rsidR="00FE2BC9">
        <w:t>tas nebūt nenozīmē, ka ir arī pamats tā piemērošanai</w:t>
      </w:r>
      <w:r w:rsidR="00DE6491">
        <w:t xml:space="preserve">. </w:t>
      </w:r>
    </w:p>
    <w:p w14:paraId="54BD8D77" w14:textId="10CD1660" w:rsidR="00DE6491" w:rsidRDefault="00DE6491" w:rsidP="005703D9">
      <w:pPr>
        <w:tabs>
          <w:tab w:val="left" w:pos="1276"/>
        </w:tabs>
        <w:spacing w:after="0" w:line="276" w:lineRule="auto"/>
        <w:ind w:firstLine="567"/>
        <w:jc w:val="both"/>
      </w:pPr>
    </w:p>
    <w:p w14:paraId="59352F98" w14:textId="5F1B0484" w:rsidR="00730B81" w:rsidRDefault="00DE6491" w:rsidP="005703D9">
      <w:pPr>
        <w:tabs>
          <w:tab w:val="left" w:pos="1276"/>
        </w:tabs>
        <w:spacing w:after="0" w:line="276" w:lineRule="auto"/>
        <w:ind w:firstLine="567"/>
        <w:jc w:val="both"/>
      </w:pPr>
      <w:r>
        <w:t>[</w:t>
      </w:r>
      <w:r w:rsidR="00055164">
        <w:t>8</w:t>
      </w:r>
      <w:r>
        <w:t>] Tā kā</w:t>
      </w:r>
      <w:r w:rsidR="00055164">
        <w:t>, ņemot vērā iepriekšējā punktā norādīto,</w:t>
      </w:r>
      <w:r>
        <w:t xml:space="preserve"> lūgtais pagaidu aizsardzības līdzeklis neatbilst lietā sagaidāmajam spriedumam, </w:t>
      </w:r>
      <w:r w:rsidR="00A338B9">
        <w:t>attiecīgais</w:t>
      </w:r>
      <w:r>
        <w:t xml:space="preserve"> lūgums </w:t>
      </w:r>
      <w:r w:rsidR="00730B81">
        <w:t>ir procesuāli nepieļaujams.</w:t>
      </w:r>
      <w:r>
        <w:t xml:space="preserve"> </w:t>
      </w:r>
    </w:p>
    <w:p w14:paraId="551CB271" w14:textId="0EFD4FB4" w:rsidR="00730B81" w:rsidRDefault="00DE6491" w:rsidP="005703D9">
      <w:pPr>
        <w:tabs>
          <w:tab w:val="left" w:pos="1276"/>
        </w:tabs>
        <w:spacing w:after="0" w:line="276" w:lineRule="auto"/>
        <w:ind w:firstLine="567"/>
        <w:jc w:val="both"/>
      </w:pPr>
      <w:r>
        <w:t xml:space="preserve">Senāts iepriekš atzinis, ka no Administratīvā procesa likuma 197.panta otrās daļas, </w:t>
      </w:r>
      <w:bookmarkStart w:id="2" w:name="_Hlk71631366"/>
      <w:r w:rsidR="00730B81">
        <w:rPr>
          <w:rFonts w:cs="Times New Roman"/>
          <w:szCs w:val="24"/>
        </w:rPr>
        <w:t>185.</w:t>
      </w:r>
      <w:r w:rsidR="00730B81" w:rsidRPr="008C6463">
        <w:rPr>
          <w:rFonts w:cs="Times New Roman"/>
          <w:szCs w:val="24"/>
          <w:vertAlign w:val="superscript"/>
        </w:rPr>
        <w:t>1</w:t>
      </w:r>
      <w:r w:rsidR="00730B81">
        <w:rPr>
          <w:rFonts w:cs="Times New Roman"/>
          <w:szCs w:val="24"/>
        </w:rPr>
        <w:t>panta trešās</w:t>
      </w:r>
      <w:bookmarkEnd w:id="2"/>
      <w:r w:rsidR="00730B81">
        <w:rPr>
          <w:rFonts w:cs="Times New Roman"/>
          <w:szCs w:val="24"/>
        </w:rPr>
        <w:t>, ceturtās un sestās daļas, kā arī 185.</w:t>
      </w:r>
      <w:r w:rsidR="00730B81" w:rsidRPr="008C6463">
        <w:rPr>
          <w:rFonts w:cs="Times New Roman"/>
          <w:szCs w:val="24"/>
          <w:vertAlign w:val="superscript"/>
        </w:rPr>
        <w:t>1</w:t>
      </w:r>
      <w:r w:rsidR="00730B81">
        <w:rPr>
          <w:rFonts w:cs="Times New Roman"/>
          <w:szCs w:val="24"/>
        </w:rPr>
        <w:t xml:space="preserve">panta trešās daļas, skatot to kopā ar 192.panta ceturto daļu, </w:t>
      </w:r>
      <w:r w:rsidR="00055164">
        <w:rPr>
          <w:rFonts w:cs="Times New Roman"/>
          <w:szCs w:val="24"/>
        </w:rPr>
        <w:t>izriet</w:t>
      </w:r>
      <w:r w:rsidR="00730B81" w:rsidRPr="00730B81">
        <w:rPr>
          <w:rFonts w:cs="Times New Roman"/>
          <w:szCs w:val="24"/>
        </w:rPr>
        <w:t xml:space="preserve"> skaidrs princips, ka procesuāli nepieļaujams pagaidu aizsardzības </w:t>
      </w:r>
      <w:r w:rsidR="00730B81">
        <w:rPr>
          <w:rFonts w:cs="Times New Roman"/>
          <w:szCs w:val="24"/>
        </w:rPr>
        <w:t>līdzeklis</w:t>
      </w:r>
      <w:r w:rsidR="00730B81" w:rsidRPr="00730B81">
        <w:rPr>
          <w:rFonts w:cs="Times New Roman"/>
          <w:szCs w:val="24"/>
        </w:rPr>
        <w:t xml:space="preserve"> nav izskatāms pēc būtības</w:t>
      </w:r>
      <w:r w:rsidR="004D3C26">
        <w:rPr>
          <w:rFonts w:cs="Times New Roman"/>
          <w:szCs w:val="24"/>
        </w:rPr>
        <w:t xml:space="preserve"> (</w:t>
      </w:r>
      <w:r w:rsidR="004D3C26" w:rsidRPr="00730B81">
        <w:rPr>
          <w:rFonts w:cs="Times New Roman"/>
          <w:i/>
          <w:iCs/>
          <w:szCs w:val="24"/>
        </w:rPr>
        <w:t>Senāta 2015.gada 9.februāra lēmuma lietā Nr. SKA</w:t>
      </w:r>
      <w:r w:rsidR="00055164">
        <w:rPr>
          <w:rFonts w:cs="Times New Roman"/>
          <w:i/>
          <w:iCs/>
          <w:szCs w:val="24"/>
        </w:rPr>
        <w:noBreakHyphen/>
      </w:r>
      <w:r w:rsidR="004D3C26" w:rsidRPr="00730B81">
        <w:rPr>
          <w:rFonts w:cs="Times New Roman"/>
          <w:i/>
          <w:iCs/>
          <w:szCs w:val="24"/>
        </w:rPr>
        <w:t>553/2015 (A420419814) 7.punkt</w:t>
      </w:r>
      <w:r w:rsidR="00C93260">
        <w:rPr>
          <w:rFonts w:cs="Times New Roman"/>
          <w:i/>
          <w:iCs/>
          <w:szCs w:val="24"/>
        </w:rPr>
        <w:t>s</w:t>
      </w:r>
      <w:r w:rsidR="004D3C26">
        <w:rPr>
          <w:rFonts w:cs="Times New Roman"/>
          <w:szCs w:val="24"/>
        </w:rPr>
        <w:t>)</w:t>
      </w:r>
      <w:r w:rsidR="00730B81" w:rsidRPr="00730B81">
        <w:rPr>
          <w:rFonts w:cs="Times New Roman"/>
          <w:szCs w:val="24"/>
        </w:rPr>
        <w:t xml:space="preserve">. </w:t>
      </w:r>
      <w:r w:rsidR="00730B81" w:rsidRPr="00730B81">
        <w:t>Saņemot šādu lūgumu, nav apsverami pagaidu aizsardzības piemērošanai izvērtējamie kritēriji (nav pārbaudāma lūguma pamatotība), jo pat to izpildīšanās neattaisno ar iespējamo spriedumu lietā nesaderīga pagaidu aizsardzības līdzekļa piemērošanu</w:t>
      </w:r>
      <w:r w:rsidR="004D3C26">
        <w:t xml:space="preserve"> (</w:t>
      </w:r>
      <w:r w:rsidR="004D3C26" w:rsidRPr="004D3C26">
        <w:rPr>
          <w:i/>
          <w:iCs/>
        </w:rPr>
        <w:t>Senāta 2016.gada 24.oktobra lēmuma lietā Nr. SKA-1510/2016 (A420289416) 7.punkt</w:t>
      </w:r>
      <w:r w:rsidR="00C93260">
        <w:rPr>
          <w:i/>
          <w:iCs/>
        </w:rPr>
        <w:t>s</w:t>
      </w:r>
      <w:r w:rsidR="004D3C26">
        <w:t>)</w:t>
      </w:r>
      <w:r w:rsidR="00730B81" w:rsidRPr="00730B81">
        <w:t>.</w:t>
      </w:r>
    </w:p>
    <w:p w14:paraId="11CE0E95" w14:textId="28302552" w:rsidR="009D62D8" w:rsidRDefault="009D62D8" w:rsidP="005703D9">
      <w:pPr>
        <w:tabs>
          <w:tab w:val="left" w:pos="1276"/>
        </w:tabs>
        <w:spacing w:after="0" w:line="276" w:lineRule="auto"/>
        <w:ind w:firstLine="567"/>
        <w:jc w:val="both"/>
      </w:pPr>
      <w:r>
        <w:t>S</w:t>
      </w:r>
      <w:r w:rsidR="00A338B9">
        <w:t>ituācijā, kad lūgums par pagaidu aizsardzību nav procesuāli pieļaujams</w:t>
      </w:r>
      <w:r w:rsidR="008E2FDA">
        <w:t xml:space="preserve"> vai tāds kļuvis tiesvedības laikā</w:t>
      </w:r>
      <w:r w:rsidR="00A338B9">
        <w:t>,</w:t>
      </w:r>
      <w:r w:rsidR="00337A93">
        <w:t xml:space="preserve"> pēc analoģijas piemērojamas tās tiesiskās sekas, kas paredzētas Administratīvā procesa likuma 185.</w:t>
      </w:r>
      <w:r w:rsidR="00A338B9" w:rsidRPr="00A338B9">
        <w:rPr>
          <w:vertAlign w:val="superscript"/>
        </w:rPr>
        <w:t>1</w:t>
      </w:r>
      <w:r w:rsidR="00337A93">
        <w:t xml:space="preserve">panta ceturtajā </w:t>
      </w:r>
      <w:r w:rsidR="008E2FDA">
        <w:t xml:space="preserve">vai sestajā </w:t>
      </w:r>
      <w:r w:rsidR="00337A93">
        <w:t xml:space="preserve">daļā, proti, tiesai šādu lūgumu ir jāatsaka pieņemt izskatīšanai </w:t>
      </w:r>
      <w:r w:rsidR="008E2FDA">
        <w:t xml:space="preserve">vai attiecīgajā jautājumā izbeidzama tiesvedība, ja lūgums pieņemts izskatīšanai </w:t>
      </w:r>
      <w:r w:rsidR="00337A93">
        <w:t>(s</w:t>
      </w:r>
      <w:r w:rsidR="008E2FDA">
        <w:t>al</w:t>
      </w:r>
      <w:r w:rsidR="00337A93">
        <w:t>.</w:t>
      </w:r>
      <w:r w:rsidR="00A338B9">
        <w:t xml:space="preserve"> </w:t>
      </w:r>
      <w:r w:rsidR="008E2FDA">
        <w:rPr>
          <w:i/>
          <w:iCs/>
        </w:rPr>
        <w:t>Senāta 2016.gada 15.decembra lēmuma lietā Nr. SKA-1609/2016 (</w:t>
      </w:r>
      <w:r w:rsidR="008E2FDA" w:rsidRPr="008E2FDA">
        <w:rPr>
          <w:i/>
          <w:iCs/>
        </w:rPr>
        <w:t>A420295116</w:t>
      </w:r>
      <w:r w:rsidR="008E2FDA">
        <w:rPr>
          <w:i/>
          <w:iCs/>
        </w:rPr>
        <w:t xml:space="preserve">) 8.punkts un </w:t>
      </w:r>
      <w:r w:rsidR="00A338B9" w:rsidRPr="00A338B9">
        <w:rPr>
          <w:i/>
          <w:iCs/>
        </w:rPr>
        <w:t>2018.gada 22.marta lēmuma lietā Nr. SKA-1070/2018, ECLI:LV:AT:2018:0322.A420155518.4.L</w:t>
      </w:r>
      <w:r w:rsidR="00A338B9">
        <w:rPr>
          <w:i/>
          <w:iCs/>
        </w:rPr>
        <w:t xml:space="preserve">, </w:t>
      </w:r>
      <w:r w:rsidR="00A338B9" w:rsidRPr="00A338B9">
        <w:rPr>
          <w:i/>
          <w:iCs/>
        </w:rPr>
        <w:t>3. un 6.punkt</w:t>
      </w:r>
      <w:r w:rsidR="008E2FDA">
        <w:rPr>
          <w:i/>
          <w:iCs/>
        </w:rPr>
        <w:t>s</w:t>
      </w:r>
      <w:r w:rsidR="008E2FDA">
        <w:t xml:space="preserve">). </w:t>
      </w:r>
    </w:p>
    <w:p w14:paraId="59BBE8B1" w14:textId="25CEDE54" w:rsidR="008E2FDA" w:rsidRDefault="008E2FDA" w:rsidP="005703D9">
      <w:pPr>
        <w:tabs>
          <w:tab w:val="left" w:pos="1276"/>
        </w:tabs>
        <w:spacing w:after="0" w:line="276" w:lineRule="auto"/>
        <w:ind w:firstLine="567"/>
        <w:jc w:val="both"/>
      </w:pPr>
      <w:r>
        <w:lastRenderedPageBreak/>
        <w:t>Tā kā šajā gadījumā apgabaltiesa pieteicēju lūgumu pieņēmusi izskatīšanai, taču lūgums nav pieļaujams, tiesvedība attiecīgajā jautājumā izbeidzama</w:t>
      </w:r>
      <w:r w:rsidR="00232C4A">
        <w:t>.</w:t>
      </w:r>
    </w:p>
    <w:p w14:paraId="70455222" w14:textId="05AE34DC" w:rsidR="00124197" w:rsidRDefault="00124197" w:rsidP="005703D9">
      <w:pPr>
        <w:tabs>
          <w:tab w:val="left" w:pos="1276"/>
        </w:tabs>
        <w:spacing w:after="0" w:line="276" w:lineRule="auto"/>
        <w:ind w:firstLine="567"/>
        <w:jc w:val="both"/>
      </w:pPr>
    </w:p>
    <w:p w14:paraId="7C3BC490" w14:textId="0B350901" w:rsidR="008E2FDA" w:rsidRPr="008E2FDA" w:rsidRDefault="00124197" w:rsidP="005703D9">
      <w:pPr>
        <w:tabs>
          <w:tab w:val="left" w:pos="1276"/>
        </w:tabs>
        <w:spacing w:after="0" w:line="276" w:lineRule="auto"/>
        <w:ind w:firstLine="567"/>
        <w:jc w:val="both"/>
      </w:pPr>
      <w:r>
        <w:t>[</w:t>
      </w:r>
      <w:r w:rsidR="00702B52">
        <w:t>9</w:t>
      </w:r>
      <w:r>
        <w:t xml:space="preserve">] </w:t>
      </w:r>
      <w:r w:rsidR="00702B52">
        <w:t>P</w:t>
      </w:r>
      <w:r w:rsidR="008E2FDA">
        <w:t xml:space="preserve">ieteicēju lūgto pagaidu noregulējuma līdzekli konkrētajā gadījumā nav iespējams sasaistīt ne ar vienu no pieteiktajiem prasījumiem, </w:t>
      </w:r>
      <w:r w:rsidR="00702B52">
        <w:t xml:space="preserve">tādēļ </w:t>
      </w:r>
      <w:r w:rsidR="008E2FDA">
        <w:t>tiesai nebija vēl atsevišķi jāvērtē, vai ir apturama lietā pārsūdzētā Rīgas domes Pilsētas attīstības departamenta lēmuma darbība. Šādu pagaidu aizsardzības līdzekli pieteicēji tiešā veidā nav lūguši piemērot. Turklāt</w:t>
      </w:r>
      <w:r w:rsidR="00C93260">
        <w:t>,</w:t>
      </w:r>
      <w:r w:rsidR="008E2FDA">
        <w:t xml:space="preserve"> pat ja tāds lūgums būtu pieteikts, arī to nebūtu pamata izskatīt pēc būtības, jo saskaņā ar Administratīvā procesa likuma </w:t>
      </w:r>
      <w:r w:rsidR="008E2FDA">
        <w:rPr>
          <w:rFonts w:cs="Times New Roman"/>
          <w:color w:val="auto"/>
          <w:szCs w:val="24"/>
        </w:rPr>
        <w:t>185.</w:t>
      </w:r>
      <w:r w:rsidR="008E2FDA" w:rsidRPr="006F1FC4">
        <w:rPr>
          <w:rFonts w:cs="Times New Roman"/>
          <w:color w:val="auto"/>
          <w:szCs w:val="24"/>
          <w:vertAlign w:val="superscript"/>
        </w:rPr>
        <w:t>1</w:t>
      </w:r>
      <w:r w:rsidR="008E2FDA">
        <w:rPr>
          <w:rFonts w:cs="Times New Roman"/>
          <w:color w:val="auto"/>
          <w:szCs w:val="24"/>
        </w:rPr>
        <w:t xml:space="preserve">panta ceturto daļu </w:t>
      </w:r>
      <w:r w:rsidR="008E2FDA" w:rsidRPr="00B50183">
        <w:rPr>
          <w:rFonts w:cs="Times New Roman"/>
          <w:color w:val="auto"/>
          <w:szCs w:val="24"/>
        </w:rPr>
        <w:t>tiesa atsakās pieņemt izskatīšanai lūgumu par administratīvā akta darbības apturēšanu, ja lūgums iesniegts par administratīvo aktu, kura darbība ir apturēta uz likuma pamata ar pieteikuma iesniegšanu tiesā.</w:t>
      </w:r>
      <w:r w:rsidR="008E2FDA" w:rsidRPr="00B768B2">
        <w:rPr>
          <w:rFonts w:cs="Times New Roman"/>
          <w:color w:val="auto"/>
          <w:szCs w:val="24"/>
        </w:rPr>
        <w:t> </w:t>
      </w:r>
    </w:p>
    <w:p w14:paraId="60552CB5" w14:textId="0BC896C9" w:rsidR="00320588" w:rsidRDefault="00320588" w:rsidP="005703D9">
      <w:pPr>
        <w:tabs>
          <w:tab w:val="left" w:pos="1276"/>
        </w:tabs>
        <w:spacing w:after="0" w:line="276" w:lineRule="auto"/>
        <w:ind w:firstLine="567"/>
        <w:jc w:val="both"/>
      </w:pPr>
    </w:p>
    <w:p w14:paraId="02AEEE9F" w14:textId="09281861" w:rsidR="002A739C" w:rsidRDefault="00320588" w:rsidP="005703D9">
      <w:pPr>
        <w:tabs>
          <w:tab w:val="left" w:pos="1276"/>
        </w:tabs>
        <w:spacing w:after="0" w:line="276" w:lineRule="auto"/>
        <w:ind w:firstLine="567"/>
        <w:jc w:val="both"/>
      </w:pPr>
      <w:r>
        <w:t>[</w:t>
      </w:r>
      <w:r w:rsidR="00702B52">
        <w:t>10</w:t>
      </w:r>
      <w:r>
        <w:t xml:space="preserve">] </w:t>
      </w:r>
      <w:r w:rsidR="008E2FDA">
        <w:t xml:space="preserve">Blakus sūdzībā nav izvirzīti nekādi konkrēti </w:t>
      </w:r>
      <w:r w:rsidR="002A739C">
        <w:t xml:space="preserve">un skaidri </w:t>
      </w:r>
      <w:r w:rsidR="008E2FDA">
        <w:t xml:space="preserve">argumenti par to, kāpēc </w:t>
      </w:r>
      <w:r w:rsidR="002A739C">
        <w:t>pieteicēji nepiekrīt tiesas vērtējumam</w:t>
      </w:r>
      <w:r w:rsidR="008E2FDA">
        <w:t xml:space="preserve"> par to, ka prasītais pagaidu noregulējums neatbilst sagaidāmajam spriedumam. Savukārt pieteicēju argumentiem, ka būvdarbi trešās personas </w:t>
      </w:r>
      <w:r>
        <w:t xml:space="preserve">dzīvoklī un koplietošanas telpās </w:t>
      </w:r>
      <w:r w:rsidR="00CC0809">
        <w:t>tiek</w:t>
      </w:r>
      <w:r w:rsidR="002A739C">
        <w:t>ot</w:t>
      </w:r>
      <w:r w:rsidR="00CC0809">
        <w:t xml:space="preserve"> </w:t>
      </w:r>
      <w:r>
        <w:t>turpināti arī pēc pieteikuma iesniegšanas tiesā</w:t>
      </w:r>
      <w:r w:rsidR="008E2FDA">
        <w:t xml:space="preserve">, </w:t>
      </w:r>
      <w:r w:rsidR="002A739C">
        <w:t>ka trešā persona patvaļīgi pievienojusi savam dzīvoklim koplietošanas telpu un cenšas to pārdot kopā ar dzīvokli, nav nekādas nozīmes</w:t>
      </w:r>
      <w:r w:rsidR="008E2FDA">
        <w:t xml:space="preserve">, izlemjot lūguma pieļaujamību. </w:t>
      </w:r>
    </w:p>
    <w:p w14:paraId="08E02B13" w14:textId="355F403C" w:rsidR="00320588" w:rsidRDefault="00702B52" w:rsidP="005703D9">
      <w:pPr>
        <w:tabs>
          <w:tab w:val="left" w:pos="1276"/>
        </w:tabs>
        <w:spacing w:after="0" w:line="276" w:lineRule="auto"/>
        <w:ind w:firstLine="567"/>
        <w:jc w:val="both"/>
      </w:pPr>
      <w:r>
        <w:t>T</w:t>
      </w:r>
      <w:r w:rsidR="00320588">
        <w:t xml:space="preserve">iesā ir pārsūdzēts konkrēts administratīvais akts, ar kuru </w:t>
      </w:r>
      <w:r w:rsidR="00BC20A7">
        <w:t>akceptēta būvniecības iecere</w:t>
      </w:r>
      <w:r w:rsidR="00320588">
        <w:t xml:space="preserve">. </w:t>
      </w:r>
      <w:r w:rsidR="00BC20A7">
        <w:t>Līdz ar pieteikuma iesniegšanu tiesā tā darbība juridiski ir apturēta</w:t>
      </w:r>
      <w:r w:rsidR="00320588">
        <w:t xml:space="preserve">. </w:t>
      </w:r>
      <w:r w:rsidR="00CC0809">
        <w:t>G</w:t>
      </w:r>
      <w:r w:rsidR="00B01A30">
        <w:t>ādāt</w:t>
      </w:r>
      <w:r w:rsidR="00320588">
        <w:t xml:space="preserve"> par to, lai </w:t>
      </w:r>
      <w:r w:rsidR="00CC0809">
        <w:t>faktiski netiktu turpināti būvdarbi, kas tika akceptēti ar pārsūdzēto lēmumu</w:t>
      </w:r>
      <w:r w:rsidR="00320588">
        <w:t xml:space="preserve">, </w:t>
      </w:r>
      <w:r w:rsidR="00B01A30">
        <w:t>ir</w:t>
      </w:r>
      <w:r w:rsidR="00320588">
        <w:t xml:space="preserve"> pašvaldības būvvalde</w:t>
      </w:r>
      <w:r w:rsidR="00B01A30">
        <w:t>s uzdevums</w:t>
      </w:r>
      <w:r w:rsidR="00320588">
        <w:t xml:space="preserve">. Savukārt, ja tiesa konstatē, ka būvvalde </w:t>
      </w:r>
      <w:r w:rsidR="00B01A30">
        <w:t>šo uzdevumu nepilda</w:t>
      </w:r>
      <w:r w:rsidR="00CC0809">
        <w:t xml:space="preserve"> un pieļauj</w:t>
      </w:r>
      <w:r w:rsidR="00BC20A7">
        <w:t xml:space="preserve"> to,</w:t>
      </w:r>
      <w:r w:rsidR="00CC0809">
        <w:t xml:space="preserve"> ka trešā persona, neraugoties uz tiesību normām, būvniecību turpina</w:t>
      </w:r>
      <w:r w:rsidR="00320588">
        <w:t xml:space="preserve">, tā var taisīt blakus lēmumu, </w:t>
      </w:r>
      <w:r w:rsidR="00B01A30">
        <w:t xml:space="preserve">vēršot uz attiecīgo situāciju domes vai atbildīgās ministrijas uzmanību. </w:t>
      </w:r>
      <w:r w:rsidR="008C406E">
        <w:t xml:space="preserve">Jāpiezīmē gan, ka </w:t>
      </w:r>
      <w:r w:rsidR="00B01A30">
        <w:t>izšķiršanās par to, vai blakus lēmums konkrētā gadījuma apstākļos ir nepieciešams, ir</w:t>
      </w:r>
      <w:r w:rsidR="008C406E">
        <w:t xml:space="preserve"> </w:t>
      </w:r>
      <w:r w:rsidR="00B01A30">
        <w:t>tiesas ziņā</w:t>
      </w:r>
      <w:r w:rsidR="008C406E">
        <w:t>.</w:t>
      </w:r>
    </w:p>
    <w:p w14:paraId="2C33EC43" w14:textId="015FFD28" w:rsidR="008C406E" w:rsidRDefault="00B01A30" w:rsidP="005703D9">
      <w:pPr>
        <w:tabs>
          <w:tab w:val="left" w:pos="1276"/>
        </w:tabs>
        <w:spacing w:after="0" w:line="276" w:lineRule="auto"/>
        <w:ind w:firstLine="567"/>
        <w:jc w:val="both"/>
      </w:pPr>
      <w:r>
        <w:t xml:space="preserve">Līdzīgi arī patvaļīgas būvniecības apturēšana ir </w:t>
      </w:r>
      <w:r w:rsidR="008C406E">
        <w:t xml:space="preserve">pašvaldības </w:t>
      </w:r>
      <w:r>
        <w:t>būvvaldes kompetencē</w:t>
      </w:r>
      <w:r w:rsidR="008C406E">
        <w:t xml:space="preserve"> (</w:t>
      </w:r>
      <w:r w:rsidR="008C406E" w:rsidRPr="008C406E">
        <w:rPr>
          <w:i/>
          <w:iCs/>
        </w:rPr>
        <w:t>Būvniecības likuma 18.panta piekt</w:t>
      </w:r>
      <w:r w:rsidR="0019486A">
        <w:rPr>
          <w:i/>
          <w:iCs/>
        </w:rPr>
        <w:t>ā</w:t>
      </w:r>
      <w:r w:rsidR="008C406E" w:rsidRPr="008C406E">
        <w:rPr>
          <w:i/>
          <w:iCs/>
        </w:rPr>
        <w:t xml:space="preserve"> daļ</w:t>
      </w:r>
      <w:r w:rsidR="0019486A">
        <w:rPr>
          <w:i/>
          <w:iCs/>
        </w:rPr>
        <w:t>a</w:t>
      </w:r>
      <w:r w:rsidR="008C406E">
        <w:t>)</w:t>
      </w:r>
      <w:r>
        <w:t xml:space="preserve">. Konkrētajā gadījumā no lietas materiāliem ir redzams, ka </w:t>
      </w:r>
      <w:r w:rsidR="008C406E">
        <w:t xml:space="preserve">Rīgas pilsētas </w:t>
      </w:r>
      <w:r>
        <w:t>būvvaldes būvinspektors ēkas apsekošan</w:t>
      </w:r>
      <w:r w:rsidR="00232C4A">
        <w:t>as rezultātā</w:t>
      </w:r>
      <w:r>
        <w:t xml:space="preserve"> ir uzdevis trešajai personai pārtraukt patvaļīgo būvniecību. Tas, ka trešā persona, iespējams, to </w:t>
      </w:r>
      <w:r w:rsidR="008C406E">
        <w:t>kādā brīdī nav ievērojusi</w:t>
      </w:r>
      <w:r>
        <w:t xml:space="preserve">, nerada </w:t>
      </w:r>
      <w:r w:rsidR="00CC0809">
        <w:t xml:space="preserve">tiesisku </w:t>
      </w:r>
      <w:r>
        <w:t>pamatu iejaukties tiesai, piemērojot aizliegumu pārdot dzīvokli vai uzliekot tam arestu, kā to prasa pieteicēji.</w:t>
      </w:r>
      <w:r w:rsidR="008C406E">
        <w:t xml:space="preserve"> Vienlaikus Senāts no lietas materiāliem konstatē, ka būvvalde nav ignorējusi sākotnēji konstatētos ar patvaļīgo būvniecību saistītos apstākļus; ēka ir vairākas reizes apsekota, katru reizi sagatavojot attiecīgu atzinumu, savukārt trešā persona ir veikusi būvvaldes norādītās darbības būvniecības procesa juridiskai sakārtošanai. </w:t>
      </w:r>
    </w:p>
    <w:p w14:paraId="4BAAAB03" w14:textId="43249530" w:rsidR="00CC0809" w:rsidRDefault="00CC0809" w:rsidP="005703D9">
      <w:pPr>
        <w:tabs>
          <w:tab w:val="left" w:pos="1276"/>
        </w:tabs>
        <w:spacing w:after="0" w:line="276" w:lineRule="auto"/>
        <w:ind w:firstLine="567"/>
        <w:jc w:val="both"/>
      </w:pPr>
      <w:r>
        <w:t>Senāts piekrīt</w:t>
      </w:r>
      <w:r w:rsidR="00D44A6E">
        <w:t xml:space="preserve"> pieteicējiem</w:t>
      </w:r>
      <w:r>
        <w:t xml:space="preserve">, ka </w:t>
      </w:r>
      <w:r w:rsidR="00D01E1C">
        <w:t xml:space="preserve">nesaskaņota rīcība ar kopīpašumu var aizskart pārējo kopīpašnieku tiesības uz īpašumu. Taču </w:t>
      </w:r>
      <w:r w:rsidR="00D44A6E">
        <w:t>tas nenozīmē</w:t>
      </w:r>
      <w:r w:rsidR="00D01E1C">
        <w:t>, ka situācija risināma ar administratīvā procesa instrumentiem</w:t>
      </w:r>
      <w:r w:rsidR="00702B52">
        <w:t xml:space="preserve"> šajā lietā</w:t>
      </w:r>
      <w:r w:rsidR="00D01E1C">
        <w:t>. Kopīpašnieku savstarpējā</w:t>
      </w:r>
      <w:r w:rsidR="0019486A">
        <w:t>s</w:t>
      </w:r>
      <w:r w:rsidR="00D01E1C">
        <w:t xml:space="preserve"> attiecības ir risināmas civiltiesiskā kārtībā, t.</w:t>
      </w:r>
      <w:r w:rsidR="0019486A">
        <w:t> </w:t>
      </w:r>
      <w:r w:rsidR="00D01E1C">
        <w:t>i., vadoties no Civillikuma normā</w:t>
      </w:r>
      <w:r w:rsidR="00BC20A7">
        <w:t xml:space="preserve">m, </w:t>
      </w:r>
      <w:r w:rsidR="00D01E1C">
        <w:t>nepieciešamības gadījumā vēršoties vispārējās jurisdikcijas tiesā Civilprocesa likumā noteiktajā kārtībā</w:t>
      </w:r>
      <w:r w:rsidR="00232C4A">
        <w:t>, lai novērstu īpašuma tiesību aizskārumu, kas izceļas no trešās personas rīcības.</w:t>
      </w:r>
    </w:p>
    <w:p w14:paraId="3FFF2DAE" w14:textId="77777777" w:rsidR="00D01E1C" w:rsidRDefault="00D01E1C" w:rsidP="005703D9">
      <w:pPr>
        <w:spacing w:after="0" w:line="276" w:lineRule="auto"/>
        <w:ind w:firstLine="567"/>
        <w:jc w:val="both"/>
      </w:pPr>
    </w:p>
    <w:p w14:paraId="26ABAA46" w14:textId="466BD690" w:rsidR="00636040" w:rsidRDefault="00636040" w:rsidP="005703D9">
      <w:pPr>
        <w:spacing w:after="0" w:line="276" w:lineRule="auto"/>
        <w:ind w:firstLine="567"/>
        <w:jc w:val="both"/>
        <w:rPr>
          <w:rFonts w:eastAsia="Times New Roman" w:cs="Times New Roman"/>
          <w:color w:val="auto"/>
          <w:szCs w:val="24"/>
          <w:lang w:eastAsia="ru-RU"/>
        </w:rPr>
      </w:pPr>
      <w:r>
        <w:rPr>
          <w:rFonts w:eastAsia="Times New Roman" w:cs="Times New Roman"/>
          <w:color w:val="auto"/>
          <w:szCs w:val="24"/>
          <w:lang w:eastAsia="ru-RU"/>
        </w:rPr>
        <w:t>[</w:t>
      </w:r>
      <w:r w:rsidR="006810BD">
        <w:rPr>
          <w:rFonts w:eastAsia="Times New Roman" w:cs="Times New Roman"/>
          <w:color w:val="auto"/>
          <w:szCs w:val="24"/>
          <w:lang w:eastAsia="ru-RU"/>
        </w:rPr>
        <w:t>11</w:t>
      </w:r>
      <w:r>
        <w:rPr>
          <w:rFonts w:eastAsia="Times New Roman" w:cs="Times New Roman"/>
          <w:color w:val="auto"/>
          <w:szCs w:val="24"/>
          <w:lang w:eastAsia="ru-RU"/>
        </w:rPr>
        <w:t xml:space="preserve">] Apkopojot minēto, </w:t>
      </w:r>
      <w:r w:rsidR="00BC20A7">
        <w:rPr>
          <w:rFonts w:eastAsia="Times New Roman" w:cs="Times New Roman"/>
          <w:color w:val="auto"/>
          <w:szCs w:val="24"/>
          <w:lang w:eastAsia="ru-RU"/>
        </w:rPr>
        <w:t xml:space="preserve">apgabaltiesas </w:t>
      </w:r>
      <w:r w:rsidR="00D44A6E">
        <w:rPr>
          <w:rFonts w:eastAsia="Times New Roman" w:cs="Times New Roman"/>
          <w:color w:val="auto"/>
          <w:szCs w:val="24"/>
          <w:lang w:eastAsia="ru-RU"/>
        </w:rPr>
        <w:t>lēmums ir atceļams</w:t>
      </w:r>
      <w:r w:rsidR="00232C4A">
        <w:rPr>
          <w:rFonts w:eastAsia="Times New Roman" w:cs="Times New Roman"/>
          <w:color w:val="auto"/>
          <w:szCs w:val="24"/>
          <w:lang w:eastAsia="ru-RU"/>
        </w:rPr>
        <w:t xml:space="preserve"> un </w:t>
      </w:r>
      <w:r w:rsidR="00D44A6E">
        <w:rPr>
          <w:rFonts w:eastAsia="Times New Roman" w:cs="Times New Roman"/>
          <w:color w:val="auto"/>
          <w:szCs w:val="24"/>
          <w:lang w:eastAsia="ru-RU"/>
        </w:rPr>
        <w:t xml:space="preserve">jautājumā par pagaidu noregulējuma piemērošanu izbeidzama tiesvedība, savukārt pieteicēju blakus sūdzība </w:t>
      </w:r>
      <w:r w:rsidR="00232C4A">
        <w:rPr>
          <w:rFonts w:eastAsia="Times New Roman" w:cs="Times New Roman"/>
          <w:color w:val="auto"/>
          <w:szCs w:val="24"/>
          <w:lang w:eastAsia="ru-RU"/>
        </w:rPr>
        <w:t xml:space="preserve">nav pamatota, tādēļ </w:t>
      </w:r>
      <w:r w:rsidR="00D44A6E">
        <w:rPr>
          <w:rFonts w:eastAsia="Times New Roman" w:cs="Times New Roman"/>
          <w:color w:val="auto"/>
          <w:szCs w:val="24"/>
          <w:lang w:eastAsia="ru-RU"/>
        </w:rPr>
        <w:t>noraidāma.</w:t>
      </w:r>
    </w:p>
    <w:p w14:paraId="09D4AE7D" w14:textId="77777777" w:rsidR="00D44A6E" w:rsidRDefault="00D44A6E" w:rsidP="005703D9">
      <w:pPr>
        <w:spacing w:after="0" w:line="276" w:lineRule="auto"/>
      </w:pPr>
    </w:p>
    <w:p w14:paraId="29AAA155" w14:textId="77777777" w:rsidR="005703D9" w:rsidRDefault="005703D9" w:rsidP="005703D9">
      <w:pPr>
        <w:spacing w:after="0" w:line="276" w:lineRule="auto"/>
      </w:pPr>
    </w:p>
    <w:p w14:paraId="73C685F3" w14:textId="53F8C61A" w:rsidR="00636040" w:rsidRPr="00B343A5" w:rsidRDefault="00636040" w:rsidP="005703D9">
      <w:pPr>
        <w:spacing w:after="0" w:line="276" w:lineRule="auto"/>
        <w:jc w:val="center"/>
        <w:rPr>
          <w:rFonts w:cs="Times New Roman"/>
          <w:b/>
          <w:color w:val="auto"/>
          <w:szCs w:val="24"/>
        </w:rPr>
      </w:pPr>
      <w:r w:rsidRPr="00B343A5">
        <w:rPr>
          <w:rFonts w:cs="Times New Roman"/>
          <w:b/>
          <w:color w:val="auto"/>
          <w:szCs w:val="24"/>
        </w:rPr>
        <w:lastRenderedPageBreak/>
        <w:t>Rezolutīvā daļa</w:t>
      </w:r>
    </w:p>
    <w:p w14:paraId="220DAA06" w14:textId="77777777" w:rsidR="00636040" w:rsidRPr="00B343A5" w:rsidRDefault="00636040" w:rsidP="005703D9">
      <w:pPr>
        <w:tabs>
          <w:tab w:val="left" w:pos="1276"/>
          <w:tab w:val="left" w:pos="2700"/>
          <w:tab w:val="left" w:pos="6660"/>
        </w:tabs>
        <w:spacing w:after="0" w:line="276" w:lineRule="auto"/>
        <w:ind w:firstLine="567"/>
        <w:jc w:val="center"/>
        <w:rPr>
          <w:rFonts w:cs="Times New Roman"/>
          <w:color w:val="auto"/>
          <w:szCs w:val="24"/>
        </w:rPr>
      </w:pPr>
    </w:p>
    <w:p w14:paraId="01406DA4" w14:textId="4343C158" w:rsidR="00636040" w:rsidRDefault="00636040" w:rsidP="005703D9">
      <w:pPr>
        <w:tabs>
          <w:tab w:val="left" w:pos="567"/>
          <w:tab w:val="left" w:pos="6660"/>
        </w:tabs>
        <w:spacing w:after="0" w:line="276" w:lineRule="auto"/>
        <w:ind w:firstLine="567"/>
        <w:jc w:val="both"/>
        <w:rPr>
          <w:rFonts w:cs="Times New Roman"/>
          <w:color w:val="auto"/>
          <w:szCs w:val="24"/>
        </w:rPr>
      </w:pPr>
      <w:r w:rsidRPr="00283F16">
        <w:rPr>
          <w:rFonts w:cs="Times New Roman"/>
          <w:color w:val="auto"/>
          <w:szCs w:val="24"/>
        </w:rPr>
        <w:t xml:space="preserve">Pamatojoties uz </w:t>
      </w:r>
      <w:r w:rsidRPr="00283F16">
        <w:rPr>
          <w:rFonts w:ascii="TimesNewRomanPSMT" w:hAnsi="TimesNewRomanPSMT" w:cs="TimesNewRomanPSMT"/>
          <w:color w:val="auto"/>
          <w:szCs w:val="24"/>
        </w:rPr>
        <w:t>Administratīvā procesa</w:t>
      </w:r>
      <w:r>
        <w:rPr>
          <w:rFonts w:ascii="TimesNewRomanPSMT" w:hAnsi="TimesNewRomanPSMT" w:cs="TimesNewRomanPSMT"/>
          <w:color w:val="auto"/>
          <w:szCs w:val="24"/>
        </w:rPr>
        <w:t xml:space="preserve"> likuma </w:t>
      </w:r>
      <w:r w:rsidRPr="001973E4">
        <w:rPr>
          <w:rFonts w:ascii="TimesNewRomanPSMT" w:hAnsi="TimesNewRomanPSMT" w:cs="TimesNewRomanPSMT"/>
          <w:color w:val="auto"/>
          <w:szCs w:val="24"/>
        </w:rPr>
        <w:t xml:space="preserve">323.panta pirmās daļas </w:t>
      </w:r>
      <w:r w:rsidR="0028025E">
        <w:rPr>
          <w:rFonts w:ascii="TimesNewRomanPSMT" w:hAnsi="TimesNewRomanPSMT" w:cs="TimesNewRomanPSMT"/>
          <w:color w:val="auto"/>
          <w:szCs w:val="24"/>
        </w:rPr>
        <w:t>3</w:t>
      </w:r>
      <w:r w:rsidR="00BC20A7">
        <w:rPr>
          <w:rFonts w:ascii="TimesNewRomanPSMT" w:hAnsi="TimesNewRomanPSMT" w:cs="TimesNewRomanPSMT"/>
          <w:color w:val="auto"/>
          <w:szCs w:val="24"/>
        </w:rPr>
        <w:t>.</w:t>
      </w:r>
      <w:r w:rsidRPr="001973E4">
        <w:rPr>
          <w:rFonts w:ascii="TimesNewRomanPSMT" w:hAnsi="TimesNewRomanPSMT" w:cs="TimesNewRomanPSMT"/>
          <w:color w:val="auto"/>
          <w:szCs w:val="24"/>
        </w:rPr>
        <w:t>punktu</w:t>
      </w:r>
      <w:r w:rsidR="0028025E">
        <w:rPr>
          <w:rFonts w:ascii="TimesNewRomanPSMT" w:hAnsi="TimesNewRomanPSMT" w:cs="TimesNewRomanPSMT"/>
          <w:color w:val="auto"/>
          <w:szCs w:val="24"/>
        </w:rPr>
        <w:t>, 185.</w:t>
      </w:r>
      <w:r w:rsidR="0028025E" w:rsidRPr="0028025E">
        <w:rPr>
          <w:rFonts w:ascii="TimesNewRomanPSMT" w:hAnsi="TimesNewRomanPSMT" w:cs="TimesNewRomanPSMT"/>
          <w:color w:val="auto"/>
          <w:szCs w:val="24"/>
          <w:vertAlign w:val="superscript"/>
        </w:rPr>
        <w:t>1</w:t>
      </w:r>
      <w:r w:rsidR="0028025E">
        <w:rPr>
          <w:rFonts w:ascii="TimesNewRomanPSMT" w:hAnsi="TimesNewRomanPSMT" w:cs="TimesNewRomanPSMT"/>
          <w:color w:val="auto"/>
          <w:szCs w:val="24"/>
        </w:rPr>
        <w:t>panta sesto daļu</w:t>
      </w:r>
      <w:r w:rsidR="00BC20A7">
        <w:rPr>
          <w:rFonts w:ascii="TimesNewRomanPSMT" w:hAnsi="TimesNewRomanPSMT" w:cs="TimesNewRomanPSMT"/>
          <w:color w:val="auto"/>
          <w:szCs w:val="24"/>
        </w:rPr>
        <w:t xml:space="preserve"> </w:t>
      </w:r>
      <w:r w:rsidRPr="001973E4">
        <w:rPr>
          <w:rFonts w:ascii="TimesNewRomanPSMT" w:hAnsi="TimesNewRomanPSMT" w:cs="TimesNewRomanPSMT"/>
          <w:color w:val="auto"/>
          <w:szCs w:val="24"/>
        </w:rPr>
        <w:t xml:space="preserve"> un 324.panta</w:t>
      </w:r>
      <w:r w:rsidRPr="001973E4">
        <w:rPr>
          <w:rFonts w:cs="Times New Roman"/>
          <w:color w:val="auto"/>
          <w:szCs w:val="24"/>
        </w:rPr>
        <w:t xml:space="preserve"> </w:t>
      </w:r>
      <w:r w:rsidRPr="001973E4">
        <w:rPr>
          <w:rFonts w:ascii="TimesNewRomanPSMT" w:hAnsi="TimesNewRomanPSMT" w:cs="TimesNewRomanPSMT"/>
          <w:color w:val="auto"/>
          <w:szCs w:val="24"/>
        </w:rPr>
        <w:t>pirmo daļu</w:t>
      </w:r>
      <w:r w:rsidRPr="001973E4">
        <w:rPr>
          <w:color w:val="auto"/>
        </w:rPr>
        <w:t xml:space="preserve">, </w:t>
      </w:r>
      <w:r w:rsidRPr="001973E4">
        <w:rPr>
          <w:rFonts w:cs="Times New Roman"/>
          <w:color w:val="auto"/>
          <w:szCs w:val="24"/>
        </w:rPr>
        <w:t>Senāts</w:t>
      </w:r>
    </w:p>
    <w:p w14:paraId="620A4474" w14:textId="77777777" w:rsidR="0028025E" w:rsidRDefault="0028025E" w:rsidP="005703D9">
      <w:pPr>
        <w:tabs>
          <w:tab w:val="left" w:pos="0"/>
          <w:tab w:val="left" w:pos="2700"/>
          <w:tab w:val="left" w:pos="6660"/>
        </w:tabs>
        <w:spacing w:after="0" w:line="276" w:lineRule="auto"/>
        <w:jc w:val="center"/>
        <w:rPr>
          <w:rFonts w:cs="Times New Roman"/>
          <w:b/>
          <w:color w:val="auto"/>
          <w:szCs w:val="24"/>
        </w:rPr>
      </w:pPr>
    </w:p>
    <w:p w14:paraId="6162D18A" w14:textId="232BCAA8" w:rsidR="00636040" w:rsidRPr="00B343A5" w:rsidRDefault="00636040" w:rsidP="005703D9">
      <w:pPr>
        <w:tabs>
          <w:tab w:val="left" w:pos="0"/>
          <w:tab w:val="left" w:pos="2700"/>
          <w:tab w:val="left" w:pos="6660"/>
        </w:tabs>
        <w:spacing w:after="0" w:line="276" w:lineRule="auto"/>
        <w:jc w:val="center"/>
        <w:rPr>
          <w:rFonts w:cs="Times New Roman"/>
          <w:b/>
          <w:color w:val="auto"/>
          <w:szCs w:val="24"/>
        </w:rPr>
      </w:pPr>
      <w:r w:rsidRPr="00B343A5">
        <w:rPr>
          <w:rFonts w:cs="Times New Roman"/>
          <w:b/>
          <w:color w:val="auto"/>
          <w:szCs w:val="24"/>
        </w:rPr>
        <w:t>nolēma</w:t>
      </w:r>
    </w:p>
    <w:p w14:paraId="270D820C" w14:textId="77777777" w:rsidR="00636040" w:rsidRPr="00B343A5" w:rsidRDefault="00636040" w:rsidP="005703D9">
      <w:pPr>
        <w:tabs>
          <w:tab w:val="left" w:pos="1276"/>
          <w:tab w:val="left" w:pos="2700"/>
          <w:tab w:val="left" w:pos="6660"/>
        </w:tabs>
        <w:spacing w:after="0" w:line="276" w:lineRule="auto"/>
        <w:ind w:firstLine="567"/>
        <w:rPr>
          <w:rFonts w:cs="Times New Roman"/>
          <w:color w:val="auto"/>
          <w:szCs w:val="24"/>
        </w:rPr>
      </w:pPr>
    </w:p>
    <w:p w14:paraId="7FDA4AFC" w14:textId="7A925099" w:rsidR="0028025E" w:rsidRDefault="00D44A6E" w:rsidP="005703D9">
      <w:pPr>
        <w:tabs>
          <w:tab w:val="left" w:pos="1276"/>
          <w:tab w:val="left" w:pos="2700"/>
          <w:tab w:val="left" w:pos="6660"/>
        </w:tabs>
        <w:spacing w:after="0" w:line="276" w:lineRule="auto"/>
        <w:ind w:firstLine="567"/>
        <w:jc w:val="both"/>
        <w:rPr>
          <w:rFonts w:cs="Times New Roman"/>
          <w:color w:val="auto"/>
          <w:szCs w:val="24"/>
        </w:rPr>
      </w:pPr>
      <w:r>
        <w:rPr>
          <w:rFonts w:ascii="TimesNewRomanPSMT" w:hAnsi="TimesNewRomanPSMT" w:cs="TimesNewRomanPSMT"/>
          <w:color w:val="auto"/>
          <w:szCs w:val="24"/>
        </w:rPr>
        <w:t>Atcelt Administratīvās apgabaltiesas 2021.gada 1.aprīļa lēmumu.</w:t>
      </w:r>
    </w:p>
    <w:p w14:paraId="0DDD113B" w14:textId="3AB3B403" w:rsidR="00D44A6E" w:rsidRDefault="0028025E" w:rsidP="005703D9">
      <w:pPr>
        <w:tabs>
          <w:tab w:val="left" w:pos="1276"/>
          <w:tab w:val="left" w:pos="2700"/>
          <w:tab w:val="left" w:pos="6660"/>
        </w:tabs>
        <w:spacing w:after="0" w:line="276" w:lineRule="auto"/>
        <w:ind w:firstLine="567"/>
        <w:jc w:val="both"/>
        <w:rPr>
          <w:rFonts w:cs="Times New Roman"/>
          <w:color w:val="auto"/>
          <w:szCs w:val="24"/>
        </w:rPr>
      </w:pPr>
      <w:r>
        <w:rPr>
          <w:rFonts w:cs="Times New Roman"/>
          <w:color w:val="auto"/>
          <w:szCs w:val="24"/>
        </w:rPr>
        <w:t>Izbeigt tiesvedību jautājumā par</w:t>
      </w:r>
      <w:r w:rsidR="00D44A6E">
        <w:rPr>
          <w:rFonts w:cs="Times New Roman"/>
          <w:color w:val="auto"/>
          <w:szCs w:val="24"/>
        </w:rPr>
        <w:t xml:space="preserve"> pagaidu noregulējuma piemērošanu.</w:t>
      </w:r>
    </w:p>
    <w:p w14:paraId="7DBFD73E" w14:textId="08DAABA8" w:rsidR="0028025E" w:rsidRPr="0028025E" w:rsidRDefault="005703D9" w:rsidP="005703D9">
      <w:pPr>
        <w:tabs>
          <w:tab w:val="left" w:pos="1276"/>
          <w:tab w:val="left" w:pos="2700"/>
          <w:tab w:val="left" w:pos="6660"/>
        </w:tabs>
        <w:spacing w:after="0" w:line="276" w:lineRule="auto"/>
        <w:ind w:firstLine="567"/>
        <w:jc w:val="both"/>
        <w:rPr>
          <w:rFonts w:cs="Times New Roman"/>
          <w:color w:val="auto"/>
          <w:szCs w:val="24"/>
        </w:rPr>
      </w:pPr>
      <w:r>
        <w:rPr>
          <w:rFonts w:cs="Times New Roman"/>
          <w:color w:val="auto"/>
          <w:szCs w:val="24"/>
        </w:rPr>
        <w:t>[pers. D]</w:t>
      </w:r>
      <w:r w:rsidR="0028025E">
        <w:rPr>
          <w:rFonts w:cs="Times New Roman"/>
          <w:color w:val="auto"/>
          <w:szCs w:val="24"/>
        </w:rPr>
        <w:t xml:space="preserve">, </w:t>
      </w:r>
      <w:r>
        <w:rPr>
          <w:rFonts w:cs="Times New Roman"/>
          <w:color w:val="auto"/>
          <w:szCs w:val="24"/>
        </w:rPr>
        <w:t>[pers. </w:t>
      </w:r>
      <w:r>
        <w:rPr>
          <w:rFonts w:cs="Times New Roman"/>
          <w:color w:val="auto"/>
          <w:szCs w:val="24"/>
        </w:rPr>
        <w:t>E</w:t>
      </w:r>
      <w:r>
        <w:rPr>
          <w:rFonts w:cs="Times New Roman"/>
          <w:color w:val="auto"/>
          <w:szCs w:val="24"/>
        </w:rPr>
        <w:t>]</w:t>
      </w:r>
      <w:r w:rsidR="0028025E">
        <w:rPr>
          <w:rFonts w:cs="Times New Roman"/>
          <w:color w:val="auto"/>
          <w:szCs w:val="24"/>
        </w:rPr>
        <w:t xml:space="preserve">, </w:t>
      </w:r>
      <w:r>
        <w:rPr>
          <w:rFonts w:cs="Times New Roman"/>
          <w:color w:val="auto"/>
          <w:szCs w:val="24"/>
        </w:rPr>
        <w:t>[pers. </w:t>
      </w:r>
      <w:r>
        <w:rPr>
          <w:rFonts w:cs="Times New Roman"/>
          <w:color w:val="auto"/>
          <w:szCs w:val="24"/>
        </w:rPr>
        <w:t>F</w:t>
      </w:r>
      <w:r>
        <w:rPr>
          <w:rFonts w:cs="Times New Roman"/>
          <w:color w:val="auto"/>
          <w:szCs w:val="24"/>
        </w:rPr>
        <w:t>]</w:t>
      </w:r>
      <w:r>
        <w:rPr>
          <w:rFonts w:cs="Times New Roman"/>
          <w:color w:val="auto"/>
          <w:szCs w:val="24"/>
        </w:rPr>
        <w:t xml:space="preserve"> </w:t>
      </w:r>
      <w:r w:rsidR="0028025E">
        <w:rPr>
          <w:rFonts w:cs="Times New Roman"/>
          <w:color w:val="auto"/>
          <w:szCs w:val="24"/>
        </w:rPr>
        <w:t xml:space="preserve">un </w:t>
      </w:r>
      <w:r>
        <w:rPr>
          <w:rFonts w:cs="Times New Roman"/>
          <w:color w:val="auto"/>
          <w:szCs w:val="24"/>
        </w:rPr>
        <w:t>[pers. </w:t>
      </w:r>
      <w:r>
        <w:rPr>
          <w:rFonts w:cs="Times New Roman"/>
          <w:color w:val="auto"/>
          <w:szCs w:val="24"/>
        </w:rPr>
        <w:t>G</w:t>
      </w:r>
      <w:bookmarkStart w:id="3" w:name="_GoBack"/>
      <w:bookmarkEnd w:id="3"/>
      <w:r>
        <w:rPr>
          <w:rFonts w:cs="Times New Roman"/>
          <w:color w:val="auto"/>
          <w:szCs w:val="24"/>
        </w:rPr>
        <w:t>]</w:t>
      </w:r>
      <w:r>
        <w:rPr>
          <w:rFonts w:cs="Times New Roman"/>
          <w:color w:val="auto"/>
          <w:szCs w:val="24"/>
        </w:rPr>
        <w:t xml:space="preserve"> </w:t>
      </w:r>
      <w:r w:rsidR="0028025E">
        <w:rPr>
          <w:rFonts w:cs="Times New Roman"/>
          <w:color w:val="auto"/>
          <w:szCs w:val="24"/>
        </w:rPr>
        <w:t>blakus sūdzību noraidīt.</w:t>
      </w:r>
    </w:p>
    <w:p w14:paraId="36F2678A" w14:textId="581B481F" w:rsidR="00636040" w:rsidRPr="005703D9" w:rsidRDefault="00636040" w:rsidP="005703D9">
      <w:pPr>
        <w:tabs>
          <w:tab w:val="left" w:pos="1276"/>
          <w:tab w:val="left" w:pos="2700"/>
          <w:tab w:val="left" w:pos="6660"/>
        </w:tabs>
        <w:spacing w:after="0" w:line="276" w:lineRule="auto"/>
        <w:ind w:firstLine="567"/>
        <w:jc w:val="both"/>
        <w:rPr>
          <w:rFonts w:cs="Times New Roman"/>
          <w:color w:val="auto"/>
          <w:szCs w:val="24"/>
        </w:rPr>
      </w:pPr>
      <w:r w:rsidRPr="001973E4">
        <w:rPr>
          <w:rFonts w:cs="Times New Roman"/>
          <w:color w:val="auto"/>
          <w:szCs w:val="24"/>
        </w:rPr>
        <w:t>Lēmums nav pārsūdzams.</w:t>
      </w:r>
    </w:p>
    <w:p w14:paraId="00FBB711" w14:textId="77777777" w:rsidR="00087361" w:rsidRDefault="00087361"/>
    <w:sectPr w:rsidR="00087361" w:rsidSect="00010BC0">
      <w:footerReference w:type="default" r:id="rId7"/>
      <w:pgSz w:w="11906" w:h="16838"/>
      <w:pgMar w:top="1134" w:right="1134" w:bottom="1134" w:left="1701" w:header="0" w:footer="5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2CB6E" w14:textId="77777777" w:rsidR="009D6708" w:rsidRDefault="004958FC">
      <w:pPr>
        <w:spacing w:after="0" w:line="240" w:lineRule="auto"/>
      </w:pPr>
      <w:r>
        <w:separator/>
      </w:r>
    </w:p>
  </w:endnote>
  <w:endnote w:type="continuationSeparator" w:id="0">
    <w:p w14:paraId="1A04560F" w14:textId="77777777" w:rsidR="009D6708" w:rsidRDefault="0049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368B" w14:textId="211216AE" w:rsidR="006F6754" w:rsidRDefault="00B01A30">
    <w:pPr>
      <w:pStyle w:val="Footer"/>
      <w:jc w:val="center"/>
    </w:pPr>
    <w:r>
      <w:fldChar w:fldCharType="begin"/>
    </w:r>
    <w:r>
      <w:instrText>PAGE</w:instrText>
    </w:r>
    <w:r>
      <w:fldChar w:fldCharType="separate"/>
    </w:r>
    <w:r w:rsidR="005703D9">
      <w:rPr>
        <w:noProof/>
      </w:rPr>
      <w:t>1</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5703D9">
      <w:rPr>
        <w:noProof/>
      </w:rPr>
      <w:t>6</w:t>
    </w:r>
    <w:r>
      <w:rPr>
        <w:noProof/>
      </w:rPr>
      <w:fldChar w:fldCharType="end"/>
    </w:r>
    <w:bookmarkStart w:id="4" w:name="__Fieldmark__171_3260321367"/>
    <w:bookmarkStart w:id="5" w:name="__Fieldmark__667_1373986896"/>
    <w:bookmarkStart w:id="6" w:name="__Fieldmark__363_2235992191"/>
    <w:bookmarkEnd w:id="4"/>
    <w:bookmarkEnd w:id="5"/>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CEA68" w14:textId="77777777" w:rsidR="009D6708" w:rsidRDefault="004958FC">
      <w:pPr>
        <w:spacing w:after="0" w:line="240" w:lineRule="auto"/>
      </w:pPr>
      <w:r>
        <w:separator/>
      </w:r>
    </w:p>
  </w:footnote>
  <w:footnote w:type="continuationSeparator" w:id="0">
    <w:p w14:paraId="4E5FE3DA" w14:textId="77777777" w:rsidR="009D6708" w:rsidRDefault="004958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5B8"/>
    <w:rsid w:val="00011E0B"/>
    <w:rsid w:val="00055164"/>
    <w:rsid w:val="00087361"/>
    <w:rsid w:val="00124197"/>
    <w:rsid w:val="00160047"/>
    <w:rsid w:val="00176EB5"/>
    <w:rsid w:val="0019486A"/>
    <w:rsid w:val="001E0BCA"/>
    <w:rsid w:val="0020663C"/>
    <w:rsid w:val="00232C4A"/>
    <w:rsid w:val="0028025E"/>
    <w:rsid w:val="002809A8"/>
    <w:rsid w:val="002A739C"/>
    <w:rsid w:val="00320588"/>
    <w:rsid w:val="0033665A"/>
    <w:rsid w:val="00337A93"/>
    <w:rsid w:val="00360538"/>
    <w:rsid w:val="003A3E9C"/>
    <w:rsid w:val="003B23BC"/>
    <w:rsid w:val="00471683"/>
    <w:rsid w:val="004958FC"/>
    <w:rsid w:val="004B3AE2"/>
    <w:rsid w:val="004C2698"/>
    <w:rsid w:val="004D3C26"/>
    <w:rsid w:val="00502909"/>
    <w:rsid w:val="005703D9"/>
    <w:rsid w:val="006105BD"/>
    <w:rsid w:val="00636040"/>
    <w:rsid w:val="006474E0"/>
    <w:rsid w:val="00670ABF"/>
    <w:rsid w:val="006810BD"/>
    <w:rsid w:val="006A08C3"/>
    <w:rsid w:val="006A4AE9"/>
    <w:rsid w:val="006F1FC4"/>
    <w:rsid w:val="00702B52"/>
    <w:rsid w:val="00725BDB"/>
    <w:rsid w:val="00730B81"/>
    <w:rsid w:val="007504A0"/>
    <w:rsid w:val="00770F4A"/>
    <w:rsid w:val="008C406E"/>
    <w:rsid w:val="008E2FDA"/>
    <w:rsid w:val="00976C4E"/>
    <w:rsid w:val="009D62D8"/>
    <w:rsid w:val="009D6708"/>
    <w:rsid w:val="00A13B84"/>
    <w:rsid w:val="00A338B9"/>
    <w:rsid w:val="00AA55B8"/>
    <w:rsid w:val="00AD485F"/>
    <w:rsid w:val="00B01A30"/>
    <w:rsid w:val="00B42696"/>
    <w:rsid w:val="00B50183"/>
    <w:rsid w:val="00B52434"/>
    <w:rsid w:val="00B52D70"/>
    <w:rsid w:val="00B57291"/>
    <w:rsid w:val="00B768B2"/>
    <w:rsid w:val="00BC20A7"/>
    <w:rsid w:val="00BF17E4"/>
    <w:rsid w:val="00C72BFA"/>
    <w:rsid w:val="00C93260"/>
    <w:rsid w:val="00C9794B"/>
    <w:rsid w:val="00CC0809"/>
    <w:rsid w:val="00CC6912"/>
    <w:rsid w:val="00D01E1C"/>
    <w:rsid w:val="00D35806"/>
    <w:rsid w:val="00D44A6E"/>
    <w:rsid w:val="00D8642E"/>
    <w:rsid w:val="00DC0EAA"/>
    <w:rsid w:val="00DE6491"/>
    <w:rsid w:val="00E4022A"/>
    <w:rsid w:val="00F7390E"/>
    <w:rsid w:val="00F91FBA"/>
    <w:rsid w:val="00FA09EC"/>
    <w:rsid w:val="00FE2B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B2B5"/>
  <w15:chartTrackingRefBased/>
  <w15:docId w15:val="{0DBDB4C4-5779-42A9-867D-B20BC2C1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040"/>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636040"/>
  </w:style>
  <w:style w:type="character" w:styleId="PageNumber">
    <w:name w:val="page number"/>
    <w:basedOn w:val="DefaultParagraphFont"/>
    <w:qFormat/>
    <w:rsid w:val="00636040"/>
  </w:style>
  <w:style w:type="paragraph" w:styleId="Footer">
    <w:name w:val="footer"/>
    <w:basedOn w:val="Normal"/>
    <w:link w:val="FooterChar"/>
    <w:uiPriority w:val="99"/>
    <w:unhideWhenUsed/>
    <w:rsid w:val="00636040"/>
    <w:pPr>
      <w:tabs>
        <w:tab w:val="center" w:pos="4680"/>
        <w:tab w:val="right" w:pos="9360"/>
      </w:tabs>
      <w:spacing w:after="0" w:line="240" w:lineRule="auto"/>
    </w:pPr>
    <w:rPr>
      <w:color w:val="auto"/>
    </w:rPr>
  </w:style>
  <w:style w:type="character" w:customStyle="1" w:styleId="FooterChar1">
    <w:name w:val="Footer Char1"/>
    <w:basedOn w:val="DefaultParagraphFont"/>
    <w:uiPriority w:val="99"/>
    <w:semiHidden/>
    <w:rsid w:val="00636040"/>
    <w:rPr>
      <w:color w:val="00000A"/>
    </w:rPr>
  </w:style>
  <w:style w:type="character" w:styleId="Hyperlink">
    <w:name w:val="Hyperlink"/>
    <w:basedOn w:val="DefaultParagraphFont"/>
    <w:uiPriority w:val="99"/>
    <w:unhideWhenUsed/>
    <w:rsid w:val="005703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520.A420290018.21.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Dreimane</dc:creator>
  <cp:keywords/>
  <dc:description/>
  <cp:lastModifiedBy>Annija Lazdiņa</cp:lastModifiedBy>
  <cp:revision>2</cp:revision>
  <cp:lastPrinted>2021-05-19T12:24:00Z</cp:lastPrinted>
  <dcterms:created xsi:type="dcterms:W3CDTF">2021-07-08T15:35:00Z</dcterms:created>
  <dcterms:modified xsi:type="dcterms:W3CDTF">2021-07-08T15:35:00Z</dcterms:modified>
</cp:coreProperties>
</file>