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58EAB" w14:textId="77777777" w:rsidR="00787404" w:rsidRPr="00787404" w:rsidRDefault="00787404" w:rsidP="00787404">
      <w:pPr>
        <w:autoSpaceDE w:val="0"/>
        <w:autoSpaceDN w:val="0"/>
        <w:spacing w:line="276" w:lineRule="auto"/>
        <w:jc w:val="both"/>
        <w:rPr>
          <w:rFonts w:cs="Times New Roman"/>
          <w:color w:val="000000"/>
          <w:szCs w:val="24"/>
        </w:rPr>
      </w:pPr>
      <w:r w:rsidRPr="00787404">
        <w:rPr>
          <w:rFonts w:cs="Times New Roman"/>
          <w:b/>
          <w:bCs/>
          <w:color w:val="000000"/>
          <w:szCs w:val="24"/>
        </w:rPr>
        <w:t>Bāriņtiesas rīcība, iesniedzot pieteikumu civillietā par sprieduma izpildes atlikšanu bērna interesēs, nav atzīstama par faktisko rīcību administratīvā procesa izpratnē</w:t>
      </w:r>
      <w:r w:rsidRPr="00787404">
        <w:rPr>
          <w:rFonts w:cs="Times New Roman"/>
          <w:color w:val="000000"/>
          <w:szCs w:val="24"/>
        </w:rPr>
        <w:t xml:space="preserve"> </w:t>
      </w:r>
    </w:p>
    <w:p w14:paraId="267456C0" w14:textId="77777777" w:rsidR="00787404" w:rsidRPr="00787404" w:rsidRDefault="00787404" w:rsidP="00787404">
      <w:pPr>
        <w:autoSpaceDE w:val="0"/>
        <w:autoSpaceDN w:val="0"/>
        <w:spacing w:line="276" w:lineRule="auto"/>
        <w:jc w:val="both"/>
        <w:rPr>
          <w:rFonts w:cs="Times New Roman"/>
          <w:szCs w:val="24"/>
        </w:rPr>
      </w:pPr>
      <w:r w:rsidRPr="00787404">
        <w:rPr>
          <w:rFonts w:cs="Times New Roman"/>
          <w:szCs w:val="24"/>
        </w:rPr>
        <w:t xml:space="preserve">Bāriņtiesa, iesniedzot pieteikumu vispārējās jurisdikcijas tiesā par lēmuma izpildes atlikšanu, īsteno Civilprocesa likuma </w:t>
      </w:r>
      <w:proofErr w:type="gramStart"/>
      <w:r w:rsidRPr="00787404">
        <w:rPr>
          <w:rFonts w:cs="Times New Roman"/>
          <w:szCs w:val="24"/>
        </w:rPr>
        <w:t>438.pantā</w:t>
      </w:r>
      <w:proofErr w:type="gramEnd"/>
      <w:r w:rsidRPr="00787404">
        <w:rPr>
          <w:rFonts w:cs="Times New Roman"/>
          <w:szCs w:val="24"/>
        </w:rPr>
        <w:t xml:space="preserve"> ietvertās civilprocesuālās lietas dalībnieka tiesības izņēmuma gadījumos, pastāvot svarīgiem apstākļiem, lūgt tiesas nolēmuma izpildes atlikšanu un konkrēto rīcību veic tiesas nolēmuma izpildes stadijā, bet ne tieši izpildot vispārējās jurisdikcijas tiesas nolēmumu. </w:t>
      </w:r>
    </w:p>
    <w:p w14:paraId="034EA353" w14:textId="05380966" w:rsidR="00787404" w:rsidRPr="00787404" w:rsidRDefault="00787404" w:rsidP="00787404">
      <w:pPr>
        <w:autoSpaceDE w:val="0"/>
        <w:autoSpaceDN w:val="0"/>
        <w:spacing w:line="276" w:lineRule="auto"/>
        <w:jc w:val="both"/>
        <w:rPr>
          <w:rFonts w:cs="Times New Roman"/>
          <w:szCs w:val="24"/>
        </w:rPr>
      </w:pPr>
      <w:r w:rsidRPr="00787404">
        <w:rPr>
          <w:rFonts w:cs="Times New Roman"/>
          <w:szCs w:val="24"/>
        </w:rPr>
        <w:t>Personai nevar rasties tiesību vai tiesisko interešu aizskārums tikai tāpēc, ka lietas dalībnieks izmanto savas tiesību normās noteiktās procesuālās tiesības. Šādu tiesību normās noteikto procesuālo tiesību izmantošana pēc būtības nevar būt prettiesiska lietas dalībnieka rīcība, jo jebkuram lietas dalībniekam ir jārēķinās, ka cits lietas dalībnieks var izmantot savas procesuālās tiesības. Lai gan bāriņtiesa, iesniedzot pieteikumu par lēmuma izpildes atlikšanu, ir rīkojusies bērna tiesību un interešu nodrošināšanai, kas ir šīs iestādes publiskā funkcija, konkrētajā gadījumā iztrūkst faktiskās rīcības pazīme – rīcības rezultātā radies vai var rasties tiesību vai tiesisko interešu aizskārums. Līdz ar to bāriņtiesas rīcība konkrētajā gadījumā nevar tikt vērtēta kā faktiskā rīcība Administratīvā procesa likuma izpratnē un šāds pieteikums nav skatāms administratīvā procesa kārtībā.</w:t>
      </w:r>
    </w:p>
    <w:p w14:paraId="170C6910" w14:textId="44497A67" w:rsidR="00C1149D" w:rsidRPr="00787404" w:rsidRDefault="00C85D01" w:rsidP="00787404">
      <w:pPr>
        <w:tabs>
          <w:tab w:val="left" w:pos="1276"/>
        </w:tabs>
        <w:spacing w:after="0" w:line="276" w:lineRule="auto"/>
        <w:jc w:val="center"/>
        <w:rPr>
          <w:rFonts w:cs="Times New Roman"/>
          <w:b/>
          <w:color w:val="auto"/>
          <w:szCs w:val="24"/>
        </w:rPr>
      </w:pPr>
      <w:r w:rsidRPr="00787404">
        <w:rPr>
          <w:rFonts w:cs="Times New Roman"/>
          <w:b/>
          <w:color w:val="auto"/>
          <w:szCs w:val="24"/>
        </w:rPr>
        <w:t>Latvijas Republikas Senāta</w:t>
      </w:r>
    </w:p>
    <w:p w14:paraId="65B0A226" w14:textId="5607E46C" w:rsidR="00C85D01" w:rsidRPr="00787404" w:rsidRDefault="00C85D01" w:rsidP="00787404">
      <w:pPr>
        <w:tabs>
          <w:tab w:val="left" w:pos="1276"/>
        </w:tabs>
        <w:spacing w:after="0" w:line="276" w:lineRule="auto"/>
        <w:jc w:val="center"/>
        <w:rPr>
          <w:rFonts w:cs="Times New Roman"/>
          <w:b/>
          <w:color w:val="auto"/>
          <w:szCs w:val="24"/>
        </w:rPr>
      </w:pPr>
      <w:r w:rsidRPr="00787404">
        <w:rPr>
          <w:rFonts w:cs="Times New Roman"/>
          <w:b/>
          <w:color w:val="auto"/>
          <w:szCs w:val="24"/>
        </w:rPr>
        <w:t>Administratīvo lietu departamenta</w:t>
      </w:r>
    </w:p>
    <w:p w14:paraId="07D2E4DF" w14:textId="44632C6C" w:rsidR="00C85D01" w:rsidRPr="00787404" w:rsidRDefault="00C85D01" w:rsidP="00787404">
      <w:pPr>
        <w:tabs>
          <w:tab w:val="left" w:pos="1276"/>
        </w:tabs>
        <w:spacing w:after="0" w:line="276" w:lineRule="auto"/>
        <w:jc w:val="center"/>
        <w:rPr>
          <w:rFonts w:cs="Times New Roman"/>
          <w:b/>
          <w:color w:val="auto"/>
          <w:szCs w:val="24"/>
        </w:rPr>
      </w:pPr>
      <w:proofErr w:type="gramStart"/>
      <w:r w:rsidRPr="00787404">
        <w:rPr>
          <w:rFonts w:cs="Times New Roman"/>
          <w:b/>
          <w:color w:val="auto"/>
          <w:szCs w:val="24"/>
        </w:rPr>
        <w:t>2021.gada</w:t>
      </w:r>
      <w:proofErr w:type="gramEnd"/>
      <w:r w:rsidRPr="00787404">
        <w:rPr>
          <w:rFonts w:cs="Times New Roman"/>
          <w:b/>
          <w:color w:val="auto"/>
          <w:szCs w:val="24"/>
        </w:rPr>
        <w:t xml:space="preserve"> 8.jūnija</w:t>
      </w:r>
    </w:p>
    <w:p w14:paraId="5227488D" w14:textId="77777777" w:rsidR="00C1149D" w:rsidRPr="00787404" w:rsidRDefault="00C1149D" w:rsidP="00787404">
      <w:pPr>
        <w:tabs>
          <w:tab w:val="left" w:pos="284"/>
        </w:tabs>
        <w:spacing w:after="0" w:line="276" w:lineRule="auto"/>
        <w:jc w:val="center"/>
        <w:rPr>
          <w:rFonts w:cs="Times New Roman"/>
          <w:b/>
          <w:color w:val="auto"/>
          <w:szCs w:val="24"/>
        </w:rPr>
      </w:pPr>
      <w:bookmarkStart w:id="0" w:name="OLE_LINK2"/>
      <w:bookmarkStart w:id="1" w:name="OLE_LINK1"/>
      <w:bookmarkEnd w:id="0"/>
      <w:bookmarkEnd w:id="1"/>
      <w:r w:rsidRPr="00787404">
        <w:rPr>
          <w:rFonts w:cs="Times New Roman"/>
          <w:b/>
          <w:color w:val="auto"/>
          <w:szCs w:val="24"/>
        </w:rPr>
        <w:t>LĒMUMS</w:t>
      </w:r>
    </w:p>
    <w:p w14:paraId="153026C3" w14:textId="7A935CAC" w:rsidR="00C85D01" w:rsidRPr="00787404" w:rsidRDefault="00C85D01" w:rsidP="00787404">
      <w:pPr>
        <w:tabs>
          <w:tab w:val="left" w:pos="567"/>
        </w:tabs>
        <w:spacing w:after="0" w:line="276" w:lineRule="auto"/>
        <w:jc w:val="center"/>
        <w:rPr>
          <w:rFonts w:cs="Times New Roman"/>
          <w:color w:val="auto"/>
          <w:szCs w:val="24"/>
        </w:rPr>
      </w:pPr>
      <w:r w:rsidRPr="00787404">
        <w:rPr>
          <w:rFonts w:cs="Times New Roman"/>
          <w:color w:val="auto"/>
          <w:szCs w:val="24"/>
        </w:rPr>
        <w:t>Nr. 670004321, SKA-1017/2021</w:t>
      </w:r>
    </w:p>
    <w:p w14:paraId="3E85C1FF" w14:textId="3BC02941" w:rsidR="00C1149D" w:rsidRPr="00787404" w:rsidRDefault="00ED2ACB" w:rsidP="00787404">
      <w:pPr>
        <w:tabs>
          <w:tab w:val="left" w:pos="1276"/>
        </w:tabs>
        <w:spacing w:after="0" w:line="276" w:lineRule="auto"/>
        <w:jc w:val="center"/>
        <w:rPr>
          <w:rFonts w:cs="Times New Roman"/>
          <w:color w:val="auto"/>
          <w:szCs w:val="24"/>
        </w:rPr>
      </w:pPr>
      <w:hyperlink r:id="rId7" w:history="1">
        <w:r w:rsidR="00C85D01" w:rsidRPr="00787404">
          <w:rPr>
            <w:rStyle w:val="Hyperlink"/>
            <w:rFonts w:cs="Times New Roman"/>
            <w:szCs w:val="24"/>
          </w:rPr>
          <w:t>ECLI:LV:AT:2021:0608.SKA101721.3.L</w:t>
        </w:r>
      </w:hyperlink>
      <w:r w:rsidR="00C85D01" w:rsidRPr="00787404">
        <w:rPr>
          <w:rFonts w:cs="Times New Roman"/>
          <w:color w:val="auto"/>
          <w:szCs w:val="24"/>
        </w:rPr>
        <w:t xml:space="preserve"> </w:t>
      </w:r>
    </w:p>
    <w:p w14:paraId="2BABFA0F" w14:textId="77777777" w:rsidR="00C85D01" w:rsidRPr="00787404" w:rsidRDefault="00C85D01" w:rsidP="00787404">
      <w:pPr>
        <w:tabs>
          <w:tab w:val="left" w:pos="1276"/>
        </w:tabs>
        <w:spacing w:after="0" w:line="276" w:lineRule="auto"/>
        <w:jc w:val="center"/>
        <w:rPr>
          <w:rFonts w:cs="Times New Roman"/>
          <w:color w:val="auto"/>
          <w:szCs w:val="24"/>
        </w:rPr>
      </w:pPr>
    </w:p>
    <w:p w14:paraId="2C702ED3" w14:textId="554E64D6" w:rsidR="00C1149D" w:rsidRPr="00787404" w:rsidRDefault="00C1149D" w:rsidP="00787404">
      <w:pPr>
        <w:tabs>
          <w:tab w:val="left" w:pos="1276"/>
        </w:tabs>
        <w:spacing w:after="0" w:line="276" w:lineRule="auto"/>
        <w:ind w:firstLine="567"/>
        <w:jc w:val="both"/>
        <w:rPr>
          <w:rFonts w:cs="Times New Roman"/>
          <w:color w:val="auto"/>
          <w:szCs w:val="24"/>
        </w:rPr>
      </w:pPr>
      <w:r w:rsidRPr="00787404">
        <w:rPr>
          <w:rFonts w:cs="Times New Roman"/>
          <w:color w:val="auto"/>
          <w:szCs w:val="24"/>
        </w:rPr>
        <w:t>Tiesa šādā sastāvā: senator</w:t>
      </w:r>
      <w:r w:rsidR="00A77ED6" w:rsidRPr="00787404">
        <w:rPr>
          <w:rFonts w:cs="Times New Roman"/>
          <w:color w:val="auto"/>
          <w:szCs w:val="24"/>
        </w:rPr>
        <w:t xml:space="preserve">i </w:t>
      </w:r>
      <w:r w:rsidRPr="00787404">
        <w:rPr>
          <w:rFonts w:cs="Times New Roman"/>
          <w:color w:val="auto"/>
          <w:szCs w:val="24"/>
        </w:rPr>
        <w:t xml:space="preserve">Dace Mita, </w:t>
      </w:r>
      <w:r w:rsidR="00A77ED6" w:rsidRPr="00787404">
        <w:rPr>
          <w:rFonts w:cs="Times New Roman"/>
          <w:color w:val="auto"/>
          <w:szCs w:val="24"/>
        </w:rPr>
        <w:t>Andris Guļāns</w:t>
      </w:r>
      <w:r w:rsidRPr="00787404">
        <w:rPr>
          <w:rFonts w:cs="Times New Roman"/>
          <w:color w:val="auto"/>
          <w:szCs w:val="24"/>
        </w:rPr>
        <w:t xml:space="preserve">, </w:t>
      </w:r>
      <w:r w:rsidR="00A77ED6" w:rsidRPr="00787404">
        <w:rPr>
          <w:rFonts w:cs="Times New Roman"/>
          <w:color w:val="auto"/>
          <w:szCs w:val="24"/>
        </w:rPr>
        <w:t>Līvija Slica</w:t>
      </w:r>
    </w:p>
    <w:p w14:paraId="66C130AA" w14:textId="77777777" w:rsidR="00C1149D" w:rsidRPr="00787404" w:rsidRDefault="00C1149D" w:rsidP="00787404">
      <w:pPr>
        <w:tabs>
          <w:tab w:val="left" w:pos="1276"/>
        </w:tabs>
        <w:spacing w:after="0" w:line="276" w:lineRule="auto"/>
        <w:jc w:val="both"/>
        <w:rPr>
          <w:rFonts w:cs="Times New Roman"/>
          <w:color w:val="auto"/>
          <w:szCs w:val="24"/>
        </w:rPr>
      </w:pPr>
    </w:p>
    <w:p w14:paraId="2CC21426" w14:textId="3F341805" w:rsidR="00A77ED6" w:rsidRPr="00787404" w:rsidRDefault="00C1149D" w:rsidP="00787404">
      <w:pPr>
        <w:tabs>
          <w:tab w:val="left" w:pos="1276"/>
        </w:tabs>
        <w:spacing w:after="0" w:line="276" w:lineRule="auto"/>
        <w:ind w:firstLine="567"/>
        <w:jc w:val="both"/>
        <w:rPr>
          <w:rFonts w:cs="Times New Roman"/>
          <w:color w:val="auto"/>
          <w:szCs w:val="24"/>
        </w:rPr>
      </w:pPr>
      <w:r w:rsidRPr="00787404">
        <w:rPr>
          <w:rFonts w:cs="Times New Roman"/>
          <w:color w:val="auto"/>
          <w:szCs w:val="24"/>
        </w:rPr>
        <w:t xml:space="preserve">rakstveida procesā izskatīja </w:t>
      </w:r>
      <w:proofErr w:type="gramStart"/>
      <w:r w:rsidR="00787404" w:rsidRPr="00787404">
        <w:rPr>
          <w:rFonts w:cs="Times New Roman"/>
          <w:color w:val="auto"/>
          <w:szCs w:val="24"/>
        </w:rPr>
        <w:t>[</w:t>
      </w:r>
      <w:proofErr w:type="gramEnd"/>
      <w:r w:rsidR="00787404" w:rsidRPr="00787404">
        <w:rPr>
          <w:rFonts w:cs="Times New Roman"/>
          <w:color w:val="auto"/>
          <w:szCs w:val="24"/>
        </w:rPr>
        <w:t xml:space="preserve">pers. A] </w:t>
      </w:r>
      <w:r w:rsidRPr="00787404">
        <w:rPr>
          <w:rFonts w:cs="Times New Roman"/>
          <w:color w:val="auto"/>
          <w:szCs w:val="24"/>
        </w:rPr>
        <w:t xml:space="preserve">blakus sūdzību par Administratīvās </w:t>
      </w:r>
      <w:r w:rsidR="00A77ED6" w:rsidRPr="00787404">
        <w:rPr>
          <w:rFonts w:cs="Times New Roman"/>
          <w:color w:val="auto"/>
          <w:szCs w:val="24"/>
        </w:rPr>
        <w:t>rajona tiesas</w:t>
      </w:r>
      <w:r w:rsidR="000729EA" w:rsidRPr="00787404">
        <w:rPr>
          <w:rFonts w:cs="Times New Roman"/>
          <w:color w:val="auto"/>
          <w:szCs w:val="24"/>
        </w:rPr>
        <w:t xml:space="preserve"> </w:t>
      </w:r>
      <w:r w:rsidR="00856749" w:rsidRPr="00787404">
        <w:rPr>
          <w:rFonts w:cs="Times New Roman"/>
          <w:color w:val="auto"/>
          <w:szCs w:val="24"/>
        </w:rPr>
        <w:t xml:space="preserve">tiesneša </w:t>
      </w:r>
      <w:proofErr w:type="gramStart"/>
      <w:r w:rsidRPr="00787404">
        <w:rPr>
          <w:rFonts w:cs="Times New Roman"/>
          <w:color w:val="auto"/>
          <w:szCs w:val="24"/>
        </w:rPr>
        <w:t>20</w:t>
      </w:r>
      <w:r w:rsidR="0023706B" w:rsidRPr="00787404">
        <w:rPr>
          <w:rFonts w:cs="Times New Roman"/>
          <w:color w:val="auto"/>
          <w:szCs w:val="24"/>
        </w:rPr>
        <w:t>2</w:t>
      </w:r>
      <w:r w:rsidR="00856749" w:rsidRPr="00787404">
        <w:rPr>
          <w:rFonts w:cs="Times New Roman"/>
          <w:color w:val="auto"/>
          <w:szCs w:val="24"/>
        </w:rPr>
        <w:t>1</w:t>
      </w:r>
      <w:r w:rsidRPr="00787404">
        <w:rPr>
          <w:rFonts w:cs="Times New Roman"/>
          <w:color w:val="auto"/>
          <w:szCs w:val="24"/>
        </w:rPr>
        <w:t>.gada</w:t>
      </w:r>
      <w:proofErr w:type="gramEnd"/>
      <w:r w:rsidRPr="00787404">
        <w:rPr>
          <w:rFonts w:cs="Times New Roman"/>
          <w:color w:val="auto"/>
          <w:szCs w:val="24"/>
        </w:rPr>
        <w:t xml:space="preserve"> </w:t>
      </w:r>
      <w:r w:rsidR="00856749" w:rsidRPr="00787404">
        <w:rPr>
          <w:rFonts w:cs="Times New Roman"/>
          <w:color w:val="auto"/>
          <w:szCs w:val="24"/>
        </w:rPr>
        <w:t>13.aprīļa</w:t>
      </w:r>
      <w:r w:rsidR="00F730AF" w:rsidRPr="00787404">
        <w:rPr>
          <w:rFonts w:cs="Times New Roman"/>
          <w:color w:val="auto"/>
          <w:szCs w:val="24"/>
        </w:rPr>
        <w:t xml:space="preserve"> </w:t>
      </w:r>
      <w:r w:rsidRPr="00787404">
        <w:rPr>
          <w:rFonts w:cs="Times New Roman"/>
          <w:color w:val="auto"/>
          <w:szCs w:val="24"/>
        </w:rPr>
        <w:t>lēmumu</w:t>
      </w:r>
      <w:r w:rsidR="00856749" w:rsidRPr="00787404">
        <w:rPr>
          <w:rFonts w:cs="Times New Roman"/>
          <w:color w:val="auto"/>
          <w:szCs w:val="24"/>
        </w:rPr>
        <w:t xml:space="preserve">, ar kuru atteikts pieņemt </w:t>
      </w:r>
      <w:r w:rsidR="00787404" w:rsidRPr="00787404">
        <w:rPr>
          <w:rFonts w:cs="Times New Roman"/>
          <w:color w:val="auto"/>
          <w:szCs w:val="24"/>
        </w:rPr>
        <w:t xml:space="preserve">[pers. A] </w:t>
      </w:r>
      <w:r w:rsidR="00856749" w:rsidRPr="00787404">
        <w:rPr>
          <w:rFonts w:cs="Times New Roman"/>
          <w:color w:val="auto"/>
          <w:szCs w:val="24"/>
        </w:rPr>
        <w:t>pieteikumu.</w:t>
      </w:r>
    </w:p>
    <w:p w14:paraId="1151682F" w14:textId="77777777" w:rsidR="00856749" w:rsidRPr="00787404" w:rsidRDefault="00856749" w:rsidP="00787404">
      <w:pPr>
        <w:tabs>
          <w:tab w:val="left" w:pos="1276"/>
        </w:tabs>
        <w:spacing w:after="0" w:line="276" w:lineRule="auto"/>
        <w:ind w:firstLine="567"/>
        <w:jc w:val="both"/>
        <w:rPr>
          <w:rFonts w:cs="Times New Roman"/>
          <w:color w:val="auto"/>
          <w:szCs w:val="24"/>
        </w:rPr>
      </w:pPr>
    </w:p>
    <w:p w14:paraId="5DC4A9F1" w14:textId="77777777" w:rsidR="00C1149D" w:rsidRPr="00787404" w:rsidRDefault="00C1149D" w:rsidP="00787404">
      <w:pPr>
        <w:tabs>
          <w:tab w:val="left" w:pos="1276"/>
        </w:tabs>
        <w:spacing w:after="0" w:line="276" w:lineRule="auto"/>
        <w:jc w:val="center"/>
        <w:rPr>
          <w:rFonts w:cs="Times New Roman"/>
          <w:b/>
          <w:color w:val="auto"/>
          <w:szCs w:val="24"/>
        </w:rPr>
      </w:pPr>
      <w:r w:rsidRPr="00787404">
        <w:rPr>
          <w:rFonts w:cs="Times New Roman"/>
          <w:b/>
          <w:color w:val="auto"/>
          <w:szCs w:val="24"/>
        </w:rPr>
        <w:t>Aprakstošā daļa</w:t>
      </w:r>
    </w:p>
    <w:p w14:paraId="5CB85B44" w14:textId="77777777" w:rsidR="00C1149D" w:rsidRPr="00787404" w:rsidRDefault="00C1149D" w:rsidP="00787404">
      <w:pPr>
        <w:tabs>
          <w:tab w:val="left" w:pos="1276"/>
        </w:tabs>
        <w:spacing w:after="0" w:line="276" w:lineRule="auto"/>
        <w:rPr>
          <w:rFonts w:cs="Times New Roman"/>
          <w:color w:val="auto"/>
          <w:szCs w:val="24"/>
        </w:rPr>
      </w:pPr>
    </w:p>
    <w:p w14:paraId="2D1CB0EF" w14:textId="7357010D" w:rsidR="00001B6A" w:rsidRPr="00787404" w:rsidRDefault="00020D7D" w:rsidP="00787404">
      <w:pPr>
        <w:spacing w:after="0" w:line="276" w:lineRule="auto"/>
        <w:ind w:firstLine="567"/>
        <w:jc w:val="both"/>
        <w:rPr>
          <w:rFonts w:cs="Times New Roman"/>
          <w:color w:val="auto"/>
          <w:szCs w:val="24"/>
        </w:rPr>
      </w:pPr>
      <w:r w:rsidRPr="00787404">
        <w:rPr>
          <w:rFonts w:cs="Times New Roman"/>
          <w:color w:val="auto"/>
          <w:szCs w:val="24"/>
        </w:rPr>
        <w:t>[1]</w:t>
      </w:r>
      <w:r w:rsidR="00106F41" w:rsidRPr="00787404">
        <w:rPr>
          <w:rFonts w:cs="Times New Roman"/>
          <w:color w:val="auto"/>
          <w:szCs w:val="24"/>
        </w:rPr>
        <w:t> Ar Vidzemes apgabaltiesas</w:t>
      </w:r>
      <w:r w:rsidR="001B11DE" w:rsidRPr="00787404">
        <w:rPr>
          <w:rFonts w:cs="Times New Roman"/>
          <w:color w:val="auto"/>
          <w:szCs w:val="24"/>
        </w:rPr>
        <w:t xml:space="preserve"> </w:t>
      </w:r>
      <w:proofErr w:type="gramStart"/>
      <w:r w:rsidR="00106F41" w:rsidRPr="00787404">
        <w:rPr>
          <w:rFonts w:cs="Times New Roman"/>
          <w:color w:val="auto"/>
          <w:szCs w:val="24"/>
        </w:rPr>
        <w:t>2020.gada</w:t>
      </w:r>
      <w:proofErr w:type="gramEnd"/>
      <w:r w:rsidR="00106F41" w:rsidRPr="00787404">
        <w:rPr>
          <w:rFonts w:cs="Times New Roman"/>
          <w:color w:val="auto"/>
          <w:szCs w:val="24"/>
        </w:rPr>
        <w:t xml:space="preserve"> 8.jūnija lēmumu </w:t>
      </w:r>
      <w:r w:rsidR="00A053C2" w:rsidRPr="00787404">
        <w:rPr>
          <w:rFonts w:cs="Times New Roman"/>
          <w:color w:val="auto"/>
          <w:szCs w:val="24"/>
        </w:rPr>
        <w:t>civil</w:t>
      </w:r>
      <w:r w:rsidR="00A053C2" w:rsidRPr="00787404">
        <w:rPr>
          <w:rFonts w:cs="Times New Roman"/>
          <w:szCs w:val="24"/>
        </w:rPr>
        <w:t>lietā Nr. C11040717</w:t>
      </w:r>
      <w:r w:rsidR="00A053C2" w:rsidRPr="00787404">
        <w:rPr>
          <w:rFonts w:cs="Times New Roman"/>
          <w:color w:val="auto"/>
          <w:szCs w:val="24"/>
        </w:rPr>
        <w:t xml:space="preserve"> </w:t>
      </w:r>
      <w:r w:rsidR="00001B6A" w:rsidRPr="00787404">
        <w:rPr>
          <w:rFonts w:cs="Times New Roman"/>
          <w:color w:val="auto"/>
          <w:szCs w:val="24"/>
        </w:rPr>
        <w:t xml:space="preserve">noteikta jauna saskarsmes tiesību izmantošanas kārtība starp pieteicēju </w:t>
      </w:r>
      <w:r w:rsidR="00787404" w:rsidRPr="00787404">
        <w:rPr>
          <w:rFonts w:cs="Times New Roman"/>
          <w:color w:val="auto"/>
          <w:szCs w:val="24"/>
        </w:rPr>
        <w:t xml:space="preserve">[pers. A] </w:t>
      </w:r>
      <w:r w:rsidR="00001B6A" w:rsidRPr="00787404">
        <w:rPr>
          <w:rFonts w:cs="Times New Roman"/>
          <w:color w:val="auto"/>
          <w:szCs w:val="24"/>
        </w:rPr>
        <w:t>un viņa nepilngadīgo bērnu. Lēmumā par saskarsmes personu noteikta Cēsu novada bāriņtiesa (turpmāk – bāriņtiesa).</w:t>
      </w:r>
    </w:p>
    <w:p w14:paraId="52786C52" w14:textId="772DB656" w:rsidR="00001B6A" w:rsidRPr="00787404" w:rsidRDefault="00106F41" w:rsidP="00787404">
      <w:pPr>
        <w:spacing w:after="0" w:line="276" w:lineRule="auto"/>
        <w:ind w:firstLine="567"/>
        <w:jc w:val="both"/>
        <w:rPr>
          <w:rFonts w:cs="Times New Roman"/>
          <w:color w:val="auto"/>
          <w:szCs w:val="24"/>
        </w:rPr>
      </w:pPr>
      <w:proofErr w:type="gramStart"/>
      <w:r w:rsidRPr="00787404">
        <w:rPr>
          <w:rFonts w:cs="Times New Roman"/>
          <w:color w:val="auto"/>
          <w:szCs w:val="24"/>
        </w:rPr>
        <w:t>2020.gada</w:t>
      </w:r>
      <w:proofErr w:type="gramEnd"/>
      <w:r w:rsidRPr="00787404">
        <w:rPr>
          <w:rFonts w:cs="Times New Roman"/>
          <w:color w:val="auto"/>
          <w:szCs w:val="24"/>
        </w:rPr>
        <w:t xml:space="preserve"> 5.oktobrī bāriņtiesa </w:t>
      </w:r>
      <w:r w:rsidR="007301E0" w:rsidRPr="00787404">
        <w:rPr>
          <w:rFonts w:cs="Times New Roman"/>
          <w:color w:val="auto"/>
          <w:szCs w:val="24"/>
        </w:rPr>
        <w:t xml:space="preserve">Vidzemes </w:t>
      </w:r>
      <w:r w:rsidRPr="00787404">
        <w:rPr>
          <w:rFonts w:cs="Times New Roman"/>
          <w:color w:val="auto"/>
          <w:szCs w:val="24"/>
        </w:rPr>
        <w:t>apgabaltiesā iesnie</w:t>
      </w:r>
      <w:r w:rsidR="00381726" w:rsidRPr="00787404">
        <w:rPr>
          <w:rFonts w:cs="Times New Roman"/>
          <w:color w:val="auto"/>
          <w:szCs w:val="24"/>
        </w:rPr>
        <w:t>dza</w:t>
      </w:r>
      <w:r w:rsidRPr="00787404">
        <w:rPr>
          <w:rFonts w:cs="Times New Roman"/>
          <w:color w:val="auto"/>
          <w:szCs w:val="24"/>
        </w:rPr>
        <w:t xml:space="preserve"> pieteikumu</w:t>
      </w:r>
      <w:r w:rsidR="00001B6A" w:rsidRPr="00787404">
        <w:rPr>
          <w:rFonts w:cs="Times New Roman"/>
          <w:color w:val="auto"/>
          <w:szCs w:val="24"/>
        </w:rPr>
        <w:t xml:space="preserve"> par </w:t>
      </w:r>
      <w:r w:rsidR="000F1B3C" w:rsidRPr="00787404">
        <w:rPr>
          <w:rFonts w:cs="Times New Roman"/>
          <w:color w:val="auto"/>
          <w:szCs w:val="24"/>
        </w:rPr>
        <w:t>minētajā</w:t>
      </w:r>
      <w:r w:rsidR="00001B6A" w:rsidRPr="00787404">
        <w:rPr>
          <w:rFonts w:cs="Times New Roman"/>
          <w:color w:val="auto"/>
          <w:szCs w:val="24"/>
        </w:rPr>
        <w:t xml:space="preserve"> lēmumā noteiktās saskarsmes tiesību izmantošanas kārtības atlikšanu uz laiku līdz sprieduma taisīšanai civillietā </w:t>
      </w:r>
      <w:r w:rsidR="00570648" w:rsidRPr="00787404">
        <w:rPr>
          <w:rFonts w:cs="Times New Roman"/>
          <w:color w:val="auto"/>
          <w:szCs w:val="24"/>
        </w:rPr>
        <w:t>Nr. </w:t>
      </w:r>
      <w:r w:rsidR="00001B6A" w:rsidRPr="00787404">
        <w:rPr>
          <w:rFonts w:cs="Times New Roman"/>
          <w:color w:val="auto"/>
          <w:szCs w:val="24"/>
        </w:rPr>
        <w:t>C71150319.</w:t>
      </w:r>
    </w:p>
    <w:p w14:paraId="338FC0D8" w14:textId="64BA00EA" w:rsidR="00106F41" w:rsidRPr="00787404" w:rsidRDefault="00001B6A" w:rsidP="00787404">
      <w:pPr>
        <w:spacing w:after="0" w:line="276" w:lineRule="auto"/>
        <w:ind w:firstLine="567"/>
        <w:jc w:val="both"/>
        <w:rPr>
          <w:rFonts w:cs="Times New Roman"/>
          <w:color w:val="auto"/>
          <w:szCs w:val="24"/>
        </w:rPr>
      </w:pPr>
      <w:r w:rsidRPr="00787404">
        <w:rPr>
          <w:rFonts w:cs="Times New Roman"/>
          <w:color w:val="auto"/>
          <w:szCs w:val="24"/>
        </w:rPr>
        <w:t xml:space="preserve">Ar </w:t>
      </w:r>
      <w:r w:rsidR="007301E0" w:rsidRPr="00787404">
        <w:rPr>
          <w:rFonts w:cs="Times New Roman"/>
          <w:color w:val="auto"/>
          <w:szCs w:val="24"/>
        </w:rPr>
        <w:t xml:space="preserve">Vidzemes </w:t>
      </w:r>
      <w:r w:rsidRPr="00787404">
        <w:rPr>
          <w:rFonts w:cs="Times New Roman"/>
          <w:color w:val="auto"/>
          <w:szCs w:val="24"/>
        </w:rPr>
        <w:t>a</w:t>
      </w:r>
      <w:r w:rsidR="00106F41" w:rsidRPr="00787404">
        <w:rPr>
          <w:rFonts w:cs="Times New Roman"/>
          <w:color w:val="auto"/>
          <w:szCs w:val="24"/>
        </w:rPr>
        <w:t>pgabaltiesa</w:t>
      </w:r>
      <w:r w:rsidRPr="00787404">
        <w:rPr>
          <w:rFonts w:cs="Times New Roman"/>
          <w:color w:val="auto"/>
          <w:szCs w:val="24"/>
        </w:rPr>
        <w:t xml:space="preserve">s </w:t>
      </w:r>
      <w:proofErr w:type="gramStart"/>
      <w:r w:rsidRPr="00787404">
        <w:rPr>
          <w:rFonts w:cs="Times New Roman"/>
          <w:color w:val="auto"/>
          <w:szCs w:val="24"/>
        </w:rPr>
        <w:t>2020.gada</w:t>
      </w:r>
      <w:proofErr w:type="gramEnd"/>
      <w:r w:rsidRPr="00787404">
        <w:rPr>
          <w:rFonts w:cs="Times New Roman"/>
          <w:color w:val="auto"/>
          <w:szCs w:val="24"/>
        </w:rPr>
        <w:t xml:space="preserve"> 4.novembra lēmumu pieteikums </w:t>
      </w:r>
      <w:r w:rsidR="00106F41" w:rsidRPr="00787404">
        <w:rPr>
          <w:rFonts w:cs="Times New Roman"/>
          <w:color w:val="auto"/>
          <w:szCs w:val="24"/>
        </w:rPr>
        <w:t>noraidī</w:t>
      </w:r>
      <w:r w:rsidRPr="00787404">
        <w:rPr>
          <w:rFonts w:cs="Times New Roman"/>
          <w:color w:val="auto"/>
          <w:szCs w:val="24"/>
        </w:rPr>
        <w:t>ts.</w:t>
      </w:r>
    </w:p>
    <w:p w14:paraId="08911376" w14:textId="3C40D404" w:rsidR="00BB7219" w:rsidRPr="00787404" w:rsidRDefault="00106F41" w:rsidP="00787404">
      <w:pPr>
        <w:spacing w:after="0" w:line="276" w:lineRule="auto"/>
        <w:ind w:firstLine="567"/>
        <w:jc w:val="both"/>
        <w:rPr>
          <w:rFonts w:cs="Times New Roman"/>
          <w:color w:val="auto"/>
          <w:szCs w:val="24"/>
        </w:rPr>
      </w:pPr>
      <w:proofErr w:type="gramStart"/>
      <w:r w:rsidRPr="00787404">
        <w:rPr>
          <w:rFonts w:cs="Times New Roman"/>
          <w:color w:val="auto"/>
          <w:szCs w:val="24"/>
        </w:rPr>
        <w:t>202</w:t>
      </w:r>
      <w:r w:rsidR="00A3068C" w:rsidRPr="00787404">
        <w:rPr>
          <w:rFonts w:cs="Times New Roman"/>
          <w:color w:val="auto"/>
          <w:szCs w:val="24"/>
        </w:rPr>
        <w:t>1</w:t>
      </w:r>
      <w:r w:rsidRPr="00787404">
        <w:rPr>
          <w:rFonts w:cs="Times New Roman"/>
          <w:color w:val="auto"/>
          <w:szCs w:val="24"/>
        </w:rPr>
        <w:t>.gada</w:t>
      </w:r>
      <w:proofErr w:type="gramEnd"/>
      <w:r w:rsidRPr="00787404">
        <w:rPr>
          <w:rFonts w:cs="Times New Roman"/>
          <w:color w:val="auto"/>
          <w:szCs w:val="24"/>
        </w:rPr>
        <w:t xml:space="preserve"> 5.februārī pieteicējs vērsās bāriņtiesā ar iesniegumu, lūdzot</w:t>
      </w:r>
      <w:r w:rsidR="001B11DE" w:rsidRPr="00787404">
        <w:rPr>
          <w:rFonts w:cs="Times New Roman"/>
          <w:color w:val="auto"/>
          <w:szCs w:val="24"/>
        </w:rPr>
        <w:t xml:space="preserve"> </w:t>
      </w:r>
      <w:r w:rsidRPr="00787404">
        <w:rPr>
          <w:rFonts w:cs="Times New Roman"/>
          <w:color w:val="auto"/>
          <w:szCs w:val="24"/>
        </w:rPr>
        <w:t>atlīdzināt viņam zaudējumus, kas nodarīti, bāriņtiesai iesniedzot nepamatotu pieteikumu par apgabaltiesas 2020.gada 8.jūnija lēmuma izpildes atlikšanu. Cēsu novada pašvaldība</w:t>
      </w:r>
      <w:r w:rsidR="00BB7219" w:rsidRPr="00787404">
        <w:rPr>
          <w:rFonts w:cs="Times New Roman"/>
          <w:color w:val="auto"/>
          <w:szCs w:val="24"/>
        </w:rPr>
        <w:t xml:space="preserve"> sniedza pieteicējam atbildi, ka bāriņtiesas iesniegtais pieteikums nav uzskatāms par faktisko rīcību Administratīvā procesa likuma izpratnē, savukārt prasīt atlīdzību par zaudējumiem, tai skaitā atlīdzinājumu par </w:t>
      </w:r>
      <w:r w:rsidR="00BB7219" w:rsidRPr="00787404">
        <w:rPr>
          <w:rFonts w:cs="Times New Roman"/>
          <w:color w:val="auto"/>
          <w:szCs w:val="24"/>
        </w:rPr>
        <w:lastRenderedPageBreak/>
        <w:t>morālo kaitējumu</w:t>
      </w:r>
      <w:r w:rsidR="00381726" w:rsidRPr="00787404">
        <w:rPr>
          <w:rFonts w:cs="Times New Roman"/>
          <w:color w:val="auto"/>
          <w:szCs w:val="24"/>
        </w:rPr>
        <w:t>,</w:t>
      </w:r>
      <w:r w:rsidR="00BB7219" w:rsidRPr="00787404">
        <w:rPr>
          <w:rFonts w:cs="Times New Roman"/>
          <w:color w:val="auto"/>
          <w:szCs w:val="24"/>
        </w:rPr>
        <w:t xml:space="preserve"> privātpersonai ir tiesības tikai tad, ja tie radīti ar prettiesisku administratīvo aktu vai prettiesiskas faktiskās rīcības rezultātā.</w:t>
      </w:r>
    </w:p>
    <w:p w14:paraId="359C5E2E" w14:textId="77777777" w:rsidR="00BB7219" w:rsidRPr="00787404" w:rsidRDefault="00BB7219" w:rsidP="00787404">
      <w:pPr>
        <w:spacing w:after="0" w:line="276" w:lineRule="auto"/>
        <w:jc w:val="both"/>
        <w:rPr>
          <w:rFonts w:cs="Times New Roman"/>
          <w:color w:val="auto"/>
          <w:szCs w:val="24"/>
        </w:rPr>
      </w:pPr>
    </w:p>
    <w:p w14:paraId="597EE047" w14:textId="5BEACF83" w:rsidR="00260A08" w:rsidRPr="00787404" w:rsidRDefault="006042C8" w:rsidP="00787404">
      <w:pPr>
        <w:spacing w:after="0" w:line="276" w:lineRule="auto"/>
        <w:ind w:firstLine="567"/>
        <w:jc w:val="both"/>
        <w:rPr>
          <w:rFonts w:cs="Times New Roman"/>
          <w:szCs w:val="24"/>
        </w:rPr>
      </w:pPr>
      <w:r w:rsidRPr="00787404">
        <w:rPr>
          <w:rFonts w:cs="Times New Roman"/>
          <w:color w:val="auto"/>
          <w:szCs w:val="24"/>
        </w:rPr>
        <w:t>[2]</w:t>
      </w:r>
      <w:r w:rsidR="003F17AF" w:rsidRPr="00787404">
        <w:rPr>
          <w:rFonts w:cs="Times New Roman"/>
          <w:color w:val="auto"/>
          <w:szCs w:val="24"/>
        </w:rPr>
        <w:t xml:space="preserve"> Nepiekrītot </w:t>
      </w:r>
      <w:r w:rsidR="006E1C8E" w:rsidRPr="00787404">
        <w:rPr>
          <w:rFonts w:cs="Times New Roman"/>
          <w:color w:val="auto"/>
          <w:szCs w:val="24"/>
        </w:rPr>
        <w:t>pašvaldības atbildei</w:t>
      </w:r>
      <w:r w:rsidR="003F17AF" w:rsidRPr="00787404">
        <w:rPr>
          <w:rFonts w:cs="Times New Roman"/>
          <w:color w:val="auto"/>
          <w:szCs w:val="24"/>
        </w:rPr>
        <w:t xml:space="preserve">, </w:t>
      </w:r>
      <w:r w:rsidR="003F17AF" w:rsidRPr="00787404">
        <w:rPr>
          <w:rFonts w:cs="Times New Roman"/>
          <w:bCs/>
          <w:szCs w:val="24"/>
        </w:rPr>
        <w:t>pieteicēj</w:t>
      </w:r>
      <w:r w:rsidR="006E1C8E" w:rsidRPr="00787404">
        <w:rPr>
          <w:rFonts w:cs="Times New Roman"/>
          <w:bCs/>
          <w:szCs w:val="24"/>
        </w:rPr>
        <w:t>s</w:t>
      </w:r>
      <w:r w:rsidR="003F17AF" w:rsidRPr="00787404">
        <w:rPr>
          <w:rFonts w:cs="Times New Roman"/>
          <w:bCs/>
          <w:szCs w:val="24"/>
        </w:rPr>
        <w:t xml:space="preserve"> </w:t>
      </w:r>
      <w:r w:rsidR="003F17AF" w:rsidRPr="00787404">
        <w:rPr>
          <w:rFonts w:cs="Times New Roman"/>
          <w:szCs w:val="24"/>
        </w:rPr>
        <w:t>vērs</w:t>
      </w:r>
      <w:r w:rsidR="002F7D1A" w:rsidRPr="00787404">
        <w:rPr>
          <w:rFonts w:cs="Times New Roman"/>
          <w:szCs w:val="24"/>
        </w:rPr>
        <w:t>ies</w:t>
      </w:r>
      <w:r w:rsidR="003F17AF" w:rsidRPr="00787404">
        <w:rPr>
          <w:rFonts w:cs="Times New Roman"/>
          <w:szCs w:val="24"/>
        </w:rPr>
        <w:t xml:space="preserve"> Administratīvajā rajona tiesā</w:t>
      </w:r>
      <w:r w:rsidR="006E1C8E" w:rsidRPr="00787404">
        <w:rPr>
          <w:rFonts w:cs="Times New Roman"/>
          <w:szCs w:val="24"/>
        </w:rPr>
        <w:t xml:space="preserve"> ar pieteikumu</w:t>
      </w:r>
      <w:r w:rsidR="00802D1B" w:rsidRPr="00787404">
        <w:rPr>
          <w:rFonts w:cs="Times New Roman"/>
          <w:szCs w:val="24"/>
        </w:rPr>
        <w:t xml:space="preserve"> </w:t>
      </w:r>
      <w:r w:rsidR="00802D1B" w:rsidRPr="00787404">
        <w:rPr>
          <w:rFonts w:cs="Times New Roman"/>
          <w:color w:val="auto"/>
          <w:szCs w:val="24"/>
        </w:rPr>
        <w:t>par bāriņtiesas rīcību, iesniedzot pieteikumu par</w:t>
      </w:r>
      <w:r w:rsidR="007301E0" w:rsidRPr="00787404">
        <w:rPr>
          <w:rFonts w:cs="Times New Roman"/>
          <w:color w:val="auto"/>
          <w:szCs w:val="24"/>
        </w:rPr>
        <w:t xml:space="preserve"> Vidzemes</w:t>
      </w:r>
      <w:r w:rsidR="00802D1B" w:rsidRPr="00787404">
        <w:rPr>
          <w:rFonts w:cs="Times New Roman"/>
          <w:color w:val="auto"/>
          <w:szCs w:val="24"/>
        </w:rPr>
        <w:t xml:space="preserve"> apgabaltiesas </w:t>
      </w:r>
      <w:proofErr w:type="gramStart"/>
      <w:r w:rsidR="00802D1B" w:rsidRPr="00787404">
        <w:rPr>
          <w:rFonts w:cs="Times New Roman"/>
          <w:color w:val="auto"/>
          <w:szCs w:val="24"/>
        </w:rPr>
        <w:t>2020.gada</w:t>
      </w:r>
      <w:proofErr w:type="gramEnd"/>
      <w:r w:rsidR="00802D1B" w:rsidRPr="00787404">
        <w:rPr>
          <w:rFonts w:cs="Times New Roman"/>
          <w:color w:val="auto"/>
          <w:szCs w:val="24"/>
        </w:rPr>
        <w:t xml:space="preserve"> 8.jūnija lēmuma izpildes atlikšanu. Pieteicējs lūdz</w:t>
      </w:r>
      <w:r w:rsidR="002F7D1A" w:rsidRPr="00787404">
        <w:rPr>
          <w:rFonts w:cs="Times New Roman"/>
          <w:color w:val="auto"/>
          <w:szCs w:val="24"/>
        </w:rPr>
        <w:t>is</w:t>
      </w:r>
      <w:r w:rsidR="00802D1B" w:rsidRPr="00787404">
        <w:rPr>
          <w:rFonts w:cs="Times New Roman"/>
          <w:color w:val="auto"/>
          <w:szCs w:val="24"/>
        </w:rPr>
        <w:t xml:space="preserve"> atlīdzināt </w:t>
      </w:r>
      <w:r w:rsidR="000F1B3C" w:rsidRPr="00787404">
        <w:rPr>
          <w:rFonts w:cs="Times New Roman"/>
          <w:color w:val="auto"/>
          <w:szCs w:val="24"/>
        </w:rPr>
        <w:t xml:space="preserve">šīs rīcības rezultātā viņam </w:t>
      </w:r>
      <w:r w:rsidR="00BB7219" w:rsidRPr="00787404">
        <w:rPr>
          <w:rFonts w:cs="Times New Roman"/>
          <w:color w:val="auto"/>
          <w:szCs w:val="24"/>
        </w:rPr>
        <w:t>nodarīto</w:t>
      </w:r>
      <w:r w:rsidR="00802D1B" w:rsidRPr="00787404">
        <w:rPr>
          <w:rFonts w:cs="Times New Roman"/>
          <w:color w:val="auto"/>
          <w:szCs w:val="24"/>
        </w:rPr>
        <w:t>s</w:t>
      </w:r>
      <w:r w:rsidR="00BB7219" w:rsidRPr="00787404">
        <w:rPr>
          <w:rFonts w:cs="Times New Roman"/>
          <w:color w:val="auto"/>
          <w:szCs w:val="24"/>
        </w:rPr>
        <w:t xml:space="preserve"> zaudējumu</w:t>
      </w:r>
      <w:r w:rsidR="00802D1B" w:rsidRPr="00787404">
        <w:rPr>
          <w:rFonts w:cs="Times New Roman"/>
          <w:color w:val="auto"/>
          <w:szCs w:val="24"/>
        </w:rPr>
        <w:t>s</w:t>
      </w:r>
      <w:r w:rsidR="002F7D1A" w:rsidRPr="00787404">
        <w:rPr>
          <w:rFonts w:cs="Times New Roman"/>
          <w:color w:val="auto"/>
          <w:szCs w:val="24"/>
        </w:rPr>
        <w:t xml:space="preserve"> un </w:t>
      </w:r>
      <w:r w:rsidR="000F1B3C" w:rsidRPr="00787404">
        <w:rPr>
          <w:rFonts w:cs="Times New Roman"/>
          <w:color w:val="auto"/>
          <w:szCs w:val="24"/>
        </w:rPr>
        <w:t>nemantisko</w:t>
      </w:r>
      <w:r w:rsidR="002F7D1A" w:rsidRPr="00787404">
        <w:rPr>
          <w:rFonts w:cs="Times New Roman"/>
          <w:color w:val="auto"/>
          <w:szCs w:val="24"/>
        </w:rPr>
        <w:t xml:space="preserve"> kaitējumu</w:t>
      </w:r>
      <w:r w:rsidR="00D46DE1" w:rsidRPr="00787404">
        <w:rPr>
          <w:rFonts w:cs="Times New Roman"/>
          <w:color w:val="auto"/>
          <w:szCs w:val="24"/>
        </w:rPr>
        <w:t>.</w:t>
      </w:r>
    </w:p>
    <w:p w14:paraId="2AD7D411" w14:textId="77777777" w:rsidR="0086722D" w:rsidRPr="00787404" w:rsidRDefault="0086722D" w:rsidP="00787404">
      <w:pPr>
        <w:spacing w:after="0" w:line="276" w:lineRule="auto"/>
        <w:jc w:val="both"/>
        <w:rPr>
          <w:rFonts w:cs="Times New Roman"/>
          <w:szCs w:val="24"/>
        </w:rPr>
      </w:pPr>
    </w:p>
    <w:p w14:paraId="67F2B4F7" w14:textId="77777777" w:rsidR="009C0693" w:rsidRPr="00787404" w:rsidRDefault="000E34D8" w:rsidP="00787404">
      <w:pPr>
        <w:spacing w:after="0" w:line="276" w:lineRule="auto"/>
        <w:ind w:firstLine="567"/>
        <w:jc w:val="both"/>
        <w:rPr>
          <w:rFonts w:cs="Times New Roman"/>
          <w:color w:val="auto"/>
          <w:szCs w:val="24"/>
        </w:rPr>
      </w:pPr>
      <w:r w:rsidRPr="00787404">
        <w:rPr>
          <w:rFonts w:cs="Times New Roman"/>
          <w:color w:val="auto"/>
          <w:szCs w:val="24"/>
        </w:rPr>
        <w:t>[</w:t>
      </w:r>
      <w:r w:rsidR="003F17AF" w:rsidRPr="00787404">
        <w:rPr>
          <w:rFonts w:cs="Times New Roman"/>
          <w:color w:val="auto"/>
          <w:szCs w:val="24"/>
        </w:rPr>
        <w:t>3</w:t>
      </w:r>
      <w:r w:rsidRPr="00787404">
        <w:rPr>
          <w:rFonts w:cs="Times New Roman"/>
          <w:color w:val="auto"/>
          <w:szCs w:val="24"/>
        </w:rPr>
        <w:t>]</w:t>
      </w:r>
      <w:r w:rsidR="00953019" w:rsidRPr="00787404">
        <w:rPr>
          <w:rFonts w:cs="Times New Roman"/>
          <w:color w:val="auto"/>
          <w:szCs w:val="24"/>
        </w:rPr>
        <w:t xml:space="preserve"> Ar </w:t>
      </w:r>
      <w:r w:rsidR="00B318CD" w:rsidRPr="00787404">
        <w:rPr>
          <w:rFonts w:cs="Times New Roman"/>
          <w:color w:val="auto"/>
          <w:szCs w:val="24"/>
        </w:rPr>
        <w:t xml:space="preserve">Administratīvās rajona tiesas </w:t>
      </w:r>
      <w:r w:rsidR="00856749" w:rsidRPr="00787404">
        <w:rPr>
          <w:rFonts w:cs="Times New Roman"/>
          <w:color w:val="auto"/>
          <w:szCs w:val="24"/>
        </w:rPr>
        <w:t xml:space="preserve">tiesneša </w:t>
      </w:r>
      <w:proofErr w:type="gramStart"/>
      <w:r w:rsidR="00953019" w:rsidRPr="00787404">
        <w:rPr>
          <w:rFonts w:cs="Times New Roman"/>
          <w:color w:val="auto"/>
          <w:szCs w:val="24"/>
        </w:rPr>
        <w:t>20</w:t>
      </w:r>
      <w:r w:rsidR="001E0E95" w:rsidRPr="00787404">
        <w:rPr>
          <w:rFonts w:cs="Times New Roman"/>
          <w:color w:val="auto"/>
          <w:szCs w:val="24"/>
        </w:rPr>
        <w:t>2</w:t>
      </w:r>
      <w:r w:rsidR="00856749" w:rsidRPr="00787404">
        <w:rPr>
          <w:rFonts w:cs="Times New Roman"/>
          <w:color w:val="auto"/>
          <w:szCs w:val="24"/>
        </w:rPr>
        <w:t>1</w:t>
      </w:r>
      <w:r w:rsidR="00953019" w:rsidRPr="00787404">
        <w:rPr>
          <w:rFonts w:cs="Times New Roman"/>
          <w:color w:val="auto"/>
          <w:szCs w:val="24"/>
        </w:rPr>
        <w:t>.gada</w:t>
      </w:r>
      <w:proofErr w:type="gramEnd"/>
      <w:r w:rsidR="00953019" w:rsidRPr="00787404">
        <w:rPr>
          <w:rFonts w:cs="Times New Roman"/>
          <w:color w:val="auto"/>
          <w:szCs w:val="24"/>
        </w:rPr>
        <w:t xml:space="preserve"> </w:t>
      </w:r>
      <w:r w:rsidR="00856749" w:rsidRPr="00787404">
        <w:rPr>
          <w:rFonts w:cs="Times New Roman"/>
          <w:color w:val="auto"/>
          <w:szCs w:val="24"/>
        </w:rPr>
        <w:t>13.aprīļa</w:t>
      </w:r>
      <w:r w:rsidR="00953019" w:rsidRPr="00787404">
        <w:rPr>
          <w:rFonts w:cs="Times New Roman"/>
          <w:color w:val="auto"/>
          <w:szCs w:val="24"/>
        </w:rPr>
        <w:t xml:space="preserve"> </w:t>
      </w:r>
      <w:r w:rsidR="00856749" w:rsidRPr="00787404">
        <w:rPr>
          <w:rFonts w:cs="Times New Roman"/>
          <w:color w:val="auto"/>
          <w:szCs w:val="24"/>
        </w:rPr>
        <w:t>lēmumu pieteikumu atteikts pieņemt</w:t>
      </w:r>
      <w:r w:rsidR="00BB2BE8" w:rsidRPr="00787404">
        <w:rPr>
          <w:rFonts w:cs="Times New Roman"/>
          <w:color w:val="auto"/>
          <w:szCs w:val="24"/>
        </w:rPr>
        <w:t>, pamatojoties uz Administratīvā procesa likuma 191.panta pirmās daļas 1.punktu (lieta nav izskatāma administratīvā procesa kārtībā).</w:t>
      </w:r>
    </w:p>
    <w:p w14:paraId="60C212E6" w14:textId="2CBA0204" w:rsidR="00BB2BE8" w:rsidRPr="00787404" w:rsidRDefault="007B0A99" w:rsidP="00787404">
      <w:pPr>
        <w:spacing w:after="0" w:line="276" w:lineRule="auto"/>
        <w:ind w:firstLine="567"/>
        <w:jc w:val="both"/>
        <w:rPr>
          <w:rFonts w:cs="Times New Roman"/>
          <w:color w:val="auto"/>
          <w:szCs w:val="24"/>
        </w:rPr>
      </w:pPr>
      <w:r w:rsidRPr="00787404">
        <w:rPr>
          <w:rFonts w:cs="Times New Roman"/>
          <w:szCs w:val="24"/>
        </w:rPr>
        <w:t>Tiesnesis atzina</w:t>
      </w:r>
      <w:r w:rsidR="006E1C8E" w:rsidRPr="00787404">
        <w:rPr>
          <w:rFonts w:cs="Times New Roman"/>
          <w:szCs w:val="24"/>
        </w:rPr>
        <w:t>, ka</w:t>
      </w:r>
      <w:r w:rsidR="006E3BBE" w:rsidRPr="00787404">
        <w:rPr>
          <w:rFonts w:cs="Times New Roman"/>
          <w:szCs w:val="24"/>
        </w:rPr>
        <w:t xml:space="preserve"> </w:t>
      </w:r>
      <w:r w:rsidR="00BB2BE8" w:rsidRPr="00787404">
        <w:rPr>
          <w:rFonts w:cs="Times New Roman"/>
          <w:color w:val="auto"/>
          <w:szCs w:val="24"/>
        </w:rPr>
        <w:t>bāriņtiesa, īstenojot saskarsmes personas tiesības,</w:t>
      </w:r>
      <w:r w:rsidR="006E3BBE" w:rsidRPr="00787404">
        <w:rPr>
          <w:rFonts w:cs="Times New Roman"/>
          <w:color w:val="auto"/>
          <w:szCs w:val="24"/>
        </w:rPr>
        <w:t xml:space="preserve"> </w:t>
      </w:r>
      <w:r w:rsidR="00BB2BE8" w:rsidRPr="00787404">
        <w:rPr>
          <w:rFonts w:cs="Times New Roman"/>
          <w:color w:val="auto"/>
          <w:szCs w:val="24"/>
        </w:rPr>
        <w:t xml:space="preserve">darbojusies vispārējās jurisdikcijas tiesas nolēmuma izpildes procesā. Tāpēc bāriņtiesa šajā gadījumā </w:t>
      </w:r>
      <w:r w:rsidR="006E3BBE" w:rsidRPr="00787404">
        <w:rPr>
          <w:rFonts w:cs="Times New Roman"/>
          <w:color w:val="auto"/>
          <w:szCs w:val="24"/>
        </w:rPr>
        <w:br/>
      </w:r>
      <w:r w:rsidR="00BB2BE8" w:rsidRPr="00787404">
        <w:rPr>
          <w:rFonts w:cs="Times New Roman"/>
          <w:color w:val="auto"/>
          <w:szCs w:val="24"/>
        </w:rPr>
        <w:t xml:space="preserve">nav veikusi darbības publisko tiesību jomā. Ievērojot, ka šāda bāriņtiesas rīcība nav </w:t>
      </w:r>
      <w:r w:rsidR="006E3BBE" w:rsidRPr="00787404">
        <w:rPr>
          <w:rFonts w:cs="Times New Roman"/>
          <w:color w:val="auto"/>
          <w:szCs w:val="24"/>
        </w:rPr>
        <w:br/>
      </w:r>
      <w:r w:rsidR="00BB2BE8" w:rsidRPr="00787404">
        <w:rPr>
          <w:rFonts w:cs="Times New Roman"/>
          <w:color w:val="auto"/>
          <w:szCs w:val="24"/>
        </w:rPr>
        <w:t>pakļauta pārbaudei administratīvā procesa kārtībā, nav pakļauts izskatīšanai arī pieteikums</w:t>
      </w:r>
      <w:r w:rsidR="00BB2BE8" w:rsidRPr="00787404">
        <w:rPr>
          <w:rFonts w:cs="Times New Roman"/>
          <w:szCs w:val="24"/>
        </w:rPr>
        <w:t xml:space="preserve"> </w:t>
      </w:r>
      <w:r w:rsidR="006E3BBE" w:rsidRPr="00787404">
        <w:rPr>
          <w:rFonts w:cs="Times New Roman"/>
          <w:szCs w:val="24"/>
        </w:rPr>
        <w:br/>
      </w:r>
      <w:r w:rsidR="00BB2BE8" w:rsidRPr="00787404">
        <w:rPr>
          <w:rFonts w:cs="Times New Roman"/>
          <w:color w:val="auto"/>
          <w:szCs w:val="24"/>
        </w:rPr>
        <w:t>par mantisko zaudējumu un nemantiskā kaitējuma</w:t>
      </w:r>
      <w:r w:rsidR="00B441CD" w:rsidRPr="00787404">
        <w:rPr>
          <w:rFonts w:cs="Times New Roman"/>
          <w:color w:val="auto"/>
          <w:szCs w:val="24"/>
        </w:rPr>
        <w:t xml:space="preserve"> </w:t>
      </w:r>
      <w:r w:rsidR="00BB2BE8" w:rsidRPr="00787404">
        <w:rPr>
          <w:rFonts w:cs="Times New Roman"/>
          <w:color w:val="auto"/>
          <w:szCs w:val="24"/>
        </w:rPr>
        <w:t>atlīdzināšanu.</w:t>
      </w:r>
    </w:p>
    <w:p w14:paraId="7D9CA672" w14:textId="77777777" w:rsidR="00BB2BE8" w:rsidRPr="00787404" w:rsidRDefault="00BB2BE8" w:rsidP="00787404">
      <w:pPr>
        <w:spacing w:after="0" w:line="276" w:lineRule="auto"/>
        <w:ind w:firstLine="567"/>
        <w:jc w:val="both"/>
        <w:rPr>
          <w:rFonts w:cs="Times New Roman"/>
          <w:color w:val="auto"/>
          <w:szCs w:val="24"/>
        </w:rPr>
      </w:pPr>
    </w:p>
    <w:p w14:paraId="23BB25EE" w14:textId="16F1C9D5" w:rsidR="00856749" w:rsidRPr="00787404" w:rsidRDefault="00953019" w:rsidP="00787404">
      <w:pPr>
        <w:spacing w:after="0" w:line="276" w:lineRule="auto"/>
        <w:ind w:firstLine="567"/>
        <w:jc w:val="both"/>
        <w:rPr>
          <w:rFonts w:cs="Times New Roman"/>
          <w:szCs w:val="24"/>
        </w:rPr>
      </w:pPr>
      <w:r w:rsidRPr="00787404">
        <w:rPr>
          <w:rFonts w:cs="Times New Roman"/>
          <w:color w:val="auto"/>
          <w:szCs w:val="24"/>
        </w:rPr>
        <w:t>[</w:t>
      </w:r>
      <w:r w:rsidR="003F17AF" w:rsidRPr="00787404">
        <w:rPr>
          <w:rFonts w:cs="Times New Roman"/>
          <w:color w:val="auto"/>
          <w:szCs w:val="24"/>
        </w:rPr>
        <w:t>4</w:t>
      </w:r>
      <w:r w:rsidRPr="00787404">
        <w:rPr>
          <w:rFonts w:cs="Times New Roman"/>
          <w:color w:val="auto"/>
          <w:szCs w:val="24"/>
        </w:rPr>
        <w:t>] </w:t>
      </w:r>
      <w:r w:rsidR="006E3BBE" w:rsidRPr="00787404">
        <w:rPr>
          <w:rFonts w:cs="Times New Roman"/>
          <w:szCs w:val="24"/>
        </w:rPr>
        <w:t xml:space="preserve">Par tiesneša lēmumu pieteicējs iesniedza blakus sūdzību, kas pamatota ar to, </w:t>
      </w:r>
      <w:r w:rsidR="001B11DE" w:rsidRPr="00787404">
        <w:rPr>
          <w:rFonts w:cs="Times New Roman"/>
          <w:szCs w:val="24"/>
        </w:rPr>
        <w:t xml:space="preserve">ka </w:t>
      </w:r>
      <w:r w:rsidR="005D5E9E" w:rsidRPr="00787404">
        <w:rPr>
          <w:rFonts w:cs="Times New Roman"/>
          <w:szCs w:val="24"/>
          <w:shd w:val="clear" w:color="auto" w:fill="FFFFFF"/>
        </w:rPr>
        <w:t>pienākumu pildīt saskarsmes personas pienākumus bāriņtiesai noteic tiesību normas</w:t>
      </w:r>
      <w:r w:rsidR="00381726" w:rsidRPr="00787404">
        <w:rPr>
          <w:rFonts w:cs="Times New Roman"/>
          <w:szCs w:val="24"/>
          <w:shd w:val="clear" w:color="auto" w:fill="FFFFFF"/>
        </w:rPr>
        <w:t>.</w:t>
      </w:r>
      <w:r w:rsidR="005D5E9E" w:rsidRPr="00787404">
        <w:rPr>
          <w:rFonts w:cs="Times New Roman"/>
          <w:szCs w:val="24"/>
          <w:shd w:val="clear" w:color="auto" w:fill="FFFFFF"/>
        </w:rPr>
        <w:t xml:space="preserve"> </w:t>
      </w:r>
      <w:r w:rsidR="00381726" w:rsidRPr="00787404">
        <w:rPr>
          <w:rFonts w:cs="Times New Roman"/>
          <w:szCs w:val="24"/>
          <w:shd w:val="clear" w:color="auto" w:fill="FFFFFF"/>
        </w:rPr>
        <w:t>L</w:t>
      </w:r>
      <w:r w:rsidR="005D5E9E" w:rsidRPr="00787404">
        <w:rPr>
          <w:rFonts w:cs="Times New Roman"/>
          <w:szCs w:val="24"/>
          <w:shd w:val="clear" w:color="auto" w:fill="FFFFFF"/>
        </w:rPr>
        <w:t xml:space="preserve">īdz ar to </w:t>
      </w:r>
      <w:r w:rsidR="00926543" w:rsidRPr="00787404">
        <w:rPr>
          <w:rFonts w:cs="Times New Roman"/>
          <w:szCs w:val="24"/>
        </w:rPr>
        <w:t>bāriņtiesa, iesniedzot pieteikumu par</w:t>
      </w:r>
      <w:r w:rsidR="0093583F" w:rsidRPr="00787404">
        <w:rPr>
          <w:rFonts w:cs="Times New Roman"/>
          <w:szCs w:val="24"/>
        </w:rPr>
        <w:t xml:space="preserve"> konkrētā</w:t>
      </w:r>
      <w:r w:rsidR="00926543" w:rsidRPr="00787404">
        <w:rPr>
          <w:rFonts w:cs="Times New Roman"/>
          <w:szCs w:val="24"/>
        </w:rPr>
        <w:t xml:space="preserve"> lēmuma izpildes a</w:t>
      </w:r>
      <w:r w:rsidR="00A3068C" w:rsidRPr="00787404">
        <w:rPr>
          <w:rFonts w:cs="Times New Roman"/>
          <w:szCs w:val="24"/>
        </w:rPr>
        <w:t>tlikšanu</w:t>
      </w:r>
      <w:r w:rsidR="005D5E9E" w:rsidRPr="00787404">
        <w:rPr>
          <w:rFonts w:cs="Times New Roman"/>
          <w:szCs w:val="24"/>
        </w:rPr>
        <w:t>, veikusi darbības publisko</w:t>
      </w:r>
      <w:r w:rsidR="001B11DE" w:rsidRPr="00787404">
        <w:rPr>
          <w:rFonts w:cs="Times New Roman"/>
          <w:szCs w:val="24"/>
        </w:rPr>
        <w:t xml:space="preserve">, nevis privāto </w:t>
      </w:r>
      <w:r w:rsidR="005D5E9E" w:rsidRPr="00787404">
        <w:rPr>
          <w:rFonts w:cs="Times New Roman"/>
          <w:szCs w:val="24"/>
        </w:rPr>
        <w:t xml:space="preserve">tiesību jomā. </w:t>
      </w:r>
      <w:r w:rsidR="0073408D" w:rsidRPr="00787404">
        <w:rPr>
          <w:rFonts w:cs="Times New Roman"/>
          <w:szCs w:val="24"/>
        </w:rPr>
        <w:t xml:space="preserve">Minēto nemaina apstāklis, ka bāriņtiesa, īstenojot </w:t>
      </w:r>
      <w:r w:rsidR="009C0693" w:rsidRPr="00787404">
        <w:rPr>
          <w:rFonts w:cs="Times New Roman"/>
          <w:szCs w:val="24"/>
        </w:rPr>
        <w:t xml:space="preserve">tai noteiktās </w:t>
      </w:r>
      <w:r w:rsidR="0073408D" w:rsidRPr="00787404">
        <w:rPr>
          <w:rFonts w:cs="Times New Roman"/>
          <w:szCs w:val="24"/>
        </w:rPr>
        <w:t>funkcijas, ir procesa dalībnieks civillietā.</w:t>
      </w:r>
    </w:p>
    <w:p w14:paraId="0C627EBC" w14:textId="77777777" w:rsidR="003F17AF" w:rsidRPr="00787404" w:rsidRDefault="003F17AF" w:rsidP="00787404">
      <w:pPr>
        <w:spacing w:after="0" w:line="276" w:lineRule="auto"/>
        <w:jc w:val="both"/>
        <w:rPr>
          <w:rFonts w:cs="Times New Roman"/>
          <w:color w:val="auto"/>
          <w:szCs w:val="24"/>
        </w:rPr>
      </w:pPr>
    </w:p>
    <w:p w14:paraId="29A77BC4" w14:textId="7AAD1DB4" w:rsidR="00C1149D" w:rsidRPr="00787404" w:rsidRDefault="00C1149D" w:rsidP="00787404">
      <w:pPr>
        <w:spacing w:after="0" w:line="276" w:lineRule="auto"/>
        <w:jc w:val="center"/>
        <w:rPr>
          <w:rFonts w:cs="Times New Roman"/>
          <w:color w:val="auto"/>
          <w:szCs w:val="24"/>
        </w:rPr>
      </w:pPr>
      <w:r w:rsidRPr="00787404">
        <w:rPr>
          <w:rFonts w:cs="Times New Roman"/>
          <w:b/>
          <w:color w:val="auto"/>
          <w:szCs w:val="24"/>
        </w:rPr>
        <w:t>Motīvu daļa</w:t>
      </w:r>
    </w:p>
    <w:p w14:paraId="1943C86D" w14:textId="77777777" w:rsidR="00C1149D" w:rsidRPr="00787404" w:rsidRDefault="00C1149D" w:rsidP="00787404">
      <w:pPr>
        <w:spacing w:after="0" w:line="276" w:lineRule="auto"/>
        <w:rPr>
          <w:rFonts w:cs="Times New Roman"/>
          <w:color w:val="auto"/>
          <w:szCs w:val="24"/>
        </w:rPr>
      </w:pPr>
    </w:p>
    <w:p w14:paraId="3F446DEE" w14:textId="746A1230" w:rsidR="009C0693" w:rsidRPr="00787404" w:rsidRDefault="00C1149D" w:rsidP="00787404">
      <w:pPr>
        <w:tabs>
          <w:tab w:val="left" w:pos="1335"/>
        </w:tabs>
        <w:spacing w:after="0" w:line="276" w:lineRule="auto"/>
        <w:ind w:firstLine="567"/>
        <w:jc w:val="both"/>
        <w:rPr>
          <w:rFonts w:cs="Times New Roman"/>
          <w:color w:val="auto"/>
          <w:szCs w:val="24"/>
        </w:rPr>
      </w:pPr>
      <w:r w:rsidRPr="00787404">
        <w:rPr>
          <w:rFonts w:cs="Times New Roman"/>
          <w:color w:val="auto"/>
          <w:szCs w:val="24"/>
        </w:rPr>
        <w:t>[</w:t>
      </w:r>
      <w:r w:rsidR="008531AF" w:rsidRPr="00787404">
        <w:rPr>
          <w:rFonts w:cs="Times New Roman"/>
          <w:color w:val="auto"/>
          <w:szCs w:val="24"/>
        </w:rPr>
        <w:t>5</w:t>
      </w:r>
      <w:r w:rsidR="00A77ED6" w:rsidRPr="00787404">
        <w:rPr>
          <w:rFonts w:cs="Times New Roman"/>
          <w:color w:val="auto"/>
          <w:szCs w:val="24"/>
        </w:rPr>
        <w:t>]</w:t>
      </w:r>
      <w:r w:rsidR="0093583F" w:rsidRPr="00787404">
        <w:rPr>
          <w:rFonts w:cs="Times New Roman"/>
          <w:color w:val="auto"/>
          <w:szCs w:val="24"/>
        </w:rPr>
        <w:t> </w:t>
      </w:r>
      <w:r w:rsidR="00381726" w:rsidRPr="00787404">
        <w:rPr>
          <w:rFonts w:cs="Times New Roman"/>
          <w:color w:val="auto"/>
          <w:szCs w:val="24"/>
        </w:rPr>
        <w:t>Iesniedzot pieteikumu administratīvajā tiesā, p</w:t>
      </w:r>
      <w:r w:rsidR="0093583F" w:rsidRPr="00787404">
        <w:rPr>
          <w:rFonts w:cs="Times New Roman"/>
          <w:color w:val="auto"/>
          <w:szCs w:val="24"/>
        </w:rPr>
        <w:t xml:space="preserve">ieteicēja </w:t>
      </w:r>
      <w:r w:rsidR="00381726" w:rsidRPr="00787404">
        <w:rPr>
          <w:rFonts w:cs="Times New Roman"/>
          <w:color w:val="auto"/>
          <w:szCs w:val="24"/>
        </w:rPr>
        <w:t xml:space="preserve">nolūks </w:t>
      </w:r>
      <w:r w:rsidR="0093583F" w:rsidRPr="00787404">
        <w:rPr>
          <w:rFonts w:cs="Times New Roman"/>
          <w:color w:val="auto"/>
          <w:szCs w:val="24"/>
        </w:rPr>
        <w:t>ir panākt bāriņtiesas rīcības, iesniedzot pieteikumu civillietā par lēmuma, ar kuru noteikta saskarsmes tiesību izmantošanas kārtība, izpildes a</w:t>
      </w:r>
      <w:r w:rsidR="00A3068C" w:rsidRPr="00787404">
        <w:rPr>
          <w:rFonts w:cs="Times New Roman"/>
          <w:color w:val="auto"/>
          <w:szCs w:val="24"/>
        </w:rPr>
        <w:t>tlikšanu</w:t>
      </w:r>
      <w:r w:rsidR="0093583F" w:rsidRPr="00787404">
        <w:rPr>
          <w:rFonts w:cs="Times New Roman"/>
          <w:color w:val="auto"/>
          <w:szCs w:val="24"/>
        </w:rPr>
        <w:t>, tiesiskuma izvērtēšanu</w:t>
      </w:r>
      <w:r w:rsidR="00693AA7" w:rsidRPr="00787404">
        <w:rPr>
          <w:rFonts w:cs="Times New Roman"/>
          <w:color w:val="auto"/>
          <w:szCs w:val="24"/>
        </w:rPr>
        <w:t xml:space="preserve"> un</w:t>
      </w:r>
      <w:r w:rsidR="002F7D1A" w:rsidRPr="00787404">
        <w:rPr>
          <w:rFonts w:cs="Times New Roman"/>
          <w:color w:val="auto"/>
          <w:szCs w:val="24"/>
        </w:rPr>
        <w:t xml:space="preserve"> </w:t>
      </w:r>
      <w:r w:rsidR="00381726" w:rsidRPr="00787404">
        <w:rPr>
          <w:rFonts w:cs="Times New Roman"/>
          <w:color w:val="auto"/>
          <w:szCs w:val="24"/>
        </w:rPr>
        <w:t>atlīdzinājuma noteikšanu</w:t>
      </w:r>
      <w:r w:rsidR="0093583F" w:rsidRPr="00787404">
        <w:rPr>
          <w:rFonts w:cs="Times New Roman"/>
          <w:color w:val="auto"/>
          <w:szCs w:val="24"/>
        </w:rPr>
        <w:t xml:space="preserve">. </w:t>
      </w:r>
    </w:p>
    <w:p w14:paraId="2CA4AC1C" w14:textId="51DE6C5A" w:rsidR="009C0693" w:rsidRPr="00787404" w:rsidRDefault="009C0693" w:rsidP="00787404">
      <w:pPr>
        <w:tabs>
          <w:tab w:val="left" w:pos="1335"/>
        </w:tabs>
        <w:spacing w:after="0" w:line="276" w:lineRule="auto"/>
        <w:ind w:firstLine="567"/>
        <w:jc w:val="both"/>
        <w:rPr>
          <w:rFonts w:cs="Times New Roman"/>
          <w:color w:val="auto"/>
          <w:szCs w:val="24"/>
        </w:rPr>
      </w:pPr>
    </w:p>
    <w:p w14:paraId="059A6699" w14:textId="77777777" w:rsidR="007D03EB" w:rsidRPr="00787404" w:rsidRDefault="0093583F" w:rsidP="00787404">
      <w:pPr>
        <w:tabs>
          <w:tab w:val="left" w:pos="1335"/>
        </w:tabs>
        <w:spacing w:after="0" w:line="276" w:lineRule="auto"/>
        <w:ind w:firstLine="567"/>
        <w:jc w:val="both"/>
        <w:rPr>
          <w:rFonts w:cs="Times New Roman"/>
          <w:color w:val="auto"/>
          <w:szCs w:val="24"/>
        </w:rPr>
      </w:pPr>
      <w:r w:rsidRPr="00787404">
        <w:rPr>
          <w:rFonts w:cs="Times New Roman"/>
          <w:color w:val="auto"/>
          <w:szCs w:val="24"/>
        </w:rPr>
        <w:t>[6]</w:t>
      </w:r>
      <w:r w:rsidR="007668C1" w:rsidRPr="00787404">
        <w:rPr>
          <w:rFonts w:cs="Times New Roman"/>
          <w:color w:val="auto"/>
          <w:szCs w:val="24"/>
        </w:rPr>
        <w:t> </w:t>
      </w:r>
      <w:r w:rsidR="007D03EB" w:rsidRPr="00787404">
        <w:rPr>
          <w:rFonts w:cs="Times New Roman"/>
          <w:szCs w:val="24"/>
        </w:rPr>
        <w:t xml:space="preserve">Atbilstoši Administratīvā procesa likuma </w:t>
      </w:r>
      <w:proofErr w:type="gramStart"/>
      <w:r w:rsidR="007D03EB" w:rsidRPr="00787404">
        <w:rPr>
          <w:rFonts w:cs="Times New Roman"/>
          <w:szCs w:val="24"/>
        </w:rPr>
        <w:t>89.pantam</w:t>
      </w:r>
      <w:proofErr w:type="gramEnd"/>
      <w:r w:rsidR="007D03EB" w:rsidRPr="00787404">
        <w:rPr>
          <w:rFonts w:cs="Times New Roman"/>
          <w:szCs w:val="24"/>
        </w:rPr>
        <w:t xml:space="preserve"> iestādes rīcība publisko tiesību jomā, kas neizpaužas tiesību akta veidā </w:t>
      </w:r>
      <w:r w:rsidR="007D03EB" w:rsidRPr="00787404">
        <w:rPr>
          <w:rFonts w:cs="Times New Roman"/>
          <w:szCs w:val="24"/>
          <w:shd w:val="clear" w:color="auto" w:fill="FFFFFF"/>
        </w:rPr>
        <w:t>un kas ir vērsta uz faktisko seku radīšanu, ja privātpersonai uz šo rīcību ir tiesības vai šīs rīcības rezultātā ir radies vai var rasties personas subjektīvo tiesību vai tiesisko interešu aizskārums, ir faktiskā rīcība.</w:t>
      </w:r>
    </w:p>
    <w:p w14:paraId="4483BC7B" w14:textId="31D56826" w:rsidR="007D03EB" w:rsidRPr="00787404" w:rsidRDefault="007D03EB" w:rsidP="00787404">
      <w:pPr>
        <w:spacing w:after="0" w:line="276" w:lineRule="auto"/>
        <w:ind w:firstLine="567"/>
        <w:jc w:val="both"/>
        <w:rPr>
          <w:rFonts w:cs="Times New Roman"/>
          <w:color w:val="auto"/>
          <w:szCs w:val="24"/>
        </w:rPr>
      </w:pPr>
      <w:r w:rsidRPr="00787404">
        <w:rPr>
          <w:rFonts w:cs="Times New Roman"/>
          <w:color w:val="auto"/>
          <w:szCs w:val="24"/>
        </w:rPr>
        <w:t xml:space="preserve">Ievērojot minēto, lai konkrētu darbību (bezdarbību) atzītu par iestādes faktisko rīcību, nepieciešams konstatēt vairāku </w:t>
      </w:r>
      <w:proofErr w:type="gramStart"/>
      <w:r w:rsidRPr="00787404">
        <w:rPr>
          <w:rFonts w:cs="Times New Roman"/>
          <w:color w:val="auto"/>
          <w:szCs w:val="24"/>
        </w:rPr>
        <w:t>to kvalificējošu elementu kopumu</w:t>
      </w:r>
      <w:proofErr w:type="gramEnd"/>
      <w:r w:rsidRPr="00787404">
        <w:rPr>
          <w:rFonts w:cs="Times New Roman"/>
          <w:color w:val="auto"/>
          <w:szCs w:val="24"/>
        </w:rPr>
        <w:t>, proti, ka to veikusi iestāde, tā veikta publisko tiesību jomā, ka personai uz šo darbību ir tiesības vai tai šīs darbības rezultātā ir radies vai var rasties tiesību vai tiesisko interešu aizskārums. Iztrūkstot</w:t>
      </w:r>
      <w:r w:rsidR="00ED2ACB">
        <w:rPr>
          <w:rFonts w:cs="Times New Roman"/>
          <w:color w:val="auto"/>
          <w:szCs w:val="24"/>
        </w:rPr>
        <w:t xml:space="preserve"> </w:t>
      </w:r>
      <w:r w:rsidRPr="00787404">
        <w:rPr>
          <w:rFonts w:cs="Times New Roman"/>
          <w:color w:val="auto"/>
          <w:szCs w:val="24"/>
        </w:rPr>
        <w:t>kaut vienam no minētajiem elementiem, rīcība nav atzīstama par iestādes faktisko rīcību Administratīvā procesa likuma izpratnē (</w:t>
      </w:r>
      <w:r w:rsidRPr="00787404">
        <w:rPr>
          <w:rFonts w:cs="Times New Roman"/>
          <w:i/>
          <w:iCs/>
          <w:color w:val="auto"/>
          <w:szCs w:val="24"/>
        </w:rPr>
        <w:t>Senāta 2021.gada 14.aprīļa lēmuma lietā Nr. SKA-689 (</w:t>
      </w:r>
      <w:hyperlink r:id="rId8" w:history="1">
        <w:r w:rsidRPr="00787404">
          <w:rPr>
            <w:rStyle w:val="Hyperlink"/>
            <w:rFonts w:cs="Times New Roman"/>
            <w:i/>
            <w:iCs/>
            <w:color w:val="auto"/>
            <w:szCs w:val="24"/>
            <w:u w:val="none"/>
          </w:rPr>
          <w:t>ECLI:LV:AT:2021:0414.SKA068921.5.L</w:t>
        </w:r>
      </w:hyperlink>
      <w:r w:rsidRPr="00787404">
        <w:rPr>
          <w:rFonts w:cs="Times New Roman"/>
          <w:i/>
          <w:iCs/>
          <w:color w:val="auto"/>
          <w:szCs w:val="24"/>
        </w:rPr>
        <w:t>) 6.punkts</w:t>
      </w:r>
      <w:r w:rsidRPr="00787404">
        <w:rPr>
          <w:rFonts w:cs="Times New Roman"/>
          <w:color w:val="auto"/>
          <w:szCs w:val="24"/>
        </w:rPr>
        <w:t>).</w:t>
      </w:r>
    </w:p>
    <w:p w14:paraId="455C2D0A" w14:textId="04527DD4" w:rsidR="007D03EB" w:rsidRPr="00787404" w:rsidRDefault="007D03EB" w:rsidP="00787404">
      <w:pPr>
        <w:spacing w:after="0" w:line="276" w:lineRule="auto"/>
        <w:jc w:val="both"/>
        <w:rPr>
          <w:rFonts w:cs="Times New Roman"/>
          <w:color w:val="auto"/>
          <w:szCs w:val="24"/>
        </w:rPr>
      </w:pPr>
    </w:p>
    <w:p w14:paraId="1775F939" w14:textId="32B751E1" w:rsidR="007D03EB" w:rsidRPr="00787404" w:rsidRDefault="007D03EB" w:rsidP="00787404">
      <w:pPr>
        <w:tabs>
          <w:tab w:val="left" w:pos="1335"/>
        </w:tabs>
        <w:spacing w:after="0" w:line="276" w:lineRule="auto"/>
        <w:ind w:firstLine="567"/>
        <w:jc w:val="both"/>
        <w:rPr>
          <w:rFonts w:cs="Times New Roman"/>
          <w:color w:val="auto"/>
          <w:szCs w:val="24"/>
          <w:shd w:val="clear" w:color="auto" w:fill="FFFFFF"/>
        </w:rPr>
      </w:pPr>
      <w:r w:rsidRPr="00787404">
        <w:rPr>
          <w:rFonts w:cs="Times New Roman"/>
          <w:color w:val="auto"/>
          <w:szCs w:val="24"/>
        </w:rPr>
        <w:t xml:space="preserve">[7] Bāriņtiesa saskaņā ar Bāriņtiesu likuma </w:t>
      </w:r>
      <w:proofErr w:type="gramStart"/>
      <w:r w:rsidRPr="00787404">
        <w:rPr>
          <w:rFonts w:cs="Times New Roman"/>
          <w:color w:val="auto"/>
          <w:szCs w:val="24"/>
        </w:rPr>
        <w:t>2.panta</w:t>
      </w:r>
      <w:proofErr w:type="gramEnd"/>
      <w:r w:rsidRPr="00787404">
        <w:rPr>
          <w:rFonts w:cs="Times New Roman"/>
          <w:color w:val="auto"/>
          <w:szCs w:val="24"/>
        </w:rPr>
        <w:t xml:space="preserve"> pirmo daļu un 4.panta trešo daļu ir aizgādnības un aizbildnības iestāde, kas </w:t>
      </w:r>
      <w:r w:rsidRPr="00787404">
        <w:rPr>
          <w:rFonts w:cs="Times New Roman"/>
          <w:color w:val="auto"/>
          <w:szCs w:val="24"/>
          <w:shd w:val="clear" w:color="auto" w:fill="FFFFFF"/>
        </w:rPr>
        <w:t>prioritāri nodrošina bērna vai aizgādnībā esošās personas tiesību un tiesisko interešu aizsardzību.</w:t>
      </w:r>
    </w:p>
    <w:p w14:paraId="55EB2EA3" w14:textId="63F9C31D" w:rsidR="002F2FC7" w:rsidRPr="00787404" w:rsidRDefault="007D03EB" w:rsidP="00787404">
      <w:pPr>
        <w:tabs>
          <w:tab w:val="left" w:pos="1335"/>
        </w:tabs>
        <w:spacing w:after="0" w:line="276" w:lineRule="auto"/>
        <w:ind w:firstLine="567"/>
        <w:jc w:val="both"/>
        <w:rPr>
          <w:rFonts w:cs="Times New Roman"/>
          <w:szCs w:val="24"/>
        </w:rPr>
      </w:pPr>
      <w:r w:rsidRPr="00787404">
        <w:rPr>
          <w:rFonts w:cs="Times New Roman"/>
          <w:color w:val="auto"/>
          <w:szCs w:val="24"/>
        </w:rPr>
        <w:t xml:space="preserve">Interpretējot minēto tiesību normu, Senāts ir atzinis, </w:t>
      </w:r>
      <w:proofErr w:type="gramStart"/>
      <w:r w:rsidRPr="00787404">
        <w:rPr>
          <w:rFonts w:cs="Times New Roman"/>
          <w:color w:val="auto"/>
          <w:szCs w:val="24"/>
        </w:rPr>
        <w:t>ka bāriņtiesa saskarsmes tiesību īstenošanas procesā pilda tiesību normās noteiktos pienākumus publiskās</w:t>
      </w:r>
      <w:proofErr w:type="gramEnd"/>
      <w:r w:rsidRPr="00787404">
        <w:rPr>
          <w:rFonts w:cs="Times New Roman"/>
          <w:color w:val="auto"/>
          <w:szCs w:val="24"/>
        </w:rPr>
        <w:t xml:space="preserve"> funkcijas – prioritāri </w:t>
      </w:r>
      <w:r w:rsidRPr="00787404">
        <w:rPr>
          <w:rFonts w:cs="Times New Roman"/>
          <w:color w:val="auto"/>
          <w:szCs w:val="24"/>
        </w:rPr>
        <w:lastRenderedPageBreak/>
        <w:t xml:space="preserve">aizsargāt bērna tiesības un intereses – nodrošināšanā. Šīs </w:t>
      </w:r>
      <w:bookmarkStart w:id="2" w:name="_Hlk73538629"/>
      <w:r w:rsidRPr="00787404">
        <w:rPr>
          <w:rFonts w:cs="Times New Roman"/>
          <w:color w:val="auto"/>
          <w:szCs w:val="24"/>
        </w:rPr>
        <w:t>rīcības rezultātā var rasties bērna tiesību un interešu aizskārums</w:t>
      </w:r>
      <w:bookmarkEnd w:id="2"/>
      <w:r w:rsidRPr="00787404">
        <w:rPr>
          <w:rFonts w:cs="Times New Roman"/>
          <w:color w:val="auto"/>
          <w:szCs w:val="24"/>
        </w:rPr>
        <w:t xml:space="preserve">. Tādējādi </w:t>
      </w:r>
      <w:r w:rsidRPr="00787404">
        <w:rPr>
          <w:rFonts w:cs="Times New Roman"/>
          <w:szCs w:val="24"/>
        </w:rPr>
        <w:t>administratīvajai tiesai ir jāizskata pēc būtības pieteikums par bāriņtiesas rīcības tiesiskumu, nodrošinot bērna un vecāka saskarsmes tiesību īstenošanu (</w:t>
      </w:r>
      <w:r w:rsidRPr="00787404">
        <w:rPr>
          <w:rFonts w:cs="Times New Roman"/>
          <w:i/>
          <w:iCs/>
          <w:szCs w:val="24"/>
        </w:rPr>
        <w:t xml:space="preserve">Senāta </w:t>
      </w:r>
      <w:proofErr w:type="gramStart"/>
      <w:r w:rsidR="00F87A5C" w:rsidRPr="00787404">
        <w:rPr>
          <w:rFonts w:cs="Times New Roman"/>
          <w:i/>
          <w:iCs/>
          <w:szCs w:val="24"/>
        </w:rPr>
        <w:t>2021.gada</w:t>
      </w:r>
      <w:proofErr w:type="gramEnd"/>
      <w:r w:rsidR="00F87A5C" w:rsidRPr="00787404">
        <w:rPr>
          <w:rFonts w:cs="Times New Roman"/>
          <w:i/>
          <w:iCs/>
          <w:szCs w:val="24"/>
        </w:rPr>
        <w:t xml:space="preserve"> 15.aprīļa lēmuma lietā Nr. SKA-773/2021 </w:t>
      </w:r>
      <w:r w:rsidR="00F87A5C" w:rsidRPr="00787404">
        <w:rPr>
          <w:rFonts w:cs="Times New Roman"/>
          <w:i/>
          <w:iCs/>
          <w:color w:val="auto"/>
          <w:szCs w:val="24"/>
        </w:rPr>
        <w:t>(</w:t>
      </w:r>
      <w:r w:rsidR="00F87A5C" w:rsidRPr="00787404">
        <w:rPr>
          <w:rFonts w:cs="Times New Roman"/>
          <w:i/>
          <w:iCs/>
          <w:szCs w:val="24"/>
        </w:rPr>
        <w:t>ECLI:LV:AT:2021:0415.A420180320.10.L</w:t>
      </w:r>
      <w:r w:rsidR="004A324E" w:rsidRPr="00787404">
        <w:rPr>
          <w:rFonts w:cs="Times New Roman"/>
          <w:i/>
          <w:iCs/>
          <w:szCs w:val="24"/>
        </w:rPr>
        <w:t>)</w:t>
      </w:r>
      <w:r w:rsidR="00F87A5C" w:rsidRPr="00787404">
        <w:rPr>
          <w:rFonts w:cs="Times New Roman"/>
          <w:i/>
          <w:iCs/>
          <w:szCs w:val="24"/>
        </w:rPr>
        <w:t xml:space="preserve"> 8.-9.punkts</w:t>
      </w:r>
      <w:r w:rsidR="00F87A5C" w:rsidRPr="00787404">
        <w:rPr>
          <w:rFonts w:cs="Times New Roman"/>
          <w:szCs w:val="24"/>
        </w:rPr>
        <w:t>).</w:t>
      </w:r>
    </w:p>
    <w:p w14:paraId="509F036E" w14:textId="248CC197" w:rsidR="00F87A5C" w:rsidRPr="00787404" w:rsidRDefault="00F87A5C" w:rsidP="00787404">
      <w:pPr>
        <w:tabs>
          <w:tab w:val="left" w:pos="1335"/>
        </w:tabs>
        <w:spacing w:after="0" w:line="276" w:lineRule="auto"/>
        <w:ind w:firstLine="567"/>
        <w:jc w:val="both"/>
        <w:rPr>
          <w:rFonts w:cs="Times New Roman"/>
          <w:szCs w:val="24"/>
          <w:shd w:val="clear" w:color="auto" w:fill="FFFFFF"/>
        </w:rPr>
      </w:pPr>
      <w:r w:rsidRPr="00787404">
        <w:rPr>
          <w:rFonts w:cs="Times New Roman"/>
          <w:szCs w:val="24"/>
        </w:rPr>
        <w:t>T</w:t>
      </w:r>
      <w:r w:rsidR="002F2FC7" w:rsidRPr="00787404">
        <w:rPr>
          <w:rFonts w:cs="Times New Roman"/>
          <w:szCs w:val="24"/>
        </w:rPr>
        <w:t>omēr t</w:t>
      </w:r>
      <w:r w:rsidRPr="00787404">
        <w:rPr>
          <w:rFonts w:cs="Times New Roman"/>
          <w:szCs w:val="24"/>
        </w:rPr>
        <w:t>urpmāk izklāstīto apsvērumu dēļ Senāts atzīst, ka minētās atziņas nav piemērojamas izskatāmajā gadījumā.</w:t>
      </w:r>
      <w:r w:rsidR="00C30F26" w:rsidRPr="00787404">
        <w:rPr>
          <w:rFonts w:cs="Times New Roman"/>
          <w:szCs w:val="24"/>
        </w:rPr>
        <w:t xml:space="preserve"> </w:t>
      </w:r>
      <w:r w:rsidR="00C30F26" w:rsidRPr="00787404">
        <w:rPr>
          <w:rFonts w:cs="Times New Roman"/>
          <w:szCs w:val="24"/>
          <w:shd w:val="clear" w:color="auto" w:fill="FFFFFF"/>
        </w:rPr>
        <w:t>Pretēji blakus sūdzībā paustajam viedoklim, apstāklis, ka bāriņtiesai piešķirtas konkrētas funkcijas publisko tiesību jomā, automātiski nenozīmē, ka katra tās veiktā rīcība ir pārbaudāma administratīvajā tiesā kā faktiskā rīcība.</w:t>
      </w:r>
    </w:p>
    <w:p w14:paraId="2063A46E" w14:textId="77777777" w:rsidR="00C30F26" w:rsidRPr="00787404" w:rsidRDefault="00C30F26" w:rsidP="00787404">
      <w:pPr>
        <w:tabs>
          <w:tab w:val="left" w:pos="1335"/>
        </w:tabs>
        <w:spacing w:after="0" w:line="276" w:lineRule="auto"/>
        <w:ind w:firstLine="567"/>
        <w:jc w:val="both"/>
        <w:rPr>
          <w:rFonts w:cs="Times New Roman"/>
          <w:szCs w:val="24"/>
        </w:rPr>
      </w:pPr>
    </w:p>
    <w:p w14:paraId="2AE86C66" w14:textId="5E9BE754" w:rsidR="009D58A1" w:rsidRPr="00787404" w:rsidRDefault="002A5516" w:rsidP="00787404">
      <w:pPr>
        <w:tabs>
          <w:tab w:val="left" w:pos="1335"/>
        </w:tabs>
        <w:spacing w:after="0" w:line="276" w:lineRule="auto"/>
        <w:ind w:firstLine="567"/>
        <w:jc w:val="both"/>
        <w:rPr>
          <w:rFonts w:cs="Times New Roman"/>
          <w:color w:val="auto"/>
          <w:szCs w:val="24"/>
        </w:rPr>
      </w:pPr>
      <w:r w:rsidRPr="00787404">
        <w:rPr>
          <w:rFonts w:cs="Times New Roman"/>
          <w:color w:val="auto"/>
          <w:szCs w:val="24"/>
        </w:rPr>
        <w:t>[</w:t>
      </w:r>
      <w:r w:rsidR="00F87A5C" w:rsidRPr="00787404">
        <w:rPr>
          <w:rFonts w:cs="Times New Roman"/>
          <w:color w:val="auto"/>
          <w:szCs w:val="24"/>
        </w:rPr>
        <w:t>8</w:t>
      </w:r>
      <w:r w:rsidRPr="00787404">
        <w:rPr>
          <w:rFonts w:cs="Times New Roman"/>
          <w:color w:val="auto"/>
          <w:szCs w:val="24"/>
        </w:rPr>
        <w:t>]</w:t>
      </w:r>
      <w:r w:rsidR="00C30F26" w:rsidRPr="00787404">
        <w:rPr>
          <w:rFonts w:cs="Times New Roman"/>
          <w:color w:val="auto"/>
          <w:szCs w:val="24"/>
        </w:rPr>
        <w:t> No lietas materiāliem</w:t>
      </w:r>
      <w:r w:rsidR="00B83BCA" w:rsidRPr="00787404">
        <w:rPr>
          <w:rFonts w:cs="Times New Roman"/>
          <w:color w:val="auto"/>
          <w:szCs w:val="24"/>
        </w:rPr>
        <w:t xml:space="preserve"> un Tiesu informatīvajā sistēmā pieejamās informācijas</w:t>
      </w:r>
      <w:r w:rsidR="00C30F26" w:rsidRPr="00787404">
        <w:rPr>
          <w:rFonts w:cs="Times New Roman"/>
          <w:color w:val="auto"/>
          <w:szCs w:val="24"/>
        </w:rPr>
        <w:t xml:space="preserve"> konstatējams, ka ar spēkā stājušos Vidzemes apgabaltiesas </w:t>
      </w:r>
      <w:proofErr w:type="gramStart"/>
      <w:r w:rsidR="00C30F26" w:rsidRPr="00787404">
        <w:rPr>
          <w:rFonts w:cs="Times New Roman"/>
          <w:color w:val="auto"/>
          <w:szCs w:val="24"/>
        </w:rPr>
        <w:t>2018.gada</w:t>
      </w:r>
      <w:proofErr w:type="gramEnd"/>
      <w:r w:rsidR="00C30F26" w:rsidRPr="00787404">
        <w:rPr>
          <w:rFonts w:cs="Times New Roman"/>
          <w:color w:val="auto"/>
          <w:szCs w:val="24"/>
        </w:rPr>
        <w:t xml:space="preserve"> 5.jūnija spriedumu noteikta saskarsmes tiesību izmantošanas kārtība starp pieteicēju un viņa nepilngadīgo </w:t>
      </w:r>
      <w:r w:rsidR="002B2ABE" w:rsidRPr="00787404">
        <w:rPr>
          <w:rFonts w:cs="Times New Roman"/>
          <w:color w:val="auto"/>
          <w:szCs w:val="24"/>
        </w:rPr>
        <w:t>bērnu</w:t>
      </w:r>
      <w:r w:rsidR="00C30F26" w:rsidRPr="00787404">
        <w:rPr>
          <w:rFonts w:cs="Times New Roman"/>
          <w:color w:val="auto"/>
          <w:szCs w:val="24"/>
        </w:rPr>
        <w:t>.</w:t>
      </w:r>
      <w:r w:rsidR="009D58A1" w:rsidRPr="00787404">
        <w:rPr>
          <w:rFonts w:cs="Times New Roman"/>
          <w:color w:val="auto"/>
          <w:szCs w:val="24"/>
        </w:rPr>
        <w:t xml:space="preserve"> Ar Vidzemes apgabaltiesas </w:t>
      </w:r>
      <w:proofErr w:type="gramStart"/>
      <w:r w:rsidR="009D58A1" w:rsidRPr="00787404">
        <w:rPr>
          <w:rFonts w:cs="Times New Roman"/>
          <w:color w:val="auto"/>
          <w:szCs w:val="24"/>
        </w:rPr>
        <w:t>2019.gada</w:t>
      </w:r>
      <w:proofErr w:type="gramEnd"/>
      <w:r w:rsidR="009D58A1" w:rsidRPr="00787404">
        <w:rPr>
          <w:rFonts w:cs="Times New Roman"/>
          <w:color w:val="auto"/>
          <w:szCs w:val="24"/>
        </w:rPr>
        <w:t xml:space="preserve"> 16.maija lēmumu grozīts minētā sprieduma izpildes veids un kārtība.</w:t>
      </w:r>
    </w:p>
    <w:p w14:paraId="39B48F23" w14:textId="4C6C45FB" w:rsidR="00BA1DFE" w:rsidRPr="00787404" w:rsidRDefault="009D58A1" w:rsidP="00787404">
      <w:pPr>
        <w:tabs>
          <w:tab w:val="left" w:pos="1335"/>
        </w:tabs>
        <w:spacing w:after="0" w:line="276" w:lineRule="auto"/>
        <w:ind w:firstLine="567"/>
        <w:jc w:val="both"/>
        <w:rPr>
          <w:rFonts w:cs="Times New Roman"/>
          <w:color w:val="auto"/>
          <w:szCs w:val="24"/>
        </w:rPr>
      </w:pPr>
      <w:r w:rsidRPr="00787404">
        <w:rPr>
          <w:rFonts w:cs="Times New Roman"/>
          <w:color w:val="auto"/>
          <w:szCs w:val="24"/>
        </w:rPr>
        <w:t xml:space="preserve">Ar Vidzemes apgabaltiesas </w:t>
      </w:r>
      <w:proofErr w:type="gramStart"/>
      <w:r w:rsidRPr="00787404">
        <w:rPr>
          <w:rFonts w:cs="Times New Roman"/>
          <w:color w:val="auto"/>
          <w:szCs w:val="24"/>
        </w:rPr>
        <w:t>2020.gada</w:t>
      </w:r>
      <w:proofErr w:type="gramEnd"/>
      <w:r w:rsidRPr="00787404">
        <w:rPr>
          <w:rFonts w:cs="Times New Roman"/>
          <w:color w:val="auto"/>
          <w:szCs w:val="24"/>
        </w:rPr>
        <w:t xml:space="preserve"> 8.jūnija lēmumu daļēji apmierināts pieteicēja lūgums par saskarsmes tiesību izmantošanas laika un vietas pārskatīšanu un citas saskarsmes tiesību izmantošanas kārtības noteikšanu, un par saskarsmes personu noteikta bāriņtiesa.</w:t>
      </w:r>
      <w:r w:rsidR="00BA1DFE" w:rsidRPr="00787404">
        <w:rPr>
          <w:rFonts w:cs="Times New Roman"/>
          <w:color w:val="auto"/>
          <w:szCs w:val="24"/>
        </w:rPr>
        <w:t xml:space="preserve"> Lēmumā noteikts, ka saskarsmes tiesību izmantošana tiek uzsākta bāriņtiesas telpās, īstenojot saskarsmi saskarsmes personas – bāriņtiesas pilnvarotās personas – klātbūtnē vienas stundas garumā, bet pēc tam tiek turpināta saskaņā ar Vidzemes apgabaltiesas </w:t>
      </w:r>
      <w:proofErr w:type="gramStart"/>
      <w:r w:rsidR="00BA1DFE" w:rsidRPr="00787404">
        <w:rPr>
          <w:rFonts w:cs="Times New Roman"/>
          <w:color w:val="auto"/>
          <w:szCs w:val="24"/>
        </w:rPr>
        <w:t>2018.gada</w:t>
      </w:r>
      <w:proofErr w:type="gramEnd"/>
      <w:r w:rsidR="00BA1DFE" w:rsidRPr="00787404">
        <w:rPr>
          <w:rFonts w:cs="Times New Roman"/>
          <w:color w:val="auto"/>
          <w:szCs w:val="24"/>
        </w:rPr>
        <w:t xml:space="preserve"> 5.jūnija spriedumā un Vidzemes apgabaltiesas 2019.gada 16.maija lēmumā noteikto.</w:t>
      </w:r>
    </w:p>
    <w:p w14:paraId="5976F0B4" w14:textId="0104F3A5" w:rsidR="009D58A1" w:rsidRPr="00787404" w:rsidRDefault="009D58A1" w:rsidP="00787404">
      <w:pPr>
        <w:spacing w:after="0" w:line="276" w:lineRule="auto"/>
        <w:ind w:firstLine="567"/>
        <w:jc w:val="both"/>
        <w:rPr>
          <w:rFonts w:cs="Times New Roman"/>
          <w:color w:val="auto"/>
          <w:szCs w:val="24"/>
        </w:rPr>
      </w:pPr>
      <w:proofErr w:type="gramStart"/>
      <w:r w:rsidRPr="00787404">
        <w:rPr>
          <w:rFonts w:cs="Times New Roman"/>
          <w:color w:val="auto"/>
          <w:szCs w:val="24"/>
        </w:rPr>
        <w:t>2020.gada</w:t>
      </w:r>
      <w:proofErr w:type="gramEnd"/>
      <w:r w:rsidRPr="00787404">
        <w:rPr>
          <w:rFonts w:cs="Times New Roman"/>
          <w:color w:val="auto"/>
          <w:szCs w:val="24"/>
        </w:rPr>
        <w:t xml:space="preserve"> 5.oktobrī bāriņtiesa Vidzemes apgabaltiesā iesn</w:t>
      </w:r>
      <w:r w:rsidR="00BA1DFE" w:rsidRPr="00787404">
        <w:rPr>
          <w:rFonts w:cs="Times New Roman"/>
          <w:color w:val="auto"/>
          <w:szCs w:val="24"/>
        </w:rPr>
        <w:t>iedza</w:t>
      </w:r>
      <w:r w:rsidRPr="00787404">
        <w:rPr>
          <w:rFonts w:cs="Times New Roman"/>
          <w:color w:val="auto"/>
          <w:szCs w:val="24"/>
        </w:rPr>
        <w:t xml:space="preserve"> pieteikumu par minētajā lēmumā noteiktās saskarsmes tiesību izmantošanas kārtības atlikšanu uz laiku līdz sprieduma taisīšanai</w:t>
      </w:r>
      <w:r w:rsidR="00BA1DFE" w:rsidRPr="00787404">
        <w:rPr>
          <w:rFonts w:cs="Times New Roman"/>
          <w:color w:val="auto"/>
          <w:szCs w:val="24"/>
        </w:rPr>
        <w:t xml:space="preserve"> citā</w:t>
      </w:r>
      <w:r w:rsidRPr="00787404">
        <w:rPr>
          <w:rFonts w:cs="Times New Roman"/>
          <w:color w:val="auto"/>
          <w:szCs w:val="24"/>
        </w:rPr>
        <w:t xml:space="preserve"> civillietā</w:t>
      </w:r>
      <w:r w:rsidR="00BA1DFE" w:rsidRPr="00787404">
        <w:rPr>
          <w:rFonts w:cs="Times New Roman"/>
          <w:color w:val="auto"/>
          <w:szCs w:val="24"/>
        </w:rPr>
        <w:t>, kurā</w:t>
      </w:r>
      <w:r w:rsidR="002B2ABE" w:rsidRPr="00787404">
        <w:rPr>
          <w:rFonts w:cs="Times New Roman"/>
          <w:color w:val="auto"/>
          <w:szCs w:val="24"/>
        </w:rPr>
        <w:t xml:space="preserve"> tiek skatīta bērna mātes prasība pret pieteicēju par saskarsmes tiesību noteikšanu.</w:t>
      </w:r>
      <w:r w:rsidR="00BA1DFE" w:rsidRPr="00787404">
        <w:rPr>
          <w:rFonts w:cs="Times New Roman"/>
          <w:color w:val="auto"/>
          <w:szCs w:val="24"/>
        </w:rPr>
        <w:t xml:space="preserve"> </w:t>
      </w:r>
      <w:r w:rsidR="00B83BCA" w:rsidRPr="00787404">
        <w:rPr>
          <w:rFonts w:cs="Times New Roman"/>
          <w:color w:val="auto"/>
          <w:szCs w:val="24"/>
        </w:rPr>
        <w:t>Pieteikumā bāriņtiesa vērsusi tiesas uzmanību, ka lēmuma izpildei ir nepārprotami šķēršļi, jo bērns ar tēvu tikties nevēlas</w:t>
      </w:r>
      <w:r w:rsidR="007301E0" w:rsidRPr="00787404">
        <w:rPr>
          <w:rFonts w:cs="Times New Roman"/>
          <w:color w:val="auto"/>
          <w:szCs w:val="24"/>
        </w:rPr>
        <w:t xml:space="preserve">, un </w:t>
      </w:r>
      <w:r w:rsidR="00B83BCA" w:rsidRPr="00787404">
        <w:rPr>
          <w:rFonts w:cs="Times New Roman"/>
          <w:color w:val="auto"/>
          <w:szCs w:val="24"/>
        </w:rPr>
        <w:t>lēmuma izpildes atlikšana ir bērna labākajās interesēs.</w:t>
      </w:r>
    </w:p>
    <w:p w14:paraId="604C6A5E" w14:textId="3FD331DC" w:rsidR="002B2ABE" w:rsidRPr="00787404" w:rsidRDefault="007301E0" w:rsidP="00787404">
      <w:pPr>
        <w:spacing w:after="0" w:line="276" w:lineRule="auto"/>
        <w:ind w:firstLine="567"/>
        <w:jc w:val="both"/>
        <w:rPr>
          <w:rFonts w:cs="Times New Roman"/>
          <w:color w:val="auto"/>
          <w:szCs w:val="24"/>
        </w:rPr>
      </w:pPr>
      <w:r w:rsidRPr="00787404">
        <w:rPr>
          <w:rFonts w:cs="Times New Roman"/>
          <w:color w:val="auto"/>
          <w:szCs w:val="24"/>
        </w:rPr>
        <w:t xml:space="preserve">Ar Vidzemes apgabaltiesas </w:t>
      </w:r>
      <w:proofErr w:type="gramStart"/>
      <w:r w:rsidRPr="00787404">
        <w:rPr>
          <w:rFonts w:cs="Times New Roman"/>
          <w:color w:val="auto"/>
          <w:szCs w:val="24"/>
        </w:rPr>
        <w:t>2020.gada</w:t>
      </w:r>
      <w:proofErr w:type="gramEnd"/>
      <w:r w:rsidRPr="00787404">
        <w:rPr>
          <w:rFonts w:cs="Times New Roman"/>
          <w:color w:val="auto"/>
          <w:szCs w:val="24"/>
        </w:rPr>
        <w:t xml:space="preserve"> 4.novembra lēmumu </w:t>
      </w:r>
      <w:r w:rsidR="002B2ABE" w:rsidRPr="00787404">
        <w:rPr>
          <w:rFonts w:cs="Times New Roman"/>
          <w:color w:val="auto"/>
          <w:szCs w:val="24"/>
        </w:rPr>
        <w:t xml:space="preserve">bāriņtiesas </w:t>
      </w:r>
      <w:r w:rsidRPr="00787404">
        <w:rPr>
          <w:rFonts w:cs="Times New Roman"/>
          <w:color w:val="auto"/>
          <w:szCs w:val="24"/>
        </w:rPr>
        <w:t>pieteikums noraidīts.</w:t>
      </w:r>
      <w:r w:rsidR="002B2ABE" w:rsidRPr="00787404">
        <w:rPr>
          <w:rFonts w:cs="Times New Roman"/>
          <w:color w:val="auto"/>
          <w:szCs w:val="24"/>
        </w:rPr>
        <w:t xml:space="preserve"> Tiesa, izvērtējot bāriņtiesas pieteikumu, nekonstatēja svarīgus apstākļus Civilprocesa likuma </w:t>
      </w:r>
      <w:proofErr w:type="gramStart"/>
      <w:r w:rsidR="002B2ABE" w:rsidRPr="00787404">
        <w:rPr>
          <w:rFonts w:cs="Times New Roman"/>
          <w:color w:val="auto"/>
          <w:szCs w:val="24"/>
        </w:rPr>
        <w:t>438.panta</w:t>
      </w:r>
      <w:proofErr w:type="gramEnd"/>
      <w:r w:rsidR="002B2ABE" w:rsidRPr="00787404">
        <w:rPr>
          <w:rFonts w:cs="Times New Roman"/>
          <w:color w:val="auto"/>
          <w:szCs w:val="24"/>
        </w:rPr>
        <w:t xml:space="preserve"> pirmās daļas izpratnē, kas varētu būt par pamatu tiesas nolēmuma izpildes atlikšanai uz laiku līdz sprieduma taisīšanai citā civillietā.</w:t>
      </w:r>
    </w:p>
    <w:p w14:paraId="77498A7F" w14:textId="77777777" w:rsidR="002B2ABE" w:rsidRPr="00787404" w:rsidRDefault="002B2ABE" w:rsidP="00787404">
      <w:pPr>
        <w:spacing w:after="0" w:line="276" w:lineRule="auto"/>
        <w:ind w:firstLine="567"/>
        <w:jc w:val="both"/>
        <w:rPr>
          <w:rFonts w:cs="Times New Roman"/>
          <w:color w:val="auto"/>
          <w:szCs w:val="24"/>
        </w:rPr>
      </w:pPr>
    </w:p>
    <w:p w14:paraId="2458141B" w14:textId="54E11BC8" w:rsidR="007C4129" w:rsidRPr="00787404" w:rsidRDefault="007301E0" w:rsidP="00787404">
      <w:pPr>
        <w:tabs>
          <w:tab w:val="left" w:pos="1335"/>
        </w:tabs>
        <w:spacing w:after="0" w:line="276" w:lineRule="auto"/>
        <w:ind w:firstLine="567"/>
        <w:jc w:val="both"/>
        <w:rPr>
          <w:rFonts w:cs="Times New Roman"/>
          <w:color w:val="auto"/>
          <w:szCs w:val="24"/>
        </w:rPr>
      </w:pPr>
      <w:r w:rsidRPr="00787404">
        <w:rPr>
          <w:rFonts w:cs="Times New Roman"/>
          <w:color w:val="auto"/>
          <w:szCs w:val="24"/>
        </w:rPr>
        <w:t>[9]</w:t>
      </w:r>
      <w:r w:rsidR="00DD2F9D" w:rsidRPr="00787404">
        <w:rPr>
          <w:rFonts w:cs="Times New Roman"/>
          <w:szCs w:val="24"/>
        </w:rPr>
        <w:t> </w:t>
      </w:r>
      <w:r w:rsidR="007C4129" w:rsidRPr="00787404">
        <w:rPr>
          <w:rFonts w:cs="Times New Roman"/>
          <w:color w:val="auto"/>
          <w:szCs w:val="24"/>
        </w:rPr>
        <w:t xml:space="preserve">No pieteicēja pieteikumā Administratīvajai rajona tiesai norādītās informācijas izriet, ka laikā no Vidzemes apgabaltiesas </w:t>
      </w:r>
      <w:proofErr w:type="gramStart"/>
      <w:r w:rsidR="007C4129" w:rsidRPr="00787404">
        <w:rPr>
          <w:rFonts w:cs="Times New Roman"/>
          <w:color w:val="auto"/>
          <w:szCs w:val="24"/>
        </w:rPr>
        <w:t>2020.gada</w:t>
      </w:r>
      <w:proofErr w:type="gramEnd"/>
      <w:r w:rsidR="007C4129" w:rsidRPr="00787404">
        <w:rPr>
          <w:rFonts w:cs="Times New Roman"/>
          <w:color w:val="auto"/>
          <w:szCs w:val="24"/>
        </w:rPr>
        <w:t xml:space="preserve"> 8.jūnija lēmuma, ar kuru bāriņtiesa noteikta par saskarsmes personu, līdz pieteikuma par minētā lēmuma izpildes atlikšanu iesniegšanai 2020.gada 5.oktobrī bāriņtiesa ir</w:t>
      </w:r>
      <w:r w:rsidR="006663ED" w:rsidRPr="00787404">
        <w:rPr>
          <w:rFonts w:cs="Times New Roman"/>
          <w:color w:val="auto"/>
          <w:szCs w:val="24"/>
        </w:rPr>
        <w:t xml:space="preserve"> pildījusi nolēmumu,</w:t>
      </w:r>
      <w:r w:rsidR="007C4129" w:rsidRPr="00787404">
        <w:rPr>
          <w:rFonts w:cs="Times New Roman"/>
          <w:color w:val="auto"/>
          <w:szCs w:val="24"/>
        </w:rPr>
        <w:t xml:space="preserve"> īstenoj</w:t>
      </w:r>
      <w:r w:rsidR="006663ED" w:rsidRPr="00787404">
        <w:rPr>
          <w:rFonts w:cs="Times New Roman"/>
          <w:color w:val="auto"/>
          <w:szCs w:val="24"/>
        </w:rPr>
        <w:t xml:space="preserve">ot </w:t>
      </w:r>
      <w:r w:rsidR="007C4129" w:rsidRPr="00787404">
        <w:rPr>
          <w:rFonts w:cs="Times New Roman"/>
          <w:color w:val="auto"/>
          <w:szCs w:val="24"/>
        </w:rPr>
        <w:t>saskarsmes tiesības vismaz divas reizes.</w:t>
      </w:r>
      <w:r w:rsidR="00DD2F9D" w:rsidRPr="00787404">
        <w:rPr>
          <w:rFonts w:cs="Times New Roman"/>
          <w:color w:val="auto"/>
          <w:szCs w:val="24"/>
        </w:rPr>
        <w:t xml:space="preserve"> </w:t>
      </w:r>
      <w:r w:rsidR="007C4129" w:rsidRPr="00787404">
        <w:rPr>
          <w:rFonts w:cs="Times New Roman"/>
          <w:color w:val="auto"/>
          <w:szCs w:val="24"/>
        </w:rPr>
        <w:t>Pieteicējs nav izteicis iebild</w:t>
      </w:r>
      <w:r w:rsidR="00D46DE1" w:rsidRPr="00787404">
        <w:rPr>
          <w:rFonts w:cs="Times New Roman"/>
          <w:color w:val="auto"/>
          <w:szCs w:val="24"/>
        </w:rPr>
        <w:t>umus</w:t>
      </w:r>
      <w:r w:rsidR="007C4129" w:rsidRPr="00787404">
        <w:rPr>
          <w:rFonts w:cs="Times New Roman"/>
          <w:color w:val="auto"/>
          <w:szCs w:val="24"/>
        </w:rPr>
        <w:t xml:space="preserve"> par bāriņtiesas rīcību</w:t>
      </w:r>
      <w:r w:rsidR="00AA0BF5" w:rsidRPr="00787404">
        <w:rPr>
          <w:rFonts w:cs="Times New Roman"/>
          <w:color w:val="auto"/>
          <w:szCs w:val="24"/>
        </w:rPr>
        <w:t xml:space="preserve">, </w:t>
      </w:r>
      <w:r w:rsidR="00AA0BF5" w:rsidRPr="00787404">
        <w:rPr>
          <w:rFonts w:cs="Times New Roman"/>
          <w:szCs w:val="24"/>
        </w:rPr>
        <w:t xml:space="preserve">nodrošinot bērna un vecāka saskarsmes tiesību īstenošanu </w:t>
      </w:r>
      <w:r w:rsidR="00AA0BF5" w:rsidRPr="00787404">
        <w:rPr>
          <w:rFonts w:cs="Times New Roman"/>
          <w:color w:val="auto"/>
          <w:szCs w:val="24"/>
        </w:rPr>
        <w:t>šajās saskarsmes reizēs, kas, ievērojot iepriekš minētās Senāta atziņas, varētu tikt vērtēta kā faktiskā rīcība Administratīvā procesa likuma 89.panta izpratnē.</w:t>
      </w:r>
      <w:r w:rsidR="007C4129" w:rsidRPr="00787404">
        <w:rPr>
          <w:rFonts w:cs="Times New Roman"/>
          <w:color w:val="auto"/>
          <w:szCs w:val="24"/>
        </w:rPr>
        <w:t xml:space="preserve"> </w:t>
      </w:r>
      <w:r w:rsidR="00D46DE1" w:rsidRPr="00787404">
        <w:rPr>
          <w:rFonts w:cs="Times New Roman"/>
          <w:color w:val="auto"/>
          <w:szCs w:val="24"/>
        </w:rPr>
        <w:t>Tāpat pieteicējs nav izteicis iebildumus, ka bāriņtiesa nepienācīgi pild</w:t>
      </w:r>
      <w:r w:rsidR="00C56320" w:rsidRPr="00787404">
        <w:rPr>
          <w:rFonts w:cs="Times New Roman"/>
          <w:color w:val="auto"/>
          <w:szCs w:val="24"/>
        </w:rPr>
        <w:t xml:space="preserve">ītu </w:t>
      </w:r>
      <w:r w:rsidR="00D46DE1" w:rsidRPr="00787404">
        <w:rPr>
          <w:rFonts w:cs="Times New Roman"/>
          <w:color w:val="auto"/>
          <w:szCs w:val="24"/>
        </w:rPr>
        <w:t xml:space="preserve">nolēmumu pēc pieteikuma par tā izpildes atlikšanu noraidīšanas. </w:t>
      </w:r>
      <w:r w:rsidR="007C4129" w:rsidRPr="00787404">
        <w:rPr>
          <w:rFonts w:cs="Times New Roman"/>
          <w:color w:val="auto"/>
          <w:szCs w:val="24"/>
        </w:rPr>
        <w:t xml:space="preserve">Pieteicējs iebilst tikai </w:t>
      </w:r>
      <w:r w:rsidR="00CB5365" w:rsidRPr="00787404">
        <w:rPr>
          <w:rFonts w:cs="Times New Roman"/>
          <w:color w:val="auto"/>
          <w:szCs w:val="24"/>
        </w:rPr>
        <w:t>pret to</w:t>
      </w:r>
      <w:r w:rsidR="00AA0BF5" w:rsidRPr="00787404">
        <w:rPr>
          <w:rFonts w:cs="Times New Roman"/>
          <w:color w:val="auto"/>
          <w:szCs w:val="24"/>
        </w:rPr>
        <w:t>, ka bāriņtiesa vēlējusies panākt nolēmuma izpildes atlikšanu.</w:t>
      </w:r>
      <w:r w:rsidR="00DD2F9D" w:rsidRPr="00787404">
        <w:rPr>
          <w:rFonts w:cs="Times New Roman"/>
          <w:color w:val="auto"/>
          <w:szCs w:val="24"/>
        </w:rPr>
        <w:t xml:space="preserve"> </w:t>
      </w:r>
      <w:r w:rsidR="00DD2F9D" w:rsidRPr="00787404">
        <w:rPr>
          <w:rFonts w:cs="Times New Roman"/>
          <w:szCs w:val="24"/>
        </w:rPr>
        <w:t xml:space="preserve">Ievērojot minēto, </w:t>
      </w:r>
      <w:r w:rsidR="00CB5365" w:rsidRPr="00787404">
        <w:rPr>
          <w:rFonts w:cs="Times New Roman"/>
          <w:szCs w:val="24"/>
        </w:rPr>
        <w:t xml:space="preserve">kā arī šā lēmuma 8.punktā minētos apstākļus, </w:t>
      </w:r>
      <w:r w:rsidR="00DD2F9D" w:rsidRPr="00787404">
        <w:rPr>
          <w:rFonts w:cs="Times New Roman"/>
          <w:szCs w:val="24"/>
        </w:rPr>
        <w:t xml:space="preserve">Senāts </w:t>
      </w:r>
      <w:r w:rsidR="00CB5365" w:rsidRPr="00787404">
        <w:rPr>
          <w:rFonts w:cs="Times New Roman"/>
          <w:szCs w:val="24"/>
        </w:rPr>
        <w:t>uzskata</w:t>
      </w:r>
      <w:r w:rsidR="00DD2F9D" w:rsidRPr="00787404">
        <w:rPr>
          <w:rFonts w:cs="Times New Roman"/>
          <w:szCs w:val="24"/>
        </w:rPr>
        <w:t xml:space="preserve">, ka bāriņtiesa konkrēto rīcību ir veikusi tiesas nolēmuma izpildes stadijā, bet ne tieši izpildot </w:t>
      </w:r>
      <w:r w:rsidR="00DD2F9D" w:rsidRPr="00787404">
        <w:rPr>
          <w:rFonts w:cs="Times New Roman"/>
          <w:color w:val="auto"/>
          <w:szCs w:val="24"/>
        </w:rPr>
        <w:t>vispārējās jurisdikcijas tiesas nolēmumu.</w:t>
      </w:r>
    </w:p>
    <w:p w14:paraId="3EA05772" w14:textId="77777777" w:rsidR="00CB5365" w:rsidRPr="00787404" w:rsidRDefault="00CB5365" w:rsidP="00787404">
      <w:pPr>
        <w:tabs>
          <w:tab w:val="left" w:pos="1335"/>
        </w:tabs>
        <w:spacing w:after="0" w:line="276" w:lineRule="auto"/>
        <w:ind w:firstLine="567"/>
        <w:jc w:val="both"/>
        <w:rPr>
          <w:rFonts w:cs="Times New Roman"/>
          <w:szCs w:val="24"/>
        </w:rPr>
      </w:pPr>
    </w:p>
    <w:p w14:paraId="0040DC3E" w14:textId="29BAFDB3" w:rsidR="00570648" w:rsidRPr="00787404" w:rsidRDefault="00CB5365" w:rsidP="00787404">
      <w:pPr>
        <w:tabs>
          <w:tab w:val="left" w:pos="1335"/>
        </w:tabs>
        <w:spacing w:after="0" w:line="276" w:lineRule="auto"/>
        <w:ind w:firstLine="567"/>
        <w:jc w:val="both"/>
        <w:rPr>
          <w:rFonts w:cs="Times New Roman"/>
          <w:color w:val="auto"/>
          <w:szCs w:val="24"/>
        </w:rPr>
      </w:pPr>
      <w:r w:rsidRPr="00787404">
        <w:rPr>
          <w:rFonts w:cs="Times New Roman"/>
          <w:szCs w:val="24"/>
        </w:rPr>
        <w:lastRenderedPageBreak/>
        <w:t xml:space="preserve">[10] </w:t>
      </w:r>
      <w:r w:rsidR="00E03BBD" w:rsidRPr="00787404">
        <w:rPr>
          <w:rFonts w:cs="Times New Roman"/>
          <w:szCs w:val="24"/>
        </w:rPr>
        <w:t xml:space="preserve">Senāts </w:t>
      </w:r>
      <w:r w:rsidR="00AA0BF5" w:rsidRPr="00787404">
        <w:rPr>
          <w:rFonts w:cs="Times New Roman"/>
          <w:szCs w:val="24"/>
        </w:rPr>
        <w:t>atzīst</w:t>
      </w:r>
      <w:r w:rsidR="00E03BBD" w:rsidRPr="00787404">
        <w:rPr>
          <w:rFonts w:cs="Times New Roman"/>
          <w:szCs w:val="24"/>
        </w:rPr>
        <w:t>, ka</w:t>
      </w:r>
      <w:r w:rsidR="007301E0" w:rsidRPr="00787404">
        <w:rPr>
          <w:rFonts w:cs="Times New Roman"/>
          <w:szCs w:val="24"/>
        </w:rPr>
        <w:t xml:space="preserve"> bāriņtiesa, iesniedzot pieteikumu par lēmuma izpildes a</w:t>
      </w:r>
      <w:r w:rsidR="00A3068C" w:rsidRPr="00787404">
        <w:rPr>
          <w:rFonts w:cs="Times New Roman"/>
          <w:szCs w:val="24"/>
        </w:rPr>
        <w:t>tlikšanu</w:t>
      </w:r>
      <w:r w:rsidR="007301E0" w:rsidRPr="00787404">
        <w:rPr>
          <w:rFonts w:cs="Times New Roman"/>
          <w:szCs w:val="24"/>
        </w:rPr>
        <w:t xml:space="preserve">, ir </w:t>
      </w:r>
      <w:r w:rsidR="002B2ABE" w:rsidRPr="00787404">
        <w:rPr>
          <w:rFonts w:cs="Times New Roman"/>
          <w:szCs w:val="24"/>
        </w:rPr>
        <w:t xml:space="preserve">īstenojusi </w:t>
      </w:r>
      <w:r w:rsidR="002B2ABE" w:rsidRPr="00787404">
        <w:rPr>
          <w:rFonts w:cs="Times New Roman"/>
          <w:color w:val="auto"/>
          <w:szCs w:val="24"/>
        </w:rPr>
        <w:t xml:space="preserve">Civilprocesa likuma </w:t>
      </w:r>
      <w:proofErr w:type="gramStart"/>
      <w:r w:rsidR="002B2ABE" w:rsidRPr="00787404">
        <w:rPr>
          <w:rFonts w:cs="Times New Roman"/>
          <w:color w:val="auto"/>
          <w:szCs w:val="24"/>
        </w:rPr>
        <w:t>438.pantā</w:t>
      </w:r>
      <w:proofErr w:type="gramEnd"/>
      <w:r w:rsidR="002B2ABE" w:rsidRPr="00787404">
        <w:rPr>
          <w:rFonts w:cs="Times New Roman"/>
          <w:color w:val="auto"/>
          <w:szCs w:val="24"/>
        </w:rPr>
        <w:t xml:space="preserve"> ietvertās civilprocesuālās lietas dalībnieka tiesības izņēmuma gadījumos, pastāvot svarīgiem apstākļiem, lūgt tiesas nolēmuma izpildes atlikšanu. </w:t>
      </w:r>
      <w:r w:rsidR="005C1326" w:rsidRPr="00787404">
        <w:rPr>
          <w:rFonts w:cs="Times New Roman"/>
          <w:color w:val="auto"/>
          <w:szCs w:val="24"/>
        </w:rPr>
        <w:t xml:space="preserve">Tiesību normas šādā gadījumā paredz </w:t>
      </w:r>
      <w:r w:rsidR="00570648" w:rsidRPr="00787404">
        <w:rPr>
          <w:rFonts w:cs="Times New Roman"/>
          <w:color w:val="auto"/>
          <w:szCs w:val="24"/>
        </w:rPr>
        <w:t>personas</w:t>
      </w:r>
      <w:r w:rsidR="005C1326" w:rsidRPr="00787404">
        <w:rPr>
          <w:rFonts w:cs="Times New Roman"/>
          <w:color w:val="auto"/>
          <w:szCs w:val="24"/>
        </w:rPr>
        <w:t xml:space="preserve"> tiesību uz nolēmuma izpildi aizsardzības mehānismu,</w:t>
      </w:r>
      <w:r w:rsidR="005B51D7" w:rsidRPr="00787404">
        <w:rPr>
          <w:rFonts w:cs="Times New Roman"/>
          <w:color w:val="auto"/>
          <w:szCs w:val="24"/>
        </w:rPr>
        <w:t xml:space="preserve"> kompetentajai</w:t>
      </w:r>
      <w:r w:rsidR="005C1326" w:rsidRPr="00787404">
        <w:rPr>
          <w:rFonts w:cs="Times New Roman"/>
          <w:color w:val="auto"/>
          <w:szCs w:val="24"/>
        </w:rPr>
        <w:t xml:space="preserve"> tiesai objektīvi izvērtējot, vai </w:t>
      </w:r>
      <w:r w:rsidR="00DD2F9D" w:rsidRPr="00787404">
        <w:rPr>
          <w:rFonts w:cs="Times New Roman"/>
          <w:color w:val="auto"/>
          <w:szCs w:val="24"/>
        </w:rPr>
        <w:t>pieteikumā norādītie</w:t>
      </w:r>
      <w:r w:rsidR="005C1326" w:rsidRPr="00787404">
        <w:rPr>
          <w:rFonts w:cs="Times New Roman"/>
          <w:color w:val="auto"/>
          <w:szCs w:val="24"/>
        </w:rPr>
        <w:t xml:space="preserve"> apstākļi </w:t>
      </w:r>
      <w:r w:rsidR="00DD2F9D" w:rsidRPr="00787404">
        <w:rPr>
          <w:rFonts w:cs="Times New Roman"/>
          <w:color w:val="auto"/>
          <w:szCs w:val="24"/>
        </w:rPr>
        <w:t xml:space="preserve">ir pietiekami svarīgi </w:t>
      </w:r>
      <w:r w:rsidR="005C1326" w:rsidRPr="00787404">
        <w:rPr>
          <w:rFonts w:cs="Times New Roman"/>
          <w:color w:val="auto"/>
          <w:szCs w:val="24"/>
        </w:rPr>
        <w:t xml:space="preserve">nolēmuma izpildes atlikšanai. Arī izskatāmajā gadījumā var konstatēt, ka </w:t>
      </w:r>
      <w:r w:rsidR="00AA0BF5" w:rsidRPr="00787404">
        <w:rPr>
          <w:rFonts w:cs="Times New Roman"/>
          <w:color w:val="auto"/>
          <w:szCs w:val="24"/>
        </w:rPr>
        <w:t>Vidzemes apgabaltiesa, izskatot</w:t>
      </w:r>
      <w:r w:rsidR="005C1326" w:rsidRPr="00787404">
        <w:rPr>
          <w:rFonts w:cs="Times New Roman"/>
          <w:color w:val="auto"/>
          <w:szCs w:val="24"/>
        </w:rPr>
        <w:t xml:space="preserve"> bāriņtiesas</w:t>
      </w:r>
      <w:r w:rsidR="00AA0BF5" w:rsidRPr="00787404">
        <w:rPr>
          <w:rFonts w:cs="Times New Roman"/>
          <w:color w:val="auto"/>
          <w:szCs w:val="24"/>
        </w:rPr>
        <w:t xml:space="preserve"> pieteikumu,</w:t>
      </w:r>
      <w:r w:rsidR="006663ED" w:rsidRPr="00787404">
        <w:rPr>
          <w:rFonts w:cs="Times New Roman"/>
          <w:color w:val="auto"/>
          <w:szCs w:val="24"/>
        </w:rPr>
        <w:t xml:space="preserve"> to </w:t>
      </w:r>
      <w:r w:rsidR="00D46DE1" w:rsidRPr="00787404">
        <w:rPr>
          <w:rFonts w:cs="Times New Roman"/>
          <w:color w:val="auto"/>
          <w:szCs w:val="24"/>
        </w:rPr>
        <w:t xml:space="preserve">ir </w:t>
      </w:r>
      <w:r w:rsidR="006663ED" w:rsidRPr="00787404">
        <w:rPr>
          <w:rFonts w:cs="Times New Roman"/>
          <w:color w:val="auto"/>
          <w:szCs w:val="24"/>
        </w:rPr>
        <w:t>noraidījusi un</w:t>
      </w:r>
      <w:r w:rsidR="00AA0BF5" w:rsidRPr="00787404">
        <w:rPr>
          <w:rFonts w:cs="Times New Roman"/>
          <w:color w:val="auto"/>
          <w:szCs w:val="24"/>
        </w:rPr>
        <w:t xml:space="preserve"> pieņēmusi pieteicējam labvēlīgu lēmumu</w:t>
      </w:r>
      <w:r w:rsidR="005C1326" w:rsidRPr="00787404">
        <w:rPr>
          <w:rFonts w:cs="Times New Roman"/>
          <w:color w:val="auto"/>
          <w:szCs w:val="24"/>
        </w:rPr>
        <w:t>, tādējādi nodrošinot pieteicēja tiesības uz nolēmuma izpildi</w:t>
      </w:r>
      <w:r w:rsidR="00AA0BF5" w:rsidRPr="00787404">
        <w:rPr>
          <w:rFonts w:cs="Times New Roman"/>
          <w:color w:val="auto"/>
          <w:szCs w:val="24"/>
        </w:rPr>
        <w:t>.</w:t>
      </w:r>
      <w:r w:rsidR="0062765A" w:rsidRPr="00787404">
        <w:rPr>
          <w:rFonts w:cs="Times New Roman"/>
          <w:color w:val="auto"/>
          <w:szCs w:val="24"/>
        </w:rPr>
        <w:t xml:space="preserve"> </w:t>
      </w:r>
    </w:p>
    <w:p w14:paraId="632A2130" w14:textId="4FFDCFE7" w:rsidR="005B51D7" w:rsidRPr="00787404" w:rsidRDefault="006663ED" w:rsidP="00787404">
      <w:pPr>
        <w:tabs>
          <w:tab w:val="left" w:pos="1335"/>
        </w:tabs>
        <w:spacing w:after="0" w:line="276" w:lineRule="auto"/>
        <w:ind w:firstLine="567"/>
        <w:jc w:val="both"/>
        <w:rPr>
          <w:rFonts w:cs="Times New Roman"/>
          <w:szCs w:val="24"/>
        </w:rPr>
      </w:pPr>
      <w:r w:rsidRPr="00787404">
        <w:rPr>
          <w:rFonts w:cs="Times New Roman"/>
          <w:szCs w:val="24"/>
        </w:rPr>
        <w:t xml:space="preserve">Personai nevar rasties tiesību vai tiesisko interešu aizskārums tikai tāpēc, ka lietas dalībnieks izmanto savas tiesību normās noteiktās procesuālās tiesības. </w:t>
      </w:r>
      <w:r w:rsidR="0062765A" w:rsidRPr="00787404">
        <w:rPr>
          <w:rFonts w:cs="Times New Roman"/>
          <w:szCs w:val="24"/>
        </w:rPr>
        <w:t xml:space="preserve">Šādu tiesību normās noteikto procesuālo tiesību izmantošana pēc būtības nevar būt prettiesiska </w:t>
      </w:r>
      <w:r w:rsidR="005C1326" w:rsidRPr="00787404">
        <w:rPr>
          <w:rFonts w:cs="Times New Roman"/>
          <w:szCs w:val="24"/>
        </w:rPr>
        <w:t xml:space="preserve">lietas dalībnieka </w:t>
      </w:r>
      <w:r w:rsidR="0062765A" w:rsidRPr="00787404">
        <w:rPr>
          <w:rFonts w:cs="Times New Roman"/>
          <w:szCs w:val="24"/>
        </w:rPr>
        <w:t xml:space="preserve">rīcība. </w:t>
      </w:r>
      <w:r w:rsidR="00C56320" w:rsidRPr="00787404">
        <w:rPr>
          <w:rFonts w:cs="Times New Roman"/>
          <w:szCs w:val="24"/>
        </w:rPr>
        <w:t>Tāpat Senāts vērš pieteicēja uzmanību, ka j</w:t>
      </w:r>
      <w:r w:rsidR="0062765A" w:rsidRPr="00787404">
        <w:rPr>
          <w:rFonts w:cs="Times New Roman"/>
          <w:szCs w:val="24"/>
        </w:rPr>
        <w:t xml:space="preserve">ebkuram lietas dalībniekam ir jārēķinās, ka cits lietas dalībnieks </w:t>
      </w:r>
      <w:r w:rsidR="00C56320" w:rsidRPr="00787404">
        <w:rPr>
          <w:rFonts w:cs="Times New Roman"/>
          <w:szCs w:val="24"/>
        </w:rPr>
        <w:t xml:space="preserve">var izmantot </w:t>
      </w:r>
      <w:r w:rsidR="005C1326" w:rsidRPr="00787404">
        <w:rPr>
          <w:rFonts w:cs="Times New Roman"/>
          <w:szCs w:val="24"/>
        </w:rPr>
        <w:t xml:space="preserve">savas procesuālās tiesības. </w:t>
      </w:r>
    </w:p>
    <w:p w14:paraId="5670A38A" w14:textId="3ED6BED0" w:rsidR="0062765A" w:rsidRPr="00787404" w:rsidRDefault="005B51D7" w:rsidP="00787404">
      <w:pPr>
        <w:tabs>
          <w:tab w:val="left" w:pos="1335"/>
        </w:tabs>
        <w:spacing w:after="0" w:line="276" w:lineRule="auto"/>
        <w:ind w:firstLine="567"/>
        <w:jc w:val="both"/>
        <w:rPr>
          <w:rFonts w:cs="Times New Roman"/>
          <w:szCs w:val="24"/>
        </w:rPr>
      </w:pPr>
      <w:r w:rsidRPr="00787404">
        <w:rPr>
          <w:rFonts w:cs="Times New Roman"/>
          <w:szCs w:val="24"/>
        </w:rPr>
        <w:t xml:space="preserve">Ievērojot minēto, lai gan bāriņtiesa, iesniedzot pieteikumu par lēmuma izpildes atlikšanu, ir rīkojusies </w:t>
      </w:r>
      <w:r w:rsidRPr="00787404">
        <w:rPr>
          <w:rFonts w:cs="Times New Roman"/>
          <w:color w:val="auto"/>
          <w:szCs w:val="24"/>
        </w:rPr>
        <w:t xml:space="preserve">bērna tiesību un interešu nodrošināšanai, kas ir šīs iestādes publiskā funkcija, konkrētajā gadījumā </w:t>
      </w:r>
      <w:r w:rsidRPr="00787404">
        <w:rPr>
          <w:rFonts w:cs="Times New Roman"/>
          <w:szCs w:val="24"/>
        </w:rPr>
        <w:t>i</w:t>
      </w:r>
      <w:r w:rsidR="00135891" w:rsidRPr="00787404">
        <w:rPr>
          <w:rFonts w:cs="Times New Roman"/>
          <w:szCs w:val="24"/>
        </w:rPr>
        <w:t>ztrūkst faktiskās rīcības pazīme</w:t>
      </w:r>
      <w:r w:rsidRPr="00787404">
        <w:rPr>
          <w:rFonts w:cs="Times New Roman"/>
          <w:szCs w:val="24"/>
        </w:rPr>
        <w:t xml:space="preserve"> – </w:t>
      </w:r>
      <w:r w:rsidR="00135891" w:rsidRPr="00787404">
        <w:rPr>
          <w:rFonts w:cs="Times New Roman"/>
          <w:szCs w:val="24"/>
        </w:rPr>
        <w:t xml:space="preserve">rīcības rezultātā </w:t>
      </w:r>
      <w:r w:rsidR="00135891" w:rsidRPr="00787404">
        <w:rPr>
          <w:rFonts w:cs="Times New Roman"/>
          <w:color w:val="auto"/>
          <w:szCs w:val="24"/>
        </w:rPr>
        <w:t>radies</w:t>
      </w:r>
      <w:proofErr w:type="gramStart"/>
      <w:r w:rsidR="00135891" w:rsidRPr="00787404">
        <w:rPr>
          <w:rFonts w:cs="Times New Roman"/>
          <w:color w:val="auto"/>
          <w:szCs w:val="24"/>
        </w:rPr>
        <w:t xml:space="preserve"> vai var rasties tiesību vai tiesisko interešu aizskārums</w:t>
      </w:r>
      <w:proofErr w:type="gramEnd"/>
      <w:r w:rsidRPr="00787404">
        <w:rPr>
          <w:rFonts w:cs="Times New Roman"/>
          <w:color w:val="auto"/>
          <w:szCs w:val="24"/>
        </w:rPr>
        <w:t xml:space="preserve">. Līdz ar to </w:t>
      </w:r>
      <w:r w:rsidR="00135891" w:rsidRPr="00787404">
        <w:rPr>
          <w:rFonts w:cs="Times New Roman"/>
          <w:szCs w:val="24"/>
        </w:rPr>
        <w:t>bāriņtiesas rīcība</w:t>
      </w:r>
      <w:r w:rsidR="00DD2F9D" w:rsidRPr="00787404">
        <w:rPr>
          <w:rFonts w:cs="Times New Roman"/>
          <w:szCs w:val="24"/>
        </w:rPr>
        <w:t xml:space="preserve"> </w:t>
      </w:r>
      <w:r w:rsidR="00CC1898" w:rsidRPr="00787404">
        <w:rPr>
          <w:rFonts w:cs="Times New Roman"/>
          <w:szCs w:val="24"/>
        </w:rPr>
        <w:t xml:space="preserve">konkrētajā gadījumā </w:t>
      </w:r>
      <w:r w:rsidR="00DD2F9D" w:rsidRPr="00787404">
        <w:rPr>
          <w:rFonts w:cs="Times New Roman"/>
          <w:szCs w:val="24"/>
        </w:rPr>
        <w:t>nevar tikt vērtēta kā</w:t>
      </w:r>
      <w:r w:rsidR="00135891" w:rsidRPr="00787404">
        <w:rPr>
          <w:rFonts w:cs="Times New Roman"/>
          <w:szCs w:val="24"/>
        </w:rPr>
        <w:t xml:space="preserve"> </w:t>
      </w:r>
      <w:r w:rsidR="00DD2F9D" w:rsidRPr="00787404">
        <w:rPr>
          <w:rFonts w:cs="Times New Roman"/>
          <w:szCs w:val="24"/>
        </w:rPr>
        <w:t xml:space="preserve">faktiskā rīcība Administratīvā procesa likuma izpratnē. </w:t>
      </w:r>
      <w:r w:rsidR="0062765A" w:rsidRPr="00787404">
        <w:rPr>
          <w:rFonts w:cs="Times New Roman"/>
          <w:szCs w:val="24"/>
        </w:rPr>
        <w:t xml:space="preserve">Arī </w:t>
      </w:r>
      <w:r w:rsidR="00DD2F9D" w:rsidRPr="00787404">
        <w:rPr>
          <w:rFonts w:cs="Times New Roman"/>
          <w:szCs w:val="24"/>
        </w:rPr>
        <w:t>atlīdzināt zaudējumus</w:t>
      </w:r>
      <w:r w:rsidR="0062765A" w:rsidRPr="00787404">
        <w:rPr>
          <w:rFonts w:cs="Times New Roman"/>
          <w:szCs w:val="24"/>
        </w:rPr>
        <w:t xml:space="preserve"> par tiesāšanās izdevumiem pieteicējam ir jālūdz konkrētajā civilprocesā, kurā šie zaudējumi radīti</w:t>
      </w:r>
      <w:r w:rsidR="00D46DE1" w:rsidRPr="00787404">
        <w:rPr>
          <w:rFonts w:cs="Times New Roman"/>
          <w:szCs w:val="24"/>
        </w:rPr>
        <w:t>, nevis administratīvajai tiesai</w:t>
      </w:r>
      <w:r w:rsidRPr="00787404">
        <w:rPr>
          <w:rFonts w:cs="Times New Roman"/>
          <w:szCs w:val="24"/>
        </w:rPr>
        <w:t xml:space="preserve"> atsevišķā procesā</w:t>
      </w:r>
      <w:r w:rsidR="00D46DE1" w:rsidRPr="00787404">
        <w:rPr>
          <w:rFonts w:cs="Times New Roman"/>
          <w:szCs w:val="24"/>
        </w:rPr>
        <w:t>.</w:t>
      </w:r>
    </w:p>
    <w:p w14:paraId="13EEABF2" w14:textId="19436471" w:rsidR="006663ED" w:rsidRPr="00787404" w:rsidRDefault="006663ED" w:rsidP="00787404">
      <w:pPr>
        <w:tabs>
          <w:tab w:val="left" w:pos="1335"/>
        </w:tabs>
        <w:spacing w:after="0" w:line="276" w:lineRule="auto"/>
        <w:jc w:val="both"/>
        <w:rPr>
          <w:rFonts w:cs="Times New Roman"/>
          <w:color w:val="auto"/>
          <w:szCs w:val="24"/>
        </w:rPr>
      </w:pPr>
    </w:p>
    <w:p w14:paraId="2A73D787" w14:textId="108A2A85" w:rsidR="00856749" w:rsidRPr="00787404" w:rsidRDefault="00DD2F9D" w:rsidP="00787404">
      <w:pPr>
        <w:tabs>
          <w:tab w:val="left" w:pos="1335"/>
        </w:tabs>
        <w:spacing w:after="0" w:line="276" w:lineRule="auto"/>
        <w:ind w:firstLine="567"/>
        <w:jc w:val="both"/>
        <w:rPr>
          <w:rFonts w:cs="Times New Roman"/>
          <w:szCs w:val="24"/>
        </w:rPr>
      </w:pPr>
      <w:r w:rsidRPr="00787404">
        <w:rPr>
          <w:rFonts w:cs="Times New Roman"/>
          <w:color w:val="auto"/>
          <w:szCs w:val="24"/>
        </w:rPr>
        <w:t>[1</w:t>
      </w:r>
      <w:r w:rsidR="00CB5365" w:rsidRPr="00787404">
        <w:rPr>
          <w:rFonts w:cs="Times New Roman"/>
          <w:color w:val="auto"/>
          <w:szCs w:val="24"/>
        </w:rPr>
        <w:t>1</w:t>
      </w:r>
      <w:r w:rsidRPr="00787404">
        <w:rPr>
          <w:rFonts w:cs="Times New Roman"/>
          <w:color w:val="auto"/>
          <w:szCs w:val="24"/>
        </w:rPr>
        <w:t xml:space="preserve">] Apkopojot minēto, </w:t>
      </w:r>
      <w:bookmarkStart w:id="3" w:name="_Hlk73626565"/>
      <w:r w:rsidR="00F87A5C" w:rsidRPr="00787404">
        <w:rPr>
          <w:rFonts w:cs="Times New Roman"/>
          <w:szCs w:val="24"/>
        </w:rPr>
        <w:t xml:space="preserve">Senāts atzīst, ka </w:t>
      </w:r>
      <w:r w:rsidR="00CB5365" w:rsidRPr="00787404">
        <w:rPr>
          <w:rFonts w:cs="Times New Roman"/>
          <w:szCs w:val="24"/>
        </w:rPr>
        <w:t xml:space="preserve">Administratīvās rajona tiesas </w:t>
      </w:r>
      <w:r w:rsidR="00F87A5C" w:rsidRPr="00787404">
        <w:rPr>
          <w:rFonts w:cs="Times New Roman"/>
          <w:szCs w:val="24"/>
        </w:rPr>
        <w:t>tiesne</w:t>
      </w:r>
      <w:r w:rsidR="00E03BBD" w:rsidRPr="00787404">
        <w:rPr>
          <w:rFonts w:cs="Times New Roman"/>
          <w:szCs w:val="24"/>
        </w:rPr>
        <w:t xml:space="preserve">sis ir </w:t>
      </w:r>
      <w:r w:rsidR="00CB5365" w:rsidRPr="00787404">
        <w:rPr>
          <w:rFonts w:cs="Times New Roman"/>
          <w:szCs w:val="24"/>
        </w:rPr>
        <w:t>pamatoti secinājis, ka</w:t>
      </w:r>
      <w:r w:rsidR="00E03BBD" w:rsidRPr="00787404">
        <w:rPr>
          <w:rFonts w:cs="Times New Roman"/>
          <w:szCs w:val="24"/>
        </w:rPr>
        <w:t xml:space="preserve"> </w:t>
      </w:r>
      <w:r w:rsidR="00C56320" w:rsidRPr="00787404">
        <w:rPr>
          <w:rFonts w:cs="Times New Roman"/>
          <w:szCs w:val="24"/>
        </w:rPr>
        <w:t>bāriņtiesas rīcība konkrētajā gadījumā nav faktiskā rīcība Administratīvā procesa likuma izpratnē</w:t>
      </w:r>
      <w:r w:rsidR="00CB5365" w:rsidRPr="00787404">
        <w:rPr>
          <w:rFonts w:cs="Times New Roman"/>
          <w:szCs w:val="24"/>
        </w:rPr>
        <w:t xml:space="preserve"> un</w:t>
      </w:r>
      <w:r w:rsidR="00C56320" w:rsidRPr="00787404">
        <w:rPr>
          <w:rFonts w:cs="Times New Roman"/>
          <w:szCs w:val="24"/>
        </w:rPr>
        <w:t xml:space="preserve"> pieteicēja</w:t>
      </w:r>
      <w:r w:rsidR="00E03BBD" w:rsidRPr="00787404">
        <w:rPr>
          <w:rFonts w:cs="Times New Roman"/>
          <w:szCs w:val="24"/>
        </w:rPr>
        <w:t xml:space="preserve"> pieteikums nav skatāms administratīvā procesa kārtībā. </w:t>
      </w:r>
      <w:r w:rsidR="00CC1898" w:rsidRPr="00787404">
        <w:rPr>
          <w:rFonts w:cs="Times New Roman"/>
          <w:szCs w:val="24"/>
        </w:rPr>
        <w:t>Savukārt p</w:t>
      </w:r>
      <w:r w:rsidR="00F87A5C" w:rsidRPr="00787404">
        <w:rPr>
          <w:rFonts w:cs="Times New Roman"/>
          <w:szCs w:val="24"/>
        </w:rPr>
        <w:t>ieteicēja blakus sūdzība ir noraidāma.</w:t>
      </w:r>
      <w:bookmarkEnd w:id="3"/>
    </w:p>
    <w:p w14:paraId="575EA08D" w14:textId="77777777" w:rsidR="00856749" w:rsidRPr="00787404" w:rsidRDefault="00856749" w:rsidP="00787404">
      <w:pPr>
        <w:tabs>
          <w:tab w:val="left" w:pos="1335"/>
        </w:tabs>
        <w:spacing w:after="0" w:line="276" w:lineRule="auto"/>
        <w:ind w:firstLine="567"/>
        <w:jc w:val="both"/>
        <w:rPr>
          <w:rFonts w:cs="Times New Roman"/>
          <w:color w:val="auto"/>
          <w:szCs w:val="24"/>
        </w:rPr>
      </w:pPr>
    </w:p>
    <w:p w14:paraId="79674DA0" w14:textId="3A554718" w:rsidR="00B65F74" w:rsidRPr="00787404" w:rsidRDefault="00C1149D" w:rsidP="00787404">
      <w:pPr>
        <w:spacing w:after="0" w:line="276" w:lineRule="auto"/>
        <w:jc w:val="center"/>
        <w:rPr>
          <w:rFonts w:cs="Times New Roman"/>
          <w:color w:val="auto"/>
          <w:szCs w:val="24"/>
        </w:rPr>
      </w:pPr>
      <w:r w:rsidRPr="00787404">
        <w:rPr>
          <w:rFonts w:cs="Times New Roman"/>
          <w:b/>
          <w:color w:val="auto"/>
          <w:szCs w:val="24"/>
        </w:rPr>
        <w:t>Rezolutīvā daļa</w:t>
      </w:r>
    </w:p>
    <w:p w14:paraId="7C737C73" w14:textId="77777777" w:rsidR="00B65F74" w:rsidRPr="00787404" w:rsidRDefault="00B65F74" w:rsidP="00787404">
      <w:pPr>
        <w:spacing w:after="0" w:line="276" w:lineRule="auto"/>
        <w:jc w:val="both"/>
        <w:rPr>
          <w:rFonts w:cs="Times New Roman"/>
          <w:color w:val="auto"/>
          <w:szCs w:val="24"/>
        </w:rPr>
      </w:pPr>
    </w:p>
    <w:p w14:paraId="5A70F74B" w14:textId="77777777" w:rsidR="00F87A5C" w:rsidRPr="00787404" w:rsidRDefault="00F87A5C" w:rsidP="00787404">
      <w:pPr>
        <w:spacing w:after="0" w:line="276" w:lineRule="auto"/>
        <w:ind w:firstLine="567"/>
        <w:jc w:val="both"/>
        <w:rPr>
          <w:rFonts w:cs="Times New Roman"/>
          <w:color w:val="auto"/>
          <w:szCs w:val="24"/>
        </w:rPr>
      </w:pPr>
      <w:r w:rsidRPr="00787404">
        <w:rPr>
          <w:rFonts w:cs="Times New Roman"/>
          <w:color w:val="auto"/>
          <w:szCs w:val="24"/>
        </w:rPr>
        <w:t xml:space="preserve">Pamatojoties uz Administratīvā procesa </w:t>
      </w:r>
      <w:proofErr w:type="gramStart"/>
      <w:r w:rsidRPr="00787404">
        <w:rPr>
          <w:rFonts w:cs="Times New Roman"/>
          <w:color w:val="auto"/>
          <w:szCs w:val="24"/>
        </w:rPr>
        <w:t>323.panta</w:t>
      </w:r>
      <w:proofErr w:type="gramEnd"/>
      <w:r w:rsidRPr="00787404">
        <w:rPr>
          <w:rFonts w:cs="Times New Roman"/>
          <w:color w:val="auto"/>
          <w:szCs w:val="24"/>
        </w:rPr>
        <w:t xml:space="preserve"> pirmās daļas 1.punktu un 324.panta pirmo daļu, Senāts</w:t>
      </w:r>
    </w:p>
    <w:p w14:paraId="28AFECB4" w14:textId="77777777" w:rsidR="00856749" w:rsidRPr="00787404" w:rsidRDefault="00856749" w:rsidP="00787404">
      <w:pPr>
        <w:spacing w:after="0" w:line="276" w:lineRule="auto"/>
        <w:ind w:firstLine="567"/>
        <w:jc w:val="both"/>
        <w:rPr>
          <w:rFonts w:cs="Times New Roman"/>
          <w:color w:val="auto"/>
          <w:szCs w:val="24"/>
        </w:rPr>
      </w:pPr>
    </w:p>
    <w:p w14:paraId="4EAD58DD" w14:textId="61328428" w:rsidR="00B65F74" w:rsidRPr="00787404" w:rsidRDefault="00B65F74" w:rsidP="00787404">
      <w:pPr>
        <w:spacing w:after="0" w:line="276" w:lineRule="auto"/>
        <w:jc w:val="center"/>
        <w:rPr>
          <w:rFonts w:cs="Times New Roman"/>
          <w:color w:val="auto"/>
          <w:szCs w:val="24"/>
        </w:rPr>
      </w:pPr>
      <w:r w:rsidRPr="00787404">
        <w:rPr>
          <w:rFonts w:cs="Times New Roman"/>
          <w:b/>
          <w:color w:val="auto"/>
          <w:szCs w:val="24"/>
        </w:rPr>
        <w:t>n</w:t>
      </w:r>
      <w:r w:rsidR="003C7DE6" w:rsidRPr="00787404">
        <w:rPr>
          <w:rFonts w:cs="Times New Roman"/>
          <w:b/>
          <w:color w:val="auto"/>
          <w:szCs w:val="24"/>
        </w:rPr>
        <w:t>olēma</w:t>
      </w:r>
    </w:p>
    <w:p w14:paraId="7851084B" w14:textId="77777777" w:rsidR="00E32B69" w:rsidRPr="00787404" w:rsidRDefault="00E32B69" w:rsidP="00787404">
      <w:pPr>
        <w:spacing w:after="0" w:line="276" w:lineRule="auto"/>
        <w:jc w:val="both"/>
        <w:rPr>
          <w:rFonts w:cs="Times New Roman"/>
          <w:color w:val="auto"/>
          <w:szCs w:val="24"/>
        </w:rPr>
      </w:pPr>
    </w:p>
    <w:p w14:paraId="2843C618" w14:textId="732A3BEB" w:rsidR="00D93B92" w:rsidRPr="00ED2ACB" w:rsidRDefault="00684F3F" w:rsidP="00787404">
      <w:pPr>
        <w:spacing w:after="0" w:line="276" w:lineRule="auto"/>
        <w:ind w:firstLine="567"/>
        <w:jc w:val="both"/>
        <w:rPr>
          <w:rFonts w:cs="Times New Roman"/>
          <w:color w:val="auto"/>
          <w:szCs w:val="24"/>
        </w:rPr>
      </w:pPr>
      <w:r w:rsidRPr="00787404">
        <w:rPr>
          <w:rFonts w:cs="Times New Roman"/>
          <w:color w:val="auto"/>
          <w:szCs w:val="24"/>
        </w:rPr>
        <w:t>A</w:t>
      </w:r>
      <w:r w:rsidR="00A32EF1" w:rsidRPr="00787404">
        <w:rPr>
          <w:rFonts w:cs="Times New Roman"/>
          <w:color w:val="auto"/>
          <w:szCs w:val="24"/>
        </w:rPr>
        <w:t>t</w:t>
      </w:r>
      <w:r w:rsidR="00F87A5C" w:rsidRPr="00787404">
        <w:rPr>
          <w:rFonts w:cs="Times New Roman"/>
          <w:color w:val="auto"/>
          <w:szCs w:val="24"/>
        </w:rPr>
        <w:t xml:space="preserve">stāt negrozītu </w:t>
      </w:r>
      <w:r w:rsidR="00A32EF1" w:rsidRPr="00787404">
        <w:rPr>
          <w:rFonts w:cs="Times New Roman"/>
          <w:color w:val="auto"/>
          <w:szCs w:val="24"/>
        </w:rPr>
        <w:t>Administratīvās rajona tiesas</w:t>
      </w:r>
      <w:r w:rsidR="00856749" w:rsidRPr="00787404">
        <w:rPr>
          <w:rFonts w:cs="Times New Roman"/>
          <w:color w:val="auto"/>
          <w:szCs w:val="24"/>
        </w:rPr>
        <w:t xml:space="preserve"> tiesneša</w:t>
      </w:r>
      <w:r w:rsidR="00A32EF1" w:rsidRPr="00787404">
        <w:rPr>
          <w:rFonts w:cs="Times New Roman"/>
          <w:color w:val="auto"/>
          <w:szCs w:val="24"/>
        </w:rPr>
        <w:t xml:space="preserve"> </w:t>
      </w:r>
      <w:proofErr w:type="gramStart"/>
      <w:r w:rsidR="00C4420E" w:rsidRPr="00787404">
        <w:rPr>
          <w:rFonts w:cs="Times New Roman"/>
          <w:color w:val="auto"/>
          <w:szCs w:val="24"/>
        </w:rPr>
        <w:t>202</w:t>
      </w:r>
      <w:r w:rsidR="00856749" w:rsidRPr="00787404">
        <w:rPr>
          <w:rFonts w:cs="Times New Roman"/>
          <w:color w:val="auto"/>
          <w:szCs w:val="24"/>
        </w:rPr>
        <w:t>1</w:t>
      </w:r>
      <w:r w:rsidR="00C4420E" w:rsidRPr="00787404">
        <w:rPr>
          <w:rFonts w:cs="Times New Roman"/>
          <w:color w:val="auto"/>
          <w:szCs w:val="24"/>
        </w:rPr>
        <w:t>.gada</w:t>
      </w:r>
      <w:proofErr w:type="gramEnd"/>
      <w:r w:rsidR="00C4420E" w:rsidRPr="00787404">
        <w:rPr>
          <w:rFonts w:cs="Times New Roman"/>
          <w:color w:val="auto"/>
          <w:szCs w:val="24"/>
        </w:rPr>
        <w:t xml:space="preserve"> </w:t>
      </w:r>
      <w:r w:rsidR="00856749" w:rsidRPr="00787404">
        <w:rPr>
          <w:rFonts w:cs="Times New Roman"/>
          <w:color w:val="auto"/>
          <w:szCs w:val="24"/>
        </w:rPr>
        <w:t>13.aprīļa</w:t>
      </w:r>
      <w:r w:rsidR="008531AF" w:rsidRPr="00787404">
        <w:rPr>
          <w:rFonts w:cs="Times New Roman"/>
          <w:color w:val="auto"/>
          <w:szCs w:val="24"/>
        </w:rPr>
        <w:t xml:space="preserve"> </w:t>
      </w:r>
      <w:r w:rsidR="00C4420E" w:rsidRPr="00787404">
        <w:rPr>
          <w:rFonts w:cs="Times New Roman"/>
          <w:color w:val="auto"/>
          <w:szCs w:val="24"/>
        </w:rPr>
        <w:t xml:space="preserve">lēmumu, </w:t>
      </w:r>
      <w:r w:rsidR="00F87A5C" w:rsidRPr="00787404">
        <w:rPr>
          <w:rFonts w:cs="Times New Roman"/>
          <w:color w:val="auto"/>
          <w:szCs w:val="24"/>
        </w:rPr>
        <w:t xml:space="preserve">bet </w:t>
      </w:r>
      <w:r w:rsidR="00787404" w:rsidRPr="00787404">
        <w:rPr>
          <w:rFonts w:cs="Times New Roman"/>
          <w:color w:val="auto"/>
          <w:szCs w:val="24"/>
        </w:rPr>
        <w:t xml:space="preserve">[pers. A] </w:t>
      </w:r>
      <w:r w:rsidR="00F87A5C" w:rsidRPr="00787404">
        <w:rPr>
          <w:rFonts w:cs="Times New Roman"/>
          <w:color w:val="auto"/>
          <w:szCs w:val="24"/>
        </w:rPr>
        <w:t xml:space="preserve">blakus sūdzību </w:t>
      </w:r>
      <w:r w:rsidR="00F87A5C" w:rsidRPr="00ED2ACB">
        <w:rPr>
          <w:rFonts w:cs="Times New Roman"/>
          <w:color w:val="auto"/>
          <w:szCs w:val="24"/>
        </w:rPr>
        <w:t>noraidīt.</w:t>
      </w:r>
    </w:p>
    <w:p w14:paraId="4F4DC5D8" w14:textId="6BD0394B" w:rsidR="00264028" w:rsidRPr="00787404" w:rsidRDefault="00386782" w:rsidP="00787404">
      <w:pPr>
        <w:spacing w:after="0" w:line="276" w:lineRule="auto"/>
        <w:ind w:firstLine="567"/>
        <w:jc w:val="both"/>
        <w:rPr>
          <w:rFonts w:cs="Times New Roman"/>
          <w:color w:val="auto"/>
          <w:szCs w:val="24"/>
        </w:rPr>
      </w:pPr>
      <w:r w:rsidRPr="00787404">
        <w:rPr>
          <w:rFonts w:cs="Times New Roman"/>
          <w:color w:val="auto"/>
          <w:szCs w:val="24"/>
        </w:rPr>
        <w:t>Lēmums nav pārsūdzams.</w:t>
      </w:r>
    </w:p>
    <w:p w14:paraId="18F0C6D1" w14:textId="77777777" w:rsidR="00E10EEA" w:rsidRPr="005567B8" w:rsidRDefault="00E10EEA" w:rsidP="00264028">
      <w:pPr>
        <w:tabs>
          <w:tab w:val="left" w:pos="7797"/>
        </w:tabs>
        <w:spacing w:after="0" w:line="276" w:lineRule="auto"/>
        <w:rPr>
          <w:rFonts w:cs="Times New Roman"/>
          <w:color w:val="auto"/>
          <w:szCs w:val="24"/>
        </w:rPr>
      </w:pPr>
    </w:p>
    <w:p w14:paraId="3AE77C33" w14:textId="6A344E38" w:rsidR="00264028" w:rsidRPr="0093669E" w:rsidRDefault="00264028" w:rsidP="005567B8">
      <w:pPr>
        <w:spacing w:after="0" w:line="276" w:lineRule="auto"/>
        <w:jc w:val="both"/>
        <w:rPr>
          <w:rFonts w:cs="Times New Roman"/>
          <w:color w:val="auto"/>
          <w:szCs w:val="24"/>
        </w:rPr>
      </w:pPr>
    </w:p>
    <w:sectPr w:rsidR="00264028" w:rsidRPr="0093669E" w:rsidSect="00B84FD5">
      <w:headerReference w:type="even" r:id="rId9"/>
      <w:headerReference w:type="default" r:id="rId10"/>
      <w:footerReference w:type="even" r:id="rId11"/>
      <w:footerReference w:type="default" r:id="rId12"/>
      <w:headerReference w:type="first" r:id="rId13"/>
      <w:footerReference w:type="first" r:id="rId14"/>
      <w:pgSz w:w="11906" w:h="16838"/>
      <w:pgMar w:top="1134" w:right="1077" w:bottom="1134" w:left="1644"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00557" w14:textId="77777777" w:rsidR="00191E2B" w:rsidRDefault="00191E2B">
      <w:pPr>
        <w:spacing w:after="0" w:line="240" w:lineRule="auto"/>
      </w:pPr>
      <w:r>
        <w:separator/>
      </w:r>
    </w:p>
  </w:endnote>
  <w:endnote w:type="continuationSeparator" w:id="0">
    <w:p w14:paraId="1A78B4AD" w14:textId="77777777" w:rsidR="00191E2B" w:rsidRDefault="0019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B394" w14:textId="77777777" w:rsidR="007B4521" w:rsidRDefault="007B4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236BB" w14:textId="60406F77" w:rsidR="007B4521" w:rsidRDefault="007B4521">
    <w:pPr>
      <w:pStyle w:val="Footer"/>
      <w:jc w:val="center"/>
    </w:pPr>
    <w:r>
      <w:fldChar w:fldCharType="begin"/>
    </w:r>
    <w:r>
      <w:instrText>PAGE</w:instrText>
    </w:r>
    <w:r>
      <w:fldChar w:fldCharType="separate"/>
    </w:r>
    <w:r w:rsidR="0054071F">
      <w:rPr>
        <w:noProof/>
      </w:rPr>
      <w:t>1</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ED2ACB">
      <w:rPr>
        <w:noProof/>
      </w:rPr>
      <w:t>4</w:t>
    </w:r>
    <w:r>
      <w:rPr>
        <w:noProof/>
      </w:rPr>
      <w:fldChar w:fldCharType="end"/>
    </w:r>
    <w:bookmarkStart w:id="4" w:name="__Fieldmark__171_3260321367"/>
    <w:bookmarkStart w:id="5" w:name="__Fieldmark__667_1373986896"/>
    <w:bookmarkStart w:id="6" w:name="__Fieldmark__363_2235992191"/>
    <w:bookmarkEnd w:id="4"/>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55B90" w14:textId="77777777" w:rsidR="007B4521" w:rsidRDefault="007B4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33B9D" w14:textId="77777777" w:rsidR="00191E2B" w:rsidRDefault="00191E2B">
      <w:pPr>
        <w:spacing w:after="0" w:line="240" w:lineRule="auto"/>
      </w:pPr>
      <w:r>
        <w:separator/>
      </w:r>
    </w:p>
  </w:footnote>
  <w:footnote w:type="continuationSeparator" w:id="0">
    <w:p w14:paraId="7E76EE19" w14:textId="77777777" w:rsidR="00191E2B" w:rsidRDefault="00191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4332" w14:textId="77777777" w:rsidR="007B4521" w:rsidRDefault="007B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CF4D9" w14:textId="77777777" w:rsidR="007B4521" w:rsidRDefault="007B4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CBE24" w14:textId="77777777" w:rsidR="007B4521" w:rsidRDefault="007B4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48E02B5"/>
    <w:multiLevelType w:val="hybridMultilevel"/>
    <w:tmpl w:val="C2CCB316"/>
    <w:lvl w:ilvl="0" w:tplc="7A382B9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9046A24"/>
    <w:multiLevelType w:val="hybridMultilevel"/>
    <w:tmpl w:val="F072FFD2"/>
    <w:lvl w:ilvl="0" w:tplc="E564E3A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9D"/>
    <w:rsid w:val="00001B6A"/>
    <w:rsid w:val="00002FA5"/>
    <w:rsid w:val="000036CD"/>
    <w:rsid w:val="00020B11"/>
    <w:rsid w:val="00020D7D"/>
    <w:rsid w:val="00023736"/>
    <w:rsid w:val="00023949"/>
    <w:rsid w:val="00026558"/>
    <w:rsid w:val="0003200F"/>
    <w:rsid w:val="000350DB"/>
    <w:rsid w:val="0004007A"/>
    <w:rsid w:val="00050A85"/>
    <w:rsid w:val="000557C9"/>
    <w:rsid w:val="000565F4"/>
    <w:rsid w:val="00062566"/>
    <w:rsid w:val="00064175"/>
    <w:rsid w:val="00070220"/>
    <w:rsid w:val="000729EA"/>
    <w:rsid w:val="0007641A"/>
    <w:rsid w:val="00077979"/>
    <w:rsid w:val="000934DF"/>
    <w:rsid w:val="0009658B"/>
    <w:rsid w:val="00096A44"/>
    <w:rsid w:val="00097F4D"/>
    <w:rsid w:val="000A71CB"/>
    <w:rsid w:val="000B0F70"/>
    <w:rsid w:val="000B37E0"/>
    <w:rsid w:val="000B3860"/>
    <w:rsid w:val="000C3FD3"/>
    <w:rsid w:val="000C4676"/>
    <w:rsid w:val="000D15C6"/>
    <w:rsid w:val="000E1CDB"/>
    <w:rsid w:val="000E34D8"/>
    <w:rsid w:val="000E3E0D"/>
    <w:rsid w:val="000F1B3C"/>
    <w:rsid w:val="00103F26"/>
    <w:rsid w:val="00104FE4"/>
    <w:rsid w:val="00106F41"/>
    <w:rsid w:val="001207A8"/>
    <w:rsid w:val="00134840"/>
    <w:rsid w:val="001352A2"/>
    <w:rsid w:val="00135891"/>
    <w:rsid w:val="00143F0A"/>
    <w:rsid w:val="00144F5D"/>
    <w:rsid w:val="001524F8"/>
    <w:rsid w:val="0015323F"/>
    <w:rsid w:val="00165D29"/>
    <w:rsid w:val="00175554"/>
    <w:rsid w:val="0018112E"/>
    <w:rsid w:val="00185F92"/>
    <w:rsid w:val="00191E2B"/>
    <w:rsid w:val="00194E91"/>
    <w:rsid w:val="001A68B7"/>
    <w:rsid w:val="001A7087"/>
    <w:rsid w:val="001B11DE"/>
    <w:rsid w:val="001B12F9"/>
    <w:rsid w:val="001C73BF"/>
    <w:rsid w:val="001D06BE"/>
    <w:rsid w:val="001E0E95"/>
    <w:rsid w:val="001F70CE"/>
    <w:rsid w:val="00204F60"/>
    <w:rsid w:val="00205542"/>
    <w:rsid w:val="00205F02"/>
    <w:rsid w:val="00206CE2"/>
    <w:rsid w:val="00213F43"/>
    <w:rsid w:val="00216926"/>
    <w:rsid w:val="002240DB"/>
    <w:rsid w:val="002304F0"/>
    <w:rsid w:val="00232893"/>
    <w:rsid w:val="00236C7B"/>
    <w:rsid w:val="0023706B"/>
    <w:rsid w:val="002506EF"/>
    <w:rsid w:val="00260A08"/>
    <w:rsid w:val="00264028"/>
    <w:rsid w:val="00276356"/>
    <w:rsid w:val="00276381"/>
    <w:rsid w:val="00276FB8"/>
    <w:rsid w:val="002775BC"/>
    <w:rsid w:val="00277A24"/>
    <w:rsid w:val="00285455"/>
    <w:rsid w:val="00285ACA"/>
    <w:rsid w:val="002A5516"/>
    <w:rsid w:val="002B2ABE"/>
    <w:rsid w:val="002B615C"/>
    <w:rsid w:val="002C43C3"/>
    <w:rsid w:val="002C47F8"/>
    <w:rsid w:val="002C6FE8"/>
    <w:rsid w:val="002D1CCF"/>
    <w:rsid w:val="002D32B7"/>
    <w:rsid w:val="002D34A2"/>
    <w:rsid w:val="002D48E4"/>
    <w:rsid w:val="002D5088"/>
    <w:rsid w:val="002E7066"/>
    <w:rsid w:val="002F28EC"/>
    <w:rsid w:val="002F2FC7"/>
    <w:rsid w:val="002F4E3E"/>
    <w:rsid w:val="002F7D1A"/>
    <w:rsid w:val="00315A66"/>
    <w:rsid w:val="00315DBD"/>
    <w:rsid w:val="00317357"/>
    <w:rsid w:val="00324371"/>
    <w:rsid w:val="00332F76"/>
    <w:rsid w:val="0033510A"/>
    <w:rsid w:val="0034005E"/>
    <w:rsid w:val="00346563"/>
    <w:rsid w:val="00364E0D"/>
    <w:rsid w:val="00365890"/>
    <w:rsid w:val="00365B09"/>
    <w:rsid w:val="00372A03"/>
    <w:rsid w:val="00380EEF"/>
    <w:rsid w:val="00381723"/>
    <w:rsid w:val="00381726"/>
    <w:rsid w:val="00385FB8"/>
    <w:rsid w:val="00386782"/>
    <w:rsid w:val="00390F04"/>
    <w:rsid w:val="0039147D"/>
    <w:rsid w:val="00392BA5"/>
    <w:rsid w:val="003A19EA"/>
    <w:rsid w:val="003B3169"/>
    <w:rsid w:val="003B3F06"/>
    <w:rsid w:val="003C0534"/>
    <w:rsid w:val="003C7DE6"/>
    <w:rsid w:val="003D20FF"/>
    <w:rsid w:val="003D2A8B"/>
    <w:rsid w:val="003D6331"/>
    <w:rsid w:val="003E1755"/>
    <w:rsid w:val="003F17AF"/>
    <w:rsid w:val="00403BC0"/>
    <w:rsid w:val="00405886"/>
    <w:rsid w:val="00420AC9"/>
    <w:rsid w:val="00422CFD"/>
    <w:rsid w:val="00436429"/>
    <w:rsid w:val="00441A18"/>
    <w:rsid w:val="00445A7F"/>
    <w:rsid w:val="0044733A"/>
    <w:rsid w:val="00454790"/>
    <w:rsid w:val="004610B0"/>
    <w:rsid w:val="00463585"/>
    <w:rsid w:val="004669AC"/>
    <w:rsid w:val="00474700"/>
    <w:rsid w:val="00480FED"/>
    <w:rsid w:val="00486FE1"/>
    <w:rsid w:val="00493EE8"/>
    <w:rsid w:val="004A0E49"/>
    <w:rsid w:val="004A1364"/>
    <w:rsid w:val="004A324E"/>
    <w:rsid w:val="004B29FD"/>
    <w:rsid w:val="004C0911"/>
    <w:rsid w:val="004C120D"/>
    <w:rsid w:val="004C16AE"/>
    <w:rsid w:val="004C5D7E"/>
    <w:rsid w:val="004C7BF1"/>
    <w:rsid w:val="004E0838"/>
    <w:rsid w:val="004E1AF7"/>
    <w:rsid w:val="004E4CB8"/>
    <w:rsid w:val="004F0B68"/>
    <w:rsid w:val="004F0C1E"/>
    <w:rsid w:val="004F505E"/>
    <w:rsid w:val="004F69DA"/>
    <w:rsid w:val="004F7462"/>
    <w:rsid w:val="00504656"/>
    <w:rsid w:val="005143F2"/>
    <w:rsid w:val="00525597"/>
    <w:rsid w:val="0054071F"/>
    <w:rsid w:val="00544169"/>
    <w:rsid w:val="00545594"/>
    <w:rsid w:val="005567B8"/>
    <w:rsid w:val="00561304"/>
    <w:rsid w:val="00570648"/>
    <w:rsid w:val="005721A7"/>
    <w:rsid w:val="0057285B"/>
    <w:rsid w:val="00581256"/>
    <w:rsid w:val="005877CD"/>
    <w:rsid w:val="00596711"/>
    <w:rsid w:val="005A50E4"/>
    <w:rsid w:val="005A6C77"/>
    <w:rsid w:val="005A78C8"/>
    <w:rsid w:val="005B4408"/>
    <w:rsid w:val="005B51D7"/>
    <w:rsid w:val="005C0979"/>
    <w:rsid w:val="005C1326"/>
    <w:rsid w:val="005C442A"/>
    <w:rsid w:val="005C4718"/>
    <w:rsid w:val="005C68F0"/>
    <w:rsid w:val="005D16D1"/>
    <w:rsid w:val="005D5E9E"/>
    <w:rsid w:val="0060424C"/>
    <w:rsid w:val="006042C8"/>
    <w:rsid w:val="00614999"/>
    <w:rsid w:val="006235C7"/>
    <w:rsid w:val="0062683F"/>
    <w:rsid w:val="0062761F"/>
    <w:rsid w:val="0062765A"/>
    <w:rsid w:val="00634B70"/>
    <w:rsid w:val="00640960"/>
    <w:rsid w:val="006473D4"/>
    <w:rsid w:val="00661D16"/>
    <w:rsid w:val="006623F5"/>
    <w:rsid w:val="00662FCC"/>
    <w:rsid w:val="0066301E"/>
    <w:rsid w:val="00663205"/>
    <w:rsid w:val="006636E8"/>
    <w:rsid w:val="006663ED"/>
    <w:rsid w:val="00676D68"/>
    <w:rsid w:val="006823D7"/>
    <w:rsid w:val="00682A53"/>
    <w:rsid w:val="00684F3F"/>
    <w:rsid w:val="0068601A"/>
    <w:rsid w:val="0069046F"/>
    <w:rsid w:val="00693AA7"/>
    <w:rsid w:val="006A3857"/>
    <w:rsid w:val="006B5050"/>
    <w:rsid w:val="006C2B28"/>
    <w:rsid w:val="006C6B30"/>
    <w:rsid w:val="006E1C8E"/>
    <w:rsid w:val="006E1F51"/>
    <w:rsid w:val="006E3BBE"/>
    <w:rsid w:val="006F3E8C"/>
    <w:rsid w:val="00707533"/>
    <w:rsid w:val="007104D8"/>
    <w:rsid w:val="007139BC"/>
    <w:rsid w:val="007158DA"/>
    <w:rsid w:val="00715C65"/>
    <w:rsid w:val="00716E20"/>
    <w:rsid w:val="00717A72"/>
    <w:rsid w:val="007301E0"/>
    <w:rsid w:val="0073408D"/>
    <w:rsid w:val="0073740A"/>
    <w:rsid w:val="007420CE"/>
    <w:rsid w:val="00744321"/>
    <w:rsid w:val="00747F27"/>
    <w:rsid w:val="00751FFD"/>
    <w:rsid w:val="00756A27"/>
    <w:rsid w:val="00764060"/>
    <w:rsid w:val="00765F35"/>
    <w:rsid w:val="007668C1"/>
    <w:rsid w:val="00767DFF"/>
    <w:rsid w:val="007728A5"/>
    <w:rsid w:val="00772A44"/>
    <w:rsid w:val="00780520"/>
    <w:rsid w:val="00784D30"/>
    <w:rsid w:val="00786221"/>
    <w:rsid w:val="00787404"/>
    <w:rsid w:val="00790204"/>
    <w:rsid w:val="00790467"/>
    <w:rsid w:val="007916DA"/>
    <w:rsid w:val="00797836"/>
    <w:rsid w:val="007A7C83"/>
    <w:rsid w:val="007B0A99"/>
    <w:rsid w:val="007B2CB8"/>
    <w:rsid w:val="007B4521"/>
    <w:rsid w:val="007B51F4"/>
    <w:rsid w:val="007C07B1"/>
    <w:rsid w:val="007C2E86"/>
    <w:rsid w:val="007C4129"/>
    <w:rsid w:val="007C4EC4"/>
    <w:rsid w:val="007D03EB"/>
    <w:rsid w:val="007D2161"/>
    <w:rsid w:val="007D6F8B"/>
    <w:rsid w:val="007E2D62"/>
    <w:rsid w:val="007E34FC"/>
    <w:rsid w:val="007E3A56"/>
    <w:rsid w:val="007E5F5B"/>
    <w:rsid w:val="00802D1B"/>
    <w:rsid w:val="008076F4"/>
    <w:rsid w:val="00810AC1"/>
    <w:rsid w:val="008164F8"/>
    <w:rsid w:val="00840CB2"/>
    <w:rsid w:val="008531AF"/>
    <w:rsid w:val="00856749"/>
    <w:rsid w:val="0086722D"/>
    <w:rsid w:val="00870CA7"/>
    <w:rsid w:val="00873736"/>
    <w:rsid w:val="008953DE"/>
    <w:rsid w:val="008A1C7F"/>
    <w:rsid w:val="008A6AE1"/>
    <w:rsid w:val="008B03D8"/>
    <w:rsid w:val="008B1080"/>
    <w:rsid w:val="008C7CBA"/>
    <w:rsid w:val="008D029E"/>
    <w:rsid w:val="008D0D4A"/>
    <w:rsid w:val="008D44F9"/>
    <w:rsid w:val="008D637F"/>
    <w:rsid w:val="008E3F92"/>
    <w:rsid w:val="00904635"/>
    <w:rsid w:val="00907270"/>
    <w:rsid w:val="00920C80"/>
    <w:rsid w:val="0092219F"/>
    <w:rsid w:val="00926543"/>
    <w:rsid w:val="009265A1"/>
    <w:rsid w:val="009267C6"/>
    <w:rsid w:val="0093583F"/>
    <w:rsid w:val="0093669E"/>
    <w:rsid w:val="00953019"/>
    <w:rsid w:val="00955CA4"/>
    <w:rsid w:val="00977C79"/>
    <w:rsid w:val="009A5824"/>
    <w:rsid w:val="009B73B3"/>
    <w:rsid w:val="009C0693"/>
    <w:rsid w:val="009C110F"/>
    <w:rsid w:val="009C5727"/>
    <w:rsid w:val="009C68B0"/>
    <w:rsid w:val="009D2E19"/>
    <w:rsid w:val="009D3184"/>
    <w:rsid w:val="009D3E46"/>
    <w:rsid w:val="009D4C38"/>
    <w:rsid w:val="009D58A1"/>
    <w:rsid w:val="009F7297"/>
    <w:rsid w:val="00A053C2"/>
    <w:rsid w:val="00A10C08"/>
    <w:rsid w:val="00A12336"/>
    <w:rsid w:val="00A12F5E"/>
    <w:rsid w:val="00A20886"/>
    <w:rsid w:val="00A2373B"/>
    <w:rsid w:val="00A251A4"/>
    <w:rsid w:val="00A3043E"/>
    <w:rsid w:val="00A3068C"/>
    <w:rsid w:val="00A32EF1"/>
    <w:rsid w:val="00A335F0"/>
    <w:rsid w:val="00A4284A"/>
    <w:rsid w:val="00A601D4"/>
    <w:rsid w:val="00A630FD"/>
    <w:rsid w:val="00A7617B"/>
    <w:rsid w:val="00A76523"/>
    <w:rsid w:val="00A77ED6"/>
    <w:rsid w:val="00A828B0"/>
    <w:rsid w:val="00A865BD"/>
    <w:rsid w:val="00A92B45"/>
    <w:rsid w:val="00AA0BF5"/>
    <w:rsid w:val="00AA36C2"/>
    <w:rsid w:val="00AA5D02"/>
    <w:rsid w:val="00AB5C39"/>
    <w:rsid w:val="00AB625A"/>
    <w:rsid w:val="00B01E96"/>
    <w:rsid w:val="00B1002D"/>
    <w:rsid w:val="00B13183"/>
    <w:rsid w:val="00B13D11"/>
    <w:rsid w:val="00B17C8F"/>
    <w:rsid w:val="00B20F68"/>
    <w:rsid w:val="00B21390"/>
    <w:rsid w:val="00B24D8C"/>
    <w:rsid w:val="00B269DF"/>
    <w:rsid w:val="00B30793"/>
    <w:rsid w:val="00B318CD"/>
    <w:rsid w:val="00B441CD"/>
    <w:rsid w:val="00B5308F"/>
    <w:rsid w:val="00B54B5D"/>
    <w:rsid w:val="00B55D5F"/>
    <w:rsid w:val="00B62D33"/>
    <w:rsid w:val="00B64178"/>
    <w:rsid w:val="00B65F74"/>
    <w:rsid w:val="00B8250B"/>
    <w:rsid w:val="00B83BCA"/>
    <w:rsid w:val="00B84FD5"/>
    <w:rsid w:val="00B96DD8"/>
    <w:rsid w:val="00BA1DFE"/>
    <w:rsid w:val="00BA1FB4"/>
    <w:rsid w:val="00BA30E0"/>
    <w:rsid w:val="00BA56C4"/>
    <w:rsid w:val="00BA6BC9"/>
    <w:rsid w:val="00BA7CFD"/>
    <w:rsid w:val="00BB256E"/>
    <w:rsid w:val="00BB2BE8"/>
    <w:rsid w:val="00BB3845"/>
    <w:rsid w:val="00BB3C71"/>
    <w:rsid w:val="00BB6B6F"/>
    <w:rsid w:val="00BB7219"/>
    <w:rsid w:val="00BC11C1"/>
    <w:rsid w:val="00BC3454"/>
    <w:rsid w:val="00BC4CD8"/>
    <w:rsid w:val="00BC7CF2"/>
    <w:rsid w:val="00BD0CDA"/>
    <w:rsid w:val="00BE0926"/>
    <w:rsid w:val="00BE788D"/>
    <w:rsid w:val="00BF40CA"/>
    <w:rsid w:val="00C008A9"/>
    <w:rsid w:val="00C01D16"/>
    <w:rsid w:val="00C03752"/>
    <w:rsid w:val="00C0591E"/>
    <w:rsid w:val="00C06FEB"/>
    <w:rsid w:val="00C1149D"/>
    <w:rsid w:val="00C12A87"/>
    <w:rsid w:val="00C24D94"/>
    <w:rsid w:val="00C26BCA"/>
    <w:rsid w:val="00C27F17"/>
    <w:rsid w:val="00C30F26"/>
    <w:rsid w:val="00C33825"/>
    <w:rsid w:val="00C376B7"/>
    <w:rsid w:val="00C41430"/>
    <w:rsid w:val="00C4420E"/>
    <w:rsid w:val="00C47522"/>
    <w:rsid w:val="00C47D56"/>
    <w:rsid w:val="00C56320"/>
    <w:rsid w:val="00C60FCF"/>
    <w:rsid w:val="00C62844"/>
    <w:rsid w:val="00C646C6"/>
    <w:rsid w:val="00C7002F"/>
    <w:rsid w:val="00C7335B"/>
    <w:rsid w:val="00C80B07"/>
    <w:rsid w:val="00C85D01"/>
    <w:rsid w:val="00C912AE"/>
    <w:rsid w:val="00C9643E"/>
    <w:rsid w:val="00CA1CB4"/>
    <w:rsid w:val="00CB5365"/>
    <w:rsid w:val="00CC1898"/>
    <w:rsid w:val="00CC2B35"/>
    <w:rsid w:val="00CD78BB"/>
    <w:rsid w:val="00CE09A9"/>
    <w:rsid w:val="00D02AF5"/>
    <w:rsid w:val="00D03A0C"/>
    <w:rsid w:val="00D06FB5"/>
    <w:rsid w:val="00D128B9"/>
    <w:rsid w:val="00D13648"/>
    <w:rsid w:val="00D216B0"/>
    <w:rsid w:val="00D25E4E"/>
    <w:rsid w:val="00D44EF2"/>
    <w:rsid w:val="00D46DE1"/>
    <w:rsid w:val="00D54760"/>
    <w:rsid w:val="00D5503B"/>
    <w:rsid w:val="00D578BC"/>
    <w:rsid w:val="00D672A1"/>
    <w:rsid w:val="00D675ED"/>
    <w:rsid w:val="00D70522"/>
    <w:rsid w:val="00D709CE"/>
    <w:rsid w:val="00D71FFF"/>
    <w:rsid w:val="00D739B1"/>
    <w:rsid w:val="00D755F5"/>
    <w:rsid w:val="00D76B78"/>
    <w:rsid w:val="00D773C5"/>
    <w:rsid w:val="00D87936"/>
    <w:rsid w:val="00D922A7"/>
    <w:rsid w:val="00D93B92"/>
    <w:rsid w:val="00DA1765"/>
    <w:rsid w:val="00DA5035"/>
    <w:rsid w:val="00DA67C8"/>
    <w:rsid w:val="00DA7ED2"/>
    <w:rsid w:val="00DB2FC2"/>
    <w:rsid w:val="00DC077C"/>
    <w:rsid w:val="00DC2C4F"/>
    <w:rsid w:val="00DD0873"/>
    <w:rsid w:val="00DD2F9D"/>
    <w:rsid w:val="00DE1C63"/>
    <w:rsid w:val="00DE27C3"/>
    <w:rsid w:val="00DE4B55"/>
    <w:rsid w:val="00DE5727"/>
    <w:rsid w:val="00DF20C3"/>
    <w:rsid w:val="00DF6597"/>
    <w:rsid w:val="00E00EBF"/>
    <w:rsid w:val="00E0245B"/>
    <w:rsid w:val="00E03BBD"/>
    <w:rsid w:val="00E07841"/>
    <w:rsid w:val="00E10EEA"/>
    <w:rsid w:val="00E1702F"/>
    <w:rsid w:val="00E206DB"/>
    <w:rsid w:val="00E213E6"/>
    <w:rsid w:val="00E21F8C"/>
    <w:rsid w:val="00E2660B"/>
    <w:rsid w:val="00E32B69"/>
    <w:rsid w:val="00E33FC7"/>
    <w:rsid w:val="00E369FE"/>
    <w:rsid w:val="00E5645E"/>
    <w:rsid w:val="00E64BDD"/>
    <w:rsid w:val="00E75427"/>
    <w:rsid w:val="00E82247"/>
    <w:rsid w:val="00E8404C"/>
    <w:rsid w:val="00E844E2"/>
    <w:rsid w:val="00E95ED2"/>
    <w:rsid w:val="00E9761A"/>
    <w:rsid w:val="00EB01FA"/>
    <w:rsid w:val="00EB44F9"/>
    <w:rsid w:val="00EC557B"/>
    <w:rsid w:val="00ED2ACB"/>
    <w:rsid w:val="00ED72D7"/>
    <w:rsid w:val="00EE4F1E"/>
    <w:rsid w:val="00EF0F00"/>
    <w:rsid w:val="00F0314B"/>
    <w:rsid w:val="00F06147"/>
    <w:rsid w:val="00F075CC"/>
    <w:rsid w:val="00F14E32"/>
    <w:rsid w:val="00F14F07"/>
    <w:rsid w:val="00F21861"/>
    <w:rsid w:val="00F23593"/>
    <w:rsid w:val="00F31168"/>
    <w:rsid w:val="00F4178E"/>
    <w:rsid w:val="00F41F56"/>
    <w:rsid w:val="00F4200A"/>
    <w:rsid w:val="00F44B66"/>
    <w:rsid w:val="00F52778"/>
    <w:rsid w:val="00F562C4"/>
    <w:rsid w:val="00F6087B"/>
    <w:rsid w:val="00F61BAD"/>
    <w:rsid w:val="00F62F0D"/>
    <w:rsid w:val="00F63904"/>
    <w:rsid w:val="00F730AF"/>
    <w:rsid w:val="00F7399B"/>
    <w:rsid w:val="00F81356"/>
    <w:rsid w:val="00F830A0"/>
    <w:rsid w:val="00F87A5C"/>
    <w:rsid w:val="00FA3ABB"/>
    <w:rsid w:val="00FA5A1D"/>
    <w:rsid w:val="00FA7719"/>
    <w:rsid w:val="00FA790D"/>
    <w:rsid w:val="00FB510E"/>
    <w:rsid w:val="00FC0FFA"/>
    <w:rsid w:val="00FC6DC9"/>
    <w:rsid w:val="00FC780F"/>
    <w:rsid w:val="00FD058E"/>
    <w:rsid w:val="00FD0993"/>
    <w:rsid w:val="00FD25A1"/>
    <w:rsid w:val="00FE3A91"/>
    <w:rsid w:val="00FE605C"/>
    <w:rsid w:val="00FF1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04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9D"/>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semiHidden/>
    <w:unhideWhenUsed/>
    <w:rsid w:val="00420AC9"/>
    <w:pPr>
      <w:spacing w:line="240" w:lineRule="auto"/>
    </w:pPr>
    <w:rPr>
      <w:sz w:val="20"/>
      <w:szCs w:val="20"/>
    </w:rPr>
  </w:style>
  <w:style w:type="character" w:customStyle="1" w:styleId="CommentTextChar">
    <w:name w:val="Comment Text Char"/>
    <w:basedOn w:val="DefaultParagraphFont"/>
    <w:link w:val="CommentText"/>
    <w:uiPriority w:val="99"/>
    <w:semiHidden/>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uiPriority w:val="34"/>
    <w:qFormat/>
    <w:rsid w:val="00A335F0"/>
    <w:pPr>
      <w:ind w:left="720"/>
      <w:contextualSpacing/>
    </w:pPr>
  </w:style>
  <w:style w:type="table" w:styleId="TableGrid">
    <w:name w:val="Table Grid"/>
    <w:basedOn w:val="TableNormal"/>
    <w:uiPriority w:val="3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B3169"/>
    <w:pPr>
      <w:spacing w:line="240" w:lineRule="exact"/>
    </w:pPr>
    <w:rPr>
      <w:rFonts w:ascii="Tahoma" w:eastAsia="Times New Roman" w:hAnsi="Tahoma" w:cs="Times New Roman"/>
      <w:color w:val="auto"/>
      <w:sz w:val="20"/>
      <w:szCs w:val="20"/>
      <w:lang w:val="en-US"/>
    </w:rPr>
  </w:style>
  <w:style w:type="paragraph" w:customStyle="1" w:styleId="Default">
    <w:name w:val="Default"/>
    <w:rsid w:val="00AB625A"/>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245068764">
      <w:bodyDiv w:val="1"/>
      <w:marLeft w:val="0"/>
      <w:marRight w:val="0"/>
      <w:marTop w:val="0"/>
      <w:marBottom w:val="0"/>
      <w:divBdr>
        <w:top w:val="none" w:sz="0" w:space="0" w:color="auto"/>
        <w:left w:val="none" w:sz="0" w:space="0" w:color="auto"/>
        <w:bottom w:val="none" w:sz="0" w:space="0" w:color="auto"/>
        <w:right w:val="none" w:sz="0" w:space="0" w:color="auto"/>
      </w:divBdr>
    </w:div>
    <w:div w:id="251594325">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37790179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33078868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414.SKA068921.5.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anas.tiesas.lv/eTiesasMvc/eclinolemumi/ECLI:LV:AT:2021:0608.SKA101721.3.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7845</Words>
  <Characters>4472</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2021-07-16T11:45:00Z</dcterms:created>
  <dcterms:modified xsi:type="dcterms:W3CDTF">2021-07-21T04:43:00Z</dcterms:modified>
</cp:coreProperties>
</file>