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FFA4" w14:textId="77777777" w:rsidR="008F5AE1" w:rsidRPr="00781673" w:rsidRDefault="008F5AE1" w:rsidP="00AE1C9A">
      <w:pPr>
        <w:spacing w:after="100" w:line="276" w:lineRule="auto"/>
        <w:jc w:val="both"/>
        <w:rPr>
          <w:rFonts w:cs="Times New Roman"/>
          <w:b/>
          <w:bCs/>
          <w:szCs w:val="24"/>
        </w:rPr>
      </w:pPr>
      <w:r w:rsidRPr="00781673">
        <w:rPr>
          <w:rFonts w:cs="Times New Roman"/>
          <w:b/>
          <w:bCs/>
          <w:szCs w:val="24"/>
        </w:rPr>
        <w:t>Valdes locekļa tiesības apstrīdēt sabiedrības dalībnieku sapulces vienbalsīgu lēmumu par viņa atcelšanu no amata</w:t>
      </w:r>
    </w:p>
    <w:p w14:paraId="483518E2" w14:textId="0F813AFE" w:rsidR="008F5AE1" w:rsidRPr="00781673" w:rsidRDefault="008F5AE1" w:rsidP="008F5AE1">
      <w:pPr>
        <w:spacing w:after="0" w:line="276" w:lineRule="auto"/>
        <w:jc w:val="both"/>
        <w:rPr>
          <w:rFonts w:cs="Times New Roman"/>
          <w:szCs w:val="24"/>
        </w:rPr>
      </w:pPr>
      <w:r w:rsidRPr="00781673">
        <w:rPr>
          <w:rFonts w:cs="Times New Roman"/>
          <w:szCs w:val="24"/>
        </w:rPr>
        <w:t xml:space="preserve">Valdes loceklim Komerclikuma 217. pants nepiešķir subjektīvu tiesību apstrīdēt sabiedrības dalībnieku vienbalsīgu lēmumu par viņa atcelšanu no amata. Ja atceltajam valdes loceklim ir no šī lēmuma izrietoša mantiska vai reputācijas </w:t>
      </w:r>
      <w:r>
        <w:rPr>
          <w:rFonts w:cs="Times New Roman"/>
          <w:szCs w:val="24"/>
        </w:rPr>
        <w:t xml:space="preserve">aizskāruma </w:t>
      </w:r>
      <w:r w:rsidRPr="00781673">
        <w:rPr>
          <w:rFonts w:cs="Times New Roman"/>
          <w:szCs w:val="24"/>
        </w:rPr>
        <w:t>pretenzija pret sabiedrību, prasība ceļama vispārējā prasības tiesvedības kārtībā. Civilprocesa likuma 30.</w:t>
      </w:r>
      <w:r w:rsidRPr="00781673">
        <w:rPr>
          <w:rFonts w:cs="Times New Roman"/>
          <w:szCs w:val="24"/>
          <w:vertAlign w:val="superscript"/>
        </w:rPr>
        <w:t>4</w:t>
      </w:r>
      <w:r w:rsidRPr="00781673">
        <w:rPr>
          <w:rFonts w:cs="Times New Roman"/>
          <w:szCs w:val="24"/>
        </w:rPr>
        <w:t xml:space="preserve"> nodaļā ietvertā procesuālā kārtība paredzēta kapitālsabiedrību būtiskāko iekšējo strīdu risināšanai nolūkā novērst komersanta prettiesisku pārņemšanu.</w:t>
      </w:r>
    </w:p>
    <w:p w14:paraId="214A8810" w14:textId="77777777" w:rsidR="0076748D" w:rsidRDefault="0076748D" w:rsidP="008F5AE1">
      <w:pPr>
        <w:tabs>
          <w:tab w:val="left" w:pos="360"/>
        </w:tabs>
        <w:spacing w:after="0" w:line="276" w:lineRule="auto"/>
        <w:ind w:right="-1"/>
        <w:jc w:val="center"/>
        <w:outlineLvl w:val="0"/>
        <w:rPr>
          <w:rFonts w:eastAsia="Times New Roman" w:cs="Times New Roman"/>
          <w:b/>
          <w:szCs w:val="24"/>
          <w:lang w:eastAsia="lv-LV"/>
        </w:rPr>
      </w:pPr>
    </w:p>
    <w:p w14:paraId="43528CFA" w14:textId="7F6B4E4E" w:rsidR="0076748D" w:rsidRDefault="0076748D" w:rsidP="008F5AE1">
      <w:pPr>
        <w:tabs>
          <w:tab w:val="left" w:pos="360"/>
        </w:tabs>
        <w:spacing w:after="0" w:line="276" w:lineRule="auto"/>
        <w:ind w:right="-1"/>
        <w:jc w:val="center"/>
        <w:outlineLvl w:val="0"/>
        <w:rPr>
          <w:rFonts w:eastAsia="Times New Roman" w:cs="Times New Roman"/>
          <w:b/>
          <w:szCs w:val="24"/>
          <w:lang w:eastAsia="lv-LV"/>
        </w:rPr>
      </w:pPr>
      <w:r w:rsidRPr="0005634E">
        <w:rPr>
          <w:rFonts w:eastAsia="Times New Roman" w:cs="Times New Roman"/>
          <w:b/>
          <w:szCs w:val="24"/>
          <w:lang w:eastAsia="lv-LV"/>
        </w:rPr>
        <w:t xml:space="preserve">Latvijas Republikas </w:t>
      </w:r>
      <w:r>
        <w:rPr>
          <w:rFonts w:eastAsia="Times New Roman" w:cs="Times New Roman"/>
          <w:b/>
          <w:szCs w:val="24"/>
          <w:lang w:eastAsia="lv-LV"/>
        </w:rPr>
        <w:t>Senāt</w:t>
      </w:r>
      <w:r w:rsidR="008F5AE1">
        <w:rPr>
          <w:rFonts w:eastAsia="Times New Roman" w:cs="Times New Roman"/>
          <w:b/>
          <w:szCs w:val="24"/>
          <w:lang w:eastAsia="lv-LV"/>
        </w:rPr>
        <w:t>a</w:t>
      </w:r>
    </w:p>
    <w:p w14:paraId="52A8075D" w14:textId="2669EEEB" w:rsidR="008F5AE1" w:rsidRDefault="008F5AE1" w:rsidP="008F5AE1">
      <w:pPr>
        <w:tabs>
          <w:tab w:val="left" w:pos="360"/>
        </w:tabs>
        <w:spacing w:after="0" w:line="276" w:lineRule="auto"/>
        <w:ind w:right="-1"/>
        <w:jc w:val="center"/>
        <w:outlineLvl w:val="0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Civillietu departamenta</w:t>
      </w:r>
    </w:p>
    <w:p w14:paraId="0AAA39EA" w14:textId="4275245F" w:rsidR="008F5AE1" w:rsidRPr="0005634E" w:rsidRDefault="008F5AE1" w:rsidP="008F5AE1">
      <w:pPr>
        <w:tabs>
          <w:tab w:val="left" w:pos="360"/>
        </w:tabs>
        <w:spacing w:after="0" w:line="276" w:lineRule="auto"/>
        <w:ind w:right="-1"/>
        <w:jc w:val="center"/>
        <w:outlineLvl w:val="0"/>
        <w:rPr>
          <w:rFonts w:eastAsia="Times New Roman" w:cs="Times New Roman"/>
          <w:b/>
          <w:szCs w:val="24"/>
          <w:lang w:eastAsia="lv-LV"/>
        </w:rPr>
      </w:pPr>
      <w:proofErr w:type="gramStart"/>
      <w:r>
        <w:rPr>
          <w:rFonts w:eastAsia="Times New Roman" w:cs="Times New Roman"/>
          <w:b/>
          <w:szCs w:val="24"/>
          <w:lang w:eastAsia="lv-LV"/>
        </w:rPr>
        <w:t>2021.gada</w:t>
      </w:r>
      <w:proofErr w:type="gramEnd"/>
      <w:r>
        <w:rPr>
          <w:rFonts w:eastAsia="Times New Roman" w:cs="Times New Roman"/>
          <w:b/>
          <w:szCs w:val="24"/>
          <w:lang w:eastAsia="lv-LV"/>
        </w:rPr>
        <w:t xml:space="preserve"> 18.augusta</w:t>
      </w:r>
    </w:p>
    <w:p w14:paraId="50F73161" w14:textId="77777777" w:rsidR="0076748D" w:rsidRPr="0005634E" w:rsidRDefault="0076748D" w:rsidP="008F5AE1">
      <w:pPr>
        <w:tabs>
          <w:tab w:val="left" w:pos="360"/>
        </w:tabs>
        <w:spacing w:after="0" w:line="276" w:lineRule="auto"/>
        <w:ind w:right="-1"/>
        <w:jc w:val="center"/>
        <w:outlineLvl w:val="0"/>
        <w:rPr>
          <w:rFonts w:eastAsia="Times New Roman" w:cs="Times New Roman"/>
          <w:b/>
          <w:szCs w:val="24"/>
          <w:lang w:eastAsia="lv-LV"/>
        </w:rPr>
      </w:pPr>
      <w:r w:rsidRPr="0005634E">
        <w:rPr>
          <w:rFonts w:eastAsia="Times New Roman" w:cs="Times New Roman"/>
          <w:b/>
          <w:szCs w:val="24"/>
          <w:lang w:eastAsia="lv-LV"/>
        </w:rPr>
        <w:t>RĪCĪBAS SĒDES LĒMUMS</w:t>
      </w:r>
    </w:p>
    <w:p w14:paraId="362E38EB" w14:textId="3D9682D0" w:rsidR="0076748D" w:rsidRPr="00AE1C9A" w:rsidRDefault="008F5AE1" w:rsidP="008F5AE1">
      <w:pPr>
        <w:spacing w:after="0" w:line="276" w:lineRule="auto"/>
        <w:jc w:val="center"/>
        <w:rPr>
          <w:rFonts w:eastAsia="Times New Roman" w:cs="Times New Roman"/>
          <w:b/>
          <w:bCs/>
          <w:szCs w:val="24"/>
          <w:lang w:eastAsia="lv-LV"/>
        </w:rPr>
      </w:pPr>
      <w:r w:rsidRPr="00AE1C9A">
        <w:rPr>
          <w:rFonts w:eastAsia="Times New Roman" w:cs="Times New Roman"/>
          <w:b/>
          <w:bCs/>
          <w:szCs w:val="24"/>
          <w:lang w:eastAsia="lv-LV"/>
        </w:rPr>
        <w:t xml:space="preserve">Lieta </w:t>
      </w:r>
      <w:r w:rsidR="003123C5" w:rsidRPr="00AE1C9A">
        <w:rPr>
          <w:rFonts w:eastAsia="Times New Roman" w:cs="Times New Roman"/>
          <w:b/>
          <w:bCs/>
          <w:szCs w:val="24"/>
          <w:lang w:eastAsia="lv-LV"/>
        </w:rPr>
        <w:t>Nr.</w:t>
      </w:r>
      <w:r w:rsidR="00AE1C9A" w:rsidRPr="00AE1C9A">
        <w:rPr>
          <w:rFonts w:eastAsia="Times New Roman" w:cs="Times New Roman"/>
          <w:b/>
          <w:bCs/>
          <w:szCs w:val="24"/>
          <w:lang w:eastAsia="lv-LV"/>
        </w:rPr>
        <w:t> </w:t>
      </w:r>
      <w:r w:rsidR="003123C5" w:rsidRPr="00AE1C9A">
        <w:rPr>
          <w:rFonts w:eastAsia="Times New Roman" w:cs="Times New Roman"/>
          <w:b/>
          <w:bCs/>
          <w:szCs w:val="24"/>
          <w:lang w:eastAsia="lv-LV"/>
        </w:rPr>
        <w:t xml:space="preserve">(-); </w:t>
      </w:r>
      <w:r w:rsidRPr="00AE1C9A">
        <w:rPr>
          <w:rFonts w:eastAsia="Times New Roman" w:cs="Times New Roman"/>
          <w:b/>
          <w:bCs/>
          <w:szCs w:val="24"/>
          <w:lang w:eastAsia="lv-LV"/>
        </w:rPr>
        <w:t>SKC-1095/2021</w:t>
      </w:r>
    </w:p>
    <w:p w14:paraId="0EB4AC29" w14:textId="35AB7E0F" w:rsidR="008F5AE1" w:rsidRPr="008F5AE1" w:rsidRDefault="008F5AE1" w:rsidP="008F5AE1">
      <w:pPr>
        <w:spacing w:after="0" w:line="276" w:lineRule="auto"/>
        <w:jc w:val="center"/>
        <w:rPr>
          <w:rFonts w:eastAsia="Times New Roman" w:cs="Times New Roman"/>
          <w:szCs w:val="24"/>
          <w:lang w:eastAsia="lv-LV"/>
        </w:rPr>
      </w:pPr>
      <w:hyperlink r:id="rId6" w:tgtFrame="_blank" w:history="1">
        <w:r w:rsidRPr="008F5AE1">
          <w:rPr>
            <w:rStyle w:val="Hyperlink"/>
            <w:rFonts w:cs="Times New Roman"/>
            <w:szCs w:val="24"/>
          </w:rPr>
          <w:t>ECLI:LV:AT:2021:0818.SKC109521.4.L</w:t>
        </w:r>
      </w:hyperlink>
    </w:p>
    <w:p w14:paraId="264A71AE" w14:textId="77777777" w:rsidR="0076748D" w:rsidRPr="008818B3" w:rsidRDefault="0076748D" w:rsidP="008F5AE1">
      <w:pPr>
        <w:spacing w:after="0" w:line="276" w:lineRule="auto"/>
        <w:jc w:val="center"/>
        <w:rPr>
          <w:rFonts w:eastAsia="Times New Roman" w:cs="Times New Roman"/>
          <w:szCs w:val="24"/>
          <w:lang w:eastAsia="lv-LV"/>
        </w:rPr>
      </w:pPr>
    </w:p>
    <w:p w14:paraId="10F7DFAE" w14:textId="77777777" w:rsidR="0076748D" w:rsidRDefault="0076748D" w:rsidP="008F5AE1">
      <w:pPr>
        <w:spacing w:after="0" w:line="276" w:lineRule="auto"/>
        <w:ind w:firstLine="567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Senatoru</w:t>
      </w:r>
      <w:r w:rsidRPr="008818B3">
        <w:rPr>
          <w:rFonts w:eastAsia="Times New Roman" w:cs="Times New Roman"/>
          <w:szCs w:val="24"/>
          <w:lang w:eastAsia="lv-LV"/>
        </w:rPr>
        <w:t xml:space="preserve"> kolēģija šādā sastāvā: </w:t>
      </w: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</w:p>
    <w:p w14:paraId="104CC3EC" w14:textId="77777777" w:rsidR="0076748D" w:rsidRPr="008818B3" w:rsidRDefault="0076748D" w:rsidP="008F5AE1">
      <w:pPr>
        <w:spacing w:after="0" w:line="276" w:lineRule="auto"/>
        <w:ind w:left="720"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senators Intars </w:t>
      </w:r>
      <w:r w:rsidRPr="008818B3">
        <w:rPr>
          <w:rFonts w:eastAsia="Times New Roman" w:cs="Times New Roman"/>
          <w:szCs w:val="24"/>
          <w:lang w:eastAsia="lv-LV"/>
        </w:rPr>
        <w:t>Bisters</w:t>
      </w:r>
      <w:r>
        <w:rPr>
          <w:rFonts w:eastAsia="Times New Roman" w:cs="Times New Roman"/>
          <w:szCs w:val="24"/>
          <w:lang w:eastAsia="lv-LV"/>
        </w:rPr>
        <w:t>,</w:t>
      </w:r>
    </w:p>
    <w:p w14:paraId="6C04E091" w14:textId="77777777" w:rsidR="0076748D" w:rsidRPr="008818B3" w:rsidRDefault="0076748D" w:rsidP="008F5AE1">
      <w:pPr>
        <w:spacing w:after="0" w:line="276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r w:rsidRPr="008818B3">
        <w:rPr>
          <w:rFonts w:eastAsia="Times New Roman" w:cs="Times New Roman"/>
          <w:szCs w:val="24"/>
          <w:lang w:eastAsia="lv-LV"/>
        </w:rPr>
        <w:t xml:space="preserve"> </w:t>
      </w:r>
      <w:r>
        <w:rPr>
          <w:rFonts w:eastAsia="Times New Roman" w:cs="Times New Roman"/>
          <w:szCs w:val="24"/>
          <w:lang w:eastAsia="lv-LV"/>
        </w:rPr>
        <w:tab/>
        <w:t>senatore Ļubova Kušnire,</w:t>
      </w:r>
    </w:p>
    <w:p w14:paraId="1227FE7C" w14:textId="3CEB5399" w:rsidR="0076748D" w:rsidRDefault="0076748D" w:rsidP="00AE1C9A">
      <w:pPr>
        <w:spacing w:after="120" w:line="276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r w:rsidRPr="008818B3">
        <w:rPr>
          <w:rFonts w:eastAsia="Times New Roman" w:cs="Times New Roman"/>
          <w:szCs w:val="24"/>
          <w:lang w:eastAsia="lv-LV"/>
        </w:rPr>
        <w:t xml:space="preserve"> </w:t>
      </w:r>
      <w:r>
        <w:rPr>
          <w:rFonts w:eastAsia="Times New Roman" w:cs="Times New Roman"/>
          <w:szCs w:val="24"/>
          <w:lang w:eastAsia="lv-LV"/>
        </w:rPr>
        <w:tab/>
        <w:t>senator</w:t>
      </w:r>
      <w:r w:rsidR="00B15B33">
        <w:rPr>
          <w:rFonts w:eastAsia="Times New Roman" w:cs="Times New Roman"/>
          <w:szCs w:val="24"/>
          <w:lang w:eastAsia="lv-LV"/>
        </w:rPr>
        <w:t>s Aivars Keišs</w:t>
      </w:r>
    </w:p>
    <w:p w14:paraId="235A8C6D" w14:textId="41E5AAC5" w:rsidR="0076748D" w:rsidRPr="008818B3" w:rsidRDefault="0076748D" w:rsidP="008F5AE1">
      <w:pPr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8818B3">
        <w:rPr>
          <w:rFonts w:eastAsia="Times New Roman" w:cs="Times New Roman"/>
          <w:szCs w:val="24"/>
          <w:lang w:eastAsia="lv-LV"/>
        </w:rPr>
        <w:t xml:space="preserve">rīcības sēdē izskatīja </w:t>
      </w:r>
      <w:r w:rsidR="00AE1C9A">
        <w:t>[pers. A]</w:t>
      </w:r>
      <w:r>
        <w:t xml:space="preserve"> blakus sūdzību </w:t>
      </w:r>
      <w:r w:rsidRPr="00982D3A">
        <w:t xml:space="preserve">par </w:t>
      </w:r>
      <w:bookmarkStart w:id="0" w:name="_Hlk80020693"/>
      <w:r>
        <w:t xml:space="preserve">Ekonomisko lietu tiesas tiesneša </w:t>
      </w:r>
      <w:proofErr w:type="gramStart"/>
      <w:r>
        <w:t>2021.gada</w:t>
      </w:r>
      <w:proofErr w:type="gramEnd"/>
      <w:r>
        <w:t xml:space="preserve"> 28.jūnija lēmumu</w:t>
      </w:r>
      <w:bookmarkEnd w:id="0"/>
      <w:r>
        <w:t xml:space="preserve">. </w:t>
      </w:r>
    </w:p>
    <w:p w14:paraId="63C9FFF9" w14:textId="77777777" w:rsidR="0076748D" w:rsidRPr="00FC1140" w:rsidRDefault="0076748D" w:rsidP="008F5AE1">
      <w:pPr>
        <w:spacing w:after="0" w:line="276" w:lineRule="auto"/>
        <w:ind w:firstLine="567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Senatoru</w:t>
      </w:r>
      <w:r w:rsidRPr="008818B3">
        <w:rPr>
          <w:rFonts w:eastAsia="Times New Roman" w:cs="Times New Roman"/>
          <w:szCs w:val="24"/>
          <w:lang w:eastAsia="lv-LV"/>
        </w:rPr>
        <w:t xml:space="preserve"> kolēģija </w:t>
      </w:r>
    </w:p>
    <w:p w14:paraId="576DCD25" w14:textId="77777777" w:rsidR="0076748D" w:rsidRPr="00EA0D15" w:rsidRDefault="0076748D" w:rsidP="008F5AE1">
      <w:pPr>
        <w:shd w:val="clear" w:color="auto" w:fill="FFFFFF"/>
        <w:tabs>
          <w:tab w:val="left" w:pos="0"/>
        </w:tabs>
        <w:spacing w:after="0" w:line="276" w:lineRule="auto"/>
        <w:ind w:right="-1"/>
        <w:jc w:val="center"/>
        <w:rPr>
          <w:rFonts w:eastAsia="Times New Roman" w:cs="Times New Roman"/>
          <w:b/>
          <w:szCs w:val="24"/>
          <w:lang w:eastAsia="lv-LV"/>
        </w:rPr>
      </w:pPr>
      <w:r w:rsidRPr="007F0343">
        <w:rPr>
          <w:rFonts w:eastAsia="Times New Roman" w:cs="Times New Roman"/>
          <w:b/>
          <w:szCs w:val="24"/>
          <w:lang w:eastAsia="lv-LV"/>
        </w:rPr>
        <w:t>konstatēja</w:t>
      </w:r>
    </w:p>
    <w:p w14:paraId="2A63EE8B" w14:textId="77777777" w:rsidR="0076748D" w:rsidRDefault="0076748D" w:rsidP="008F5AE1">
      <w:pPr>
        <w:shd w:val="clear" w:color="auto" w:fill="FFFFFF"/>
        <w:spacing w:after="0" w:line="276" w:lineRule="auto"/>
        <w:ind w:right="-1" w:firstLine="567"/>
        <w:jc w:val="both"/>
      </w:pPr>
    </w:p>
    <w:p w14:paraId="56C305C3" w14:textId="7EF844E6" w:rsidR="0076748D" w:rsidRDefault="0076748D" w:rsidP="008F5AE1">
      <w:pPr>
        <w:shd w:val="clear" w:color="auto" w:fill="FFFFFF"/>
        <w:spacing w:after="0" w:line="276" w:lineRule="auto"/>
        <w:ind w:right="-1" w:firstLine="567"/>
        <w:jc w:val="both"/>
      </w:pPr>
      <w:r>
        <w:t>ar pārsūdzēto lēmumu</w:t>
      </w:r>
      <w:r w:rsidR="00A55B71">
        <w:t xml:space="preserve">, pamatojoties uz Civilprocesa likuma </w:t>
      </w:r>
      <w:proofErr w:type="gramStart"/>
      <w:r w:rsidR="00A55B71">
        <w:t>132.panta</w:t>
      </w:r>
      <w:proofErr w:type="gramEnd"/>
      <w:r w:rsidR="00A55B71">
        <w:t xml:space="preserve"> pirmās daļas 2.punktu,</w:t>
      </w:r>
      <w:r>
        <w:t xml:space="preserve"> atteikts pieņemt </w:t>
      </w:r>
      <w:r w:rsidR="00AE1C9A">
        <w:t>[pers. A]</w:t>
      </w:r>
      <w:r>
        <w:t xml:space="preserve"> prasības pieteikumu</w:t>
      </w:r>
      <w:r w:rsidR="00042AC7">
        <w:t xml:space="preserve">, kurā par spēkā neesošu lūgts atzīt </w:t>
      </w:r>
      <w:r w:rsidR="009D712D">
        <w:t xml:space="preserve">SIA „OLMAFARM” </w:t>
      </w:r>
      <w:r>
        <w:t>dalībnieku 2021.gada 26.aprīļa lēmum</w:t>
      </w:r>
      <w:r w:rsidR="00042AC7">
        <w:t>u</w:t>
      </w:r>
      <w:r>
        <w:t xml:space="preserve"> Nr. </w:t>
      </w:r>
      <w:r w:rsidR="00AE1C9A">
        <w:t>[..]</w:t>
      </w:r>
      <w:r>
        <w:t xml:space="preserve"> par </w:t>
      </w:r>
      <w:r w:rsidR="00AE1C9A">
        <w:t>[pers. A]</w:t>
      </w:r>
      <w:r>
        <w:t xml:space="preserve"> atsaukšanu no valdes locekļa amata un </w:t>
      </w:r>
      <w:r w:rsidR="00B15B33">
        <w:t>jaunu valdes locekļu</w:t>
      </w:r>
      <w:r>
        <w:t xml:space="preserve"> iecelšanu</w:t>
      </w:r>
      <w:r w:rsidR="00042AC7">
        <w:t>.</w:t>
      </w:r>
    </w:p>
    <w:p w14:paraId="12C0FDAF" w14:textId="38E29C9A" w:rsidR="0076748D" w:rsidRDefault="0076748D" w:rsidP="008F5AE1">
      <w:pPr>
        <w:spacing w:after="0" w:line="276" w:lineRule="auto"/>
        <w:ind w:firstLine="567"/>
        <w:jc w:val="both"/>
      </w:pPr>
      <w:r w:rsidRPr="008818B3">
        <w:rPr>
          <w:rFonts w:eastAsia="Times New Roman" w:cs="Times New Roman"/>
          <w:szCs w:val="24"/>
          <w:lang w:eastAsia="lv-LV"/>
        </w:rPr>
        <w:t xml:space="preserve">Blakus sūdzībā norādītie argumenti un apsvērumi, kā atzīst </w:t>
      </w:r>
      <w:r>
        <w:rPr>
          <w:rFonts w:eastAsia="Times New Roman" w:cs="Times New Roman"/>
          <w:szCs w:val="24"/>
          <w:lang w:eastAsia="lv-LV"/>
        </w:rPr>
        <w:t>senatoru</w:t>
      </w:r>
      <w:r w:rsidRPr="008818B3">
        <w:rPr>
          <w:rFonts w:eastAsia="Times New Roman" w:cs="Times New Roman"/>
          <w:szCs w:val="24"/>
          <w:lang w:eastAsia="lv-LV"/>
        </w:rPr>
        <w:t xml:space="preserve"> kolēģija, </w:t>
      </w:r>
      <w:r w:rsidRPr="008818B3">
        <w:t>nedod acīmredzamu pamatu uzskatīt, ka, izskatot blakus sūdzību, pārsūdzētais lēmums</w:t>
      </w:r>
      <w:r>
        <w:t xml:space="preserve"> </w:t>
      </w:r>
      <w:r w:rsidRPr="008818B3">
        <w:t>tiks pilnīgi vai kādā tā daļā atcelts vai grozīts</w:t>
      </w:r>
      <w:r>
        <w:t>.</w:t>
      </w:r>
    </w:p>
    <w:p w14:paraId="2EB919E8" w14:textId="70EBAB6C" w:rsidR="00642A55" w:rsidRDefault="003A3A99" w:rsidP="008F5AE1">
      <w:pPr>
        <w:spacing w:after="0" w:line="276" w:lineRule="auto"/>
        <w:ind w:firstLine="567"/>
        <w:jc w:val="both"/>
      </w:pPr>
      <w:r>
        <w:t xml:space="preserve">Vienotas tiesu prakses nodrošināšanas nolūkā senatoru kolēģija uzskata par nepieciešamu </w:t>
      </w:r>
      <w:r w:rsidR="009D712D">
        <w:t>vērst uzmanību uz to</w:t>
      </w:r>
      <w:r>
        <w:t>, ka situācijās, kad sabiedrības lēmums</w:t>
      </w:r>
      <w:r w:rsidR="00BA50D6" w:rsidRPr="00BA50D6">
        <w:t xml:space="preserve"> </w:t>
      </w:r>
      <w:r w:rsidR="00BA50D6">
        <w:t>par valdes locekļa atcelšanu</w:t>
      </w:r>
      <w:r>
        <w:t>, kas pieņemts ar 100% balsstiesīgā kapitāla balsīm</w:t>
      </w:r>
      <w:r w:rsidR="00BA50D6">
        <w:t xml:space="preserve"> un par to nav strīds</w:t>
      </w:r>
      <w:r>
        <w:t xml:space="preserve">, </w:t>
      </w:r>
      <w:r w:rsidR="00EB34E9">
        <w:t>ir absolūts šķērslis šāda lēmuma spēkā esības apstrīdēšanai</w:t>
      </w:r>
      <w:r>
        <w:t xml:space="preserve">, kā to uzskatāmi atklāj Komerclikuma </w:t>
      </w:r>
      <w:proofErr w:type="gramStart"/>
      <w:r>
        <w:t>217.panta</w:t>
      </w:r>
      <w:proofErr w:type="gramEnd"/>
      <w:r>
        <w:t xml:space="preserve"> otrā daļa</w:t>
      </w:r>
      <w:r w:rsidR="00EB34E9">
        <w:t xml:space="preserve">, jo bijušajam valdes loceklim nav </w:t>
      </w:r>
      <w:r w:rsidR="00847DFE">
        <w:t xml:space="preserve">tādas </w:t>
      </w:r>
      <w:r w:rsidR="00642A55">
        <w:t>subjektīvas tiesības, kura būtu aizsargājama, atceļot dalībnieku vienbalsīgu lēmumu.</w:t>
      </w:r>
      <w:r w:rsidR="00110A5E">
        <w:t xml:space="preserve"> Komerclikuma 217.panta pirmā daļa </w:t>
      </w:r>
      <w:r w:rsidR="00B079AD">
        <w:t>nodrošina</w:t>
      </w:r>
      <w:r w:rsidR="00110A5E">
        <w:t xml:space="preserve"> sabiedrības </w:t>
      </w:r>
      <w:r w:rsidR="00DE5FA2">
        <w:t xml:space="preserve">un tās </w:t>
      </w:r>
      <w:r w:rsidR="00110A5E">
        <w:t>dalībnieku tiesību un interešu</w:t>
      </w:r>
      <w:r w:rsidR="00B079AD">
        <w:t xml:space="preserve"> aizsardzību</w:t>
      </w:r>
      <w:r w:rsidR="006C3EE5">
        <w:t>,</w:t>
      </w:r>
      <w:r w:rsidR="00110A5E">
        <w:t xml:space="preserve"> nevis</w:t>
      </w:r>
      <w:r w:rsidR="00B079AD">
        <w:t xml:space="preserve"> piešķir </w:t>
      </w:r>
      <w:r w:rsidR="0003679F">
        <w:t>iespēju</w:t>
      </w:r>
      <w:r w:rsidR="00B079AD">
        <w:t xml:space="preserve"> bijušajam</w:t>
      </w:r>
      <w:r w:rsidR="00110A5E">
        <w:t xml:space="preserve"> valdes locek</w:t>
      </w:r>
      <w:r w:rsidR="00B079AD">
        <w:t>lim</w:t>
      </w:r>
      <w:r w:rsidR="00C21BFD">
        <w:t xml:space="preserve"> šādā situācijā </w:t>
      </w:r>
      <w:r w:rsidR="00110A5E">
        <w:t>ietekmēt sabiedrīb</w:t>
      </w:r>
      <w:r w:rsidR="009D712D">
        <w:t>as darbību</w:t>
      </w:r>
      <w:r w:rsidR="00110A5E">
        <w:t xml:space="preserve"> pēc sabiedrības dalībnieku uzticības zaudēšanas. </w:t>
      </w:r>
    </w:p>
    <w:p w14:paraId="689EA0C0" w14:textId="425EA442" w:rsidR="00B15B33" w:rsidRDefault="00642A55" w:rsidP="008F5AE1">
      <w:pPr>
        <w:spacing w:after="0" w:line="276" w:lineRule="auto"/>
        <w:ind w:firstLine="567"/>
        <w:jc w:val="both"/>
      </w:pPr>
      <w:r>
        <w:t xml:space="preserve">Kā jau tas </w:t>
      </w:r>
      <w:r w:rsidR="00BA50D6">
        <w:t xml:space="preserve">vairākkārt </w:t>
      </w:r>
      <w:r>
        <w:t>atzīts judikatūrā</w:t>
      </w:r>
      <w:r w:rsidR="00BA50D6">
        <w:t xml:space="preserve"> (</w:t>
      </w:r>
      <w:r w:rsidR="0003679F" w:rsidRPr="00273C0B">
        <w:rPr>
          <w:i/>
          <w:iCs/>
        </w:rPr>
        <w:t>sk., piemēram, Augstākās tiesas Civillietu departamenta 2015. gada 22. septembra spriedum</w:t>
      </w:r>
      <w:r w:rsidR="0003679F">
        <w:rPr>
          <w:i/>
          <w:iCs/>
        </w:rPr>
        <w:t>a</w:t>
      </w:r>
      <w:r w:rsidR="0003679F" w:rsidRPr="00273C0B">
        <w:rPr>
          <w:i/>
          <w:iCs/>
        </w:rPr>
        <w:t xml:space="preserve"> lietā Nr. SKC-2778/2015 (C15163815)</w:t>
      </w:r>
      <w:r w:rsidR="0003679F">
        <w:rPr>
          <w:i/>
          <w:iCs/>
        </w:rPr>
        <w:t xml:space="preserve"> 7.punktu</w:t>
      </w:r>
      <w:r w:rsidR="00BA50D6">
        <w:t>)</w:t>
      </w:r>
      <w:r>
        <w:t>, valdes locekļa amats ir uzticības amats. Uzticība un tās zaudēšana ir subjektīvi faktori, tādēļ tas, vai uzticības zaudēšanai ir bijis objektīvs iemesls</w:t>
      </w:r>
      <w:r w:rsidR="001308E7">
        <w:t xml:space="preserve"> un vai valdes loceklim tika paziņots par dalībnieku sapulci</w:t>
      </w:r>
      <w:r>
        <w:t>,</w:t>
      </w:r>
      <w:r w:rsidR="001308E7">
        <w:t xml:space="preserve"> kurā </w:t>
      </w:r>
      <w:r w:rsidR="008E79AA">
        <w:t>š</w:t>
      </w:r>
      <w:r w:rsidR="00DE5FA2">
        <w:t>is</w:t>
      </w:r>
      <w:r w:rsidR="001308E7">
        <w:t xml:space="preserve"> jautājum</w:t>
      </w:r>
      <w:r w:rsidR="00DE5FA2">
        <w:t>s</w:t>
      </w:r>
      <w:r w:rsidR="001308E7">
        <w:t xml:space="preserve"> izlem</w:t>
      </w:r>
      <w:r w:rsidR="00DE5FA2">
        <w:t>ts</w:t>
      </w:r>
      <w:r w:rsidR="008E79AA">
        <w:t>,</w:t>
      </w:r>
      <w:r>
        <w:t xml:space="preserve"> nav </w:t>
      </w:r>
      <w:r w:rsidR="001308E7">
        <w:t xml:space="preserve">nekādas ietekmes uz sabiedrības </w:t>
      </w:r>
      <w:r w:rsidR="001308E7">
        <w:lastRenderedPageBreak/>
        <w:t>dalībnieku</w:t>
      </w:r>
      <w:r w:rsidR="00042AC7">
        <w:t xml:space="preserve"> vienbalsīga</w:t>
      </w:r>
      <w:r w:rsidR="001308E7">
        <w:t xml:space="preserve"> lēmuma </w:t>
      </w:r>
      <w:r w:rsidR="00042AC7">
        <w:t>spēkā esību. Tiesa uzticību zaudējušu valdes locekli nevar uzspiest sabiedrībai un tās dalībniekiem pretēji viņu gribai.</w:t>
      </w:r>
    </w:p>
    <w:p w14:paraId="2496110F" w14:textId="77777777" w:rsidR="0003679F" w:rsidRPr="0003679F" w:rsidRDefault="0003679F" w:rsidP="008F5AE1">
      <w:pPr>
        <w:spacing w:after="0" w:line="276" w:lineRule="auto"/>
      </w:pPr>
    </w:p>
    <w:p w14:paraId="4B702886" w14:textId="008FFE10" w:rsidR="00B15B33" w:rsidRDefault="00FF36B3" w:rsidP="008F5AE1">
      <w:pPr>
        <w:spacing w:after="0" w:line="276" w:lineRule="auto"/>
        <w:ind w:firstLine="567"/>
        <w:jc w:val="both"/>
      </w:pPr>
      <w:r>
        <w:t>Savukārt</w:t>
      </w:r>
      <w:r w:rsidR="002C4CF2">
        <w:t>, j</w:t>
      </w:r>
      <w:r w:rsidR="00042AC7">
        <w:t xml:space="preserve">a bijušajam valdes loceklim ir mantiska rakstura vai reputācijas pretenzija pret sabiedrību atbrīvošanas </w:t>
      </w:r>
      <w:r w:rsidR="009D7747">
        <w:t xml:space="preserve">no amata </w:t>
      </w:r>
      <w:r w:rsidR="00042AC7">
        <w:t>iemesl</w:t>
      </w:r>
      <w:r w:rsidR="00BA50D6">
        <w:t>a dēļ</w:t>
      </w:r>
      <w:r w:rsidR="00042AC7">
        <w:t xml:space="preserve">, prasība ceļama vispārējā </w:t>
      </w:r>
      <w:r w:rsidR="00BA50D6">
        <w:t>nevis Civilprocesa likuma 30.</w:t>
      </w:r>
      <w:r w:rsidR="00BA50D6">
        <w:rPr>
          <w:vertAlign w:val="superscript"/>
        </w:rPr>
        <w:t>4</w:t>
      </w:r>
      <w:r w:rsidR="00110A5E">
        <w:t> </w:t>
      </w:r>
      <w:r w:rsidR="00BA50D6">
        <w:t xml:space="preserve">nodaļas </w:t>
      </w:r>
      <w:r w:rsidR="00042AC7">
        <w:t>kārtībā</w:t>
      </w:r>
      <w:r w:rsidR="00C21741">
        <w:t xml:space="preserve">, kas paredzēta kapitālsabiedrību būtiskāko iekšējo strīdu risināšanai nolūkā novērst </w:t>
      </w:r>
      <w:r w:rsidR="00C21BFD">
        <w:t>komersanta</w:t>
      </w:r>
      <w:r w:rsidR="00C21741">
        <w:t xml:space="preserve"> prettiesisku pārņemšanu</w:t>
      </w:r>
      <w:r w:rsidR="00BA50D6">
        <w:t>.</w:t>
      </w:r>
      <w:r w:rsidR="00042AC7">
        <w:t xml:space="preserve"> </w:t>
      </w:r>
    </w:p>
    <w:p w14:paraId="10D0CF03" w14:textId="1779F175" w:rsidR="0076748D" w:rsidRPr="00FE2F80" w:rsidRDefault="0076748D" w:rsidP="008F5AE1">
      <w:pPr>
        <w:shd w:val="clear" w:color="auto" w:fill="FFFFFF"/>
        <w:spacing w:after="0" w:line="276" w:lineRule="auto"/>
        <w:ind w:right="-1" w:firstLine="567"/>
        <w:jc w:val="both"/>
        <w:rPr>
          <w:rFonts w:eastAsia="Times New Roman" w:cs="Times New Roman"/>
          <w:szCs w:val="24"/>
          <w:lang w:eastAsia="lv-LV"/>
        </w:rPr>
      </w:pPr>
      <w:r w:rsidRPr="0005634E">
        <w:rPr>
          <w:rFonts w:eastAsia="Times New Roman" w:cs="Times New Roman"/>
          <w:szCs w:val="24"/>
          <w:lang w:eastAsia="lv-LV"/>
        </w:rPr>
        <w:t>Tād</w:t>
      </w:r>
      <w:r w:rsidR="00B15B33">
        <w:rPr>
          <w:rFonts w:eastAsia="Times New Roman" w:cs="Times New Roman"/>
          <w:szCs w:val="24"/>
          <w:lang w:eastAsia="lv-LV"/>
        </w:rPr>
        <w:t>e</w:t>
      </w:r>
      <w:r w:rsidRPr="0005634E">
        <w:rPr>
          <w:rFonts w:eastAsia="Times New Roman" w:cs="Times New Roman"/>
          <w:szCs w:val="24"/>
          <w:lang w:eastAsia="lv-LV"/>
        </w:rPr>
        <w:t>jādi</w:t>
      </w:r>
      <w:r>
        <w:rPr>
          <w:rFonts w:eastAsia="Times New Roman" w:cs="Times New Roman"/>
          <w:szCs w:val="24"/>
          <w:lang w:eastAsia="lv-LV"/>
        </w:rPr>
        <w:t>,</w:t>
      </w:r>
      <w:r w:rsidRPr="0005634E">
        <w:rPr>
          <w:rFonts w:eastAsia="Times New Roman" w:cs="Times New Roman"/>
          <w:szCs w:val="24"/>
          <w:lang w:eastAsia="lv-LV"/>
        </w:rPr>
        <w:t xml:space="preserve"> pamatojoties uz Civilprocesa likuma 464.</w:t>
      </w:r>
      <w:r>
        <w:rPr>
          <w:rFonts w:eastAsia="Times New Roman" w:cs="Times New Roman"/>
          <w:szCs w:val="24"/>
          <w:lang w:eastAsia="lv-LV"/>
        </w:rPr>
        <w:t> </w:t>
      </w:r>
      <w:r w:rsidRPr="0005634E">
        <w:rPr>
          <w:rFonts w:eastAsia="Times New Roman" w:cs="Times New Roman"/>
          <w:szCs w:val="24"/>
          <w:lang w:eastAsia="lv-LV"/>
        </w:rPr>
        <w:t xml:space="preserve">panta septīto daļu, </w:t>
      </w:r>
      <w:r>
        <w:rPr>
          <w:rFonts w:eastAsia="Times New Roman" w:cs="Times New Roman"/>
          <w:szCs w:val="24"/>
          <w:lang w:eastAsia="lv-LV"/>
        </w:rPr>
        <w:t>senatoru</w:t>
      </w:r>
      <w:r w:rsidRPr="0005634E">
        <w:rPr>
          <w:rFonts w:eastAsia="Times New Roman" w:cs="Times New Roman"/>
          <w:szCs w:val="24"/>
          <w:lang w:eastAsia="lv-LV"/>
        </w:rPr>
        <w:t xml:space="preserve"> kolēģija</w:t>
      </w:r>
    </w:p>
    <w:p w14:paraId="35A24E8D" w14:textId="77777777" w:rsidR="0076748D" w:rsidRDefault="0076748D" w:rsidP="008F5AE1">
      <w:pPr>
        <w:tabs>
          <w:tab w:val="left" w:pos="2700"/>
          <w:tab w:val="left" w:pos="6660"/>
        </w:tabs>
        <w:spacing w:after="0" w:line="276" w:lineRule="auto"/>
        <w:jc w:val="center"/>
        <w:rPr>
          <w:rFonts w:eastAsia="Times New Roman" w:cs="Times New Roman"/>
          <w:b/>
          <w:szCs w:val="24"/>
          <w:lang w:eastAsia="lv-LV"/>
        </w:rPr>
      </w:pPr>
    </w:p>
    <w:p w14:paraId="2EAC545C" w14:textId="77777777" w:rsidR="0076748D" w:rsidRPr="00FE2F80" w:rsidRDefault="0076748D" w:rsidP="008F5AE1">
      <w:pPr>
        <w:tabs>
          <w:tab w:val="left" w:pos="2700"/>
          <w:tab w:val="left" w:pos="6660"/>
        </w:tabs>
        <w:spacing w:after="0" w:line="276" w:lineRule="auto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nolēm</w:t>
      </w:r>
      <w:r w:rsidRPr="00643CBA">
        <w:rPr>
          <w:rFonts w:eastAsia="Times New Roman" w:cs="Times New Roman"/>
          <w:b/>
          <w:szCs w:val="24"/>
          <w:lang w:eastAsia="lv-LV"/>
        </w:rPr>
        <w:t>a</w:t>
      </w:r>
    </w:p>
    <w:p w14:paraId="242D1ECC" w14:textId="77777777" w:rsidR="0076748D" w:rsidRDefault="0076748D" w:rsidP="008F5AE1">
      <w:pPr>
        <w:tabs>
          <w:tab w:val="left" w:pos="567"/>
          <w:tab w:val="left" w:pos="6660"/>
        </w:tabs>
        <w:spacing w:after="0" w:line="276" w:lineRule="auto"/>
        <w:ind w:firstLine="567"/>
        <w:jc w:val="both"/>
        <w:rPr>
          <w:rFonts w:eastAsia="Times New Roman" w:cs="Times New Roman"/>
          <w:szCs w:val="24"/>
          <w:lang w:eastAsia="lv-LV"/>
        </w:rPr>
      </w:pPr>
    </w:p>
    <w:p w14:paraId="7203359F" w14:textId="1FF173DC" w:rsidR="0076748D" w:rsidRDefault="0076748D" w:rsidP="008F5AE1">
      <w:pPr>
        <w:tabs>
          <w:tab w:val="left" w:pos="567"/>
          <w:tab w:val="left" w:pos="6660"/>
        </w:tabs>
        <w:spacing w:after="0" w:line="276" w:lineRule="auto"/>
        <w:ind w:firstLine="567"/>
        <w:jc w:val="both"/>
      </w:pPr>
      <w:r w:rsidRPr="008818B3">
        <w:rPr>
          <w:rFonts w:eastAsia="Times New Roman" w:cs="Times New Roman"/>
          <w:szCs w:val="24"/>
          <w:lang w:eastAsia="lv-LV"/>
        </w:rPr>
        <w:t>atteikt pieņemt</w:t>
      </w:r>
      <w:r w:rsidRPr="00B5447D">
        <w:t xml:space="preserve"> </w:t>
      </w:r>
      <w:r w:rsidR="00AE1C9A">
        <w:t>[pers. A]</w:t>
      </w:r>
      <w:r>
        <w:t xml:space="preserve"> blakus sūdzību </w:t>
      </w:r>
      <w:r w:rsidRPr="00982D3A">
        <w:t>par</w:t>
      </w:r>
      <w:r w:rsidRPr="002F0688">
        <w:t xml:space="preserve"> </w:t>
      </w:r>
      <w:r>
        <w:t>Ekonomisko lietu tiesas tiesneša 2021. gada 28. jūnija lēmumu.</w:t>
      </w:r>
    </w:p>
    <w:p w14:paraId="262B3CEA" w14:textId="23429B88" w:rsidR="00EC191F" w:rsidRDefault="0076748D" w:rsidP="00BF4E0B">
      <w:pPr>
        <w:tabs>
          <w:tab w:val="left" w:pos="567"/>
          <w:tab w:val="left" w:pos="6660"/>
        </w:tabs>
        <w:spacing w:after="0" w:line="276" w:lineRule="auto"/>
        <w:jc w:val="both"/>
      </w:pPr>
      <w:r w:rsidRPr="008818B3">
        <w:rPr>
          <w:rFonts w:eastAsia="Times New Roman" w:cs="Times New Roman"/>
          <w:szCs w:val="24"/>
          <w:lang w:eastAsia="lv-LV"/>
        </w:rPr>
        <w:tab/>
        <w:t>Lēmums nav pārsūdzams.</w:t>
      </w:r>
      <w:bookmarkStart w:id="1" w:name="Dropdown8"/>
      <w:bookmarkEnd w:id="1"/>
    </w:p>
    <w:sectPr w:rsidR="00EC191F" w:rsidSect="00FC1140">
      <w:footerReference w:type="even" r:id="rId7"/>
      <w:footerReference w:type="default" r:id="rId8"/>
      <w:pgSz w:w="11906" w:h="16838"/>
      <w:pgMar w:top="1134" w:right="1134" w:bottom="1134" w:left="1701" w:header="68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E9B3" w14:textId="77777777" w:rsidR="005A115A" w:rsidRDefault="005A115A">
      <w:pPr>
        <w:spacing w:after="0" w:line="240" w:lineRule="auto"/>
      </w:pPr>
      <w:r>
        <w:separator/>
      </w:r>
    </w:p>
  </w:endnote>
  <w:endnote w:type="continuationSeparator" w:id="0">
    <w:p w14:paraId="5DFE612D" w14:textId="77777777" w:rsidR="005A115A" w:rsidRDefault="005A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E7FC" w14:textId="77777777" w:rsidR="00B3500C" w:rsidRDefault="009D7747" w:rsidP="003952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C9902F" w14:textId="77777777" w:rsidR="00B3500C" w:rsidRDefault="00734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346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3D29F" w14:textId="64CFDBCA" w:rsidR="001F098B" w:rsidRDefault="0003679F" w:rsidP="000367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no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920A" w14:textId="77777777" w:rsidR="005A115A" w:rsidRDefault="005A115A">
      <w:pPr>
        <w:spacing w:after="0" w:line="240" w:lineRule="auto"/>
      </w:pPr>
      <w:r>
        <w:separator/>
      </w:r>
    </w:p>
  </w:footnote>
  <w:footnote w:type="continuationSeparator" w:id="0">
    <w:p w14:paraId="18F15ECA" w14:textId="77777777" w:rsidR="005A115A" w:rsidRDefault="005A1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8D"/>
    <w:rsid w:val="0003679F"/>
    <w:rsid w:val="00042AC7"/>
    <w:rsid w:val="000B5C93"/>
    <w:rsid w:val="00110A5E"/>
    <w:rsid w:val="001308E7"/>
    <w:rsid w:val="0029202F"/>
    <w:rsid w:val="002C4CF2"/>
    <w:rsid w:val="003123C5"/>
    <w:rsid w:val="003A3A99"/>
    <w:rsid w:val="005772FE"/>
    <w:rsid w:val="005A115A"/>
    <w:rsid w:val="00642A55"/>
    <w:rsid w:val="006C3EE5"/>
    <w:rsid w:val="006E1A3A"/>
    <w:rsid w:val="00734E63"/>
    <w:rsid w:val="00764811"/>
    <w:rsid w:val="0076748D"/>
    <w:rsid w:val="00787540"/>
    <w:rsid w:val="0084402D"/>
    <w:rsid w:val="00847DFE"/>
    <w:rsid w:val="008A33AF"/>
    <w:rsid w:val="008E79AA"/>
    <w:rsid w:val="008F5AE1"/>
    <w:rsid w:val="00974360"/>
    <w:rsid w:val="009D712D"/>
    <w:rsid w:val="009D7747"/>
    <w:rsid w:val="00A022BD"/>
    <w:rsid w:val="00A55B71"/>
    <w:rsid w:val="00AE1C9A"/>
    <w:rsid w:val="00B079AD"/>
    <w:rsid w:val="00B15B33"/>
    <w:rsid w:val="00BA50D6"/>
    <w:rsid w:val="00BF4E0B"/>
    <w:rsid w:val="00C21741"/>
    <w:rsid w:val="00C21BFD"/>
    <w:rsid w:val="00DC506D"/>
    <w:rsid w:val="00DE5FA2"/>
    <w:rsid w:val="00EB34E9"/>
    <w:rsid w:val="00EC191F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7D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74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8D"/>
  </w:style>
  <w:style w:type="character" w:styleId="PageNumber">
    <w:name w:val="page number"/>
    <w:basedOn w:val="DefaultParagraphFont"/>
    <w:rsid w:val="0076748D"/>
  </w:style>
  <w:style w:type="paragraph" w:styleId="Header">
    <w:name w:val="header"/>
    <w:basedOn w:val="Normal"/>
    <w:link w:val="HeaderChar"/>
    <w:uiPriority w:val="99"/>
    <w:unhideWhenUsed/>
    <w:rsid w:val="007674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8D"/>
  </w:style>
  <w:style w:type="character" w:styleId="CommentReference">
    <w:name w:val="annotation reference"/>
    <w:basedOn w:val="DefaultParagraphFont"/>
    <w:uiPriority w:val="99"/>
    <w:semiHidden/>
    <w:unhideWhenUsed/>
    <w:rsid w:val="008F5AE1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F5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eclinolemumi/ECLI:LV:AT:2021:0818.SKC109521.4.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2283</Words>
  <Characters>1302</Characters>
  <Application>Microsoft Office Word</Application>
  <DocSecurity>0</DocSecurity>
  <Lines>10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2021-09-02T14:07:00Z</dcterms:created>
  <dcterms:modified xsi:type="dcterms:W3CDTF">2021-09-02T14:07:00Z</dcterms:modified>
</cp:coreProperties>
</file>