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111A" w14:textId="1DC975B3" w:rsidR="00D47257" w:rsidRPr="007D5061" w:rsidRDefault="007D5061" w:rsidP="007D5061">
      <w:pPr>
        <w:spacing w:after="0" w:line="276" w:lineRule="auto"/>
        <w:jc w:val="both"/>
        <w:rPr>
          <w:b/>
          <w:bCs/>
          <w:color w:val="000000"/>
          <w:shd w:val="clear" w:color="auto" w:fill="FFFFFF"/>
        </w:rPr>
      </w:pPr>
      <w:r w:rsidRPr="007D5061">
        <w:rPr>
          <w:b/>
          <w:bCs/>
          <w:color w:val="000000"/>
          <w:shd w:val="clear" w:color="auto" w:fill="FFFFFF"/>
        </w:rPr>
        <w:t>Mantiskā kaitējuma apmēra novērtējums nosacītas notiesāšanas piemērošanai</w:t>
      </w:r>
    </w:p>
    <w:p w14:paraId="7B55152B" w14:textId="77777777" w:rsidR="007D5061" w:rsidRPr="007D5061" w:rsidRDefault="007D5061" w:rsidP="007D5061">
      <w:pPr>
        <w:spacing w:after="0" w:line="276" w:lineRule="auto"/>
        <w:jc w:val="both"/>
        <w:rPr>
          <w:sz w:val="22"/>
        </w:rPr>
      </w:pPr>
      <w:r w:rsidRPr="007D5061">
        <w:t>Ja ar noziedzīgo nodarījumu nodarītais kaitējums vairākas reizes pārsniedz apmēru, no kura atzīstams, ka noziegums izdarīts lielā apmērā, tad nodarījumam piemīt salīdzinoši augstāka kaitīguma pakāpe, kas apsūdzētajam inkriminētos noziedzīgos nodarījumus izceļ līdzīgu noziegumu vidū.</w:t>
      </w:r>
    </w:p>
    <w:p w14:paraId="379CA9C2" w14:textId="72EE4249" w:rsidR="00D47257" w:rsidRDefault="007D5061" w:rsidP="007D5061">
      <w:pPr>
        <w:spacing w:after="0" w:line="276" w:lineRule="auto"/>
        <w:jc w:val="both"/>
        <w:rPr>
          <w:rFonts w:eastAsia="Times New Roman" w:cs="Times New Roman"/>
          <w:szCs w:val="24"/>
        </w:rPr>
      </w:pPr>
      <w:r w:rsidRPr="007D5061">
        <w:t>Lemjot par nosacītas notiesāšanas iespējamību, t</w:t>
      </w:r>
      <w:r w:rsidRPr="007D5061">
        <w:rPr>
          <w:color w:val="000000"/>
          <w:shd w:val="clear" w:color="auto" w:fill="FFFFFF"/>
        </w:rPr>
        <w:t xml:space="preserve">iesai jāsniedz vērtējums, kā apstākļi, kas raksturo noziedzīgā nodarījuma raksturu un radīto kaitējumu, kā arī apsūdzētā attieksme pret izdarītajiem noziedzīgajiem nodarījumiem, ietekmē nosacītās notiesāšanas atbilstību Kriminālprocesa likuma </w:t>
      </w:r>
      <w:proofErr w:type="gramStart"/>
      <w:r w:rsidRPr="007D5061">
        <w:rPr>
          <w:color w:val="000000"/>
          <w:shd w:val="clear" w:color="auto" w:fill="FFFFFF"/>
        </w:rPr>
        <w:t>35.panta</w:t>
      </w:r>
      <w:proofErr w:type="gramEnd"/>
      <w:r w:rsidRPr="007D5061">
        <w:rPr>
          <w:color w:val="000000"/>
          <w:shd w:val="clear" w:color="auto" w:fill="FFFFFF"/>
        </w:rPr>
        <w:t xml:space="preserve"> otrajā daļā norādītajam soda mērķim.</w:t>
      </w:r>
    </w:p>
    <w:p w14:paraId="3971D6B7" w14:textId="77777777" w:rsidR="007D5061" w:rsidRPr="00AB4EED" w:rsidRDefault="007D5061" w:rsidP="007D5061">
      <w:pPr>
        <w:spacing w:after="0" w:line="276" w:lineRule="auto"/>
        <w:jc w:val="both"/>
        <w:rPr>
          <w:rFonts w:eastAsia="Times New Roman" w:cs="Times New Roman"/>
          <w:szCs w:val="24"/>
        </w:rPr>
      </w:pPr>
    </w:p>
    <w:p w14:paraId="7C0D0C3C" w14:textId="1E63D7CF" w:rsidR="00E0477B" w:rsidRPr="00E0477B" w:rsidRDefault="00D47257" w:rsidP="005E56D8">
      <w:pPr>
        <w:spacing w:after="0" w:line="276" w:lineRule="auto"/>
        <w:jc w:val="center"/>
        <w:rPr>
          <w:rFonts w:eastAsia="Times New Roman" w:cs="Times New Roman"/>
          <w:b/>
          <w:szCs w:val="24"/>
        </w:rPr>
      </w:pPr>
      <w:r w:rsidRPr="00E0477B">
        <w:rPr>
          <w:rFonts w:cs="Times New Roman"/>
          <w:b/>
          <w:szCs w:val="24"/>
        </w:rPr>
        <w:t>Latvijas Republikas Senāt</w:t>
      </w:r>
      <w:r w:rsidR="005D6BB2">
        <w:rPr>
          <w:rFonts w:cs="Times New Roman"/>
          <w:b/>
          <w:szCs w:val="24"/>
        </w:rPr>
        <w:t>a</w:t>
      </w:r>
      <w:r w:rsidR="00E0477B" w:rsidRPr="00E0477B">
        <w:rPr>
          <w:rFonts w:eastAsia="Times New Roman" w:cs="Times New Roman"/>
          <w:b/>
          <w:szCs w:val="24"/>
        </w:rPr>
        <w:t xml:space="preserve"> </w:t>
      </w:r>
    </w:p>
    <w:p w14:paraId="50B45EE1" w14:textId="77777777" w:rsidR="00E0477B" w:rsidRPr="00E0477B" w:rsidRDefault="00E0477B" w:rsidP="005E56D8">
      <w:pPr>
        <w:spacing w:after="0" w:line="276" w:lineRule="auto"/>
        <w:jc w:val="center"/>
        <w:rPr>
          <w:rFonts w:eastAsia="Times New Roman" w:cs="Times New Roman"/>
          <w:b/>
          <w:szCs w:val="24"/>
        </w:rPr>
      </w:pPr>
      <w:r w:rsidRPr="00E0477B">
        <w:rPr>
          <w:rFonts w:eastAsia="Times New Roman" w:cs="Times New Roman"/>
          <w:b/>
          <w:szCs w:val="24"/>
        </w:rPr>
        <w:t>Krimināllietu departamenta</w:t>
      </w:r>
    </w:p>
    <w:p w14:paraId="102951EB" w14:textId="3C2E20FD" w:rsidR="00D47257" w:rsidRPr="00E0477B" w:rsidRDefault="00E0477B" w:rsidP="005E56D8">
      <w:pPr>
        <w:spacing w:after="0" w:line="276" w:lineRule="auto"/>
        <w:jc w:val="center"/>
        <w:rPr>
          <w:rFonts w:cs="Times New Roman"/>
          <w:b/>
          <w:szCs w:val="24"/>
        </w:rPr>
      </w:pPr>
      <w:proofErr w:type="gramStart"/>
      <w:r w:rsidRPr="00E0477B">
        <w:rPr>
          <w:rFonts w:eastAsia="Times New Roman" w:cs="Times New Roman"/>
          <w:b/>
          <w:szCs w:val="24"/>
        </w:rPr>
        <w:t>2021.gada</w:t>
      </w:r>
      <w:proofErr w:type="gramEnd"/>
      <w:r w:rsidRPr="00E0477B">
        <w:rPr>
          <w:rFonts w:eastAsia="Times New Roman" w:cs="Times New Roman"/>
          <w:b/>
          <w:szCs w:val="24"/>
        </w:rPr>
        <w:t xml:space="preserve"> 3.jūnija</w:t>
      </w:r>
    </w:p>
    <w:p w14:paraId="3406A2CF" w14:textId="77777777" w:rsidR="00E0477B" w:rsidRPr="00E0477B" w:rsidRDefault="00D47257" w:rsidP="005E56D8">
      <w:pPr>
        <w:spacing w:after="0" w:line="276" w:lineRule="auto"/>
        <w:jc w:val="center"/>
        <w:rPr>
          <w:rFonts w:eastAsia="Times New Roman" w:cs="Times New Roman"/>
          <w:b/>
          <w:szCs w:val="24"/>
        </w:rPr>
      </w:pPr>
      <w:r w:rsidRPr="00E0477B">
        <w:rPr>
          <w:rFonts w:cs="Times New Roman"/>
          <w:b/>
          <w:szCs w:val="24"/>
        </w:rPr>
        <w:t>LĒMUMS</w:t>
      </w:r>
      <w:r w:rsidR="00E0477B" w:rsidRPr="00E0477B">
        <w:rPr>
          <w:rFonts w:eastAsia="Times New Roman" w:cs="Times New Roman"/>
          <w:b/>
          <w:szCs w:val="24"/>
        </w:rPr>
        <w:t xml:space="preserve"> </w:t>
      </w:r>
    </w:p>
    <w:p w14:paraId="1C386111" w14:textId="71E3321E" w:rsidR="00D47257" w:rsidRPr="00E0477B" w:rsidRDefault="00E0477B" w:rsidP="005E56D8">
      <w:pPr>
        <w:spacing w:after="0" w:line="276" w:lineRule="auto"/>
        <w:jc w:val="center"/>
        <w:rPr>
          <w:rFonts w:cs="Times New Roman"/>
          <w:b/>
          <w:szCs w:val="24"/>
        </w:rPr>
      </w:pPr>
      <w:r w:rsidRPr="00E0477B">
        <w:rPr>
          <w:rFonts w:eastAsia="Times New Roman" w:cs="Times New Roman"/>
          <w:b/>
          <w:szCs w:val="24"/>
        </w:rPr>
        <w:t>Lieta Nr. 11517018309, SKK</w:t>
      </w:r>
      <w:r w:rsidRPr="00E0477B">
        <w:rPr>
          <w:rFonts w:eastAsia="Times New Roman" w:cs="Times New Roman"/>
          <w:b/>
          <w:szCs w:val="24"/>
        </w:rPr>
        <w:noBreakHyphen/>
        <w:t>342/2021</w:t>
      </w:r>
    </w:p>
    <w:p w14:paraId="39F08199" w14:textId="4542D9D6" w:rsidR="00D47257" w:rsidRPr="00AB4EED" w:rsidRDefault="004B1590" w:rsidP="005E56D8">
      <w:pPr>
        <w:spacing w:after="0" w:line="276" w:lineRule="auto"/>
        <w:jc w:val="center"/>
        <w:rPr>
          <w:rFonts w:eastAsia="Times New Roman" w:cs="Times New Roman"/>
          <w:szCs w:val="24"/>
        </w:rPr>
      </w:pPr>
      <w:hyperlink r:id="rId7" w:history="1">
        <w:r w:rsidR="00E0477B" w:rsidRPr="00E0477B">
          <w:rPr>
            <w:rStyle w:val="Hyperlink"/>
            <w:rFonts w:cs="Times New Roman"/>
            <w:szCs w:val="24"/>
            <w:shd w:val="clear" w:color="auto" w:fill="FFFFFF"/>
          </w:rPr>
          <w:t>ECLI:LV:AT:2021:0603.11517018309.14.L</w:t>
        </w:r>
      </w:hyperlink>
    </w:p>
    <w:p w14:paraId="5AA89BCE" w14:textId="7C7EACD1" w:rsidR="00D47257" w:rsidRPr="00AB4EED" w:rsidRDefault="00D47257" w:rsidP="005E56D8">
      <w:pPr>
        <w:spacing w:before="240" w:after="200" w:line="276" w:lineRule="auto"/>
        <w:ind w:firstLine="709"/>
        <w:jc w:val="both"/>
        <w:rPr>
          <w:rFonts w:cs="Times New Roman"/>
          <w:szCs w:val="24"/>
        </w:rPr>
      </w:pPr>
      <w:r w:rsidRPr="00AB4EED">
        <w:rPr>
          <w:rFonts w:cs="Times New Roman"/>
          <w:szCs w:val="24"/>
        </w:rPr>
        <w:t xml:space="preserve">Tiesa šādā sastāvā: senatori Aivars Uminskis, </w:t>
      </w:r>
      <w:r w:rsidR="00D100E8" w:rsidRPr="00AB4EED">
        <w:rPr>
          <w:rFonts w:cs="Times New Roman"/>
          <w:szCs w:val="24"/>
        </w:rPr>
        <w:t>Ivars Bičkovičs</w:t>
      </w:r>
      <w:r w:rsidRPr="00AB4EED">
        <w:rPr>
          <w:rFonts w:cs="Times New Roman"/>
          <w:szCs w:val="24"/>
        </w:rPr>
        <w:t>,</w:t>
      </w:r>
      <w:r w:rsidR="00D100E8" w:rsidRPr="00AB4EED">
        <w:rPr>
          <w:rFonts w:cs="Times New Roman"/>
          <w:szCs w:val="24"/>
        </w:rPr>
        <w:t xml:space="preserve"> Anita Poļakova</w:t>
      </w:r>
    </w:p>
    <w:p w14:paraId="09097D66" w14:textId="3155CA8B" w:rsidR="00D47257" w:rsidRPr="00AB4EED" w:rsidRDefault="00D47257" w:rsidP="005E56D8">
      <w:pPr>
        <w:spacing w:after="0" w:line="276" w:lineRule="auto"/>
        <w:ind w:firstLine="709"/>
        <w:jc w:val="both"/>
        <w:rPr>
          <w:rFonts w:eastAsia="Times New Roman" w:cs="Times New Roman"/>
          <w:szCs w:val="24"/>
        </w:rPr>
      </w:pPr>
      <w:r w:rsidRPr="00AB4EED">
        <w:rPr>
          <w:rFonts w:eastAsia="Times New Roman" w:cs="Times New Roman"/>
          <w:szCs w:val="24"/>
        </w:rPr>
        <w:t xml:space="preserve">izskatīja rakstveida procesā krimināllietu sakarā ar </w:t>
      </w:r>
      <w:r w:rsidR="00D100E8" w:rsidRPr="00AB4EED">
        <w:rPr>
          <w:rFonts w:eastAsia="Times New Roman" w:cs="Times New Roman"/>
          <w:szCs w:val="24"/>
        </w:rPr>
        <w:t>Rīgas tiesas apgabala prokuratūras prokurora V</w:t>
      </w:r>
      <w:r w:rsidR="00825002" w:rsidRPr="00AB4EED">
        <w:rPr>
          <w:rFonts w:eastAsia="Times New Roman" w:cs="Times New Roman"/>
          <w:szCs w:val="24"/>
        </w:rPr>
        <w:t>adim</w:t>
      </w:r>
      <w:r w:rsidR="00AF3243" w:rsidRPr="00AB4EED">
        <w:rPr>
          <w:rFonts w:eastAsia="Times New Roman" w:cs="Times New Roman"/>
          <w:szCs w:val="24"/>
        </w:rPr>
        <w:t>a</w:t>
      </w:r>
      <w:r w:rsidR="00D100E8" w:rsidRPr="00AB4EED">
        <w:rPr>
          <w:rFonts w:eastAsia="Times New Roman" w:cs="Times New Roman"/>
          <w:szCs w:val="24"/>
        </w:rPr>
        <w:t> </w:t>
      </w:r>
      <w:proofErr w:type="spellStart"/>
      <w:r w:rsidR="00D100E8" w:rsidRPr="00AB4EED">
        <w:rPr>
          <w:rFonts w:eastAsia="Times New Roman" w:cs="Times New Roman"/>
          <w:szCs w:val="24"/>
        </w:rPr>
        <w:t>Iļasova</w:t>
      </w:r>
      <w:proofErr w:type="spellEnd"/>
      <w:r w:rsidR="00D100E8" w:rsidRPr="00AB4EED">
        <w:rPr>
          <w:rFonts w:eastAsia="Times New Roman" w:cs="Times New Roman"/>
          <w:szCs w:val="24"/>
        </w:rPr>
        <w:t xml:space="preserve"> kasācijas </w:t>
      </w:r>
      <w:r w:rsidR="0011265E" w:rsidRPr="00AB4EED">
        <w:rPr>
          <w:rFonts w:eastAsia="Times New Roman" w:cs="Times New Roman"/>
          <w:szCs w:val="24"/>
        </w:rPr>
        <w:t>protestu</w:t>
      </w:r>
      <w:r w:rsidR="00D100E8" w:rsidRPr="00AB4EED">
        <w:rPr>
          <w:rFonts w:eastAsia="Times New Roman" w:cs="Times New Roman"/>
          <w:szCs w:val="24"/>
        </w:rPr>
        <w:t xml:space="preserve"> par Zemgales </w:t>
      </w:r>
      <w:r w:rsidRPr="00AB4EED">
        <w:rPr>
          <w:rFonts w:eastAsia="Times New Roman" w:cs="Times New Roman"/>
          <w:szCs w:val="24"/>
        </w:rPr>
        <w:t xml:space="preserve">apgabaltiesas </w:t>
      </w:r>
      <w:proofErr w:type="gramStart"/>
      <w:r w:rsidRPr="00AB4EED">
        <w:rPr>
          <w:rFonts w:eastAsia="Times New Roman" w:cs="Times New Roman"/>
          <w:szCs w:val="24"/>
        </w:rPr>
        <w:t>202</w:t>
      </w:r>
      <w:r w:rsidR="00D100E8" w:rsidRPr="00AB4EED">
        <w:rPr>
          <w:rFonts w:eastAsia="Times New Roman" w:cs="Times New Roman"/>
          <w:szCs w:val="24"/>
        </w:rPr>
        <w:t>1.gada</w:t>
      </w:r>
      <w:proofErr w:type="gramEnd"/>
      <w:r w:rsidR="00D100E8" w:rsidRPr="00AB4EED">
        <w:rPr>
          <w:rFonts w:eastAsia="Times New Roman" w:cs="Times New Roman"/>
          <w:szCs w:val="24"/>
        </w:rPr>
        <w:t xml:space="preserve"> 5.marta</w:t>
      </w:r>
      <w:r w:rsidRPr="00AB4EED">
        <w:rPr>
          <w:rFonts w:eastAsia="Times New Roman" w:cs="Times New Roman"/>
          <w:szCs w:val="24"/>
        </w:rPr>
        <w:t xml:space="preserve"> </w:t>
      </w:r>
      <w:r w:rsidR="00AF3243" w:rsidRPr="00AB4EED">
        <w:rPr>
          <w:rFonts w:eastAsia="Times New Roman" w:cs="Times New Roman"/>
          <w:szCs w:val="24"/>
        </w:rPr>
        <w:t>lēmumu</w:t>
      </w:r>
      <w:r w:rsidRPr="00AB4EED">
        <w:rPr>
          <w:rFonts w:eastAsia="Times New Roman" w:cs="Times New Roman"/>
          <w:szCs w:val="24"/>
        </w:rPr>
        <w:t>.</w:t>
      </w:r>
    </w:p>
    <w:p w14:paraId="569EF414" w14:textId="77777777" w:rsidR="00D100E8" w:rsidRPr="00AB4EED" w:rsidRDefault="00D100E8" w:rsidP="005E56D8">
      <w:pPr>
        <w:autoSpaceDE w:val="0"/>
        <w:autoSpaceDN w:val="0"/>
        <w:adjustRightInd w:val="0"/>
        <w:spacing w:after="0" w:line="276" w:lineRule="auto"/>
        <w:jc w:val="center"/>
        <w:rPr>
          <w:rFonts w:cs="Times New Roman"/>
          <w:b/>
          <w:bCs/>
          <w:szCs w:val="24"/>
        </w:rPr>
      </w:pPr>
    </w:p>
    <w:p w14:paraId="75A8CA63" w14:textId="77777777" w:rsidR="00D47257" w:rsidRPr="00AB4EED" w:rsidRDefault="00D47257" w:rsidP="005E56D8">
      <w:pPr>
        <w:autoSpaceDE w:val="0"/>
        <w:autoSpaceDN w:val="0"/>
        <w:adjustRightInd w:val="0"/>
        <w:spacing w:after="0" w:line="276" w:lineRule="auto"/>
        <w:jc w:val="center"/>
        <w:rPr>
          <w:rFonts w:cs="Times New Roman"/>
          <w:b/>
          <w:bCs/>
          <w:szCs w:val="24"/>
        </w:rPr>
      </w:pPr>
      <w:r w:rsidRPr="00AB4EED">
        <w:rPr>
          <w:rFonts w:cs="Times New Roman"/>
          <w:b/>
          <w:bCs/>
          <w:szCs w:val="24"/>
        </w:rPr>
        <w:t>Aprakstošā daļa</w:t>
      </w:r>
    </w:p>
    <w:p w14:paraId="67693F6F" w14:textId="77777777" w:rsidR="00D47257" w:rsidRPr="00AB4EED" w:rsidRDefault="00D47257" w:rsidP="005E56D8">
      <w:pPr>
        <w:autoSpaceDE w:val="0"/>
        <w:autoSpaceDN w:val="0"/>
        <w:adjustRightInd w:val="0"/>
        <w:spacing w:after="0" w:line="276" w:lineRule="auto"/>
        <w:jc w:val="center"/>
        <w:rPr>
          <w:rFonts w:cs="Times New Roman"/>
          <w:b/>
          <w:bCs/>
          <w:szCs w:val="24"/>
        </w:rPr>
      </w:pPr>
    </w:p>
    <w:p w14:paraId="0B435429" w14:textId="43E708E6" w:rsidR="00445D1C" w:rsidRPr="00AB4EED" w:rsidRDefault="00445D1C" w:rsidP="005E56D8">
      <w:pPr>
        <w:spacing w:after="0" w:line="276" w:lineRule="auto"/>
        <w:ind w:firstLine="709"/>
        <w:jc w:val="both"/>
        <w:rPr>
          <w:rFonts w:eastAsia="Times New Roman" w:cs="Times New Roman"/>
          <w:szCs w:val="24"/>
        </w:rPr>
      </w:pPr>
      <w:r w:rsidRPr="00AB4EED">
        <w:rPr>
          <w:rFonts w:eastAsia="Times New Roman" w:cs="Times New Roman"/>
          <w:szCs w:val="24"/>
        </w:rPr>
        <w:t xml:space="preserve">[1] Ar </w:t>
      </w:r>
      <w:r w:rsidR="00D100E8" w:rsidRPr="00AB4EED">
        <w:rPr>
          <w:rFonts w:eastAsia="Times New Roman" w:cs="Times New Roman"/>
          <w:szCs w:val="24"/>
        </w:rPr>
        <w:t>Zemgales rajona</w:t>
      </w:r>
      <w:r w:rsidR="007D042A" w:rsidRPr="00AB4EED">
        <w:rPr>
          <w:rFonts w:eastAsia="Times New Roman" w:cs="Times New Roman"/>
          <w:szCs w:val="24"/>
        </w:rPr>
        <w:t xml:space="preserve"> tiesas </w:t>
      </w:r>
      <w:proofErr w:type="gramStart"/>
      <w:r w:rsidR="007D042A" w:rsidRPr="00AB4EED">
        <w:rPr>
          <w:rFonts w:eastAsia="Times New Roman" w:cs="Times New Roman"/>
          <w:szCs w:val="24"/>
        </w:rPr>
        <w:t>2020</w:t>
      </w:r>
      <w:r w:rsidRPr="00AB4EED">
        <w:rPr>
          <w:rFonts w:eastAsia="Times New Roman" w:cs="Times New Roman"/>
          <w:szCs w:val="24"/>
        </w:rPr>
        <w:t>.gada</w:t>
      </w:r>
      <w:proofErr w:type="gramEnd"/>
      <w:r w:rsidRPr="00AB4EED">
        <w:rPr>
          <w:rFonts w:eastAsia="Times New Roman" w:cs="Times New Roman"/>
          <w:szCs w:val="24"/>
        </w:rPr>
        <w:t xml:space="preserve"> </w:t>
      </w:r>
      <w:r w:rsidR="007D042A" w:rsidRPr="00AB4EED">
        <w:rPr>
          <w:rFonts w:eastAsia="Times New Roman" w:cs="Times New Roman"/>
          <w:szCs w:val="24"/>
        </w:rPr>
        <w:t>28.jūlija</w:t>
      </w:r>
      <w:r w:rsidRPr="00AB4EED">
        <w:rPr>
          <w:rFonts w:eastAsia="Times New Roman" w:cs="Times New Roman"/>
          <w:szCs w:val="24"/>
        </w:rPr>
        <w:t xml:space="preserve"> spriedumu</w:t>
      </w:r>
    </w:p>
    <w:p w14:paraId="31005BD9" w14:textId="4C844F59" w:rsidR="00445D1C" w:rsidRPr="00AB4EED" w:rsidRDefault="00E0477B" w:rsidP="005E56D8">
      <w:pPr>
        <w:spacing w:after="0" w:line="276" w:lineRule="auto"/>
        <w:ind w:firstLine="709"/>
        <w:jc w:val="both"/>
        <w:rPr>
          <w:rFonts w:eastAsia="Times New Roman" w:cs="Times New Roman"/>
          <w:szCs w:val="24"/>
        </w:rPr>
      </w:pPr>
      <w:r>
        <w:rPr>
          <w:rFonts w:eastAsia="Times New Roman" w:cs="Times New Roman"/>
          <w:szCs w:val="24"/>
        </w:rPr>
        <w:t>[pers. A]</w:t>
      </w:r>
      <w:r w:rsidR="00445D1C" w:rsidRPr="00AB4EED">
        <w:rPr>
          <w:rFonts w:eastAsia="Times New Roman" w:cs="Times New Roman"/>
          <w:szCs w:val="24"/>
        </w:rPr>
        <w:t xml:space="preserve">, personas kods </w:t>
      </w:r>
      <w:r>
        <w:rPr>
          <w:rFonts w:eastAsia="Times New Roman" w:cs="Times New Roman"/>
          <w:szCs w:val="24"/>
        </w:rPr>
        <w:t>[..]</w:t>
      </w:r>
      <w:r w:rsidR="00445D1C" w:rsidRPr="00AB4EED">
        <w:rPr>
          <w:rFonts w:eastAsia="Times New Roman" w:cs="Times New Roman"/>
          <w:szCs w:val="24"/>
        </w:rPr>
        <w:t>,</w:t>
      </w:r>
    </w:p>
    <w:p w14:paraId="5AC741B1" w14:textId="20B5E728" w:rsidR="007D042A" w:rsidRPr="00AB4EED" w:rsidRDefault="007D042A" w:rsidP="005E56D8">
      <w:pPr>
        <w:autoSpaceDE w:val="0"/>
        <w:autoSpaceDN w:val="0"/>
        <w:adjustRightInd w:val="0"/>
        <w:spacing w:after="0" w:line="276" w:lineRule="auto"/>
        <w:ind w:firstLine="709"/>
        <w:jc w:val="both"/>
        <w:rPr>
          <w:rFonts w:cs="Times New Roman"/>
          <w:szCs w:val="24"/>
        </w:rPr>
      </w:pPr>
      <w:r w:rsidRPr="00AB4EED">
        <w:rPr>
          <w:rFonts w:cs="Times New Roman"/>
          <w:szCs w:val="24"/>
        </w:rPr>
        <w:t>atzīt</w:t>
      </w:r>
      <w:r w:rsidR="00C44545" w:rsidRPr="00AB4EED">
        <w:rPr>
          <w:rFonts w:cs="Times New Roman"/>
          <w:szCs w:val="24"/>
        </w:rPr>
        <w:t>s</w:t>
      </w:r>
      <w:r w:rsidRPr="00AB4EED">
        <w:rPr>
          <w:rFonts w:cs="Times New Roman"/>
          <w:szCs w:val="24"/>
        </w:rPr>
        <w:t xml:space="preserve"> par vainīgu Krimināllikuma </w:t>
      </w:r>
      <w:proofErr w:type="gramStart"/>
      <w:r w:rsidRPr="00AB4EED">
        <w:rPr>
          <w:rFonts w:cs="Times New Roman"/>
          <w:szCs w:val="24"/>
        </w:rPr>
        <w:t>179.panta</w:t>
      </w:r>
      <w:proofErr w:type="gramEnd"/>
      <w:r w:rsidRPr="00AB4EED">
        <w:rPr>
          <w:rFonts w:cs="Times New Roman"/>
          <w:szCs w:val="24"/>
        </w:rPr>
        <w:t xml:space="preserve"> trešajā daļā </w:t>
      </w:r>
      <w:r w:rsidRPr="00AB4EED">
        <w:rPr>
          <w:rFonts w:cs="Times New Roman"/>
          <w:iCs/>
          <w:szCs w:val="24"/>
        </w:rPr>
        <w:t xml:space="preserve">(likuma redakcijā līdz </w:t>
      </w:r>
      <w:r w:rsidR="0011265E" w:rsidRPr="00AB4EED">
        <w:rPr>
          <w:rFonts w:cs="Times New Roman"/>
          <w:iCs/>
          <w:szCs w:val="24"/>
        </w:rPr>
        <w:t>2013.gada 31.martam</w:t>
      </w:r>
      <w:r w:rsidRPr="00AB4EED">
        <w:rPr>
          <w:rFonts w:cs="Times New Roman"/>
          <w:iCs/>
          <w:szCs w:val="24"/>
        </w:rPr>
        <w:t xml:space="preserve">) </w:t>
      </w:r>
      <w:r w:rsidRPr="00AB4EED">
        <w:rPr>
          <w:rFonts w:cs="Times New Roman"/>
          <w:szCs w:val="24"/>
        </w:rPr>
        <w:t>paredzētā noziedzīgā nodarījuma izdarīšanā (Līgums Nr.</w:t>
      </w:r>
      <w:r w:rsidR="007D5067">
        <w:rPr>
          <w:rFonts w:cs="Times New Roman"/>
          <w:szCs w:val="24"/>
        </w:rPr>
        <w:t> </w:t>
      </w:r>
      <w:r w:rsidRPr="00AB4EED">
        <w:rPr>
          <w:rFonts w:cs="Times New Roman"/>
          <w:szCs w:val="24"/>
        </w:rPr>
        <w:t>1434) un,</w:t>
      </w:r>
      <w:r w:rsidR="00C44545" w:rsidRPr="00AB4EED">
        <w:rPr>
          <w:rFonts w:cs="Times New Roman"/>
          <w:szCs w:val="24"/>
        </w:rPr>
        <w:t xml:space="preserve"> </w:t>
      </w:r>
      <w:r w:rsidRPr="00AB4EED">
        <w:rPr>
          <w:rFonts w:cs="Times New Roman"/>
          <w:szCs w:val="24"/>
        </w:rPr>
        <w:t>piemērojot Krimināllikuma 49.</w:t>
      </w:r>
      <w:r w:rsidRPr="00AB4EED">
        <w:rPr>
          <w:rFonts w:cs="Times New Roman"/>
          <w:szCs w:val="24"/>
          <w:vertAlign w:val="superscript"/>
        </w:rPr>
        <w:t>1</w:t>
      </w:r>
      <w:r w:rsidRPr="00AB4EED">
        <w:rPr>
          <w:rFonts w:cs="Times New Roman"/>
          <w:szCs w:val="24"/>
        </w:rPr>
        <w:t>panta pirmās daļas 1.punktu, sodīt</w:t>
      </w:r>
      <w:r w:rsidR="00C44545" w:rsidRPr="00AB4EED">
        <w:rPr>
          <w:rFonts w:cs="Times New Roman"/>
          <w:szCs w:val="24"/>
        </w:rPr>
        <w:t>s</w:t>
      </w:r>
      <w:r w:rsidRPr="00AB4EED">
        <w:rPr>
          <w:rFonts w:cs="Times New Roman"/>
          <w:szCs w:val="24"/>
        </w:rPr>
        <w:t xml:space="preserve"> ar brīvības atņemšanu uz 2</w:t>
      </w:r>
      <w:r w:rsidR="00C44545" w:rsidRPr="00AB4EED">
        <w:rPr>
          <w:rFonts w:cs="Times New Roman"/>
          <w:szCs w:val="24"/>
        </w:rPr>
        <w:t xml:space="preserve"> gadiem; </w:t>
      </w:r>
    </w:p>
    <w:p w14:paraId="58B342D0" w14:textId="0375E3AF" w:rsidR="007D042A" w:rsidRPr="00AB4EED" w:rsidRDefault="007D042A" w:rsidP="005E56D8">
      <w:pPr>
        <w:autoSpaceDE w:val="0"/>
        <w:autoSpaceDN w:val="0"/>
        <w:adjustRightInd w:val="0"/>
        <w:spacing w:after="0" w:line="276" w:lineRule="auto"/>
        <w:ind w:firstLine="720"/>
        <w:jc w:val="both"/>
        <w:rPr>
          <w:rFonts w:cs="Times New Roman"/>
          <w:szCs w:val="24"/>
        </w:rPr>
      </w:pPr>
      <w:r w:rsidRPr="00AB4EED">
        <w:rPr>
          <w:rFonts w:cs="Times New Roman"/>
          <w:szCs w:val="24"/>
        </w:rPr>
        <w:t>atzīt</w:t>
      </w:r>
      <w:r w:rsidR="00C44545" w:rsidRPr="00AB4EED">
        <w:rPr>
          <w:rFonts w:cs="Times New Roman"/>
          <w:szCs w:val="24"/>
        </w:rPr>
        <w:t>s</w:t>
      </w:r>
      <w:r w:rsidRPr="00AB4EED">
        <w:rPr>
          <w:rFonts w:cs="Times New Roman"/>
          <w:szCs w:val="24"/>
        </w:rPr>
        <w:t xml:space="preserve"> par vainīgu Krimināllikuma </w:t>
      </w:r>
      <w:proofErr w:type="gramStart"/>
      <w:r w:rsidRPr="00AB4EED">
        <w:rPr>
          <w:rFonts w:cs="Times New Roman"/>
          <w:szCs w:val="24"/>
        </w:rPr>
        <w:t>179.panta</w:t>
      </w:r>
      <w:proofErr w:type="gramEnd"/>
      <w:r w:rsidRPr="00AB4EED">
        <w:rPr>
          <w:rFonts w:cs="Times New Roman"/>
          <w:szCs w:val="24"/>
        </w:rPr>
        <w:t xml:space="preserve"> trešajā daļā </w:t>
      </w:r>
      <w:r w:rsidRPr="00AB4EED">
        <w:rPr>
          <w:rFonts w:cs="Times New Roman"/>
          <w:iCs/>
          <w:szCs w:val="24"/>
        </w:rPr>
        <w:t xml:space="preserve">(likuma redakcijā līdz </w:t>
      </w:r>
      <w:r w:rsidR="0011265E" w:rsidRPr="00AB4EED">
        <w:rPr>
          <w:rFonts w:cs="Times New Roman"/>
          <w:iCs/>
          <w:szCs w:val="24"/>
        </w:rPr>
        <w:t>2013.gada 31.martam</w:t>
      </w:r>
      <w:r w:rsidRPr="00AB4EED">
        <w:rPr>
          <w:rFonts w:cs="Times New Roman"/>
          <w:iCs/>
          <w:szCs w:val="24"/>
        </w:rPr>
        <w:t xml:space="preserve">) </w:t>
      </w:r>
      <w:r w:rsidRPr="00AB4EED">
        <w:rPr>
          <w:rFonts w:cs="Times New Roman"/>
          <w:szCs w:val="24"/>
        </w:rPr>
        <w:t>paredzētā noziedzīgā nodarījuma izdarīšanā (Līgumi Nr.</w:t>
      </w:r>
      <w:r w:rsidR="007D5067">
        <w:rPr>
          <w:rFonts w:cs="Times New Roman"/>
          <w:szCs w:val="24"/>
        </w:rPr>
        <w:t> </w:t>
      </w:r>
      <w:r w:rsidRPr="00AB4EED">
        <w:rPr>
          <w:rFonts w:cs="Times New Roman"/>
          <w:szCs w:val="24"/>
        </w:rPr>
        <w:t>2529; Nr.</w:t>
      </w:r>
      <w:r w:rsidR="007D5067">
        <w:rPr>
          <w:rFonts w:cs="Times New Roman"/>
          <w:szCs w:val="24"/>
        </w:rPr>
        <w:t> </w:t>
      </w:r>
      <w:r w:rsidRPr="00AB4EED">
        <w:rPr>
          <w:rFonts w:cs="Times New Roman"/>
          <w:szCs w:val="24"/>
        </w:rPr>
        <w:t>3326;</w:t>
      </w:r>
      <w:r w:rsidR="00C44545" w:rsidRPr="00AB4EED">
        <w:rPr>
          <w:rFonts w:cs="Times New Roman"/>
          <w:szCs w:val="24"/>
        </w:rPr>
        <w:t xml:space="preserve"> </w:t>
      </w:r>
      <w:r w:rsidRPr="00AB4EED">
        <w:rPr>
          <w:rFonts w:cs="Times New Roman"/>
          <w:szCs w:val="24"/>
        </w:rPr>
        <w:t>Nr.</w:t>
      </w:r>
      <w:r w:rsidR="007D5067">
        <w:rPr>
          <w:rFonts w:cs="Times New Roman"/>
          <w:szCs w:val="24"/>
        </w:rPr>
        <w:t> </w:t>
      </w:r>
      <w:r w:rsidRPr="00AB4EED">
        <w:rPr>
          <w:rFonts w:cs="Times New Roman"/>
          <w:szCs w:val="24"/>
        </w:rPr>
        <w:t>5431; Nr.</w:t>
      </w:r>
      <w:r w:rsidR="007D5067">
        <w:rPr>
          <w:rFonts w:cs="Times New Roman"/>
          <w:szCs w:val="24"/>
        </w:rPr>
        <w:t> </w:t>
      </w:r>
      <w:r w:rsidRPr="00AB4EED">
        <w:rPr>
          <w:rFonts w:cs="Times New Roman"/>
          <w:szCs w:val="24"/>
        </w:rPr>
        <w:t>5898) un, piemērojot Krimināllikuma 49.</w:t>
      </w:r>
      <w:r w:rsidRPr="00AB4EED">
        <w:rPr>
          <w:rFonts w:cs="Times New Roman"/>
          <w:szCs w:val="24"/>
          <w:vertAlign w:val="superscript"/>
        </w:rPr>
        <w:t>1</w:t>
      </w:r>
      <w:r w:rsidRPr="00AB4EED">
        <w:rPr>
          <w:rFonts w:cs="Times New Roman"/>
          <w:szCs w:val="24"/>
        </w:rPr>
        <w:t>panta pirmās daļas 1.punktu, sodīt</w:t>
      </w:r>
      <w:r w:rsidR="00C44545" w:rsidRPr="00AB4EED">
        <w:rPr>
          <w:rFonts w:cs="Times New Roman"/>
          <w:szCs w:val="24"/>
        </w:rPr>
        <w:t>s</w:t>
      </w:r>
      <w:r w:rsidRPr="00AB4EED">
        <w:rPr>
          <w:rFonts w:cs="Times New Roman"/>
          <w:szCs w:val="24"/>
        </w:rPr>
        <w:t xml:space="preserve"> ar</w:t>
      </w:r>
      <w:r w:rsidR="00C44545" w:rsidRPr="00AB4EED">
        <w:rPr>
          <w:rFonts w:cs="Times New Roman"/>
          <w:szCs w:val="24"/>
        </w:rPr>
        <w:t xml:space="preserve"> </w:t>
      </w:r>
      <w:r w:rsidRPr="00AB4EED">
        <w:rPr>
          <w:rFonts w:cs="Times New Roman"/>
          <w:szCs w:val="24"/>
        </w:rPr>
        <w:t>brīvības atņemšanu uz 3 gadiem.</w:t>
      </w:r>
    </w:p>
    <w:p w14:paraId="1E54E402" w14:textId="62C7743C" w:rsidR="007D042A" w:rsidRPr="00AB4EED" w:rsidRDefault="007D042A" w:rsidP="005E56D8">
      <w:pPr>
        <w:autoSpaceDE w:val="0"/>
        <w:autoSpaceDN w:val="0"/>
        <w:adjustRightInd w:val="0"/>
        <w:spacing w:after="0" w:line="276" w:lineRule="auto"/>
        <w:ind w:firstLine="720"/>
        <w:jc w:val="both"/>
        <w:rPr>
          <w:rFonts w:cs="Times New Roman"/>
          <w:szCs w:val="24"/>
        </w:rPr>
      </w:pPr>
      <w:r w:rsidRPr="00AB4EED">
        <w:rPr>
          <w:rFonts w:cs="Times New Roman"/>
          <w:szCs w:val="24"/>
        </w:rPr>
        <w:t xml:space="preserve">Saskaņā ar Krimināllikuma </w:t>
      </w:r>
      <w:proofErr w:type="gramStart"/>
      <w:r w:rsidRPr="00AB4EED">
        <w:rPr>
          <w:rFonts w:cs="Times New Roman"/>
          <w:szCs w:val="24"/>
        </w:rPr>
        <w:t>50.panta</w:t>
      </w:r>
      <w:proofErr w:type="gramEnd"/>
      <w:r w:rsidRPr="00AB4EED">
        <w:rPr>
          <w:rFonts w:cs="Times New Roman"/>
          <w:szCs w:val="24"/>
        </w:rPr>
        <w:t xml:space="preserve"> pirmo daļu </w:t>
      </w:r>
      <w:r w:rsidR="00C44545" w:rsidRPr="00AB4EED">
        <w:rPr>
          <w:rFonts w:cs="Times New Roman"/>
          <w:szCs w:val="24"/>
        </w:rPr>
        <w:t xml:space="preserve">galīgais sods </w:t>
      </w:r>
      <w:r w:rsidR="00E0477B">
        <w:rPr>
          <w:rFonts w:cs="Times New Roman"/>
          <w:szCs w:val="24"/>
        </w:rPr>
        <w:t>[pers. A]</w:t>
      </w:r>
      <w:r w:rsidRPr="00AB4EED">
        <w:rPr>
          <w:rFonts w:cs="Times New Roman"/>
          <w:szCs w:val="24"/>
        </w:rPr>
        <w:t xml:space="preserve"> noteikt</w:t>
      </w:r>
      <w:r w:rsidR="00C44545" w:rsidRPr="00AB4EED">
        <w:rPr>
          <w:rFonts w:cs="Times New Roman"/>
          <w:szCs w:val="24"/>
        </w:rPr>
        <w:t>s</w:t>
      </w:r>
      <w:r w:rsidRPr="00AB4EED">
        <w:rPr>
          <w:rFonts w:cs="Times New Roman"/>
          <w:szCs w:val="24"/>
        </w:rPr>
        <w:t xml:space="preserve"> brīvības atņemšan</w:t>
      </w:r>
      <w:r w:rsidR="00C44545" w:rsidRPr="00AB4EED">
        <w:rPr>
          <w:rFonts w:cs="Times New Roman"/>
          <w:szCs w:val="24"/>
        </w:rPr>
        <w:t xml:space="preserve">a uz 3 </w:t>
      </w:r>
      <w:r w:rsidRPr="00AB4EED">
        <w:rPr>
          <w:rFonts w:cs="Times New Roman"/>
          <w:szCs w:val="24"/>
        </w:rPr>
        <w:t xml:space="preserve">gadiem 6 </w:t>
      </w:r>
      <w:r w:rsidR="00C44545" w:rsidRPr="00AB4EED">
        <w:rPr>
          <w:rFonts w:cs="Times New Roman"/>
          <w:szCs w:val="24"/>
        </w:rPr>
        <w:t>m</w:t>
      </w:r>
      <w:r w:rsidRPr="00AB4EED">
        <w:rPr>
          <w:rFonts w:cs="Times New Roman"/>
          <w:szCs w:val="24"/>
        </w:rPr>
        <w:t>ēnešiem.</w:t>
      </w:r>
    </w:p>
    <w:p w14:paraId="0C5D88CF" w14:textId="4E3A1286" w:rsidR="007D042A" w:rsidRPr="00AB4EED" w:rsidRDefault="007D042A" w:rsidP="005E56D8">
      <w:pPr>
        <w:autoSpaceDE w:val="0"/>
        <w:autoSpaceDN w:val="0"/>
        <w:adjustRightInd w:val="0"/>
        <w:spacing w:after="0" w:line="276" w:lineRule="auto"/>
        <w:ind w:firstLine="720"/>
        <w:jc w:val="both"/>
        <w:rPr>
          <w:rFonts w:cs="Times New Roman"/>
          <w:szCs w:val="24"/>
        </w:rPr>
      </w:pPr>
      <w:r w:rsidRPr="00AB4EED">
        <w:rPr>
          <w:rFonts w:cs="Times New Roman"/>
          <w:szCs w:val="24"/>
        </w:rPr>
        <w:t xml:space="preserve">Saskaņā ar Krimināllikuma </w:t>
      </w:r>
      <w:proofErr w:type="gramStart"/>
      <w:r w:rsidRPr="00AB4EED">
        <w:rPr>
          <w:rFonts w:cs="Times New Roman"/>
          <w:szCs w:val="24"/>
        </w:rPr>
        <w:t>55.panta</w:t>
      </w:r>
      <w:proofErr w:type="gramEnd"/>
      <w:r w:rsidRPr="00AB4EED">
        <w:rPr>
          <w:rFonts w:cs="Times New Roman"/>
          <w:szCs w:val="24"/>
        </w:rPr>
        <w:t xml:space="preserve"> pirmo, otro, trešo daļu </w:t>
      </w:r>
      <w:r w:rsidR="00E0477B">
        <w:rPr>
          <w:rFonts w:cs="Times New Roman"/>
          <w:szCs w:val="24"/>
        </w:rPr>
        <w:t>[pers. A]</w:t>
      </w:r>
      <w:r w:rsidR="00C44545" w:rsidRPr="00AB4EED">
        <w:rPr>
          <w:rFonts w:cs="Times New Roman"/>
          <w:szCs w:val="24"/>
        </w:rPr>
        <w:t xml:space="preserve"> notiesāts nosacīti ar p</w:t>
      </w:r>
      <w:r w:rsidRPr="00AB4EED">
        <w:rPr>
          <w:rFonts w:cs="Times New Roman"/>
          <w:szCs w:val="24"/>
        </w:rPr>
        <w:t>ārbaudes laiku uz 4 gadiem.</w:t>
      </w:r>
    </w:p>
    <w:p w14:paraId="58B460EB" w14:textId="725987CB" w:rsidR="0011265E" w:rsidRPr="00AB4EED" w:rsidRDefault="0011265E" w:rsidP="005E56D8">
      <w:pPr>
        <w:autoSpaceDE w:val="0"/>
        <w:autoSpaceDN w:val="0"/>
        <w:adjustRightInd w:val="0"/>
        <w:spacing w:after="0" w:line="276" w:lineRule="auto"/>
        <w:ind w:firstLine="720"/>
        <w:jc w:val="both"/>
        <w:rPr>
          <w:rFonts w:cs="Times New Roman"/>
          <w:szCs w:val="24"/>
        </w:rPr>
      </w:pPr>
      <w:r w:rsidRPr="00AB4EED">
        <w:rPr>
          <w:rFonts w:cs="Times New Roman"/>
          <w:szCs w:val="24"/>
        </w:rPr>
        <w:t xml:space="preserve">No </w:t>
      </w:r>
      <w:r w:rsidR="00E0477B">
        <w:rPr>
          <w:rFonts w:cs="Times New Roman"/>
          <w:szCs w:val="24"/>
        </w:rPr>
        <w:t>[pers. A]</w:t>
      </w:r>
      <w:r w:rsidRPr="00AB4EED">
        <w:rPr>
          <w:rFonts w:cs="Times New Roman"/>
          <w:szCs w:val="24"/>
        </w:rPr>
        <w:t xml:space="preserve"> cietušā </w:t>
      </w:r>
      <w:r w:rsidR="008268E7" w:rsidRPr="00AB4EED">
        <w:rPr>
          <w:rFonts w:cs="Times New Roman"/>
          <w:szCs w:val="24"/>
        </w:rPr>
        <w:t>SIA “Citadele līzings un faktorings”</w:t>
      </w:r>
      <w:r w:rsidRPr="00AB4EED">
        <w:rPr>
          <w:rFonts w:cs="Times New Roman"/>
          <w:szCs w:val="24"/>
        </w:rPr>
        <w:t xml:space="preserve"> labā piedzīta </w:t>
      </w:r>
      <w:r w:rsidR="008268E7" w:rsidRPr="00AB4EED">
        <w:rPr>
          <w:rFonts w:cs="Times New Roman"/>
          <w:szCs w:val="24"/>
        </w:rPr>
        <w:t>materiālā kaitējuma kompensācija</w:t>
      </w:r>
      <w:r w:rsidRPr="00AB4EED">
        <w:rPr>
          <w:rFonts w:cs="Times New Roman"/>
          <w:szCs w:val="24"/>
        </w:rPr>
        <w:t xml:space="preserve"> </w:t>
      </w:r>
      <w:r w:rsidR="008268E7" w:rsidRPr="00AB4EED">
        <w:rPr>
          <w:rFonts w:cs="Times New Roman"/>
          <w:szCs w:val="24"/>
        </w:rPr>
        <w:t>275</w:t>
      </w:r>
      <w:r w:rsidR="00AB4EED">
        <w:rPr>
          <w:rFonts w:cs="Times New Roman"/>
          <w:szCs w:val="24"/>
        </w:rPr>
        <w:t> </w:t>
      </w:r>
      <w:r w:rsidR="008268E7" w:rsidRPr="00AB4EED">
        <w:rPr>
          <w:rFonts w:cs="Times New Roman"/>
          <w:szCs w:val="24"/>
        </w:rPr>
        <w:t xml:space="preserve">103,89 </w:t>
      </w:r>
      <w:r w:rsidRPr="00AB4EED">
        <w:rPr>
          <w:rFonts w:cs="Times New Roman"/>
          <w:i/>
          <w:iCs/>
          <w:szCs w:val="24"/>
        </w:rPr>
        <w:t>euro</w:t>
      </w:r>
      <w:r w:rsidRPr="00AB4EED">
        <w:rPr>
          <w:rFonts w:cs="Times New Roman"/>
          <w:szCs w:val="24"/>
        </w:rPr>
        <w:t>.</w:t>
      </w:r>
    </w:p>
    <w:p w14:paraId="6EBF7A1F" w14:textId="15E569FB" w:rsidR="0011265E" w:rsidRDefault="008268E7" w:rsidP="005E56D8">
      <w:pPr>
        <w:autoSpaceDE w:val="0"/>
        <w:autoSpaceDN w:val="0"/>
        <w:adjustRightInd w:val="0"/>
        <w:spacing w:after="0" w:line="276" w:lineRule="auto"/>
        <w:ind w:firstLine="720"/>
        <w:jc w:val="both"/>
        <w:rPr>
          <w:rFonts w:cs="Times New Roman"/>
          <w:szCs w:val="24"/>
        </w:rPr>
      </w:pPr>
      <w:r w:rsidRPr="00AB4EED">
        <w:rPr>
          <w:rFonts w:cs="Times New Roman"/>
          <w:szCs w:val="24"/>
        </w:rPr>
        <w:t>Pārējā daļā pieteiktā materiālā kaitējuma kompensācija nav noteikta.</w:t>
      </w:r>
    </w:p>
    <w:p w14:paraId="40B9DAA2" w14:textId="77777777" w:rsidR="009B56EA" w:rsidRDefault="009B56EA" w:rsidP="005E56D8">
      <w:pPr>
        <w:autoSpaceDE w:val="0"/>
        <w:autoSpaceDN w:val="0"/>
        <w:adjustRightInd w:val="0"/>
        <w:spacing w:after="0" w:line="276" w:lineRule="auto"/>
        <w:ind w:firstLine="720"/>
        <w:jc w:val="both"/>
        <w:rPr>
          <w:rFonts w:cs="Times New Roman"/>
          <w:szCs w:val="24"/>
        </w:rPr>
      </w:pPr>
    </w:p>
    <w:p w14:paraId="10BCDED7" w14:textId="36974520" w:rsidR="009B56EA" w:rsidRPr="003822EC" w:rsidRDefault="009B56EA" w:rsidP="009B56EA">
      <w:pPr>
        <w:autoSpaceDE w:val="0"/>
        <w:autoSpaceDN w:val="0"/>
        <w:adjustRightInd w:val="0"/>
        <w:spacing w:after="0" w:line="276" w:lineRule="auto"/>
        <w:ind w:firstLine="720"/>
        <w:jc w:val="both"/>
        <w:rPr>
          <w:rFonts w:ascii="TimesNewRomanPSMT" w:hAnsi="TimesNewRomanPSMT" w:cs="TimesNewRomanPSMT"/>
          <w:szCs w:val="24"/>
        </w:rPr>
      </w:pPr>
      <w:r w:rsidRPr="003822EC">
        <w:t xml:space="preserve">[2] Ar pirmās instances tiesas spriedumu </w:t>
      </w:r>
      <w:r w:rsidR="00E0477B">
        <w:rPr>
          <w:szCs w:val="24"/>
        </w:rPr>
        <w:t>[pers. A]</w:t>
      </w:r>
      <w:r w:rsidRPr="003822EC">
        <w:rPr>
          <w:szCs w:val="24"/>
        </w:rPr>
        <w:t xml:space="preserve"> atzīts par vainīgu </w:t>
      </w:r>
      <w:r w:rsidRPr="003822EC">
        <w:rPr>
          <w:rFonts w:ascii="TimesNewRomanPSMT" w:hAnsi="TimesNewRomanPSMT" w:cs="TimesNewRomanPSMT"/>
          <w:szCs w:val="24"/>
        </w:rPr>
        <w:t xml:space="preserve">un sodīts pēc Krimināllikuma </w:t>
      </w:r>
      <w:proofErr w:type="gramStart"/>
      <w:r w:rsidRPr="003822EC">
        <w:rPr>
          <w:rFonts w:ascii="TimesNewRomanPSMT" w:hAnsi="TimesNewRomanPSMT" w:cs="TimesNewRomanPSMT"/>
          <w:szCs w:val="24"/>
        </w:rPr>
        <w:t>179.panta</w:t>
      </w:r>
      <w:proofErr w:type="gramEnd"/>
      <w:r w:rsidRPr="003822EC">
        <w:rPr>
          <w:rFonts w:ascii="TimesNewRomanPSMT" w:hAnsi="TimesNewRomanPSMT" w:cs="TimesNewRomanPSMT"/>
          <w:szCs w:val="24"/>
        </w:rPr>
        <w:t xml:space="preserve"> trešās daļas </w:t>
      </w:r>
      <w:r w:rsidR="00C44752" w:rsidRPr="003822EC">
        <w:rPr>
          <w:rFonts w:ascii="TimesNewRomanPSMT" w:hAnsi="TimesNewRomanPSMT" w:cs="TimesNewRomanPSMT"/>
          <w:szCs w:val="24"/>
        </w:rPr>
        <w:t xml:space="preserve">par divu noziedzīgu nodarījumu izdarīšanu, </w:t>
      </w:r>
      <w:r w:rsidRPr="003822EC">
        <w:rPr>
          <w:rFonts w:ascii="TimesNewRomanPSMT" w:hAnsi="TimesNewRomanPSMT" w:cs="TimesNewRomanPSMT"/>
          <w:szCs w:val="24"/>
        </w:rPr>
        <w:t xml:space="preserve">par to, ka  </w:t>
      </w:r>
      <w:r w:rsidRPr="003822EC">
        <w:rPr>
          <w:rFonts w:ascii="TimesNewRomanPSMT" w:hAnsi="TimesNewRomanPSMT" w:cs="TimesNewRomanPSMT"/>
          <w:szCs w:val="24"/>
        </w:rPr>
        <w:lastRenderedPageBreak/>
        <w:t>piesavinā</w:t>
      </w:r>
      <w:r w:rsidR="00120C11">
        <w:rPr>
          <w:rFonts w:ascii="TimesNewRomanPSMT" w:hAnsi="TimesNewRomanPSMT" w:cs="TimesNewRomanPSMT"/>
          <w:szCs w:val="24"/>
        </w:rPr>
        <w:t>jās</w:t>
      </w:r>
      <w:r w:rsidRPr="003822EC">
        <w:rPr>
          <w:rFonts w:ascii="TimesNewRomanPSMT" w:hAnsi="TimesNewRomanPSMT" w:cs="TimesNewRomanPSMT"/>
          <w:szCs w:val="24"/>
        </w:rPr>
        <w:t>, t.i., prettiesiski ieguva svešu mantu kā persona, kurai šī manta uzticēta, lielā apmērā.</w:t>
      </w:r>
    </w:p>
    <w:p w14:paraId="42BCDC91" w14:textId="77777777" w:rsidR="0011265E" w:rsidRPr="00AB4EED" w:rsidRDefault="0011265E" w:rsidP="005E56D8">
      <w:pPr>
        <w:autoSpaceDE w:val="0"/>
        <w:autoSpaceDN w:val="0"/>
        <w:adjustRightInd w:val="0"/>
        <w:spacing w:after="0" w:line="276" w:lineRule="auto"/>
        <w:ind w:firstLine="720"/>
        <w:jc w:val="both"/>
        <w:rPr>
          <w:rFonts w:eastAsia="Times New Roman" w:cs="Times New Roman"/>
          <w:szCs w:val="24"/>
        </w:rPr>
      </w:pPr>
    </w:p>
    <w:p w14:paraId="53A45986" w14:textId="27B3EA4B" w:rsidR="00825002" w:rsidRPr="00AB4EED" w:rsidRDefault="00825002" w:rsidP="005E56D8">
      <w:pPr>
        <w:pStyle w:val="Style2"/>
        <w:shd w:val="clear" w:color="auto" w:fill="auto"/>
        <w:spacing w:before="0" w:after="0" w:line="276" w:lineRule="auto"/>
        <w:ind w:firstLine="709"/>
        <w:rPr>
          <w:rStyle w:val="CharStyle10"/>
          <w:rFonts w:ascii="Times New Roman" w:hAnsi="Times New Roman" w:cs="Times New Roman"/>
          <w:color w:val="000000" w:themeColor="text1"/>
          <w:sz w:val="24"/>
          <w:szCs w:val="24"/>
        </w:rPr>
      </w:pPr>
      <w:r w:rsidRPr="00AB4EED">
        <w:rPr>
          <w:rFonts w:ascii="Times New Roman" w:hAnsi="Times New Roman" w:cs="Times New Roman"/>
          <w:color w:val="000000" w:themeColor="text1"/>
          <w:sz w:val="24"/>
          <w:szCs w:val="24"/>
        </w:rPr>
        <w:t>[</w:t>
      </w:r>
      <w:r w:rsidR="00C44752">
        <w:rPr>
          <w:rFonts w:ascii="Times New Roman" w:hAnsi="Times New Roman" w:cs="Times New Roman"/>
          <w:color w:val="000000" w:themeColor="text1"/>
          <w:sz w:val="24"/>
          <w:szCs w:val="24"/>
        </w:rPr>
        <w:t>3</w:t>
      </w:r>
      <w:r w:rsidRPr="00AB4EED">
        <w:rPr>
          <w:rFonts w:ascii="Times New Roman" w:hAnsi="Times New Roman" w:cs="Times New Roman"/>
          <w:color w:val="000000" w:themeColor="text1"/>
          <w:sz w:val="24"/>
          <w:szCs w:val="24"/>
        </w:rPr>
        <w:t xml:space="preserve">] </w:t>
      </w:r>
      <w:r w:rsidRPr="00AB4EED">
        <w:rPr>
          <w:rStyle w:val="CharStyle10"/>
          <w:rFonts w:ascii="Times New Roman" w:hAnsi="Times New Roman" w:cs="Times New Roman"/>
          <w:color w:val="000000" w:themeColor="text1"/>
          <w:sz w:val="24"/>
          <w:szCs w:val="24"/>
        </w:rPr>
        <w:t xml:space="preserve">Ar Zemgales apgabaltiesas </w:t>
      </w:r>
      <w:proofErr w:type="gramStart"/>
      <w:r w:rsidRPr="00AB4EED">
        <w:rPr>
          <w:rStyle w:val="CharStyle10"/>
          <w:rFonts w:ascii="Times New Roman" w:hAnsi="Times New Roman" w:cs="Times New Roman"/>
          <w:color w:val="000000" w:themeColor="text1"/>
          <w:sz w:val="24"/>
          <w:szCs w:val="24"/>
        </w:rPr>
        <w:t>2021.gada</w:t>
      </w:r>
      <w:proofErr w:type="gramEnd"/>
      <w:r w:rsidRPr="00AB4EED">
        <w:rPr>
          <w:rStyle w:val="CharStyle10"/>
          <w:rFonts w:ascii="Times New Roman" w:hAnsi="Times New Roman" w:cs="Times New Roman"/>
          <w:color w:val="000000" w:themeColor="text1"/>
          <w:sz w:val="24"/>
          <w:szCs w:val="24"/>
        </w:rPr>
        <w:t xml:space="preserve"> 5.marta lēmumu </w:t>
      </w:r>
      <w:r w:rsidRPr="00AB4EED">
        <w:rPr>
          <w:rFonts w:ascii="Times New Roman" w:eastAsia="Times New Roman" w:hAnsi="Times New Roman" w:cs="Times New Roman"/>
          <w:sz w:val="24"/>
          <w:szCs w:val="24"/>
        </w:rPr>
        <w:t xml:space="preserve">Zemgales rajona tiesas 2020.gada 28.jūlija </w:t>
      </w:r>
      <w:r w:rsidRPr="00AB4EED">
        <w:rPr>
          <w:rStyle w:val="CharStyle10"/>
          <w:rFonts w:ascii="Times New Roman" w:hAnsi="Times New Roman" w:cs="Times New Roman"/>
          <w:color w:val="000000" w:themeColor="text1"/>
          <w:sz w:val="24"/>
          <w:szCs w:val="24"/>
        </w:rPr>
        <w:t xml:space="preserve">spriedums atstāts negrozīts. </w:t>
      </w:r>
    </w:p>
    <w:p w14:paraId="3C5FF44D" w14:textId="77777777" w:rsidR="00825002" w:rsidRPr="00AB4EED" w:rsidRDefault="00825002" w:rsidP="005E56D8">
      <w:pPr>
        <w:pStyle w:val="Style2"/>
        <w:shd w:val="clear" w:color="auto" w:fill="auto"/>
        <w:spacing w:before="0" w:after="0" w:line="276" w:lineRule="auto"/>
        <w:ind w:firstLine="709"/>
        <w:rPr>
          <w:rStyle w:val="CharStyle10"/>
          <w:rFonts w:ascii="Times New Roman" w:hAnsi="Times New Roman" w:cs="Times New Roman"/>
          <w:color w:val="000000" w:themeColor="text1"/>
          <w:sz w:val="24"/>
          <w:szCs w:val="24"/>
          <w:vertAlign w:val="superscript"/>
        </w:rPr>
      </w:pPr>
    </w:p>
    <w:p w14:paraId="28A4DE8A" w14:textId="4B0258FA" w:rsidR="00825002" w:rsidRPr="00AB4EED" w:rsidRDefault="00825002" w:rsidP="001F724F">
      <w:pPr>
        <w:pStyle w:val="Style2"/>
        <w:shd w:val="clear" w:color="auto" w:fill="auto"/>
        <w:spacing w:before="0" w:after="0" w:line="276" w:lineRule="auto"/>
        <w:ind w:firstLine="720"/>
        <w:rPr>
          <w:rStyle w:val="CharStyle10"/>
          <w:rFonts w:ascii="Times New Roman" w:hAnsi="Times New Roman" w:cs="Times New Roman"/>
          <w:color w:val="000000" w:themeColor="text1"/>
          <w:sz w:val="24"/>
          <w:szCs w:val="24"/>
        </w:rPr>
      </w:pPr>
      <w:r w:rsidRPr="00AB4EED">
        <w:rPr>
          <w:rStyle w:val="CharStyle10"/>
          <w:rFonts w:ascii="Times New Roman" w:hAnsi="Times New Roman" w:cs="Times New Roman"/>
          <w:color w:val="000000" w:themeColor="text1"/>
          <w:sz w:val="24"/>
          <w:szCs w:val="24"/>
        </w:rPr>
        <w:t>[</w:t>
      </w:r>
      <w:r w:rsidR="00517C6F">
        <w:rPr>
          <w:rStyle w:val="CharStyle10"/>
          <w:rFonts w:ascii="Times New Roman" w:hAnsi="Times New Roman" w:cs="Times New Roman"/>
          <w:color w:val="000000" w:themeColor="text1"/>
          <w:sz w:val="24"/>
          <w:szCs w:val="24"/>
        </w:rPr>
        <w:t>4</w:t>
      </w:r>
      <w:r w:rsidRPr="00AB4EED">
        <w:rPr>
          <w:rStyle w:val="CharStyle10"/>
          <w:rFonts w:ascii="Times New Roman" w:hAnsi="Times New Roman" w:cs="Times New Roman"/>
          <w:color w:val="000000" w:themeColor="text1"/>
          <w:sz w:val="24"/>
          <w:szCs w:val="24"/>
        </w:rPr>
        <w:t xml:space="preserve">] Par Zemgales apgabaltiesas </w:t>
      </w:r>
      <w:proofErr w:type="gramStart"/>
      <w:r w:rsidRPr="00AB4EED">
        <w:rPr>
          <w:rStyle w:val="CharStyle10"/>
          <w:rFonts w:ascii="Times New Roman" w:hAnsi="Times New Roman" w:cs="Times New Roman"/>
          <w:color w:val="000000" w:themeColor="text1"/>
          <w:sz w:val="24"/>
          <w:szCs w:val="24"/>
        </w:rPr>
        <w:t>2021.gada</w:t>
      </w:r>
      <w:proofErr w:type="gramEnd"/>
      <w:r w:rsidRPr="00AB4EED">
        <w:rPr>
          <w:rStyle w:val="CharStyle10"/>
          <w:rFonts w:ascii="Times New Roman" w:hAnsi="Times New Roman" w:cs="Times New Roman"/>
          <w:color w:val="000000" w:themeColor="text1"/>
          <w:sz w:val="24"/>
          <w:szCs w:val="24"/>
        </w:rPr>
        <w:t xml:space="preserve"> 5.marta lēmumu Rīgas tiesas apg</w:t>
      </w:r>
      <w:r w:rsidR="0059507E" w:rsidRPr="00AB4EED">
        <w:rPr>
          <w:rStyle w:val="CharStyle10"/>
          <w:rFonts w:ascii="Times New Roman" w:hAnsi="Times New Roman" w:cs="Times New Roman"/>
          <w:color w:val="000000" w:themeColor="text1"/>
          <w:sz w:val="24"/>
          <w:szCs w:val="24"/>
        </w:rPr>
        <w:t>abala prokuratūras prokurors V. </w:t>
      </w:r>
      <w:proofErr w:type="spellStart"/>
      <w:r w:rsidRPr="00AB4EED">
        <w:rPr>
          <w:rStyle w:val="CharStyle10"/>
          <w:rFonts w:ascii="Times New Roman" w:hAnsi="Times New Roman" w:cs="Times New Roman"/>
          <w:color w:val="000000" w:themeColor="text1"/>
          <w:sz w:val="24"/>
          <w:szCs w:val="24"/>
        </w:rPr>
        <w:t>Iļasovs</w:t>
      </w:r>
      <w:proofErr w:type="spellEnd"/>
      <w:r w:rsidRPr="00AB4EED">
        <w:rPr>
          <w:rStyle w:val="CharStyle10"/>
          <w:rFonts w:ascii="Times New Roman" w:hAnsi="Times New Roman" w:cs="Times New Roman"/>
          <w:color w:val="000000" w:themeColor="text1"/>
          <w:sz w:val="24"/>
          <w:szCs w:val="24"/>
        </w:rPr>
        <w:t xml:space="preserve"> iesniedzis kasācijas </w:t>
      </w:r>
      <w:r w:rsidR="00706387" w:rsidRPr="001F724F">
        <w:rPr>
          <w:rStyle w:val="CharStyle10"/>
          <w:rFonts w:ascii="Times New Roman" w:hAnsi="Times New Roman" w:cs="Times New Roman"/>
          <w:color w:val="000000" w:themeColor="text1"/>
          <w:sz w:val="24"/>
          <w:szCs w:val="24"/>
        </w:rPr>
        <w:t>protestu</w:t>
      </w:r>
      <w:r w:rsidRPr="00AB4EED">
        <w:rPr>
          <w:rStyle w:val="CharStyle10"/>
          <w:rFonts w:ascii="Times New Roman" w:hAnsi="Times New Roman" w:cs="Times New Roman"/>
          <w:color w:val="000000" w:themeColor="text1"/>
          <w:sz w:val="24"/>
          <w:szCs w:val="24"/>
        </w:rPr>
        <w:t>, lūdzot atcelt apelācijas instances tiesas lēmumu pilnībā, un nosūtīt lietu jaunai izskatīšanai apelācijas instances ties</w:t>
      </w:r>
      <w:r w:rsidR="00AF3243" w:rsidRPr="00AB4EED">
        <w:rPr>
          <w:rStyle w:val="CharStyle10"/>
          <w:rFonts w:ascii="Times New Roman" w:hAnsi="Times New Roman" w:cs="Times New Roman"/>
          <w:color w:val="000000" w:themeColor="text1"/>
          <w:sz w:val="24"/>
          <w:szCs w:val="24"/>
        </w:rPr>
        <w:t>ā</w:t>
      </w:r>
      <w:r w:rsidR="00AB4EED">
        <w:rPr>
          <w:rStyle w:val="CharStyle10"/>
          <w:rFonts w:ascii="Times New Roman" w:hAnsi="Times New Roman" w:cs="Times New Roman"/>
          <w:color w:val="000000" w:themeColor="text1"/>
          <w:sz w:val="24"/>
          <w:szCs w:val="24"/>
        </w:rPr>
        <w:t xml:space="preserve">, jo </w:t>
      </w:r>
      <w:r w:rsidR="00AB4EED" w:rsidRPr="00AB4EED">
        <w:rPr>
          <w:rFonts w:ascii="Times New Roman" w:eastAsia="Times New Roman" w:hAnsi="Times New Roman" w:cs="Times New Roman"/>
          <w:sz w:val="24"/>
          <w:szCs w:val="24"/>
        </w:rPr>
        <w:t>pieļauts Kriminālprocesa likuma 574.panta 1.punktā paredzētais pārkāpums, kas izpaudās kā Krimināllikuma Vispārīgās daļas 35.panta, 55.panta un 46.panta nepareiza piemērošana.</w:t>
      </w:r>
    </w:p>
    <w:p w14:paraId="15CFE9EA" w14:textId="77777777" w:rsidR="008268E7" w:rsidRPr="00AB4EED" w:rsidRDefault="008268E7" w:rsidP="001F724F">
      <w:pPr>
        <w:spacing w:after="0" w:line="276" w:lineRule="auto"/>
        <w:ind w:firstLine="709"/>
        <w:jc w:val="both"/>
        <w:rPr>
          <w:rFonts w:eastAsia="Times New Roman" w:cs="Times New Roman"/>
          <w:szCs w:val="24"/>
        </w:rPr>
      </w:pPr>
      <w:r w:rsidRPr="00AB4EED">
        <w:rPr>
          <w:rFonts w:cs="Times New Roman"/>
          <w:szCs w:val="24"/>
        </w:rPr>
        <w:t>Kasācijas protests pamatots ar šādiem argumentiem.</w:t>
      </w:r>
      <w:r w:rsidRPr="00AB4EED">
        <w:rPr>
          <w:rFonts w:eastAsia="Times New Roman" w:cs="Times New Roman"/>
          <w:szCs w:val="24"/>
        </w:rPr>
        <w:t xml:space="preserve"> </w:t>
      </w:r>
    </w:p>
    <w:p w14:paraId="545E7C6C" w14:textId="0B5ADBCD" w:rsidR="00A6525E" w:rsidRPr="001F724F" w:rsidRDefault="00797254" w:rsidP="00C76CE8">
      <w:pPr>
        <w:spacing w:after="0" w:line="276" w:lineRule="auto"/>
        <w:ind w:firstLine="709"/>
        <w:jc w:val="both"/>
        <w:rPr>
          <w:rFonts w:eastAsia="Times New Roman" w:cs="Times New Roman"/>
          <w:szCs w:val="24"/>
        </w:rPr>
      </w:pPr>
      <w:r w:rsidRPr="00AB4EED">
        <w:rPr>
          <w:rFonts w:eastAsia="Times New Roman" w:cs="Times New Roman"/>
          <w:szCs w:val="24"/>
        </w:rPr>
        <w:t>[</w:t>
      </w:r>
      <w:r w:rsidR="00517C6F">
        <w:rPr>
          <w:rFonts w:eastAsia="Times New Roman" w:cs="Times New Roman"/>
          <w:szCs w:val="24"/>
        </w:rPr>
        <w:t>4</w:t>
      </w:r>
      <w:r w:rsidRPr="00AB4EED">
        <w:rPr>
          <w:rFonts w:eastAsia="Times New Roman" w:cs="Times New Roman"/>
          <w:szCs w:val="24"/>
        </w:rPr>
        <w:t>.1</w:t>
      </w:r>
      <w:r w:rsidR="00467FB2" w:rsidRPr="00AB4EED">
        <w:rPr>
          <w:rFonts w:eastAsia="Times New Roman" w:cs="Times New Roman"/>
          <w:szCs w:val="24"/>
        </w:rPr>
        <w:t xml:space="preserve">] </w:t>
      </w:r>
      <w:r w:rsidR="001F724F" w:rsidRPr="001F724F">
        <w:rPr>
          <w:rFonts w:eastAsia="Times New Roman" w:cs="Times New Roman"/>
          <w:szCs w:val="24"/>
        </w:rPr>
        <w:t xml:space="preserve">Apelācijas instances tiesa, notiesājot </w:t>
      </w:r>
      <w:r w:rsidR="00E0477B">
        <w:rPr>
          <w:rFonts w:eastAsia="Times New Roman" w:cs="Times New Roman"/>
          <w:szCs w:val="24"/>
        </w:rPr>
        <w:t>[pers. A]</w:t>
      </w:r>
      <w:r w:rsidR="001F724F" w:rsidRPr="001F724F">
        <w:rPr>
          <w:rFonts w:eastAsia="Times New Roman" w:cs="Times New Roman"/>
          <w:szCs w:val="24"/>
        </w:rPr>
        <w:t xml:space="preserve"> nosacīti, ir pārkāpusi Krimināllikuma</w:t>
      </w:r>
      <w:r w:rsidR="001F724F">
        <w:rPr>
          <w:rFonts w:eastAsia="Times New Roman" w:cs="Times New Roman"/>
          <w:szCs w:val="24"/>
        </w:rPr>
        <w:t xml:space="preserve"> </w:t>
      </w:r>
      <w:proofErr w:type="gramStart"/>
      <w:r w:rsidR="001F724F" w:rsidRPr="001F724F">
        <w:rPr>
          <w:rFonts w:eastAsia="Times New Roman" w:cs="Times New Roman"/>
          <w:szCs w:val="24"/>
        </w:rPr>
        <w:t>35.pantu</w:t>
      </w:r>
      <w:proofErr w:type="gramEnd"/>
      <w:r w:rsidR="001F724F" w:rsidRPr="001F724F">
        <w:rPr>
          <w:rFonts w:eastAsia="Times New Roman" w:cs="Times New Roman"/>
          <w:szCs w:val="24"/>
        </w:rPr>
        <w:t>, jo tādējādi apsūdzēt</w:t>
      </w:r>
      <w:r w:rsidR="00C76CE8">
        <w:rPr>
          <w:rFonts w:eastAsia="Times New Roman" w:cs="Times New Roman"/>
          <w:szCs w:val="24"/>
        </w:rPr>
        <w:t>ais</w:t>
      </w:r>
      <w:r w:rsidR="001F724F" w:rsidRPr="001F724F">
        <w:rPr>
          <w:rFonts w:eastAsia="Times New Roman" w:cs="Times New Roman"/>
          <w:szCs w:val="24"/>
        </w:rPr>
        <w:t xml:space="preserve"> netiks pakļaut</w:t>
      </w:r>
      <w:r w:rsidR="00C76CE8">
        <w:rPr>
          <w:rFonts w:eastAsia="Times New Roman" w:cs="Times New Roman"/>
          <w:szCs w:val="24"/>
        </w:rPr>
        <w:t>s</w:t>
      </w:r>
      <w:r w:rsidR="001F724F" w:rsidRPr="001F724F">
        <w:rPr>
          <w:rFonts w:eastAsia="Times New Roman" w:cs="Times New Roman"/>
          <w:szCs w:val="24"/>
        </w:rPr>
        <w:t xml:space="preserve"> soda piespiedu ietekmei un ar to saistītajiem</w:t>
      </w:r>
      <w:r w:rsidR="001F724F">
        <w:rPr>
          <w:rFonts w:eastAsia="Times New Roman" w:cs="Times New Roman"/>
          <w:szCs w:val="24"/>
        </w:rPr>
        <w:t xml:space="preserve"> </w:t>
      </w:r>
      <w:r w:rsidR="001F724F" w:rsidRPr="001F724F">
        <w:rPr>
          <w:rFonts w:eastAsia="Times New Roman" w:cs="Times New Roman"/>
          <w:szCs w:val="24"/>
        </w:rPr>
        <w:t xml:space="preserve">ierobežojumiem tādā mērā, kas atbilstu </w:t>
      </w:r>
      <w:r w:rsidR="00191C51" w:rsidRPr="001F724F">
        <w:rPr>
          <w:rFonts w:eastAsia="Times New Roman" w:cs="Times New Roman"/>
          <w:szCs w:val="24"/>
        </w:rPr>
        <w:t>izdarīt</w:t>
      </w:r>
      <w:r w:rsidR="00191C51">
        <w:rPr>
          <w:rFonts w:eastAsia="Times New Roman" w:cs="Times New Roman"/>
          <w:szCs w:val="24"/>
        </w:rPr>
        <w:t>o</w:t>
      </w:r>
      <w:r w:rsidR="00191C51" w:rsidRPr="001F724F">
        <w:rPr>
          <w:rFonts w:eastAsia="Times New Roman" w:cs="Times New Roman"/>
          <w:szCs w:val="24"/>
        </w:rPr>
        <w:t xml:space="preserve"> noziedzīg</w:t>
      </w:r>
      <w:r w:rsidR="00191C51">
        <w:rPr>
          <w:rFonts w:eastAsia="Times New Roman" w:cs="Times New Roman"/>
          <w:szCs w:val="24"/>
        </w:rPr>
        <w:t>o</w:t>
      </w:r>
      <w:r w:rsidR="00191C51" w:rsidRPr="001F724F">
        <w:rPr>
          <w:rFonts w:eastAsia="Times New Roman" w:cs="Times New Roman"/>
          <w:szCs w:val="24"/>
        </w:rPr>
        <w:t xml:space="preserve"> nodarījum</w:t>
      </w:r>
      <w:r w:rsidR="00191C51">
        <w:rPr>
          <w:rFonts w:eastAsia="Times New Roman" w:cs="Times New Roman"/>
          <w:szCs w:val="24"/>
        </w:rPr>
        <w:t>u</w:t>
      </w:r>
      <w:r w:rsidR="00191C51" w:rsidRPr="001F724F">
        <w:rPr>
          <w:rFonts w:eastAsia="Times New Roman" w:cs="Times New Roman"/>
          <w:szCs w:val="24"/>
        </w:rPr>
        <w:t xml:space="preserve"> </w:t>
      </w:r>
      <w:r w:rsidR="001F724F" w:rsidRPr="001F724F">
        <w:rPr>
          <w:rFonts w:eastAsia="Times New Roman" w:cs="Times New Roman"/>
          <w:szCs w:val="24"/>
        </w:rPr>
        <w:t>raksturam un radītajam</w:t>
      </w:r>
      <w:r w:rsidR="001F724F">
        <w:rPr>
          <w:rFonts w:eastAsia="Times New Roman" w:cs="Times New Roman"/>
          <w:szCs w:val="24"/>
        </w:rPr>
        <w:t xml:space="preserve"> </w:t>
      </w:r>
      <w:r w:rsidR="001F724F" w:rsidRPr="001F724F">
        <w:rPr>
          <w:rFonts w:eastAsia="Times New Roman" w:cs="Times New Roman"/>
          <w:szCs w:val="24"/>
        </w:rPr>
        <w:t xml:space="preserve">kaitējumam. Šāda soda noteikšana nesekmēs arī soda </w:t>
      </w:r>
      <w:r w:rsidR="00713491">
        <w:rPr>
          <w:rFonts w:eastAsia="Times New Roman" w:cs="Times New Roman"/>
          <w:szCs w:val="24"/>
        </w:rPr>
        <w:t xml:space="preserve">speciālās un </w:t>
      </w:r>
      <w:r w:rsidR="001F724F" w:rsidRPr="001F724F">
        <w:rPr>
          <w:rFonts w:eastAsia="Times New Roman" w:cs="Times New Roman"/>
          <w:szCs w:val="24"/>
        </w:rPr>
        <w:t xml:space="preserve">vispārējās </w:t>
      </w:r>
      <w:proofErr w:type="spellStart"/>
      <w:r w:rsidR="001F724F" w:rsidRPr="001F724F">
        <w:rPr>
          <w:rFonts w:eastAsia="Times New Roman" w:cs="Times New Roman"/>
          <w:szCs w:val="24"/>
        </w:rPr>
        <w:t>prevencijas</w:t>
      </w:r>
      <w:proofErr w:type="spellEnd"/>
      <w:r w:rsidR="001F724F" w:rsidRPr="001F724F">
        <w:rPr>
          <w:rFonts w:eastAsia="Times New Roman" w:cs="Times New Roman"/>
          <w:szCs w:val="24"/>
        </w:rPr>
        <w:t xml:space="preserve"> uzdevuma izpildi, jo</w:t>
      </w:r>
      <w:r w:rsidR="001F724F">
        <w:rPr>
          <w:rFonts w:eastAsia="Times New Roman" w:cs="Times New Roman"/>
          <w:szCs w:val="24"/>
        </w:rPr>
        <w:t xml:space="preserve"> </w:t>
      </w:r>
      <w:r w:rsidR="001F724F" w:rsidRPr="001F724F">
        <w:rPr>
          <w:rFonts w:eastAsia="Times New Roman" w:cs="Times New Roman"/>
          <w:szCs w:val="24"/>
        </w:rPr>
        <w:t>nestiprina ne apsūdzētās, ne citu personu pārliecību par nepieciešamību ievērot likumus un</w:t>
      </w:r>
      <w:r w:rsidR="001F724F">
        <w:rPr>
          <w:rFonts w:eastAsia="Times New Roman" w:cs="Times New Roman"/>
          <w:szCs w:val="24"/>
        </w:rPr>
        <w:t xml:space="preserve"> </w:t>
      </w:r>
      <w:r w:rsidR="001F724F" w:rsidRPr="001F724F">
        <w:rPr>
          <w:rFonts w:eastAsia="Times New Roman" w:cs="Times New Roman"/>
          <w:szCs w:val="24"/>
        </w:rPr>
        <w:t>atturēties no noziedzīgo nodarījumu izdarīšanas.</w:t>
      </w:r>
    </w:p>
    <w:p w14:paraId="49AA14AF" w14:textId="04DDE9D6" w:rsidR="00A6525E" w:rsidRDefault="00A05EA1" w:rsidP="001F724F">
      <w:pPr>
        <w:spacing w:after="0" w:line="276" w:lineRule="auto"/>
        <w:ind w:firstLine="709"/>
        <w:jc w:val="both"/>
        <w:rPr>
          <w:rFonts w:eastAsia="Times New Roman" w:cs="Times New Roman"/>
          <w:bCs/>
          <w:szCs w:val="24"/>
        </w:rPr>
      </w:pPr>
      <w:r>
        <w:rPr>
          <w:rFonts w:eastAsia="Times New Roman" w:cs="Times New Roman"/>
          <w:bCs/>
          <w:szCs w:val="24"/>
        </w:rPr>
        <w:t>N</w:t>
      </w:r>
      <w:r w:rsidR="00191C51">
        <w:rPr>
          <w:rFonts w:eastAsia="Times New Roman" w:cs="Times New Roman"/>
          <w:bCs/>
          <w:szCs w:val="24"/>
        </w:rPr>
        <w:t xml:space="preserve">osacīta </w:t>
      </w:r>
      <w:r w:rsidR="000427A9">
        <w:rPr>
          <w:rFonts w:eastAsia="Times New Roman" w:cs="Times New Roman"/>
          <w:bCs/>
          <w:szCs w:val="24"/>
        </w:rPr>
        <w:t xml:space="preserve">brīvības atņemšanas soda piespriešana </w:t>
      </w:r>
      <w:r w:rsidR="00E0477B">
        <w:rPr>
          <w:rFonts w:eastAsia="Times New Roman" w:cs="Times New Roman"/>
          <w:bCs/>
          <w:szCs w:val="24"/>
        </w:rPr>
        <w:t>[pers. </w:t>
      </w:r>
      <w:r w:rsidR="00E0477B">
        <w:t>A]</w:t>
      </w:r>
      <w:r w:rsidR="000427A9">
        <w:rPr>
          <w:rFonts w:eastAsia="Times New Roman" w:cs="Times New Roman"/>
          <w:bCs/>
          <w:szCs w:val="24"/>
        </w:rPr>
        <w:t xml:space="preserve"> </w:t>
      </w:r>
      <w:r w:rsidR="007B5036">
        <w:rPr>
          <w:rFonts w:eastAsia="Times New Roman" w:cs="Times New Roman"/>
          <w:bCs/>
          <w:szCs w:val="24"/>
        </w:rPr>
        <w:t xml:space="preserve">nav samērīga ar noziedzīgo nodarījumu bīstamību, to skaitu un radīto kaitējumu, kā arī </w:t>
      </w:r>
      <w:r w:rsidR="000427A9">
        <w:rPr>
          <w:rFonts w:eastAsia="Times New Roman" w:cs="Times New Roman"/>
          <w:bCs/>
          <w:szCs w:val="24"/>
        </w:rPr>
        <w:t xml:space="preserve">ir pretrunā ar </w:t>
      </w:r>
      <w:r w:rsidR="007B5036">
        <w:rPr>
          <w:rFonts w:eastAsia="Times New Roman" w:cs="Times New Roman"/>
          <w:bCs/>
          <w:szCs w:val="24"/>
        </w:rPr>
        <w:t xml:space="preserve">Augstākās tiesas atziņām, uz kurām apelācijas instances tiesa vispārīgi </w:t>
      </w:r>
      <w:r w:rsidR="00191C51">
        <w:rPr>
          <w:rFonts w:eastAsia="Times New Roman" w:cs="Times New Roman"/>
          <w:bCs/>
          <w:szCs w:val="24"/>
        </w:rPr>
        <w:t>atsaukusies</w:t>
      </w:r>
      <w:r w:rsidR="007B5036">
        <w:rPr>
          <w:rFonts w:eastAsia="Times New Roman" w:cs="Times New Roman"/>
          <w:bCs/>
          <w:szCs w:val="24"/>
        </w:rPr>
        <w:t>.</w:t>
      </w:r>
    </w:p>
    <w:p w14:paraId="0D63C892" w14:textId="3C559961" w:rsidR="00A05EA1" w:rsidRPr="000427A9" w:rsidRDefault="00A05EA1" w:rsidP="00A05EA1">
      <w:pPr>
        <w:spacing w:after="0" w:line="276" w:lineRule="auto"/>
        <w:ind w:firstLine="709"/>
        <w:jc w:val="both"/>
        <w:rPr>
          <w:rFonts w:eastAsia="Times New Roman" w:cs="Times New Roman"/>
          <w:bCs/>
          <w:szCs w:val="24"/>
        </w:rPr>
      </w:pPr>
      <w:r w:rsidRPr="00457942">
        <w:rPr>
          <w:rFonts w:eastAsia="Times New Roman" w:cs="Times New Roman"/>
          <w:bCs/>
          <w:szCs w:val="24"/>
        </w:rPr>
        <w:t>Apelācijas instances tiesa atzin</w:t>
      </w:r>
      <w:r>
        <w:rPr>
          <w:rFonts w:eastAsia="Times New Roman" w:cs="Times New Roman"/>
          <w:bCs/>
          <w:szCs w:val="24"/>
        </w:rPr>
        <w:t>usi</w:t>
      </w:r>
      <w:r w:rsidRPr="00457942">
        <w:rPr>
          <w:rFonts w:eastAsia="Times New Roman" w:cs="Times New Roman"/>
          <w:bCs/>
          <w:szCs w:val="24"/>
        </w:rPr>
        <w:t xml:space="preserve">, ka apsūdzētā </w:t>
      </w:r>
      <w:r w:rsidR="00E0477B">
        <w:rPr>
          <w:rFonts w:eastAsia="Times New Roman" w:cs="Times New Roman"/>
          <w:bCs/>
          <w:szCs w:val="24"/>
        </w:rPr>
        <w:t>[pers. A]</w:t>
      </w:r>
      <w:r w:rsidRPr="00457942">
        <w:rPr>
          <w:rFonts w:eastAsia="Times New Roman" w:cs="Times New Roman"/>
          <w:bCs/>
          <w:szCs w:val="24"/>
        </w:rPr>
        <w:t xml:space="preserve"> divi izdarītie noziedzīgie nodarījumi </w:t>
      </w:r>
      <w:r>
        <w:rPr>
          <w:rFonts w:eastAsia="Times New Roman" w:cs="Times New Roman"/>
          <w:bCs/>
          <w:szCs w:val="24"/>
        </w:rPr>
        <w:t xml:space="preserve">ir </w:t>
      </w:r>
      <w:r w:rsidRPr="00457942">
        <w:rPr>
          <w:rFonts w:eastAsia="Times New Roman" w:cs="Times New Roman"/>
          <w:bCs/>
          <w:szCs w:val="24"/>
        </w:rPr>
        <w:t>klasificējami kā sevišķi smagi noziegumi</w:t>
      </w:r>
      <w:r>
        <w:rPr>
          <w:rFonts w:eastAsia="Times New Roman" w:cs="Times New Roman"/>
          <w:bCs/>
          <w:szCs w:val="24"/>
        </w:rPr>
        <w:t>. A</w:t>
      </w:r>
      <w:r w:rsidRPr="00457942">
        <w:rPr>
          <w:rFonts w:eastAsia="Times New Roman" w:cs="Times New Roman"/>
          <w:bCs/>
          <w:szCs w:val="24"/>
        </w:rPr>
        <w:t xml:space="preserve">r pirmo noziedzīgo nodarījumu nodarītais kaitējums ir 91 375,00 </w:t>
      </w:r>
      <w:r w:rsidRPr="00457942">
        <w:rPr>
          <w:rFonts w:eastAsia="Times New Roman" w:cs="Times New Roman"/>
          <w:bCs/>
          <w:i/>
          <w:iCs/>
          <w:szCs w:val="24"/>
        </w:rPr>
        <w:t>euro</w:t>
      </w:r>
      <w:r>
        <w:rPr>
          <w:rFonts w:eastAsia="Times New Roman" w:cs="Times New Roman"/>
          <w:bCs/>
          <w:szCs w:val="24"/>
        </w:rPr>
        <w:t>, kas</w:t>
      </w:r>
      <w:r>
        <w:rPr>
          <w:rFonts w:eastAsia="Times New Roman" w:cs="Times New Roman"/>
          <w:bCs/>
          <w:i/>
          <w:iCs/>
          <w:szCs w:val="24"/>
        </w:rPr>
        <w:t xml:space="preserve"> </w:t>
      </w:r>
      <w:r>
        <w:rPr>
          <w:rFonts w:eastAsia="Times New Roman" w:cs="Times New Roman"/>
          <w:bCs/>
          <w:szCs w:val="24"/>
        </w:rPr>
        <w:t>7 reizes</w:t>
      </w:r>
      <w:r w:rsidRPr="00457942">
        <w:rPr>
          <w:rFonts w:eastAsia="Times New Roman" w:cs="Times New Roman"/>
          <w:bCs/>
          <w:i/>
          <w:iCs/>
          <w:szCs w:val="24"/>
        </w:rPr>
        <w:t xml:space="preserve">, </w:t>
      </w:r>
      <w:r w:rsidRPr="00457942">
        <w:rPr>
          <w:rFonts w:eastAsia="Times New Roman" w:cs="Times New Roman"/>
          <w:bCs/>
          <w:szCs w:val="24"/>
        </w:rPr>
        <w:t xml:space="preserve">bet ar otro noziedzīgo nodarījumu nodarītais kaitējums ir 192 571,17 </w:t>
      </w:r>
      <w:r w:rsidRPr="00457942">
        <w:rPr>
          <w:rFonts w:eastAsia="Times New Roman" w:cs="Times New Roman"/>
          <w:bCs/>
          <w:i/>
          <w:iCs/>
          <w:szCs w:val="24"/>
        </w:rPr>
        <w:t>euro</w:t>
      </w:r>
      <w:r w:rsidRPr="00457942">
        <w:rPr>
          <w:rFonts w:eastAsia="Times New Roman" w:cs="Times New Roman"/>
          <w:bCs/>
          <w:szCs w:val="24"/>
        </w:rPr>
        <w:t>,</w:t>
      </w:r>
      <w:r w:rsidRPr="00457942">
        <w:rPr>
          <w:rFonts w:cs="Times New Roman"/>
          <w:szCs w:val="24"/>
        </w:rPr>
        <w:t xml:space="preserve"> </w:t>
      </w:r>
      <w:r>
        <w:rPr>
          <w:rFonts w:cs="Times New Roman"/>
          <w:szCs w:val="24"/>
        </w:rPr>
        <w:t xml:space="preserve">kas </w:t>
      </w:r>
      <w:r w:rsidRPr="00AB4EED">
        <w:rPr>
          <w:rFonts w:cs="Times New Roman"/>
          <w:szCs w:val="24"/>
        </w:rPr>
        <w:t>15 reizes pārsniedz apmēru, no kura atzīstams, ka noziegums izdarīts lielā apmērā.</w:t>
      </w:r>
      <w:r w:rsidRPr="00457942">
        <w:rPr>
          <w:rFonts w:eastAsia="Times New Roman" w:cs="Times New Roman"/>
          <w:bCs/>
          <w:szCs w:val="24"/>
        </w:rPr>
        <w:t xml:space="preserve"> </w:t>
      </w:r>
      <w:r w:rsidR="009A0F0F">
        <w:rPr>
          <w:rFonts w:eastAsia="Times New Roman" w:cs="Times New Roman"/>
          <w:bCs/>
          <w:szCs w:val="24"/>
        </w:rPr>
        <w:t>Mi</w:t>
      </w:r>
      <w:r>
        <w:rPr>
          <w:rFonts w:eastAsia="Times New Roman" w:cs="Times New Roman"/>
          <w:bCs/>
          <w:szCs w:val="24"/>
        </w:rPr>
        <w:t xml:space="preserve">nētais nav atspoguļojies apsūdzētajam </w:t>
      </w:r>
      <w:r w:rsidR="00E0477B">
        <w:rPr>
          <w:rFonts w:eastAsia="Times New Roman" w:cs="Times New Roman"/>
          <w:bCs/>
          <w:szCs w:val="24"/>
        </w:rPr>
        <w:t>[pers. A]</w:t>
      </w:r>
      <w:r>
        <w:rPr>
          <w:rFonts w:eastAsia="Times New Roman" w:cs="Times New Roman"/>
          <w:bCs/>
          <w:szCs w:val="24"/>
        </w:rPr>
        <w:t xml:space="preserve"> noteiktajā sodā.</w:t>
      </w:r>
    </w:p>
    <w:p w14:paraId="105D28D5" w14:textId="60EB1763" w:rsidR="003B4440" w:rsidRDefault="0032494C" w:rsidP="001F724F">
      <w:pPr>
        <w:spacing w:after="0" w:line="276" w:lineRule="auto"/>
        <w:ind w:firstLine="709"/>
        <w:jc w:val="both"/>
        <w:rPr>
          <w:rFonts w:eastAsia="Times New Roman" w:cs="Times New Roman"/>
          <w:szCs w:val="24"/>
        </w:rPr>
      </w:pPr>
      <w:r>
        <w:rPr>
          <w:rFonts w:cs="Times New Roman"/>
          <w:color w:val="000000" w:themeColor="text1"/>
          <w:szCs w:val="24"/>
        </w:rPr>
        <w:t>[</w:t>
      </w:r>
      <w:r w:rsidR="00517C6F">
        <w:rPr>
          <w:rFonts w:cs="Times New Roman"/>
          <w:color w:val="000000" w:themeColor="text1"/>
          <w:szCs w:val="24"/>
        </w:rPr>
        <w:t>4</w:t>
      </w:r>
      <w:r>
        <w:rPr>
          <w:rFonts w:cs="Times New Roman"/>
          <w:color w:val="000000" w:themeColor="text1"/>
          <w:szCs w:val="24"/>
        </w:rPr>
        <w:t xml:space="preserve">.2] </w:t>
      </w:r>
      <w:r w:rsidR="00645604" w:rsidRPr="00AB4EED">
        <w:rPr>
          <w:rFonts w:cs="Times New Roman"/>
          <w:color w:val="000000" w:themeColor="text1"/>
          <w:szCs w:val="24"/>
        </w:rPr>
        <w:t xml:space="preserve">Pretēji Krimināllikuma </w:t>
      </w:r>
      <w:proofErr w:type="gramStart"/>
      <w:r w:rsidR="00645604" w:rsidRPr="00AB4EED">
        <w:rPr>
          <w:rFonts w:cs="Times New Roman"/>
          <w:color w:val="000000" w:themeColor="text1"/>
          <w:szCs w:val="24"/>
        </w:rPr>
        <w:t>55.panta</w:t>
      </w:r>
      <w:proofErr w:type="gramEnd"/>
      <w:r w:rsidR="00645604" w:rsidRPr="00AB4EED">
        <w:rPr>
          <w:rFonts w:cs="Times New Roman"/>
          <w:szCs w:val="24"/>
        </w:rPr>
        <w:t xml:space="preserve"> nosacījumiem un </w:t>
      </w:r>
      <w:r w:rsidR="00A837ED">
        <w:rPr>
          <w:rFonts w:cs="Times New Roman"/>
          <w:szCs w:val="24"/>
        </w:rPr>
        <w:t>judikatūras</w:t>
      </w:r>
      <w:r w:rsidR="00645604" w:rsidRPr="00AB4EED">
        <w:rPr>
          <w:rFonts w:cs="Times New Roman"/>
          <w:szCs w:val="24"/>
        </w:rPr>
        <w:t xml:space="preserve"> atziņām, </w:t>
      </w:r>
      <w:r w:rsidR="00645604" w:rsidRPr="00AB4EED">
        <w:rPr>
          <w:rFonts w:cs="Times New Roman"/>
          <w:color w:val="000000" w:themeColor="text1"/>
          <w:szCs w:val="24"/>
        </w:rPr>
        <w:t>apelācijas instances tiesa</w:t>
      </w:r>
      <w:r w:rsidR="00645604" w:rsidRPr="00AB4EED">
        <w:rPr>
          <w:rFonts w:cs="Times New Roman"/>
          <w:b/>
          <w:bCs/>
          <w:color w:val="000000" w:themeColor="text1"/>
          <w:szCs w:val="24"/>
        </w:rPr>
        <w:t xml:space="preserve"> </w:t>
      </w:r>
      <w:r w:rsidR="00645604" w:rsidRPr="00AB4EED">
        <w:rPr>
          <w:rFonts w:cs="Times New Roman"/>
          <w:szCs w:val="24"/>
        </w:rPr>
        <w:t>pārmērīgi lielu nozīmi piešķīr</w:t>
      </w:r>
      <w:r w:rsidR="009A0F0F">
        <w:rPr>
          <w:rFonts w:cs="Times New Roman"/>
          <w:szCs w:val="24"/>
        </w:rPr>
        <w:t xml:space="preserve">usi </w:t>
      </w:r>
      <w:r w:rsidR="00645604" w:rsidRPr="00AB4EED">
        <w:rPr>
          <w:rFonts w:cs="Times New Roman"/>
          <w:szCs w:val="24"/>
        </w:rPr>
        <w:t>faktiem, kas saistīti ar apsūdzētā personību</w:t>
      </w:r>
      <w:r w:rsidR="002C6C46">
        <w:rPr>
          <w:rFonts w:cs="Times New Roman"/>
          <w:szCs w:val="24"/>
        </w:rPr>
        <w:t xml:space="preserve"> un </w:t>
      </w:r>
      <w:r w:rsidR="00645604" w:rsidRPr="00AB4EED">
        <w:rPr>
          <w:rFonts w:eastAsia="Times New Roman" w:cs="Times New Roman"/>
          <w:szCs w:val="24"/>
        </w:rPr>
        <w:t>2007.-2010.gada globālās ekonomiskās un finanšu krīzes ietekmi uz sevišķi smagu noziegumu izdarīšanu</w:t>
      </w:r>
      <w:r w:rsidR="00204D9B">
        <w:rPr>
          <w:rFonts w:eastAsia="Times New Roman" w:cs="Times New Roman"/>
          <w:szCs w:val="24"/>
        </w:rPr>
        <w:t xml:space="preserve">, </w:t>
      </w:r>
      <w:r>
        <w:rPr>
          <w:rFonts w:eastAsia="Times New Roman" w:cs="Times New Roman"/>
          <w:szCs w:val="24"/>
        </w:rPr>
        <w:t xml:space="preserve">tos pienācīgi </w:t>
      </w:r>
      <w:r w:rsidR="00204D9B">
        <w:rPr>
          <w:rFonts w:eastAsia="Times New Roman" w:cs="Times New Roman"/>
          <w:szCs w:val="24"/>
        </w:rPr>
        <w:t>ne</w:t>
      </w:r>
      <w:r>
        <w:rPr>
          <w:rFonts w:eastAsia="Times New Roman" w:cs="Times New Roman"/>
          <w:szCs w:val="24"/>
        </w:rPr>
        <w:t>iz</w:t>
      </w:r>
      <w:r w:rsidR="00204D9B">
        <w:rPr>
          <w:rFonts w:eastAsia="Times New Roman" w:cs="Times New Roman"/>
          <w:szCs w:val="24"/>
        </w:rPr>
        <w:t xml:space="preserve">vērtējot </w:t>
      </w:r>
      <w:r>
        <w:rPr>
          <w:rFonts w:eastAsia="Times New Roman" w:cs="Times New Roman"/>
          <w:szCs w:val="24"/>
        </w:rPr>
        <w:t>kopsakarā</w:t>
      </w:r>
      <w:r w:rsidR="003B4440">
        <w:rPr>
          <w:rFonts w:eastAsia="Times New Roman" w:cs="Times New Roman"/>
          <w:szCs w:val="24"/>
        </w:rPr>
        <w:t xml:space="preserve"> ar </w:t>
      </w:r>
      <w:r w:rsidR="00B93931">
        <w:rPr>
          <w:rFonts w:eastAsia="Times New Roman" w:cs="Times New Roman"/>
          <w:szCs w:val="24"/>
        </w:rPr>
        <w:t>nodarīto kaitējumu.</w:t>
      </w:r>
      <w:r w:rsidR="003B4440">
        <w:rPr>
          <w:rFonts w:eastAsia="Times New Roman" w:cs="Times New Roman"/>
          <w:szCs w:val="24"/>
        </w:rPr>
        <w:t xml:space="preserve"> </w:t>
      </w:r>
    </w:p>
    <w:p w14:paraId="2F398317" w14:textId="2A7F98E9" w:rsidR="00CF42CB" w:rsidRDefault="00515725" w:rsidP="00CF42CB">
      <w:pPr>
        <w:spacing w:after="0" w:line="276" w:lineRule="auto"/>
        <w:ind w:firstLine="709"/>
        <w:jc w:val="both"/>
        <w:rPr>
          <w:rFonts w:eastAsia="Times New Roman" w:cs="Times New Roman"/>
          <w:szCs w:val="24"/>
        </w:rPr>
      </w:pPr>
      <w:r w:rsidRPr="00AB4EED">
        <w:rPr>
          <w:rFonts w:eastAsia="Times New Roman" w:cs="Times New Roman"/>
          <w:szCs w:val="24"/>
        </w:rPr>
        <w:t>[</w:t>
      </w:r>
      <w:r w:rsidR="00517C6F">
        <w:rPr>
          <w:rFonts w:eastAsia="Times New Roman" w:cs="Times New Roman"/>
          <w:szCs w:val="24"/>
        </w:rPr>
        <w:t>4.</w:t>
      </w:r>
      <w:r w:rsidR="0032494C">
        <w:rPr>
          <w:rFonts w:eastAsia="Times New Roman" w:cs="Times New Roman"/>
          <w:szCs w:val="24"/>
        </w:rPr>
        <w:t>3</w:t>
      </w:r>
      <w:r w:rsidRPr="00AB4EED">
        <w:rPr>
          <w:rFonts w:eastAsia="Times New Roman" w:cs="Times New Roman"/>
          <w:szCs w:val="24"/>
        </w:rPr>
        <w:t>] Apelācijas instances tiesa nav analizējusi faktu, ka automašīnas at</w:t>
      </w:r>
      <w:r w:rsidR="00B7033B" w:rsidRPr="00AB4EED">
        <w:rPr>
          <w:rFonts w:eastAsia="Times New Roman" w:cs="Times New Roman"/>
          <w:szCs w:val="24"/>
        </w:rPr>
        <w:t>gūtas bez apsūdzētā ies</w:t>
      </w:r>
      <w:r w:rsidRPr="00AB4EED">
        <w:rPr>
          <w:rFonts w:eastAsia="Times New Roman" w:cs="Times New Roman"/>
          <w:szCs w:val="24"/>
        </w:rPr>
        <w:t xml:space="preserve">aistes, </w:t>
      </w:r>
      <w:r w:rsidR="00B7033B" w:rsidRPr="00AB4EED">
        <w:rPr>
          <w:rFonts w:eastAsia="Times New Roman" w:cs="Times New Roman"/>
          <w:szCs w:val="24"/>
        </w:rPr>
        <w:t xml:space="preserve">proti, automašīnas ilgstoši </w:t>
      </w:r>
      <w:r w:rsidRPr="00AB4EED">
        <w:rPr>
          <w:rFonts w:eastAsia="Times New Roman" w:cs="Times New Roman"/>
          <w:szCs w:val="24"/>
        </w:rPr>
        <w:t>atradās meklēšanā, un tika apturētas, kad tās vadīja trešās personas. Bez ievērības atstāts apstāklis, ka automašīnas atgūtas pēc ilg</w:t>
      </w:r>
      <w:r w:rsidR="00204D9B">
        <w:rPr>
          <w:rFonts w:eastAsia="Times New Roman" w:cs="Times New Roman"/>
          <w:szCs w:val="24"/>
        </w:rPr>
        <w:t>a</w:t>
      </w:r>
      <w:r w:rsidRPr="00AB4EED">
        <w:rPr>
          <w:rFonts w:eastAsia="Times New Roman" w:cs="Times New Roman"/>
          <w:szCs w:val="24"/>
        </w:rPr>
        <w:t xml:space="preserve"> laika</w:t>
      </w:r>
      <w:r w:rsidR="00CF42CB">
        <w:rPr>
          <w:rFonts w:eastAsia="Times New Roman" w:cs="Times New Roman"/>
          <w:szCs w:val="24"/>
        </w:rPr>
        <w:t xml:space="preserve"> un to vērtība </w:t>
      </w:r>
      <w:r w:rsidRPr="00AB4EED">
        <w:rPr>
          <w:rFonts w:eastAsia="Times New Roman" w:cs="Times New Roman"/>
          <w:szCs w:val="24"/>
        </w:rPr>
        <w:t xml:space="preserve">ir būtiski kritusies. </w:t>
      </w:r>
    </w:p>
    <w:p w14:paraId="28977BD3" w14:textId="7A15249D" w:rsidR="00B93931" w:rsidRPr="00B93931" w:rsidRDefault="00B93931" w:rsidP="00CF42CB">
      <w:pPr>
        <w:spacing w:after="0" w:line="276" w:lineRule="auto"/>
        <w:ind w:firstLine="709"/>
        <w:jc w:val="both"/>
        <w:rPr>
          <w:rFonts w:asciiTheme="majorBidi" w:hAnsiTheme="majorBidi" w:cstheme="majorBidi"/>
          <w:szCs w:val="24"/>
        </w:rPr>
      </w:pPr>
      <w:r>
        <w:rPr>
          <w:rFonts w:eastAsia="Times New Roman" w:cs="Times New Roman"/>
          <w:szCs w:val="24"/>
        </w:rPr>
        <w:t>[</w:t>
      </w:r>
      <w:r w:rsidR="00517C6F">
        <w:rPr>
          <w:rFonts w:eastAsia="Times New Roman" w:cs="Times New Roman"/>
          <w:szCs w:val="24"/>
        </w:rPr>
        <w:t>4</w:t>
      </w:r>
      <w:r>
        <w:rPr>
          <w:rFonts w:eastAsia="Times New Roman" w:cs="Times New Roman"/>
          <w:szCs w:val="24"/>
        </w:rPr>
        <w:t>.4]</w:t>
      </w:r>
      <w:r w:rsidR="00DD498C" w:rsidRPr="00AB4EED">
        <w:rPr>
          <w:rFonts w:eastAsia="Times New Roman" w:cs="Times New Roman"/>
          <w:szCs w:val="24"/>
        </w:rPr>
        <w:t xml:space="preserve"> </w:t>
      </w:r>
      <w:r w:rsidRPr="00590477">
        <w:rPr>
          <w:rFonts w:asciiTheme="majorBidi" w:eastAsia="Times New Roman" w:hAnsiTheme="majorBidi" w:cstheme="majorBidi"/>
          <w:szCs w:val="24"/>
        </w:rPr>
        <w:t xml:space="preserve">Apelācijas instances tiesa </w:t>
      </w:r>
      <w:r w:rsidRPr="00590477">
        <w:rPr>
          <w:rFonts w:asciiTheme="majorBidi" w:hAnsiTheme="majorBidi" w:cstheme="majorBidi"/>
          <w:szCs w:val="24"/>
        </w:rPr>
        <w:t xml:space="preserve">nepamatoti izdarījusi atzinumu par apsūdzētā vēlmi atlīdzināt nodarīto materiālo zaudējumu </w:t>
      </w:r>
      <w:r w:rsidR="00191C51" w:rsidRPr="00590477">
        <w:rPr>
          <w:rFonts w:asciiTheme="majorBidi" w:hAnsiTheme="majorBidi" w:cstheme="majorBidi"/>
          <w:szCs w:val="24"/>
        </w:rPr>
        <w:t>cietušaj</w:t>
      </w:r>
      <w:r w:rsidR="00191C51">
        <w:rPr>
          <w:rFonts w:asciiTheme="majorBidi" w:hAnsiTheme="majorBidi" w:cstheme="majorBidi"/>
          <w:szCs w:val="24"/>
        </w:rPr>
        <w:t>a</w:t>
      </w:r>
      <w:r w:rsidR="00191C51" w:rsidRPr="00590477">
        <w:rPr>
          <w:rFonts w:asciiTheme="majorBidi" w:hAnsiTheme="majorBidi" w:cstheme="majorBidi"/>
          <w:szCs w:val="24"/>
        </w:rPr>
        <w:t>m</w:t>
      </w:r>
      <w:r w:rsidRPr="00590477">
        <w:rPr>
          <w:rFonts w:asciiTheme="majorBidi" w:hAnsiTheme="majorBidi" w:cstheme="majorBidi"/>
          <w:szCs w:val="24"/>
        </w:rPr>
        <w:t xml:space="preserve">. Tiesa nav vērtējusi maksājumu izdarīšanas laiku, regularitāti, kā arī citus lietā </w:t>
      </w:r>
      <w:r w:rsidR="00191C51" w:rsidRPr="00590477">
        <w:rPr>
          <w:rFonts w:asciiTheme="majorBidi" w:hAnsiTheme="majorBidi" w:cstheme="majorBidi"/>
          <w:szCs w:val="24"/>
        </w:rPr>
        <w:t>noskaidrot</w:t>
      </w:r>
      <w:r w:rsidR="00191C51">
        <w:rPr>
          <w:rFonts w:asciiTheme="majorBidi" w:hAnsiTheme="majorBidi" w:cstheme="majorBidi"/>
          <w:szCs w:val="24"/>
        </w:rPr>
        <w:t>o</w:t>
      </w:r>
      <w:r w:rsidR="00191C51" w:rsidRPr="00590477">
        <w:rPr>
          <w:rFonts w:asciiTheme="majorBidi" w:hAnsiTheme="majorBidi" w:cstheme="majorBidi"/>
          <w:szCs w:val="24"/>
        </w:rPr>
        <w:t xml:space="preserve">s </w:t>
      </w:r>
      <w:r w:rsidRPr="00590477">
        <w:rPr>
          <w:rFonts w:asciiTheme="majorBidi" w:hAnsiTheme="majorBidi" w:cstheme="majorBidi"/>
          <w:szCs w:val="24"/>
        </w:rPr>
        <w:t>apstākļus, kas ļautu izdarīt pamatotu secinājumu par to, vai apsūdzētaja</w:t>
      </w:r>
      <w:r w:rsidR="009928E0">
        <w:rPr>
          <w:rFonts w:asciiTheme="majorBidi" w:hAnsiTheme="majorBidi" w:cstheme="majorBidi"/>
          <w:szCs w:val="24"/>
        </w:rPr>
        <w:t>m</w:t>
      </w:r>
      <w:r w:rsidRPr="00590477">
        <w:rPr>
          <w:rFonts w:asciiTheme="majorBidi" w:hAnsiTheme="majorBidi" w:cstheme="majorBidi"/>
          <w:szCs w:val="24"/>
        </w:rPr>
        <w:t xml:space="preserve"> ir mērķis atlīdzināt nodarīto zaudējumu.</w:t>
      </w:r>
      <w:r>
        <w:rPr>
          <w:rFonts w:asciiTheme="majorBidi" w:hAnsiTheme="majorBidi" w:cstheme="majorBidi"/>
          <w:szCs w:val="24"/>
        </w:rPr>
        <w:t xml:space="preserve"> Apsūdzētais </w:t>
      </w:r>
      <w:r w:rsidR="00E0477B">
        <w:rPr>
          <w:rFonts w:asciiTheme="majorBidi" w:hAnsiTheme="majorBidi" w:cstheme="majorBidi"/>
          <w:szCs w:val="24"/>
        </w:rPr>
        <w:t>[pers. A]</w:t>
      </w:r>
      <w:r w:rsidR="004E2828">
        <w:rPr>
          <w:rFonts w:asciiTheme="majorBidi" w:hAnsiTheme="majorBidi" w:cstheme="majorBidi"/>
          <w:szCs w:val="24"/>
        </w:rPr>
        <w:t xml:space="preserve"> </w:t>
      </w:r>
      <w:r>
        <w:rPr>
          <w:rFonts w:asciiTheme="majorBidi" w:hAnsiTheme="majorBidi" w:cstheme="majorBidi"/>
          <w:szCs w:val="24"/>
        </w:rPr>
        <w:t xml:space="preserve">vienpadsmit gadu laikā </w:t>
      </w:r>
      <w:r w:rsidR="00191C51">
        <w:rPr>
          <w:rFonts w:asciiTheme="majorBidi" w:hAnsiTheme="majorBidi" w:cstheme="majorBidi"/>
          <w:szCs w:val="24"/>
        </w:rPr>
        <w:t xml:space="preserve">cietušajam </w:t>
      </w:r>
      <w:r>
        <w:rPr>
          <w:rFonts w:asciiTheme="majorBidi" w:hAnsiTheme="majorBidi" w:cstheme="majorBidi"/>
          <w:szCs w:val="24"/>
        </w:rPr>
        <w:t xml:space="preserve">ir atlīdzinājis tikai 250 </w:t>
      </w:r>
      <w:r>
        <w:rPr>
          <w:rFonts w:asciiTheme="majorBidi" w:hAnsiTheme="majorBidi" w:cstheme="majorBidi"/>
          <w:i/>
          <w:iCs/>
          <w:szCs w:val="24"/>
        </w:rPr>
        <w:t>euro</w:t>
      </w:r>
      <w:r>
        <w:rPr>
          <w:rFonts w:asciiTheme="majorBidi" w:hAnsiTheme="majorBidi" w:cstheme="majorBidi"/>
          <w:szCs w:val="24"/>
        </w:rPr>
        <w:t>.</w:t>
      </w:r>
    </w:p>
    <w:p w14:paraId="1E97C194" w14:textId="56760F97" w:rsidR="00825002" w:rsidRPr="00AB4EED" w:rsidRDefault="0011265E" w:rsidP="001F724F">
      <w:pPr>
        <w:spacing w:after="0" w:line="276" w:lineRule="auto"/>
        <w:ind w:firstLine="709"/>
        <w:jc w:val="both"/>
        <w:rPr>
          <w:rFonts w:eastAsia="Times New Roman" w:cs="Times New Roman"/>
          <w:szCs w:val="24"/>
        </w:rPr>
      </w:pPr>
      <w:r w:rsidRPr="00AB4EED">
        <w:rPr>
          <w:rFonts w:eastAsia="Times New Roman" w:cs="Times New Roman"/>
          <w:szCs w:val="24"/>
        </w:rPr>
        <w:t xml:space="preserve"> </w:t>
      </w:r>
    </w:p>
    <w:p w14:paraId="7209A76E" w14:textId="4F687295" w:rsidR="005E56D8" w:rsidRDefault="00921328" w:rsidP="001F724F">
      <w:pPr>
        <w:autoSpaceDE w:val="0"/>
        <w:autoSpaceDN w:val="0"/>
        <w:adjustRightInd w:val="0"/>
        <w:spacing w:after="0" w:line="276" w:lineRule="auto"/>
        <w:ind w:firstLine="709"/>
        <w:jc w:val="both"/>
        <w:rPr>
          <w:rFonts w:cs="Times New Roman"/>
          <w:szCs w:val="24"/>
        </w:rPr>
      </w:pPr>
      <w:r w:rsidRPr="00AB4EED">
        <w:rPr>
          <w:rFonts w:cs="Times New Roman"/>
          <w:szCs w:val="24"/>
        </w:rPr>
        <w:t>[</w:t>
      </w:r>
      <w:r w:rsidR="00517C6F">
        <w:rPr>
          <w:rFonts w:cs="Times New Roman"/>
          <w:szCs w:val="24"/>
        </w:rPr>
        <w:t>5</w:t>
      </w:r>
      <w:r w:rsidRPr="00AB4EED">
        <w:rPr>
          <w:rFonts w:cs="Times New Roman"/>
          <w:szCs w:val="24"/>
        </w:rPr>
        <w:t xml:space="preserve">] </w:t>
      </w:r>
      <w:r w:rsidR="005E56D8">
        <w:t xml:space="preserve">Par prokurora kasācijas protestu </w:t>
      </w:r>
      <w:r w:rsidR="005E56D8" w:rsidRPr="009A0F0F">
        <w:t xml:space="preserve">apsūdzētais </w:t>
      </w:r>
      <w:r w:rsidR="00E0477B">
        <w:t>[pers. A]</w:t>
      </w:r>
      <w:r w:rsidR="005E56D8" w:rsidRPr="009A0F0F">
        <w:t xml:space="preserve"> </w:t>
      </w:r>
      <w:r w:rsidR="00262A57" w:rsidRPr="009A0F0F">
        <w:t xml:space="preserve">un </w:t>
      </w:r>
      <w:r w:rsidR="00262A57" w:rsidRPr="009A0F0F">
        <w:rPr>
          <w:rFonts w:cs="Times New Roman"/>
          <w:szCs w:val="24"/>
        </w:rPr>
        <w:t xml:space="preserve">apsūdzētā </w:t>
      </w:r>
      <w:r w:rsidR="00E0477B">
        <w:rPr>
          <w:rFonts w:cs="Times New Roman"/>
          <w:szCs w:val="24"/>
        </w:rPr>
        <w:t>[pers. A]</w:t>
      </w:r>
      <w:r w:rsidR="00262A57" w:rsidRPr="00AB4EED">
        <w:rPr>
          <w:rFonts w:cs="Times New Roman"/>
          <w:szCs w:val="24"/>
        </w:rPr>
        <w:t xml:space="preserve"> </w:t>
      </w:r>
      <w:r w:rsidR="00262A57">
        <w:rPr>
          <w:rFonts w:cs="Times New Roman"/>
          <w:szCs w:val="24"/>
        </w:rPr>
        <w:t>aizstāvis</w:t>
      </w:r>
      <w:r w:rsidR="00262A57" w:rsidRPr="00AB4EED">
        <w:rPr>
          <w:rFonts w:cs="Times New Roman"/>
          <w:szCs w:val="24"/>
        </w:rPr>
        <w:t xml:space="preserve"> R.</w:t>
      </w:r>
      <w:r w:rsidR="00262A57">
        <w:rPr>
          <w:rFonts w:cs="Times New Roman"/>
          <w:szCs w:val="24"/>
        </w:rPr>
        <w:t> </w:t>
      </w:r>
      <w:proofErr w:type="spellStart"/>
      <w:r w:rsidR="00262A57">
        <w:rPr>
          <w:rFonts w:cs="Times New Roman"/>
          <w:szCs w:val="24"/>
        </w:rPr>
        <w:t>Poļaks</w:t>
      </w:r>
      <w:proofErr w:type="spellEnd"/>
      <w:r w:rsidR="00262A57" w:rsidRPr="00AB4EED">
        <w:rPr>
          <w:rFonts w:cs="Times New Roman"/>
          <w:szCs w:val="24"/>
        </w:rPr>
        <w:t xml:space="preserve"> </w:t>
      </w:r>
      <w:r w:rsidR="005E56D8">
        <w:t xml:space="preserve">saskaņā ar Kriminālprocesa likuma </w:t>
      </w:r>
      <w:proofErr w:type="gramStart"/>
      <w:r w:rsidR="005E56D8">
        <w:t>578.panta</w:t>
      </w:r>
      <w:proofErr w:type="gramEnd"/>
      <w:r w:rsidR="005E56D8">
        <w:t xml:space="preserve"> otro daļu iesnie</w:t>
      </w:r>
      <w:r w:rsidR="002C6C46">
        <w:t xml:space="preserve">guši </w:t>
      </w:r>
      <w:r w:rsidR="005E56D8">
        <w:t xml:space="preserve">iebildumus, kuros lūdz </w:t>
      </w:r>
      <w:r w:rsidR="005E56D8" w:rsidRPr="00AB4EED">
        <w:rPr>
          <w:rFonts w:cs="Times New Roman"/>
          <w:szCs w:val="24"/>
        </w:rPr>
        <w:t xml:space="preserve">kasācijas protestu noraidīt. </w:t>
      </w:r>
    </w:p>
    <w:p w14:paraId="26DF70EA" w14:textId="6A14FABC" w:rsidR="008E2873" w:rsidRDefault="008E2873" w:rsidP="001F724F">
      <w:pPr>
        <w:spacing w:after="0" w:line="276" w:lineRule="auto"/>
        <w:ind w:firstLine="709"/>
        <w:jc w:val="both"/>
      </w:pPr>
      <w:r>
        <w:t>Lūgum</w:t>
      </w:r>
      <w:r w:rsidR="005D76EE">
        <w:t>i</w:t>
      </w:r>
      <w:r>
        <w:t xml:space="preserve"> pamato</w:t>
      </w:r>
      <w:r w:rsidR="005D76EE">
        <w:t xml:space="preserve">ti </w:t>
      </w:r>
      <w:r>
        <w:t xml:space="preserve">ar šādiem argumentiem. </w:t>
      </w:r>
    </w:p>
    <w:p w14:paraId="032EDA1F" w14:textId="33A662F0" w:rsidR="00586959" w:rsidRPr="00AB4EED" w:rsidRDefault="00994C7D" w:rsidP="001F724F">
      <w:pPr>
        <w:autoSpaceDE w:val="0"/>
        <w:autoSpaceDN w:val="0"/>
        <w:adjustRightInd w:val="0"/>
        <w:spacing w:after="0" w:line="276" w:lineRule="auto"/>
        <w:ind w:firstLine="709"/>
        <w:jc w:val="both"/>
        <w:rPr>
          <w:rFonts w:cs="Times New Roman"/>
          <w:szCs w:val="24"/>
        </w:rPr>
      </w:pPr>
      <w:r w:rsidRPr="00AB4EED">
        <w:rPr>
          <w:rFonts w:cs="Times New Roman"/>
          <w:szCs w:val="24"/>
        </w:rPr>
        <w:lastRenderedPageBreak/>
        <w:t>[</w:t>
      </w:r>
      <w:r w:rsidR="00517C6F">
        <w:rPr>
          <w:rFonts w:cs="Times New Roman"/>
          <w:szCs w:val="24"/>
        </w:rPr>
        <w:t>5</w:t>
      </w:r>
      <w:r w:rsidRPr="00AB4EED">
        <w:rPr>
          <w:rFonts w:cs="Times New Roman"/>
          <w:szCs w:val="24"/>
        </w:rPr>
        <w:t xml:space="preserve">.1] </w:t>
      </w:r>
      <w:r w:rsidR="008D5074">
        <w:rPr>
          <w:rFonts w:cs="Times New Roman"/>
          <w:szCs w:val="24"/>
        </w:rPr>
        <w:t>A</w:t>
      </w:r>
      <w:r w:rsidRPr="00AB4EED">
        <w:rPr>
          <w:rFonts w:cs="Times New Roman"/>
          <w:szCs w:val="24"/>
        </w:rPr>
        <w:t>pelācijas instances tiesas nolēmums ir motivēts, tiesisks</w:t>
      </w:r>
      <w:r w:rsidR="002C56EB">
        <w:rPr>
          <w:rFonts w:cs="Times New Roman"/>
          <w:szCs w:val="24"/>
        </w:rPr>
        <w:t xml:space="preserve">, </w:t>
      </w:r>
      <w:r w:rsidRPr="00AB4EED">
        <w:rPr>
          <w:rFonts w:cs="Times New Roman"/>
          <w:szCs w:val="24"/>
        </w:rPr>
        <w:t xml:space="preserve">atbilst Kriminālprocesa likuma </w:t>
      </w:r>
      <w:proofErr w:type="gramStart"/>
      <w:r w:rsidRPr="00AB4EED">
        <w:rPr>
          <w:rFonts w:cs="Times New Roman"/>
          <w:szCs w:val="24"/>
        </w:rPr>
        <w:t>563.panta</w:t>
      </w:r>
      <w:proofErr w:type="gramEnd"/>
      <w:r w:rsidRPr="00AB4EED">
        <w:rPr>
          <w:rFonts w:cs="Times New Roman"/>
          <w:szCs w:val="24"/>
        </w:rPr>
        <w:t xml:space="preserve"> un 564.panta prasībām</w:t>
      </w:r>
      <w:r w:rsidR="002C56EB">
        <w:rPr>
          <w:rFonts w:cs="Times New Roman"/>
          <w:szCs w:val="24"/>
        </w:rPr>
        <w:t xml:space="preserve"> un judikatūrā paustajām atziņām</w:t>
      </w:r>
      <w:r w:rsidRPr="00AB4EED">
        <w:rPr>
          <w:rFonts w:cs="Times New Roman"/>
          <w:szCs w:val="24"/>
        </w:rPr>
        <w:t xml:space="preserve">. </w:t>
      </w:r>
      <w:r w:rsidR="005D76EE">
        <w:rPr>
          <w:rFonts w:cs="Times New Roman"/>
          <w:szCs w:val="24"/>
        </w:rPr>
        <w:t>P</w:t>
      </w:r>
      <w:r w:rsidR="00262A57">
        <w:rPr>
          <w:rFonts w:cs="Times New Roman"/>
          <w:szCs w:val="24"/>
        </w:rPr>
        <w:t>amatoti vērtē</w:t>
      </w:r>
      <w:r w:rsidR="005D76EE">
        <w:rPr>
          <w:rFonts w:cs="Times New Roman"/>
          <w:szCs w:val="24"/>
        </w:rPr>
        <w:t>ta</w:t>
      </w:r>
      <w:r w:rsidR="00262A57">
        <w:rPr>
          <w:rFonts w:cs="Times New Roman"/>
          <w:szCs w:val="24"/>
        </w:rPr>
        <w:t xml:space="preserve"> </w:t>
      </w:r>
      <w:r w:rsidR="005E56D8" w:rsidRPr="00AB4EED">
        <w:rPr>
          <w:rFonts w:cs="Times New Roman"/>
          <w:szCs w:val="24"/>
        </w:rPr>
        <w:t>soda atbilst</w:t>
      </w:r>
      <w:r w:rsidR="00262A57">
        <w:rPr>
          <w:rFonts w:cs="Times New Roman"/>
          <w:szCs w:val="24"/>
        </w:rPr>
        <w:t>īb</w:t>
      </w:r>
      <w:r w:rsidR="005D76EE">
        <w:rPr>
          <w:rFonts w:cs="Times New Roman"/>
          <w:szCs w:val="24"/>
        </w:rPr>
        <w:t>a</w:t>
      </w:r>
      <w:r w:rsidR="005E56D8" w:rsidRPr="00AB4EED">
        <w:rPr>
          <w:rFonts w:cs="Times New Roman"/>
          <w:szCs w:val="24"/>
        </w:rPr>
        <w:t xml:space="preserve"> Krimināllikuma </w:t>
      </w:r>
      <w:proofErr w:type="gramStart"/>
      <w:r w:rsidR="005E56D8" w:rsidRPr="00AB4EED">
        <w:rPr>
          <w:rFonts w:cs="Times New Roman"/>
          <w:szCs w:val="24"/>
        </w:rPr>
        <w:t>46.pantā</w:t>
      </w:r>
      <w:proofErr w:type="gramEnd"/>
      <w:r w:rsidR="005E56D8" w:rsidRPr="00AB4EED">
        <w:rPr>
          <w:rFonts w:cs="Times New Roman"/>
          <w:szCs w:val="24"/>
        </w:rPr>
        <w:t xml:space="preserve"> norādītajiem soda noteikšanas vispārīgajiem principiem</w:t>
      </w:r>
      <w:r w:rsidR="005D76EE">
        <w:rPr>
          <w:rFonts w:cs="Times New Roman"/>
          <w:szCs w:val="24"/>
        </w:rPr>
        <w:t>,</w:t>
      </w:r>
      <w:r w:rsidR="005D76EE" w:rsidRPr="005D76EE">
        <w:rPr>
          <w:rFonts w:cs="Times New Roman"/>
          <w:szCs w:val="24"/>
        </w:rPr>
        <w:t xml:space="preserve"> </w:t>
      </w:r>
      <w:r w:rsidR="005D76EE" w:rsidRPr="00AB4EED">
        <w:rPr>
          <w:rFonts w:cs="Times New Roman"/>
          <w:szCs w:val="24"/>
        </w:rPr>
        <w:t>objektīvi secin</w:t>
      </w:r>
      <w:r w:rsidR="005D76EE">
        <w:rPr>
          <w:rFonts w:cs="Times New Roman"/>
          <w:szCs w:val="24"/>
        </w:rPr>
        <w:t>ot</w:t>
      </w:r>
      <w:r w:rsidR="005D76EE" w:rsidRPr="00AB4EED">
        <w:rPr>
          <w:rFonts w:cs="Times New Roman"/>
          <w:szCs w:val="24"/>
        </w:rPr>
        <w:t>, ka apsūdzēto iespējams notiesāt nosacīti, gūstot pārliecību, ka piesp</w:t>
      </w:r>
      <w:r w:rsidR="0099366D">
        <w:rPr>
          <w:rFonts w:cs="Times New Roman"/>
          <w:szCs w:val="24"/>
        </w:rPr>
        <w:t>r</w:t>
      </w:r>
      <w:r w:rsidR="005D76EE" w:rsidRPr="00AB4EED">
        <w:rPr>
          <w:rFonts w:cs="Times New Roman"/>
          <w:szCs w:val="24"/>
        </w:rPr>
        <w:t>iesto brīvības atņemšanas sodu neizciešot, apsūdzētais tu</w:t>
      </w:r>
      <w:r w:rsidR="005D76EE">
        <w:rPr>
          <w:rFonts w:cs="Times New Roman"/>
          <w:szCs w:val="24"/>
        </w:rPr>
        <w:t>rpmāk neizdarīs likumpārkāpumus</w:t>
      </w:r>
      <w:r w:rsidR="005D76EE" w:rsidRPr="00AB4EED">
        <w:rPr>
          <w:rFonts w:cs="Times New Roman"/>
          <w:szCs w:val="24"/>
        </w:rPr>
        <w:t>.</w:t>
      </w:r>
      <w:r w:rsidR="003B4440">
        <w:rPr>
          <w:rFonts w:cs="Times New Roman"/>
          <w:szCs w:val="24"/>
        </w:rPr>
        <w:t xml:space="preserve"> </w:t>
      </w:r>
      <w:r w:rsidR="002C56EB">
        <w:rPr>
          <w:rFonts w:cs="Times New Roman"/>
          <w:szCs w:val="24"/>
        </w:rPr>
        <w:t xml:space="preserve"> </w:t>
      </w:r>
    </w:p>
    <w:p w14:paraId="681939A8" w14:textId="2F81462C" w:rsidR="008928F7" w:rsidRDefault="005D76EE" w:rsidP="001F724F">
      <w:pPr>
        <w:autoSpaceDE w:val="0"/>
        <w:autoSpaceDN w:val="0"/>
        <w:adjustRightInd w:val="0"/>
        <w:spacing w:after="0" w:line="276" w:lineRule="auto"/>
        <w:ind w:firstLine="709"/>
        <w:jc w:val="both"/>
        <w:rPr>
          <w:rFonts w:cs="Times New Roman"/>
          <w:szCs w:val="24"/>
        </w:rPr>
      </w:pPr>
      <w:r>
        <w:rPr>
          <w:rFonts w:cs="Times New Roman"/>
          <w:szCs w:val="24"/>
        </w:rPr>
        <w:t xml:space="preserve"> </w:t>
      </w:r>
      <w:r w:rsidR="009F2435">
        <w:rPr>
          <w:rFonts w:cs="Times New Roman"/>
          <w:szCs w:val="24"/>
        </w:rPr>
        <w:t>[</w:t>
      </w:r>
      <w:r w:rsidR="00517C6F">
        <w:rPr>
          <w:rFonts w:cs="Times New Roman"/>
          <w:szCs w:val="24"/>
        </w:rPr>
        <w:t>5</w:t>
      </w:r>
      <w:r w:rsidR="009F2435">
        <w:rPr>
          <w:rFonts w:cs="Times New Roman"/>
          <w:szCs w:val="24"/>
        </w:rPr>
        <w:t>.</w:t>
      </w:r>
      <w:r w:rsidR="003B4440">
        <w:rPr>
          <w:rFonts w:cs="Times New Roman"/>
          <w:szCs w:val="24"/>
        </w:rPr>
        <w:t>2</w:t>
      </w:r>
      <w:r w:rsidR="00994C7D" w:rsidRPr="00AB4EED">
        <w:rPr>
          <w:rFonts w:cs="Times New Roman"/>
          <w:szCs w:val="24"/>
        </w:rPr>
        <w:t xml:space="preserve">] </w:t>
      </w:r>
      <w:r w:rsidR="003B4440">
        <w:rPr>
          <w:rFonts w:cs="Times New Roman"/>
          <w:szCs w:val="24"/>
        </w:rPr>
        <w:t>Nosakot sodu, ir</w:t>
      </w:r>
      <w:r w:rsidR="00CF24B8" w:rsidRPr="00AB4EED">
        <w:rPr>
          <w:rFonts w:cs="Times New Roman"/>
          <w:szCs w:val="24"/>
        </w:rPr>
        <w:t xml:space="preserve"> </w:t>
      </w:r>
      <w:r w:rsidR="008928F7">
        <w:rPr>
          <w:rFonts w:cs="Times New Roman"/>
          <w:szCs w:val="24"/>
        </w:rPr>
        <w:t>vērtē</w:t>
      </w:r>
      <w:r w:rsidR="003B4440">
        <w:rPr>
          <w:rFonts w:cs="Times New Roman"/>
          <w:szCs w:val="24"/>
        </w:rPr>
        <w:t xml:space="preserve">ta </w:t>
      </w:r>
      <w:r w:rsidR="008928F7">
        <w:rPr>
          <w:rFonts w:cs="Times New Roman"/>
          <w:szCs w:val="24"/>
        </w:rPr>
        <w:t>apsūdzētā personīb</w:t>
      </w:r>
      <w:r w:rsidR="00923E63">
        <w:rPr>
          <w:rFonts w:cs="Times New Roman"/>
          <w:szCs w:val="24"/>
        </w:rPr>
        <w:t>a</w:t>
      </w:r>
      <w:r w:rsidR="008928F7">
        <w:rPr>
          <w:rFonts w:cs="Times New Roman"/>
          <w:szCs w:val="24"/>
        </w:rPr>
        <w:t xml:space="preserve">, </w:t>
      </w:r>
      <w:r w:rsidR="00CF24B8" w:rsidRPr="00AB4EED">
        <w:rPr>
          <w:rFonts w:cs="Times New Roman"/>
          <w:szCs w:val="24"/>
        </w:rPr>
        <w:t>noziedzīgo nodarījumu rakstur</w:t>
      </w:r>
      <w:r w:rsidR="003B4440">
        <w:rPr>
          <w:rFonts w:cs="Times New Roman"/>
          <w:szCs w:val="24"/>
        </w:rPr>
        <w:t>s, radītais</w:t>
      </w:r>
      <w:r w:rsidR="009F2435">
        <w:rPr>
          <w:rFonts w:cs="Times New Roman"/>
          <w:szCs w:val="24"/>
        </w:rPr>
        <w:t xml:space="preserve"> kaitējum</w:t>
      </w:r>
      <w:r w:rsidR="003B4440">
        <w:rPr>
          <w:rFonts w:cs="Times New Roman"/>
          <w:szCs w:val="24"/>
        </w:rPr>
        <w:t>s</w:t>
      </w:r>
      <w:r w:rsidR="00CF24B8" w:rsidRPr="00AB4EED">
        <w:rPr>
          <w:rFonts w:cs="Times New Roman"/>
          <w:szCs w:val="24"/>
        </w:rPr>
        <w:t>, ņemot vērā valstī esošo krīzi</w:t>
      </w:r>
      <w:r w:rsidR="008928F7">
        <w:rPr>
          <w:rFonts w:cs="Times New Roman"/>
          <w:szCs w:val="24"/>
        </w:rPr>
        <w:t xml:space="preserve">. Turklāt, lemjot jautājumu par soda veidu un mēru, ievērots arī </w:t>
      </w:r>
      <w:r w:rsidR="009F2435" w:rsidRPr="00AB4EED">
        <w:rPr>
          <w:rFonts w:cs="Times New Roman"/>
          <w:szCs w:val="24"/>
        </w:rPr>
        <w:t>cietušā viedokli</w:t>
      </w:r>
      <w:r w:rsidR="008928F7">
        <w:rPr>
          <w:rFonts w:cs="Times New Roman"/>
          <w:szCs w:val="24"/>
        </w:rPr>
        <w:t>s.</w:t>
      </w:r>
    </w:p>
    <w:p w14:paraId="3663EA4B" w14:textId="7649B7D2" w:rsidR="00262A57" w:rsidRDefault="00BA0624" w:rsidP="001F724F">
      <w:pPr>
        <w:autoSpaceDE w:val="0"/>
        <w:autoSpaceDN w:val="0"/>
        <w:adjustRightInd w:val="0"/>
        <w:spacing w:after="0" w:line="276" w:lineRule="auto"/>
        <w:ind w:firstLine="709"/>
        <w:jc w:val="both"/>
        <w:rPr>
          <w:rFonts w:cs="Times New Roman"/>
          <w:szCs w:val="24"/>
        </w:rPr>
      </w:pPr>
      <w:r w:rsidRPr="00AB4EED">
        <w:rPr>
          <w:rFonts w:cs="Times New Roman"/>
          <w:szCs w:val="24"/>
        </w:rPr>
        <w:t xml:space="preserve"> </w:t>
      </w:r>
      <w:r w:rsidR="00262A57" w:rsidRPr="00AB4EED">
        <w:rPr>
          <w:rFonts w:cs="Times New Roman"/>
          <w:szCs w:val="24"/>
        </w:rPr>
        <w:t>[</w:t>
      </w:r>
      <w:r w:rsidR="00517C6F">
        <w:rPr>
          <w:rFonts w:cs="Times New Roman"/>
          <w:szCs w:val="24"/>
        </w:rPr>
        <w:t>5</w:t>
      </w:r>
      <w:r w:rsidR="00262A57" w:rsidRPr="00AB4EED">
        <w:rPr>
          <w:rFonts w:cs="Times New Roman"/>
          <w:szCs w:val="24"/>
        </w:rPr>
        <w:t>.</w:t>
      </w:r>
      <w:r w:rsidR="00262A57" w:rsidRPr="00AB4EED">
        <w:rPr>
          <w:rFonts w:cs="Times New Roman"/>
          <w:color w:val="000000" w:themeColor="text1"/>
          <w:szCs w:val="24"/>
        </w:rPr>
        <w:t xml:space="preserve">3] </w:t>
      </w:r>
      <w:r w:rsidR="00262A57">
        <w:rPr>
          <w:rFonts w:cs="Times New Roman"/>
          <w:color w:val="000000" w:themeColor="text1"/>
          <w:szCs w:val="24"/>
        </w:rPr>
        <w:t>Pirmās instances un</w:t>
      </w:r>
      <w:r w:rsidR="00262A57" w:rsidRPr="00AB4EED">
        <w:rPr>
          <w:rFonts w:cs="Times New Roman"/>
          <w:color w:val="000000" w:themeColor="text1"/>
          <w:szCs w:val="24"/>
        </w:rPr>
        <w:t xml:space="preserve"> apelācijas instances tiesa</w:t>
      </w:r>
      <w:r w:rsidR="00713491">
        <w:rPr>
          <w:rFonts w:cs="Times New Roman"/>
          <w:color w:val="000000" w:themeColor="text1"/>
          <w:szCs w:val="24"/>
        </w:rPr>
        <w:t xml:space="preserve"> </w:t>
      </w:r>
      <w:r w:rsidR="00FA7A29" w:rsidRPr="00AB4EED">
        <w:rPr>
          <w:rFonts w:cs="Times New Roman"/>
          <w:color w:val="000000" w:themeColor="text1"/>
          <w:szCs w:val="24"/>
        </w:rPr>
        <w:t>konstatēj</w:t>
      </w:r>
      <w:r w:rsidR="00FA7A29">
        <w:rPr>
          <w:rFonts w:cs="Times New Roman"/>
          <w:color w:val="000000" w:themeColor="text1"/>
          <w:szCs w:val="24"/>
        </w:rPr>
        <w:t>usi</w:t>
      </w:r>
      <w:r w:rsidR="00FA7A29" w:rsidRPr="00AB4EED">
        <w:rPr>
          <w:rFonts w:cs="Times New Roman"/>
          <w:color w:val="000000" w:themeColor="text1"/>
          <w:szCs w:val="24"/>
        </w:rPr>
        <w:t xml:space="preserve"> </w:t>
      </w:r>
      <w:r w:rsidR="00262A57" w:rsidRPr="00AB4EED">
        <w:rPr>
          <w:rFonts w:cs="Times New Roman"/>
          <w:color w:val="000000" w:themeColor="text1"/>
          <w:szCs w:val="24"/>
        </w:rPr>
        <w:t xml:space="preserve">tiesību uz </w:t>
      </w:r>
      <w:r w:rsidR="00262A57" w:rsidRPr="00AB4EED">
        <w:rPr>
          <w:rFonts w:cs="Times New Roman"/>
          <w:color w:val="000000" w:themeColor="text1"/>
          <w:szCs w:val="24"/>
          <w:shd w:val="clear" w:color="auto" w:fill="FFFFFF"/>
        </w:rPr>
        <w:t xml:space="preserve">kriminālprocesa pabeigšanu </w:t>
      </w:r>
      <w:r w:rsidR="00262A57" w:rsidRPr="00AB4EED">
        <w:rPr>
          <w:rFonts w:cs="Times New Roman"/>
          <w:color w:val="000000" w:themeColor="text1"/>
          <w:szCs w:val="24"/>
        </w:rPr>
        <w:t xml:space="preserve">saprātīgā termiņā pārkāpumu, </w:t>
      </w:r>
      <w:r w:rsidRPr="00AB4EED">
        <w:rPr>
          <w:rFonts w:eastAsia="Times New Roman" w:cs="Times New Roman"/>
          <w:szCs w:val="24"/>
        </w:rPr>
        <w:t>kas ietekmēja nosacītas notiesāšanas piemērošan</w:t>
      </w:r>
      <w:r w:rsidR="003B4440">
        <w:rPr>
          <w:rFonts w:eastAsia="Times New Roman" w:cs="Times New Roman"/>
          <w:szCs w:val="24"/>
        </w:rPr>
        <w:t xml:space="preserve">u. </w:t>
      </w:r>
      <w:r>
        <w:rPr>
          <w:rFonts w:cs="Times New Roman"/>
          <w:color w:val="000000" w:themeColor="text1"/>
          <w:szCs w:val="24"/>
        </w:rPr>
        <w:t>Pr</w:t>
      </w:r>
      <w:r w:rsidR="00262A57" w:rsidRPr="00AB4EED">
        <w:rPr>
          <w:rFonts w:cs="Times New Roman"/>
          <w:color w:val="000000" w:themeColor="text1"/>
          <w:szCs w:val="24"/>
        </w:rPr>
        <w:t>okurors</w:t>
      </w:r>
      <w:r>
        <w:rPr>
          <w:rFonts w:cs="Times New Roman"/>
          <w:color w:val="000000" w:themeColor="text1"/>
          <w:szCs w:val="24"/>
        </w:rPr>
        <w:t xml:space="preserve"> </w:t>
      </w:r>
      <w:r w:rsidR="00811C6D">
        <w:rPr>
          <w:rFonts w:cs="Times New Roman"/>
          <w:color w:val="000000" w:themeColor="text1"/>
          <w:szCs w:val="24"/>
        </w:rPr>
        <w:t xml:space="preserve">nav norādījis </w:t>
      </w:r>
      <w:r>
        <w:rPr>
          <w:rFonts w:cs="Times New Roman"/>
          <w:color w:val="000000" w:themeColor="text1"/>
          <w:szCs w:val="24"/>
        </w:rPr>
        <w:t xml:space="preserve">šo tiesību pārkāpumu </w:t>
      </w:r>
      <w:r w:rsidR="00262A57" w:rsidRPr="00AB4EED">
        <w:rPr>
          <w:rFonts w:cs="Times New Roman"/>
          <w:color w:val="000000" w:themeColor="text1"/>
          <w:szCs w:val="24"/>
        </w:rPr>
        <w:t>pret apsūdzēto</w:t>
      </w:r>
      <w:r w:rsidR="003B4440">
        <w:rPr>
          <w:rFonts w:cs="Times New Roman"/>
          <w:color w:val="000000" w:themeColor="text1"/>
          <w:szCs w:val="24"/>
        </w:rPr>
        <w:t xml:space="preserve"> un</w:t>
      </w:r>
      <w:r w:rsidR="00262A57" w:rsidRPr="00AB4EED">
        <w:rPr>
          <w:rFonts w:cs="Times New Roman"/>
          <w:color w:val="000000" w:themeColor="text1"/>
          <w:szCs w:val="24"/>
        </w:rPr>
        <w:t xml:space="preserve"> cietušo</w:t>
      </w:r>
      <w:r w:rsidR="00262A57" w:rsidRPr="00AB4EED">
        <w:rPr>
          <w:rFonts w:cs="Times New Roman"/>
          <w:szCs w:val="24"/>
        </w:rPr>
        <w:t xml:space="preserve">.  </w:t>
      </w:r>
    </w:p>
    <w:p w14:paraId="0EFFAFCA" w14:textId="30F4A1A7" w:rsidR="00262A57" w:rsidRPr="00AB4EED" w:rsidRDefault="00BA0624" w:rsidP="001F724F">
      <w:pPr>
        <w:autoSpaceDE w:val="0"/>
        <w:autoSpaceDN w:val="0"/>
        <w:adjustRightInd w:val="0"/>
        <w:spacing w:after="0" w:line="276" w:lineRule="auto"/>
        <w:ind w:firstLine="709"/>
        <w:jc w:val="both"/>
        <w:rPr>
          <w:rFonts w:cs="Times New Roman"/>
          <w:szCs w:val="24"/>
        </w:rPr>
      </w:pPr>
      <w:r>
        <w:rPr>
          <w:rFonts w:cs="Times New Roman"/>
          <w:szCs w:val="24"/>
        </w:rPr>
        <w:t xml:space="preserve"> </w:t>
      </w:r>
      <w:r w:rsidR="00262A57">
        <w:rPr>
          <w:rFonts w:cs="Times New Roman"/>
          <w:szCs w:val="24"/>
        </w:rPr>
        <w:t>[</w:t>
      </w:r>
      <w:r w:rsidR="00517C6F">
        <w:rPr>
          <w:rFonts w:cs="Times New Roman"/>
          <w:szCs w:val="24"/>
        </w:rPr>
        <w:t>5</w:t>
      </w:r>
      <w:r w:rsidR="00262A57">
        <w:rPr>
          <w:rFonts w:cs="Times New Roman"/>
          <w:szCs w:val="24"/>
        </w:rPr>
        <w:t>.</w:t>
      </w:r>
      <w:r w:rsidR="003B4440">
        <w:rPr>
          <w:rFonts w:cs="Times New Roman"/>
          <w:szCs w:val="24"/>
        </w:rPr>
        <w:t>4</w:t>
      </w:r>
      <w:r w:rsidR="00262A57" w:rsidRPr="00AB4EED">
        <w:rPr>
          <w:rFonts w:cs="Times New Roman"/>
          <w:szCs w:val="24"/>
        </w:rPr>
        <w:t>]</w:t>
      </w:r>
      <w:r w:rsidR="00923E63">
        <w:rPr>
          <w:rFonts w:cs="Times New Roman"/>
          <w:szCs w:val="24"/>
        </w:rPr>
        <w:t xml:space="preserve"> </w:t>
      </w:r>
      <w:r w:rsidR="003B4440">
        <w:rPr>
          <w:rFonts w:cs="Times New Roman"/>
          <w:szCs w:val="24"/>
        </w:rPr>
        <w:t>G</w:t>
      </w:r>
      <w:r w:rsidR="00262A57" w:rsidRPr="00AB4EED">
        <w:rPr>
          <w:rFonts w:cs="Times New Roman"/>
          <w:szCs w:val="24"/>
        </w:rPr>
        <w:t xml:space="preserve">adījumā, ja </w:t>
      </w:r>
      <w:r w:rsidR="003B4440">
        <w:rPr>
          <w:rFonts w:cs="Times New Roman"/>
          <w:szCs w:val="24"/>
        </w:rPr>
        <w:t xml:space="preserve">apsūdzētais </w:t>
      </w:r>
      <w:r w:rsidR="00262A57" w:rsidRPr="00AB4EED">
        <w:rPr>
          <w:rFonts w:cs="Times New Roman"/>
          <w:szCs w:val="24"/>
        </w:rPr>
        <w:t>atrastos ieslodzījum</w:t>
      </w:r>
      <w:r>
        <w:rPr>
          <w:rFonts w:cs="Times New Roman"/>
          <w:szCs w:val="24"/>
        </w:rPr>
        <w:t xml:space="preserve">a vietā, </w:t>
      </w:r>
      <w:r w:rsidR="00923E63">
        <w:rPr>
          <w:rFonts w:cs="Times New Roman"/>
          <w:szCs w:val="24"/>
        </w:rPr>
        <w:t xml:space="preserve">cietušajam </w:t>
      </w:r>
      <w:r>
        <w:rPr>
          <w:rFonts w:cs="Times New Roman"/>
          <w:szCs w:val="24"/>
        </w:rPr>
        <w:t xml:space="preserve">nebūtu </w:t>
      </w:r>
      <w:r w:rsidR="00923E63">
        <w:rPr>
          <w:rFonts w:cs="Times New Roman"/>
          <w:szCs w:val="24"/>
        </w:rPr>
        <w:t xml:space="preserve">atlīdzinājis 500 </w:t>
      </w:r>
      <w:r w:rsidR="00923E63" w:rsidRPr="00923E63">
        <w:rPr>
          <w:rFonts w:cs="Times New Roman"/>
          <w:i/>
          <w:szCs w:val="24"/>
        </w:rPr>
        <w:t>euro</w:t>
      </w:r>
      <w:r w:rsidR="00923E63">
        <w:rPr>
          <w:rFonts w:cs="Times New Roman"/>
          <w:szCs w:val="24"/>
        </w:rPr>
        <w:t xml:space="preserve">, </w:t>
      </w:r>
      <w:proofErr w:type="gramStart"/>
      <w:r w:rsidR="002C1D8A">
        <w:rPr>
          <w:rFonts w:cs="Times New Roman"/>
          <w:szCs w:val="24"/>
        </w:rPr>
        <w:t>tādējādi</w:t>
      </w:r>
      <w:r w:rsidR="002C1D8A" w:rsidRPr="00AB4EED">
        <w:rPr>
          <w:rFonts w:cs="Times New Roman"/>
          <w:szCs w:val="24"/>
        </w:rPr>
        <w:t xml:space="preserve"> </w:t>
      </w:r>
      <w:r w:rsidR="0069756B">
        <w:rPr>
          <w:rFonts w:eastAsia="Times New Roman" w:cs="Times New Roman"/>
          <w:szCs w:val="24"/>
        </w:rPr>
        <w:t>liedzot iespēju</w:t>
      </w:r>
      <w:proofErr w:type="gramEnd"/>
      <w:r w:rsidRPr="00AB4EED">
        <w:rPr>
          <w:rFonts w:eastAsia="Times New Roman" w:cs="Times New Roman"/>
          <w:szCs w:val="24"/>
        </w:rPr>
        <w:t xml:space="preserve"> sasniegt taisnīgu krimināltiesisko attiecību noregulējumu.</w:t>
      </w:r>
    </w:p>
    <w:p w14:paraId="2877E0C1" w14:textId="77777777" w:rsidR="00586959" w:rsidRPr="00AB4EED" w:rsidRDefault="00586959" w:rsidP="001F724F">
      <w:pPr>
        <w:tabs>
          <w:tab w:val="left" w:pos="0"/>
        </w:tabs>
        <w:spacing w:after="0" w:line="276" w:lineRule="auto"/>
        <w:jc w:val="both"/>
        <w:rPr>
          <w:rFonts w:cs="Times New Roman"/>
          <w:b/>
          <w:szCs w:val="24"/>
        </w:rPr>
      </w:pPr>
    </w:p>
    <w:p w14:paraId="19F6091C" w14:textId="77777777" w:rsidR="00586959" w:rsidRPr="00AB4EED" w:rsidRDefault="00586959" w:rsidP="001F724F">
      <w:pPr>
        <w:tabs>
          <w:tab w:val="left" w:pos="0"/>
        </w:tabs>
        <w:spacing w:after="0" w:line="276" w:lineRule="auto"/>
        <w:jc w:val="center"/>
        <w:rPr>
          <w:rFonts w:cs="Times New Roman"/>
          <w:szCs w:val="24"/>
        </w:rPr>
      </w:pPr>
      <w:r w:rsidRPr="00AB4EED">
        <w:rPr>
          <w:rFonts w:cs="Times New Roman"/>
          <w:b/>
          <w:szCs w:val="24"/>
        </w:rPr>
        <w:t>Motīvu daļa</w:t>
      </w:r>
    </w:p>
    <w:p w14:paraId="0EC8251B" w14:textId="77777777" w:rsidR="00586959" w:rsidRPr="00AB4EED" w:rsidRDefault="00586959" w:rsidP="001F724F">
      <w:pPr>
        <w:spacing w:after="0" w:line="276" w:lineRule="auto"/>
        <w:ind w:firstLine="709"/>
        <w:jc w:val="both"/>
        <w:rPr>
          <w:rFonts w:cs="Times New Roman"/>
          <w:szCs w:val="24"/>
        </w:rPr>
      </w:pPr>
    </w:p>
    <w:p w14:paraId="2F443D8C" w14:textId="625BCBB6" w:rsidR="00586959" w:rsidRPr="00AB4EED" w:rsidRDefault="00586959" w:rsidP="001F724F">
      <w:pPr>
        <w:spacing w:after="0" w:line="276" w:lineRule="auto"/>
        <w:ind w:firstLine="720"/>
        <w:jc w:val="both"/>
        <w:rPr>
          <w:rFonts w:cs="Times New Roman"/>
          <w:szCs w:val="24"/>
        </w:rPr>
      </w:pPr>
      <w:r w:rsidRPr="00AB4EED">
        <w:rPr>
          <w:rFonts w:cs="Times New Roman"/>
          <w:szCs w:val="24"/>
        </w:rPr>
        <w:t>[</w:t>
      </w:r>
      <w:r w:rsidR="00517C6F">
        <w:rPr>
          <w:rFonts w:cs="Times New Roman"/>
          <w:szCs w:val="24"/>
        </w:rPr>
        <w:t>6</w:t>
      </w:r>
      <w:r w:rsidRPr="00AB4EED">
        <w:rPr>
          <w:rFonts w:cs="Times New Roman"/>
          <w:szCs w:val="24"/>
        </w:rPr>
        <w:t xml:space="preserve">] Senāts atzīst, ka Zemgales apgabaltiesas </w:t>
      </w:r>
      <w:proofErr w:type="gramStart"/>
      <w:r w:rsidRPr="00AB4EED">
        <w:rPr>
          <w:rFonts w:cs="Times New Roman"/>
          <w:szCs w:val="24"/>
        </w:rPr>
        <w:t>2021.gada</w:t>
      </w:r>
      <w:proofErr w:type="gramEnd"/>
      <w:r w:rsidRPr="00AB4EED">
        <w:rPr>
          <w:rFonts w:cs="Times New Roman"/>
          <w:szCs w:val="24"/>
        </w:rPr>
        <w:t xml:space="preserve"> 5.marta lēmums ir atceļams daļā par apsūdzētajam </w:t>
      </w:r>
      <w:r w:rsidR="00E0477B">
        <w:rPr>
          <w:rFonts w:cs="Times New Roman"/>
          <w:szCs w:val="24"/>
        </w:rPr>
        <w:t>[pers. </w:t>
      </w:r>
      <w:r w:rsidR="00E0477B">
        <w:t>A]</w:t>
      </w:r>
      <w:r w:rsidRPr="00AB4EED">
        <w:rPr>
          <w:rFonts w:cs="Times New Roman"/>
          <w:szCs w:val="24"/>
        </w:rPr>
        <w:t xml:space="preserve"> noteikto sodu pēc Krimināllikuma 179.panta trešās daļas (divi noziegumi), par noteikto galīgo sodu saskaņā ar Krimināllikuma 50.panta pirmo daļu un </w:t>
      </w:r>
      <w:r w:rsidR="004B54A7">
        <w:rPr>
          <w:rFonts w:cs="Times New Roman"/>
          <w:szCs w:val="24"/>
        </w:rPr>
        <w:t>šajā</w:t>
      </w:r>
      <w:r w:rsidRPr="00AB4EED">
        <w:rPr>
          <w:rFonts w:cs="Times New Roman"/>
          <w:szCs w:val="24"/>
        </w:rPr>
        <w:t xml:space="preserve"> daļā lieta nosūtāma jaunai izskatīšanai Zemgales apgabaltiesā. Pārējā daļā apelācijas instances tiesas lēmums atstājams negrozīts.</w:t>
      </w:r>
    </w:p>
    <w:p w14:paraId="67F9FB4C" w14:textId="5F47CAD4" w:rsidR="00586959" w:rsidRPr="00AB4EED" w:rsidRDefault="00586959" w:rsidP="001F724F">
      <w:pPr>
        <w:spacing w:after="0" w:line="276" w:lineRule="auto"/>
        <w:ind w:firstLine="709"/>
        <w:jc w:val="both"/>
        <w:rPr>
          <w:rFonts w:cs="Times New Roman"/>
          <w:szCs w:val="24"/>
        </w:rPr>
      </w:pPr>
      <w:r w:rsidRPr="00AB4EED">
        <w:rPr>
          <w:rFonts w:cs="Times New Roman"/>
          <w:szCs w:val="24"/>
        </w:rPr>
        <w:t>[</w:t>
      </w:r>
      <w:r w:rsidR="00517C6F">
        <w:rPr>
          <w:rFonts w:cs="Times New Roman"/>
          <w:szCs w:val="24"/>
        </w:rPr>
        <w:t>6</w:t>
      </w:r>
      <w:r w:rsidR="00DD498C">
        <w:rPr>
          <w:rFonts w:cs="Times New Roman"/>
          <w:szCs w:val="24"/>
        </w:rPr>
        <w:t>.</w:t>
      </w:r>
      <w:r w:rsidRPr="00AB4EED">
        <w:rPr>
          <w:rFonts w:cs="Times New Roman"/>
          <w:szCs w:val="24"/>
        </w:rPr>
        <w:t xml:space="preserve">1] Krimināllikuma </w:t>
      </w:r>
      <w:proofErr w:type="gramStart"/>
      <w:r w:rsidRPr="00AB4EED">
        <w:rPr>
          <w:rFonts w:cs="Times New Roman"/>
          <w:szCs w:val="24"/>
        </w:rPr>
        <w:t>55.pantā</w:t>
      </w:r>
      <w:proofErr w:type="gramEnd"/>
      <w:r w:rsidRPr="00AB4EED">
        <w:rPr>
          <w:rFonts w:cs="Times New Roman"/>
          <w:szCs w:val="24"/>
        </w:rPr>
        <w:t xml:space="preserve"> ir paredzēta nosacīta notiesāšana. Atbilstoši šā panta pirmajai daļai (likuma redakcijā</w:t>
      </w:r>
      <w:r w:rsidR="00611676">
        <w:rPr>
          <w:rFonts w:cs="Times New Roman"/>
          <w:szCs w:val="24"/>
        </w:rPr>
        <w:t xml:space="preserve"> līdz 2020.gada 5.jūlijam</w:t>
      </w:r>
      <w:r w:rsidRPr="00AB4EED">
        <w:rPr>
          <w:rFonts w:cs="Times New Roman"/>
          <w:szCs w:val="24"/>
        </w:rPr>
        <w:t>), ja, nosakot sodu – brīvības atņemšana – ilgāku par trim mēnešiem, bet ne ilgāku par pieciem gadiem, tiesa, ņemot vērā izdarītā noziedzīgā nodarījuma raksturu un radīto kaitējumu, vainīgā personību un citus lietas apstākļus, iegūst pārliecību, ka vainīgais, sodu neizciešot, turpmāk neizdarīs likumpārkāpumus, tā vainīgo var notiesāt nosacīti. Minētā panta ceturtajā daļā teikts, ka nosacīti notiesājot, spriedumā norādāmi apstākļi, kuru dēļ tiesa atzinusi par lietderīgu sodu neizpildīt.</w:t>
      </w:r>
    </w:p>
    <w:p w14:paraId="7C2A91D6" w14:textId="77777777" w:rsidR="00586959" w:rsidRPr="00AB4EED" w:rsidRDefault="00586959" w:rsidP="001F724F">
      <w:pPr>
        <w:spacing w:after="0" w:line="276" w:lineRule="auto"/>
        <w:ind w:firstLine="709"/>
        <w:jc w:val="both"/>
        <w:rPr>
          <w:rFonts w:cs="Times New Roman"/>
          <w:szCs w:val="24"/>
        </w:rPr>
      </w:pPr>
      <w:r w:rsidRPr="00AB4EED">
        <w:rPr>
          <w:rFonts w:cs="Times New Roman"/>
          <w:szCs w:val="24"/>
        </w:rPr>
        <w:t xml:space="preserve"> Tādējādi nosacītas notiesāšanas priekšnoteikumi ir tiesas pārliecība, ka apsūdzētais, sodu neizciešot, turpmāk neizdarīs likumpārkāpumus un tiesas atzinums par lietderību sodu neizpildīt, kas saistāms ar soda mērķi. </w:t>
      </w:r>
    </w:p>
    <w:p w14:paraId="0829A8EB" w14:textId="1C4164DA" w:rsidR="00586959" w:rsidRPr="00AB4EED" w:rsidRDefault="00586959" w:rsidP="001F724F">
      <w:pPr>
        <w:spacing w:after="0" w:line="276" w:lineRule="auto"/>
        <w:ind w:firstLine="709"/>
        <w:jc w:val="both"/>
        <w:rPr>
          <w:rFonts w:cs="Times New Roman"/>
          <w:szCs w:val="24"/>
        </w:rPr>
      </w:pPr>
      <w:r w:rsidRPr="00AB4EED">
        <w:rPr>
          <w:rFonts w:cs="Times New Roman"/>
          <w:szCs w:val="24"/>
        </w:rPr>
        <w:t>[</w:t>
      </w:r>
      <w:r w:rsidR="00517C6F">
        <w:rPr>
          <w:rFonts w:cs="Times New Roman"/>
          <w:szCs w:val="24"/>
        </w:rPr>
        <w:t>6</w:t>
      </w:r>
      <w:r w:rsidRPr="00AB4EED">
        <w:rPr>
          <w:rFonts w:cs="Times New Roman"/>
          <w:szCs w:val="24"/>
        </w:rPr>
        <w:t xml:space="preserve">.2] </w:t>
      </w:r>
      <w:r w:rsidRPr="00AB4EED">
        <w:rPr>
          <w:rFonts w:cs="Times New Roman"/>
          <w:color w:val="000000" w:themeColor="text1"/>
          <w:szCs w:val="24"/>
        </w:rPr>
        <w:t xml:space="preserve">Senāts atzīst par pamatotu prokurora kasācijas protestā pausto norādi, ka apelācijas instances tiesa vispārīgi atsaucās uz </w:t>
      </w:r>
      <w:r w:rsidRPr="00AB4EED">
        <w:rPr>
          <w:rFonts w:cs="Times New Roman"/>
          <w:szCs w:val="24"/>
        </w:rPr>
        <w:t xml:space="preserve">Augstākās tiesas Senāta Krimināllietu departamenta un Krimināllietu tiesu palātas tiesnešu </w:t>
      </w:r>
      <w:proofErr w:type="gramStart"/>
      <w:r w:rsidRPr="00AB4EED">
        <w:rPr>
          <w:rFonts w:cs="Times New Roman"/>
          <w:szCs w:val="24"/>
        </w:rPr>
        <w:t>2008.gada</w:t>
      </w:r>
      <w:proofErr w:type="gramEnd"/>
      <w:r w:rsidRPr="00AB4EED">
        <w:rPr>
          <w:rFonts w:cs="Times New Roman"/>
          <w:szCs w:val="24"/>
        </w:rPr>
        <w:t xml:space="preserve"> 1.jūlija kopsapulces lēmumā minētajām  rekomendācijām 22.un 24.punktā par nosacītas notiesāšanas piemērošanu. Apelācijas instances </w:t>
      </w:r>
      <w:r w:rsidRPr="009A0F0F">
        <w:rPr>
          <w:rFonts w:cs="Times New Roman"/>
          <w:color w:val="000000" w:themeColor="text1"/>
          <w:szCs w:val="24"/>
        </w:rPr>
        <w:t>tiesa pievienoj</w:t>
      </w:r>
      <w:r w:rsidR="009A0F0F" w:rsidRPr="009A0F0F">
        <w:rPr>
          <w:rFonts w:cs="Times New Roman"/>
          <w:color w:val="000000" w:themeColor="text1"/>
          <w:szCs w:val="24"/>
        </w:rPr>
        <w:t>oties</w:t>
      </w:r>
      <w:r w:rsidRPr="009A0F0F">
        <w:rPr>
          <w:rFonts w:cs="Times New Roman"/>
          <w:color w:val="000000" w:themeColor="text1"/>
          <w:szCs w:val="24"/>
        </w:rPr>
        <w:t xml:space="preserve"> </w:t>
      </w:r>
      <w:r w:rsidRPr="00AB4EED">
        <w:rPr>
          <w:rFonts w:cs="Times New Roman"/>
          <w:szCs w:val="24"/>
        </w:rPr>
        <w:t xml:space="preserve">pirmās instances tiesas argumentācijai, </w:t>
      </w:r>
      <w:r w:rsidRPr="009A0F0F">
        <w:rPr>
          <w:rFonts w:cs="Times New Roman"/>
          <w:szCs w:val="24"/>
        </w:rPr>
        <w:t>norādīja</w:t>
      </w:r>
      <w:r w:rsidRPr="00AB4EED">
        <w:rPr>
          <w:rFonts w:cs="Times New Roman"/>
          <w:szCs w:val="24"/>
        </w:rPr>
        <w:t xml:space="preserve">, ka </w:t>
      </w:r>
      <w:r w:rsidR="00E0477B">
        <w:rPr>
          <w:rFonts w:cs="Times New Roman"/>
          <w:szCs w:val="24"/>
        </w:rPr>
        <w:t>[pers. </w:t>
      </w:r>
      <w:r w:rsidR="00E0477B">
        <w:t>A]</w:t>
      </w:r>
      <w:r w:rsidRPr="00AB4EED">
        <w:rPr>
          <w:rFonts w:cs="Times New Roman"/>
          <w:szCs w:val="24"/>
        </w:rPr>
        <w:t xml:space="preserve"> noziedzīgus nodarījumus izdarīja ekonomiskās krīzes apstākļu ietekmē, noziedzīgo darbību raksturam piemīt neliela kaitīguma pakāpe, jo tie </w:t>
      </w:r>
      <w:r w:rsidR="00125934" w:rsidRPr="00AB4EED">
        <w:rPr>
          <w:rFonts w:cs="Times New Roman"/>
          <w:szCs w:val="24"/>
        </w:rPr>
        <w:t>izpau</w:t>
      </w:r>
      <w:r w:rsidR="00125934">
        <w:rPr>
          <w:rFonts w:cs="Times New Roman"/>
          <w:szCs w:val="24"/>
        </w:rPr>
        <w:t>dās</w:t>
      </w:r>
      <w:r w:rsidR="00125934" w:rsidRPr="00AB4EED">
        <w:rPr>
          <w:rFonts w:cs="Times New Roman"/>
          <w:szCs w:val="24"/>
        </w:rPr>
        <w:t xml:space="preserve"> </w:t>
      </w:r>
      <w:r w:rsidRPr="00AB4EED">
        <w:rPr>
          <w:rFonts w:cs="Times New Roman"/>
          <w:szCs w:val="24"/>
        </w:rPr>
        <w:t>bezdarbībā, atsakoties maksāt līzingu</w:t>
      </w:r>
      <w:r w:rsidR="00125934">
        <w:rPr>
          <w:rFonts w:cs="Times New Roman"/>
          <w:szCs w:val="24"/>
        </w:rPr>
        <w:t>,</w:t>
      </w:r>
      <w:r w:rsidRPr="00AB4EED">
        <w:rPr>
          <w:rFonts w:cs="Times New Roman"/>
          <w:szCs w:val="24"/>
        </w:rPr>
        <w:t xml:space="preserve"> un divi līzinga objekti cietušajam atdoti, kā arī cietušais lūdza apsūdzētajam noteikt nosacītu notiesāšanu, apsūdzētais savu vainu atzina un nožēloja, </w:t>
      </w:r>
      <w:r w:rsidR="00125934" w:rsidRPr="00AB4EED">
        <w:rPr>
          <w:rFonts w:cs="Times New Roman"/>
          <w:szCs w:val="24"/>
        </w:rPr>
        <w:t>apzinā</w:t>
      </w:r>
      <w:r w:rsidR="00125934">
        <w:rPr>
          <w:rFonts w:cs="Times New Roman"/>
          <w:szCs w:val="24"/>
        </w:rPr>
        <w:t>jās</w:t>
      </w:r>
      <w:r w:rsidR="00125934" w:rsidRPr="00AB4EED">
        <w:rPr>
          <w:rFonts w:cs="Times New Roman"/>
          <w:szCs w:val="24"/>
        </w:rPr>
        <w:t xml:space="preserve"> </w:t>
      </w:r>
      <w:r w:rsidRPr="00AB4EED">
        <w:rPr>
          <w:rFonts w:cs="Times New Roman"/>
          <w:szCs w:val="24"/>
        </w:rPr>
        <w:t xml:space="preserve">nodarītā kaitējuma – mantiskā zaudējuma – atlīdzināšanas pienākumu, un ņemot vērā ziņas par apsūdzētā personību, kurā nav saskatāmas recidīva riska pazīmes, tā </w:t>
      </w:r>
      <w:r w:rsidR="00125934" w:rsidRPr="001135D2">
        <w:rPr>
          <w:rFonts w:cs="Times New Roman"/>
          <w:szCs w:val="24"/>
        </w:rPr>
        <w:t>guva</w:t>
      </w:r>
      <w:r w:rsidR="00125934">
        <w:rPr>
          <w:rFonts w:cs="Times New Roman"/>
          <w:szCs w:val="24"/>
        </w:rPr>
        <w:t xml:space="preserve"> </w:t>
      </w:r>
      <w:r w:rsidRPr="00AB4EED">
        <w:rPr>
          <w:rFonts w:cs="Times New Roman"/>
          <w:szCs w:val="24"/>
        </w:rPr>
        <w:t xml:space="preserve">pārliecību, ka </w:t>
      </w:r>
      <w:r w:rsidR="00E0477B">
        <w:rPr>
          <w:rFonts w:cs="Times New Roman"/>
          <w:szCs w:val="24"/>
        </w:rPr>
        <w:t>[pers. A]</w:t>
      </w:r>
      <w:r w:rsidRPr="00AB4EED">
        <w:rPr>
          <w:rFonts w:cs="Times New Roman"/>
          <w:szCs w:val="24"/>
        </w:rPr>
        <w:t xml:space="preserve"> neizdarīs jaunus likumpārkāpumus, un </w:t>
      </w:r>
      <w:r w:rsidR="00125934" w:rsidRPr="00AB4EED">
        <w:rPr>
          <w:rFonts w:cs="Times New Roman"/>
          <w:szCs w:val="24"/>
        </w:rPr>
        <w:t>atzin</w:t>
      </w:r>
      <w:r w:rsidR="00125934">
        <w:rPr>
          <w:rFonts w:cs="Times New Roman"/>
          <w:szCs w:val="24"/>
        </w:rPr>
        <w:t>a</w:t>
      </w:r>
      <w:r w:rsidR="00125934" w:rsidRPr="00AB4EED">
        <w:rPr>
          <w:rFonts w:cs="Times New Roman"/>
          <w:szCs w:val="24"/>
        </w:rPr>
        <w:t xml:space="preserve"> </w:t>
      </w:r>
      <w:r w:rsidRPr="00AB4EED">
        <w:rPr>
          <w:rFonts w:cs="Times New Roman"/>
          <w:szCs w:val="24"/>
        </w:rPr>
        <w:t xml:space="preserve">par iespējamu </w:t>
      </w:r>
      <w:r w:rsidR="00E0477B">
        <w:rPr>
          <w:rFonts w:cs="Times New Roman"/>
          <w:szCs w:val="24"/>
        </w:rPr>
        <w:t>[pers. A]</w:t>
      </w:r>
      <w:r w:rsidRPr="00AB4EED">
        <w:rPr>
          <w:rFonts w:cs="Times New Roman"/>
          <w:szCs w:val="24"/>
        </w:rPr>
        <w:t xml:space="preserve"> notiesāt nosacīti. </w:t>
      </w:r>
    </w:p>
    <w:p w14:paraId="414201AF" w14:textId="58F57859" w:rsidR="00586959" w:rsidRPr="00AB4EED" w:rsidRDefault="00C76CE8" w:rsidP="001F724F">
      <w:pPr>
        <w:spacing w:after="0" w:line="276" w:lineRule="auto"/>
        <w:ind w:firstLine="709"/>
        <w:jc w:val="both"/>
        <w:rPr>
          <w:rFonts w:cs="Times New Roman"/>
          <w:b/>
          <w:bCs/>
          <w:szCs w:val="24"/>
        </w:rPr>
      </w:pPr>
      <w:r>
        <w:rPr>
          <w:rFonts w:cs="Times New Roman"/>
          <w:color w:val="000000" w:themeColor="text1"/>
          <w:szCs w:val="24"/>
        </w:rPr>
        <w:lastRenderedPageBreak/>
        <w:t>[</w:t>
      </w:r>
      <w:r w:rsidR="00517C6F">
        <w:rPr>
          <w:rFonts w:cs="Times New Roman"/>
          <w:color w:val="000000" w:themeColor="text1"/>
          <w:szCs w:val="24"/>
        </w:rPr>
        <w:t>6</w:t>
      </w:r>
      <w:r>
        <w:rPr>
          <w:rFonts w:cs="Times New Roman"/>
          <w:color w:val="000000" w:themeColor="text1"/>
          <w:szCs w:val="24"/>
        </w:rPr>
        <w:t xml:space="preserve">.3] </w:t>
      </w:r>
      <w:r w:rsidR="00586959" w:rsidRPr="00AB4EED">
        <w:rPr>
          <w:rFonts w:cs="Times New Roman"/>
          <w:color w:val="000000" w:themeColor="text1"/>
          <w:szCs w:val="24"/>
        </w:rPr>
        <w:t xml:space="preserve">Pretēji Krimināllikuma </w:t>
      </w:r>
      <w:proofErr w:type="gramStart"/>
      <w:r w:rsidR="00586959" w:rsidRPr="00AB4EED">
        <w:rPr>
          <w:rFonts w:cs="Times New Roman"/>
          <w:color w:val="000000" w:themeColor="text1"/>
          <w:szCs w:val="24"/>
        </w:rPr>
        <w:t>55.panta</w:t>
      </w:r>
      <w:proofErr w:type="gramEnd"/>
      <w:r w:rsidR="00586959" w:rsidRPr="00AB4EED">
        <w:rPr>
          <w:rFonts w:cs="Times New Roman"/>
          <w:szCs w:val="24"/>
        </w:rPr>
        <w:t xml:space="preserve"> nosacījumiem un tiesu prakses atziņām, </w:t>
      </w:r>
      <w:r w:rsidR="00586959" w:rsidRPr="00AB4EED">
        <w:rPr>
          <w:rFonts w:cs="Times New Roman"/>
          <w:color w:val="000000" w:themeColor="text1"/>
          <w:szCs w:val="24"/>
        </w:rPr>
        <w:t>apelācijas instances tiesa</w:t>
      </w:r>
      <w:r w:rsidR="00586959" w:rsidRPr="00AB4EED">
        <w:rPr>
          <w:rFonts w:cs="Times New Roman"/>
          <w:b/>
          <w:bCs/>
          <w:color w:val="000000" w:themeColor="text1"/>
          <w:szCs w:val="24"/>
        </w:rPr>
        <w:t xml:space="preserve"> </w:t>
      </w:r>
      <w:r w:rsidR="00586959" w:rsidRPr="00AB4EED">
        <w:rPr>
          <w:rFonts w:cs="Times New Roman"/>
          <w:szCs w:val="24"/>
        </w:rPr>
        <w:t xml:space="preserve">pārmērīgi lielu nozīmi piešķīra faktiem, kas saistīti ar apsūdzētā personību un tādu faktu nenovērtēšanu </w:t>
      </w:r>
      <w:r w:rsidR="00586959" w:rsidRPr="009A0F0F">
        <w:rPr>
          <w:rFonts w:cs="Times New Roman"/>
          <w:szCs w:val="24"/>
        </w:rPr>
        <w:t>vai nea</w:t>
      </w:r>
      <w:r w:rsidR="009A0F0F" w:rsidRPr="009A0F0F">
        <w:rPr>
          <w:rFonts w:cs="Times New Roman"/>
          <w:szCs w:val="24"/>
        </w:rPr>
        <w:t>tbilstošu</w:t>
      </w:r>
      <w:r w:rsidR="00586959" w:rsidRPr="00AB4EED">
        <w:rPr>
          <w:rFonts w:cs="Times New Roman"/>
          <w:szCs w:val="24"/>
        </w:rPr>
        <w:t xml:space="preserve"> novērtēšanu, kas saistīti ar noziedzīgo nodarījumu (noziedzīgo nodarījumu smagums, izdarīto noziedzīgo nodarījumu skaits, nodarītais kaitējums utt.) un nav pamatojusi, kādā mērā divu nolietotu transportlīdzekļu atdošana cietušajam </w:t>
      </w:r>
      <w:r w:rsidR="004E2828" w:rsidRPr="00706387">
        <w:rPr>
          <w:rFonts w:cs="Times New Roman"/>
          <w:szCs w:val="24"/>
        </w:rPr>
        <w:t xml:space="preserve">novērsa </w:t>
      </w:r>
      <w:r w:rsidR="00586959" w:rsidRPr="00706387">
        <w:rPr>
          <w:rFonts w:cs="Times New Roman"/>
          <w:szCs w:val="24"/>
        </w:rPr>
        <w:t>noziedzīgā nodarījuma radīto kaitējumu</w:t>
      </w:r>
      <w:r w:rsidR="009928E0" w:rsidRPr="00706387">
        <w:rPr>
          <w:rFonts w:cs="Times New Roman"/>
          <w:szCs w:val="24"/>
        </w:rPr>
        <w:t xml:space="preserve"> </w:t>
      </w:r>
      <w:r w:rsidR="009928E0" w:rsidRPr="00706387">
        <w:rPr>
          <w:rFonts w:cs="Times New Roman"/>
          <w:color w:val="000000" w:themeColor="text1"/>
          <w:szCs w:val="24"/>
        </w:rPr>
        <w:t xml:space="preserve">un  </w:t>
      </w:r>
      <w:r w:rsidR="006826A7">
        <w:rPr>
          <w:rFonts w:cs="Times New Roman"/>
          <w:color w:val="000000" w:themeColor="text1"/>
          <w:szCs w:val="24"/>
        </w:rPr>
        <w:t xml:space="preserve">kā </w:t>
      </w:r>
      <w:r w:rsidR="009928E0" w:rsidRPr="00706387">
        <w:rPr>
          <w:rFonts w:cs="Times New Roman"/>
          <w:color w:val="000000" w:themeColor="text1"/>
          <w:szCs w:val="24"/>
        </w:rPr>
        <w:t>25</w:t>
      </w:r>
      <w:r w:rsidR="004E2828" w:rsidRPr="00706387">
        <w:rPr>
          <w:rFonts w:cs="Times New Roman"/>
          <w:color w:val="000000" w:themeColor="text1"/>
          <w:szCs w:val="24"/>
        </w:rPr>
        <w:t xml:space="preserve">0 </w:t>
      </w:r>
      <w:r w:rsidR="004E2828" w:rsidRPr="00706387">
        <w:rPr>
          <w:rFonts w:cs="Times New Roman"/>
          <w:i/>
          <w:iCs/>
          <w:color w:val="000000" w:themeColor="text1"/>
          <w:szCs w:val="24"/>
        </w:rPr>
        <w:t>euro</w:t>
      </w:r>
      <w:r w:rsidR="004E2828" w:rsidRPr="00706387">
        <w:rPr>
          <w:rFonts w:cs="Times New Roman"/>
          <w:color w:val="000000" w:themeColor="text1"/>
          <w:szCs w:val="24"/>
        </w:rPr>
        <w:t xml:space="preserve"> (papildus tika nomaksāti 250 </w:t>
      </w:r>
      <w:r w:rsidR="004E2828" w:rsidRPr="00706387">
        <w:rPr>
          <w:rFonts w:cs="Times New Roman"/>
          <w:i/>
          <w:iCs/>
          <w:color w:val="000000" w:themeColor="text1"/>
          <w:szCs w:val="24"/>
        </w:rPr>
        <w:t>euro</w:t>
      </w:r>
      <w:r w:rsidR="009928E0" w:rsidRPr="00706387">
        <w:rPr>
          <w:rFonts w:cs="Times New Roman"/>
          <w:i/>
          <w:iCs/>
          <w:color w:val="000000" w:themeColor="text1"/>
          <w:szCs w:val="24"/>
        </w:rPr>
        <w:t xml:space="preserve"> </w:t>
      </w:r>
      <w:r w:rsidR="009928E0" w:rsidRPr="00706387">
        <w:rPr>
          <w:rFonts w:cs="Times New Roman"/>
          <w:color w:val="000000" w:themeColor="text1"/>
          <w:szCs w:val="24"/>
        </w:rPr>
        <w:t>līdz lietas izskatīšanai</w:t>
      </w:r>
      <w:r w:rsidR="00713491">
        <w:rPr>
          <w:rFonts w:cs="Times New Roman"/>
          <w:color w:val="000000" w:themeColor="text1"/>
          <w:szCs w:val="24"/>
        </w:rPr>
        <w:t xml:space="preserve"> kasācijas instancē</w:t>
      </w:r>
      <w:r w:rsidR="004E2828" w:rsidRPr="00706387">
        <w:rPr>
          <w:rFonts w:cs="Times New Roman"/>
          <w:color w:val="000000" w:themeColor="text1"/>
          <w:szCs w:val="24"/>
        </w:rPr>
        <w:t xml:space="preserve">) </w:t>
      </w:r>
      <w:r w:rsidR="00706387" w:rsidRPr="00706387">
        <w:rPr>
          <w:rFonts w:cs="Times New Roman"/>
          <w:color w:val="000000" w:themeColor="text1"/>
          <w:szCs w:val="24"/>
        </w:rPr>
        <w:t xml:space="preserve">zaudējuma </w:t>
      </w:r>
      <w:r w:rsidR="004E2828" w:rsidRPr="00706387">
        <w:rPr>
          <w:rFonts w:cs="Times New Roman"/>
          <w:color w:val="000000" w:themeColor="text1"/>
          <w:szCs w:val="24"/>
        </w:rPr>
        <w:t xml:space="preserve">atlīdzināšana </w:t>
      </w:r>
      <w:r w:rsidR="00706387" w:rsidRPr="00706387">
        <w:rPr>
          <w:rFonts w:cs="Times New Roman"/>
          <w:color w:val="000000" w:themeColor="text1"/>
          <w:szCs w:val="24"/>
        </w:rPr>
        <w:t>cietušajam liecina par apsūdzētā vēlmi atlīdzināt nodarīto zaudējumu</w:t>
      </w:r>
      <w:r w:rsidR="00586959" w:rsidRPr="00706387">
        <w:rPr>
          <w:rFonts w:cs="Times New Roman"/>
          <w:szCs w:val="24"/>
        </w:rPr>
        <w:t xml:space="preserve">. Tiesa </w:t>
      </w:r>
      <w:r w:rsidR="00586959" w:rsidRPr="00706387">
        <w:rPr>
          <w:rFonts w:cs="Times New Roman"/>
          <w:color w:val="000000" w:themeColor="text1"/>
          <w:szCs w:val="24"/>
        </w:rPr>
        <w:t>tikai formāli</w:t>
      </w:r>
      <w:r w:rsidR="00586959" w:rsidRPr="00AB4EED">
        <w:rPr>
          <w:rFonts w:cs="Times New Roman"/>
          <w:color w:val="000000" w:themeColor="text1"/>
          <w:szCs w:val="24"/>
        </w:rPr>
        <w:t xml:space="preserve"> norādījusi apstākļus, kas raksturo noziedzīgā nodarījuma raksturu un radīto kaitējumu</w:t>
      </w:r>
      <w:r w:rsidR="00706387">
        <w:rPr>
          <w:rFonts w:cs="Times New Roman"/>
          <w:color w:val="000000" w:themeColor="text1"/>
          <w:szCs w:val="24"/>
        </w:rPr>
        <w:t>, kā arī apsūdzētā attieksmi pret izdarītajiem noziedzīgajiem nodarījumiem</w:t>
      </w:r>
      <w:r w:rsidR="00586959" w:rsidRPr="00AB4EED">
        <w:rPr>
          <w:rFonts w:cs="Times New Roman"/>
          <w:color w:val="000000" w:themeColor="text1"/>
          <w:szCs w:val="24"/>
        </w:rPr>
        <w:t xml:space="preserve"> un nav sniegusi vērtējumu, kā minētie apstākļi ietekmē nosacītās notiesāšanas atbilstību Kriminālprocesa likuma 35.panta otrajā daļā norādītajam soda mērķim – </w:t>
      </w:r>
      <w:r w:rsidR="008928F7">
        <w:rPr>
          <w:rFonts w:cs="Times New Roman"/>
          <w:color w:val="000000" w:themeColor="text1"/>
          <w:szCs w:val="24"/>
        </w:rPr>
        <w:t xml:space="preserve">aizsargāt sabiedrības drošību, </w:t>
      </w:r>
      <w:r w:rsidR="00586959" w:rsidRPr="00AB4EED">
        <w:rPr>
          <w:rFonts w:cs="Times New Roman"/>
          <w:color w:val="000000" w:themeColor="text1"/>
          <w:szCs w:val="24"/>
        </w:rPr>
        <w:t>atjaunot taisnīgumu</w:t>
      </w:r>
      <w:r w:rsidR="008928F7">
        <w:rPr>
          <w:rFonts w:cs="Times New Roman"/>
          <w:color w:val="000000" w:themeColor="text1"/>
          <w:szCs w:val="24"/>
        </w:rPr>
        <w:t xml:space="preserve">, sodīt vainīgo personu par izdarīto noziedzīgo nodarījumu, </w:t>
      </w:r>
      <w:proofErr w:type="spellStart"/>
      <w:r w:rsidR="008928F7">
        <w:rPr>
          <w:rFonts w:cs="Times New Roman"/>
          <w:color w:val="000000" w:themeColor="text1"/>
          <w:szCs w:val="24"/>
        </w:rPr>
        <w:t>resocializēt</w:t>
      </w:r>
      <w:proofErr w:type="spellEnd"/>
      <w:r w:rsidR="008928F7">
        <w:rPr>
          <w:rFonts w:cs="Times New Roman"/>
          <w:color w:val="000000" w:themeColor="text1"/>
          <w:szCs w:val="24"/>
        </w:rPr>
        <w:t xml:space="preserve"> sodīto personu, kā arī </w:t>
      </w:r>
      <w:r w:rsidR="00586959" w:rsidRPr="00AB4EED">
        <w:rPr>
          <w:rFonts w:cs="Times New Roman"/>
          <w:color w:val="000000" w:themeColor="text1"/>
          <w:szCs w:val="24"/>
        </w:rPr>
        <w:t>panākt, lai notiesātais un citas personas pildītu likumus un atturētos no noziedzīgu nodarījumu izdarīšanas.</w:t>
      </w:r>
    </w:p>
    <w:p w14:paraId="1C4766E6" w14:textId="77777777" w:rsidR="00586959" w:rsidRPr="00AB4EED" w:rsidRDefault="00586959" w:rsidP="001F724F">
      <w:pPr>
        <w:spacing w:after="0" w:line="276" w:lineRule="auto"/>
        <w:ind w:firstLine="709"/>
        <w:jc w:val="both"/>
        <w:rPr>
          <w:rFonts w:cs="Times New Roman"/>
          <w:b/>
          <w:bCs/>
          <w:szCs w:val="24"/>
        </w:rPr>
      </w:pPr>
      <w:r w:rsidRPr="00AB4EED">
        <w:rPr>
          <w:rFonts w:cs="Times New Roman"/>
          <w:szCs w:val="24"/>
        </w:rPr>
        <w:t xml:space="preserve">Augstākā tiesa vairākkārt norādījusi, ka </w:t>
      </w:r>
      <w:r w:rsidRPr="00AB4EED">
        <w:rPr>
          <w:rFonts w:cs="Times New Roman"/>
          <w:color w:val="000000" w:themeColor="text1"/>
          <w:szCs w:val="24"/>
        </w:rPr>
        <w:t>nesamērīgi mīksta soda noteikšana</w:t>
      </w:r>
      <w:r w:rsidRPr="00AB4EED">
        <w:rPr>
          <w:rFonts w:cs="Times New Roman"/>
          <w:szCs w:val="24"/>
        </w:rPr>
        <w:t xml:space="preserve">, nesasniegs soda mērķi – sodīt vainīgo personu par izdarīto noziedzīgo nodarījumu –, jo šajā gadījumā vainīgā persona netiks pakļauta soda piespiedu ietekmei un ar to saistītajiem ierobežojumiem tādā mērā, kas atbilstu izdarītā noziedzīgā nodarījuma raksturam un radītajam kaitējumam. Šādas situācijas neveicina arī soda </w:t>
      </w:r>
      <w:proofErr w:type="spellStart"/>
      <w:r w:rsidRPr="00AB4EED">
        <w:rPr>
          <w:rFonts w:cs="Times New Roman"/>
          <w:szCs w:val="24"/>
        </w:rPr>
        <w:t>prevencijas</w:t>
      </w:r>
      <w:proofErr w:type="spellEnd"/>
      <w:r w:rsidRPr="00AB4EED">
        <w:rPr>
          <w:rFonts w:cs="Times New Roman"/>
          <w:szCs w:val="24"/>
        </w:rPr>
        <w:t xml:space="preserve"> uzdevuma izpildi, jo nenostiprina ne vainīgās personas, ne citu personu pārliecību par nepieciešamību pildīt likumus un atturēties no noziedzīgo nodarījumu izdarīšanas (</w:t>
      </w:r>
      <w:r w:rsidRPr="00AB4EED">
        <w:rPr>
          <w:rFonts w:cs="Times New Roman"/>
          <w:i/>
          <w:szCs w:val="24"/>
        </w:rPr>
        <w:t xml:space="preserve">Augstākās tiesas 2015.gada 21.decembra lēmums lietā </w:t>
      </w:r>
      <w:r w:rsidRPr="00AB4EED">
        <w:rPr>
          <w:rFonts w:cs="Times New Roman"/>
          <w:i/>
          <w:color w:val="000000" w:themeColor="text1"/>
          <w:szCs w:val="24"/>
        </w:rPr>
        <w:t>SKK-743/2015 (11096214814),</w:t>
      </w:r>
      <w:r w:rsidRPr="00AB4EED">
        <w:rPr>
          <w:rFonts w:cs="Times New Roman"/>
          <w:b/>
          <w:bCs/>
          <w:i/>
          <w:color w:val="000000" w:themeColor="text1"/>
          <w:szCs w:val="24"/>
        </w:rPr>
        <w:t xml:space="preserve"> </w:t>
      </w:r>
      <w:r w:rsidRPr="00AB4EED">
        <w:rPr>
          <w:rFonts w:cs="Times New Roman"/>
          <w:i/>
          <w:szCs w:val="24"/>
        </w:rPr>
        <w:t>2014.gada 30.septembra lēmums lietā Nr. SKK-306/2014 (11519004512)</w:t>
      </w:r>
      <w:r w:rsidRPr="00AB4EED">
        <w:rPr>
          <w:rFonts w:cs="Times New Roman"/>
          <w:szCs w:val="24"/>
        </w:rPr>
        <w:t>).</w:t>
      </w:r>
      <w:r w:rsidRPr="00AB4EED">
        <w:rPr>
          <w:rFonts w:cs="Times New Roman"/>
          <w:b/>
          <w:bCs/>
          <w:szCs w:val="24"/>
        </w:rPr>
        <w:t xml:space="preserve"> </w:t>
      </w:r>
    </w:p>
    <w:p w14:paraId="1A0DD21A" w14:textId="1E2A9D41" w:rsidR="00B93931" w:rsidRDefault="00586959" w:rsidP="005E56D8">
      <w:pPr>
        <w:spacing w:after="0" w:line="276" w:lineRule="auto"/>
        <w:ind w:firstLine="709"/>
        <w:jc w:val="both"/>
        <w:rPr>
          <w:rFonts w:cs="Times New Roman"/>
          <w:szCs w:val="24"/>
        </w:rPr>
      </w:pPr>
      <w:r w:rsidRPr="00AB4EED">
        <w:rPr>
          <w:rFonts w:cs="Times New Roman"/>
          <w:szCs w:val="24"/>
        </w:rPr>
        <w:t>Senāts norāda, ka apelācijas instances tiesa, lemjot par nosacītu notiesāšanu, nav ņēmusi vērā, ka ar noziedzīg</w:t>
      </w:r>
      <w:r w:rsidR="00007E2C">
        <w:rPr>
          <w:rFonts w:cs="Times New Roman"/>
          <w:szCs w:val="24"/>
        </w:rPr>
        <w:t>o</w:t>
      </w:r>
      <w:r w:rsidRPr="00AB4EED">
        <w:rPr>
          <w:rFonts w:cs="Times New Roman"/>
          <w:szCs w:val="24"/>
        </w:rPr>
        <w:t xml:space="preserve"> nodarījum</w:t>
      </w:r>
      <w:r w:rsidR="00007E2C">
        <w:rPr>
          <w:rFonts w:cs="Times New Roman"/>
          <w:szCs w:val="24"/>
        </w:rPr>
        <w:t>u</w:t>
      </w:r>
      <w:r w:rsidRPr="00AB4EED">
        <w:rPr>
          <w:rFonts w:cs="Times New Roman"/>
          <w:szCs w:val="24"/>
        </w:rPr>
        <w:t xml:space="preserve"> nodarītais kaitējums (līgums Nr.</w:t>
      </w:r>
      <w:r w:rsidR="007D5067">
        <w:rPr>
          <w:rFonts w:cs="Times New Roman"/>
          <w:szCs w:val="24"/>
        </w:rPr>
        <w:t> </w:t>
      </w:r>
      <w:r w:rsidRPr="00AB4EED">
        <w:rPr>
          <w:rFonts w:cs="Times New Roman"/>
          <w:szCs w:val="24"/>
        </w:rPr>
        <w:t>1434) 91</w:t>
      </w:r>
      <w:r w:rsidR="004353F4">
        <w:rPr>
          <w:rFonts w:cs="Times New Roman"/>
          <w:szCs w:val="24"/>
        </w:rPr>
        <w:t> </w:t>
      </w:r>
      <w:r w:rsidRPr="00AB4EED">
        <w:rPr>
          <w:rFonts w:cs="Times New Roman"/>
          <w:szCs w:val="24"/>
        </w:rPr>
        <w:t>375 </w:t>
      </w:r>
      <w:r w:rsidRPr="00AB4EED">
        <w:rPr>
          <w:rFonts w:cs="Times New Roman"/>
          <w:i/>
          <w:szCs w:val="24"/>
        </w:rPr>
        <w:t>euro</w:t>
      </w:r>
      <w:r w:rsidRPr="00AB4EED">
        <w:rPr>
          <w:rFonts w:cs="Times New Roman"/>
          <w:szCs w:val="24"/>
        </w:rPr>
        <w:t xml:space="preserve"> apmērā 7 reizes, bet ar noziedzīg</w:t>
      </w:r>
      <w:r w:rsidR="00007E2C">
        <w:rPr>
          <w:rFonts w:cs="Times New Roman"/>
          <w:szCs w:val="24"/>
        </w:rPr>
        <w:t>o</w:t>
      </w:r>
      <w:r w:rsidRPr="00AB4EED">
        <w:rPr>
          <w:rFonts w:cs="Times New Roman"/>
          <w:szCs w:val="24"/>
        </w:rPr>
        <w:t xml:space="preserve"> nodarījum</w:t>
      </w:r>
      <w:r w:rsidR="00007E2C">
        <w:rPr>
          <w:rFonts w:cs="Times New Roman"/>
          <w:szCs w:val="24"/>
        </w:rPr>
        <w:t>u</w:t>
      </w:r>
      <w:r w:rsidRPr="00AB4EED">
        <w:rPr>
          <w:rFonts w:cs="Times New Roman"/>
          <w:szCs w:val="24"/>
        </w:rPr>
        <w:t xml:space="preserve"> nodarītais kaitējums </w:t>
      </w:r>
      <w:proofErr w:type="gramStart"/>
      <w:r w:rsidRPr="00AB4EED">
        <w:rPr>
          <w:rFonts w:cs="Times New Roman"/>
          <w:szCs w:val="24"/>
        </w:rPr>
        <w:t>(</w:t>
      </w:r>
      <w:proofErr w:type="gramEnd"/>
      <w:r w:rsidRPr="00AB4EED">
        <w:rPr>
          <w:rFonts w:cs="Times New Roman"/>
          <w:szCs w:val="24"/>
        </w:rPr>
        <w:t>līgums Nr.</w:t>
      </w:r>
      <w:r w:rsidR="007D5067">
        <w:rPr>
          <w:rFonts w:cs="Times New Roman"/>
          <w:szCs w:val="24"/>
        </w:rPr>
        <w:t> </w:t>
      </w:r>
      <w:r w:rsidRPr="00AB4EED">
        <w:rPr>
          <w:rFonts w:cs="Times New Roman"/>
          <w:szCs w:val="24"/>
        </w:rPr>
        <w:t>2529; Nr.</w:t>
      </w:r>
      <w:r w:rsidR="007D5067">
        <w:rPr>
          <w:rFonts w:cs="Times New Roman"/>
          <w:szCs w:val="24"/>
        </w:rPr>
        <w:t> </w:t>
      </w:r>
      <w:r w:rsidRPr="00AB4EED">
        <w:rPr>
          <w:rFonts w:cs="Times New Roman"/>
          <w:szCs w:val="24"/>
        </w:rPr>
        <w:t xml:space="preserve">3326; </w:t>
      </w:r>
      <w:r w:rsidR="00007E2C">
        <w:rPr>
          <w:rFonts w:cs="Times New Roman"/>
          <w:szCs w:val="24"/>
        </w:rPr>
        <w:t>Nr.</w:t>
      </w:r>
      <w:r w:rsidR="007D5067">
        <w:rPr>
          <w:rFonts w:cs="Times New Roman"/>
          <w:szCs w:val="24"/>
        </w:rPr>
        <w:t> </w:t>
      </w:r>
      <w:r w:rsidRPr="00AB4EED">
        <w:rPr>
          <w:rFonts w:cs="Times New Roman"/>
          <w:szCs w:val="24"/>
        </w:rPr>
        <w:t>5431; Nr.</w:t>
      </w:r>
      <w:r w:rsidR="007D5067">
        <w:rPr>
          <w:rFonts w:cs="Times New Roman"/>
          <w:szCs w:val="24"/>
        </w:rPr>
        <w:t> </w:t>
      </w:r>
      <w:r w:rsidRPr="00AB4EED">
        <w:rPr>
          <w:rFonts w:cs="Times New Roman"/>
          <w:szCs w:val="24"/>
        </w:rPr>
        <w:t xml:space="preserve">5898) </w:t>
      </w:r>
      <w:r w:rsidR="00007E2C">
        <w:rPr>
          <w:rFonts w:cs="Times New Roman"/>
          <w:szCs w:val="24"/>
        </w:rPr>
        <w:t>192 571,17</w:t>
      </w:r>
      <w:r w:rsidR="00007E2C" w:rsidRPr="00007E2C">
        <w:rPr>
          <w:rFonts w:cs="Times New Roman"/>
          <w:i/>
          <w:szCs w:val="24"/>
        </w:rPr>
        <w:t xml:space="preserve"> euro</w:t>
      </w:r>
      <w:r w:rsidR="00007E2C">
        <w:rPr>
          <w:rFonts w:cs="Times New Roman"/>
          <w:szCs w:val="24"/>
        </w:rPr>
        <w:t xml:space="preserve"> apmērā </w:t>
      </w:r>
      <w:r w:rsidRPr="00AB4EED">
        <w:rPr>
          <w:rFonts w:cs="Times New Roman"/>
          <w:szCs w:val="24"/>
        </w:rPr>
        <w:t xml:space="preserve">15 reizes pārsniedz apmēru, no kura atzīstams, ka noziegums izdarīts lielā apmērā. </w:t>
      </w:r>
      <w:r w:rsidR="007D5067">
        <w:rPr>
          <w:rFonts w:cs="Times New Roman"/>
          <w:szCs w:val="24"/>
        </w:rPr>
        <w:t>N</w:t>
      </w:r>
      <w:r w:rsidRPr="00AB4EED">
        <w:rPr>
          <w:rFonts w:cs="Times New Roman"/>
          <w:szCs w:val="24"/>
        </w:rPr>
        <w:t xml:space="preserve">odarījumam piemīt augsta kaitīguma pakāpe, kas </w:t>
      </w:r>
      <w:r w:rsidR="00E0477B">
        <w:rPr>
          <w:rFonts w:cs="Times New Roman"/>
          <w:szCs w:val="24"/>
        </w:rPr>
        <w:t>[pers. </w:t>
      </w:r>
      <w:r w:rsidR="00E0477B">
        <w:t>A]</w:t>
      </w:r>
      <w:r w:rsidRPr="00AB4EED">
        <w:rPr>
          <w:rFonts w:cs="Times New Roman"/>
          <w:szCs w:val="24"/>
        </w:rPr>
        <w:t xml:space="preserve"> inkriminētos noziedzīgos nodarījumus izceļ līdzīgu noziegumu vidū.</w:t>
      </w:r>
    </w:p>
    <w:p w14:paraId="5079AC9A" w14:textId="40EE6F22" w:rsidR="00C76CE8" w:rsidRPr="00C76CE8" w:rsidRDefault="00C76CE8" w:rsidP="00C76CE8">
      <w:pPr>
        <w:spacing w:after="0" w:line="276" w:lineRule="auto"/>
        <w:ind w:firstLine="709"/>
        <w:jc w:val="both"/>
        <w:rPr>
          <w:rFonts w:cs="Times New Roman"/>
          <w:szCs w:val="24"/>
        </w:rPr>
      </w:pPr>
      <w:r w:rsidRPr="00C76CE8">
        <w:rPr>
          <w:rFonts w:cs="Times New Roman"/>
          <w:szCs w:val="24"/>
        </w:rPr>
        <w:t>Pamatots ir arī kasācijas protesta arguments, ka</w:t>
      </w:r>
      <w:r>
        <w:rPr>
          <w:rFonts w:cs="Times New Roman"/>
          <w:szCs w:val="24"/>
        </w:rPr>
        <w:t>, lemjot par nosacītas notiesāšanas iespējamību,</w:t>
      </w:r>
      <w:r w:rsidRPr="00C76CE8">
        <w:rPr>
          <w:rFonts w:cs="Times New Roman"/>
          <w:szCs w:val="24"/>
        </w:rPr>
        <w:t xml:space="preserve"> apelācijas instances tiesa</w:t>
      </w:r>
      <w:r w:rsidR="006826A7">
        <w:rPr>
          <w:rFonts w:cs="Times New Roman"/>
          <w:szCs w:val="24"/>
        </w:rPr>
        <w:t>i</w:t>
      </w:r>
      <w:r w:rsidRPr="00C76CE8">
        <w:rPr>
          <w:rFonts w:cs="Times New Roman"/>
          <w:szCs w:val="24"/>
        </w:rPr>
        <w:t xml:space="preserve"> </w:t>
      </w:r>
      <w:r w:rsidR="00052AFC">
        <w:rPr>
          <w:rFonts w:cs="Times New Roman"/>
          <w:szCs w:val="24"/>
        </w:rPr>
        <w:t>bij</w:t>
      </w:r>
      <w:r w:rsidR="00696B9B">
        <w:rPr>
          <w:rFonts w:cs="Times New Roman"/>
          <w:szCs w:val="24"/>
        </w:rPr>
        <w:t>a</w:t>
      </w:r>
      <w:r w:rsidR="00052AFC">
        <w:rPr>
          <w:rFonts w:cs="Times New Roman"/>
          <w:szCs w:val="24"/>
        </w:rPr>
        <w:t xml:space="preserve"> jāvērtē, vai apsūdzētais ir izpratis savas rīcības nepieļaujamību, kas izpaužas ne vien vaļsirdīgā nožēlā, bet arī </w:t>
      </w:r>
      <w:r w:rsidRPr="00C76CE8">
        <w:rPr>
          <w:rFonts w:cs="Times New Roman"/>
          <w:szCs w:val="24"/>
        </w:rPr>
        <w:t xml:space="preserve">apsūdzētā </w:t>
      </w:r>
      <w:r w:rsidR="00052AFC">
        <w:rPr>
          <w:rFonts w:cs="Times New Roman"/>
          <w:szCs w:val="24"/>
        </w:rPr>
        <w:t xml:space="preserve">rīcībā, sekmēt nodarītā zaudējuma atlīdzināšanu </w:t>
      </w:r>
      <w:r w:rsidR="00EB7A85" w:rsidRPr="00C76CE8">
        <w:rPr>
          <w:rFonts w:cs="Times New Roman"/>
          <w:szCs w:val="24"/>
        </w:rPr>
        <w:t>cietušaj</w:t>
      </w:r>
      <w:r w:rsidR="00EB7A85">
        <w:rPr>
          <w:rFonts w:cs="Times New Roman"/>
          <w:szCs w:val="24"/>
        </w:rPr>
        <w:t>a</w:t>
      </w:r>
      <w:r w:rsidR="00EB7A85" w:rsidRPr="00C76CE8">
        <w:rPr>
          <w:rFonts w:cs="Times New Roman"/>
          <w:szCs w:val="24"/>
        </w:rPr>
        <w:t>m</w:t>
      </w:r>
      <w:r w:rsidRPr="00C76CE8">
        <w:rPr>
          <w:rFonts w:cs="Times New Roman"/>
          <w:szCs w:val="24"/>
        </w:rPr>
        <w:t>. Tiesa nav vērtējusi</w:t>
      </w:r>
      <w:r>
        <w:rPr>
          <w:rFonts w:cs="Times New Roman"/>
          <w:szCs w:val="24"/>
        </w:rPr>
        <w:t xml:space="preserve"> </w:t>
      </w:r>
      <w:r w:rsidRPr="00C76CE8">
        <w:rPr>
          <w:rFonts w:cs="Times New Roman"/>
          <w:szCs w:val="24"/>
        </w:rPr>
        <w:t>maksājumu izdarīšanas laiku, regularitāti, kā arī citus lietā noskaidrotus apstākļus, kas ļautu izdarīt</w:t>
      </w:r>
      <w:r>
        <w:rPr>
          <w:rFonts w:cs="Times New Roman"/>
          <w:szCs w:val="24"/>
        </w:rPr>
        <w:t xml:space="preserve"> </w:t>
      </w:r>
      <w:r w:rsidRPr="00C76CE8">
        <w:rPr>
          <w:rFonts w:cs="Times New Roman"/>
          <w:szCs w:val="24"/>
        </w:rPr>
        <w:t>pamatotu secinājumu par to, vai apsūdzētaj</w:t>
      </w:r>
      <w:r>
        <w:rPr>
          <w:rFonts w:cs="Times New Roman"/>
          <w:szCs w:val="24"/>
        </w:rPr>
        <w:t>am</w:t>
      </w:r>
      <w:r w:rsidRPr="00C76CE8">
        <w:rPr>
          <w:rFonts w:cs="Times New Roman"/>
          <w:szCs w:val="24"/>
        </w:rPr>
        <w:t xml:space="preserve"> ir mērķis atlīdzināt nodarīto zaudējumu.</w:t>
      </w:r>
    </w:p>
    <w:p w14:paraId="041189FD" w14:textId="0329F10D" w:rsidR="00586959" w:rsidRDefault="00586959" w:rsidP="005E56D8">
      <w:pPr>
        <w:spacing w:after="0" w:line="276" w:lineRule="auto"/>
        <w:ind w:firstLine="709"/>
        <w:jc w:val="both"/>
        <w:rPr>
          <w:rFonts w:cs="Times New Roman"/>
          <w:szCs w:val="24"/>
        </w:rPr>
      </w:pPr>
      <w:r w:rsidRPr="00AB4EED">
        <w:rPr>
          <w:rFonts w:cs="Times New Roman"/>
          <w:szCs w:val="24"/>
        </w:rPr>
        <w:t xml:space="preserve">Senāts atzīst, ka apelācijas instances tiesa, lemjot par </w:t>
      </w:r>
      <w:r w:rsidR="00E0477B">
        <w:rPr>
          <w:rFonts w:cs="Times New Roman"/>
          <w:szCs w:val="24"/>
        </w:rPr>
        <w:t>[pers. </w:t>
      </w:r>
      <w:r w:rsidR="00E0477B">
        <w:t>A]</w:t>
      </w:r>
      <w:r w:rsidRPr="00AB4EED">
        <w:rPr>
          <w:rFonts w:cs="Times New Roman"/>
          <w:szCs w:val="24"/>
        </w:rPr>
        <w:t xml:space="preserve"> nosacītu notiesāšanu, nav izvērtējusi visus Krimināllikuma </w:t>
      </w:r>
      <w:proofErr w:type="gramStart"/>
      <w:r w:rsidRPr="00AB4EED">
        <w:rPr>
          <w:rFonts w:cs="Times New Roman"/>
          <w:szCs w:val="24"/>
        </w:rPr>
        <w:t>55.panta</w:t>
      </w:r>
      <w:proofErr w:type="gramEnd"/>
      <w:r w:rsidRPr="00AB4EED">
        <w:rPr>
          <w:rFonts w:cs="Times New Roman"/>
          <w:szCs w:val="24"/>
        </w:rPr>
        <w:t xml:space="preserve"> pirmajā daļā norādītos apstākļus. Tādējādi apelācijas instances tiesa ir pārkāpusi Krimināllikuma 35., </w:t>
      </w:r>
      <w:proofErr w:type="gramStart"/>
      <w:r w:rsidRPr="00AB4EED">
        <w:rPr>
          <w:rFonts w:cs="Times New Roman"/>
          <w:szCs w:val="24"/>
        </w:rPr>
        <w:t>55.pantu</w:t>
      </w:r>
      <w:proofErr w:type="gramEnd"/>
      <w:r w:rsidRPr="00AB4EED">
        <w:rPr>
          <w:rFonts w:cs="Times New Roman"/>
          <w:szCs w:val="24"/>
        </w:rPr>
        <w:t xml:space="preserve"> un pieļāvusi Kriminālprocesa likuma 574.panta 1.punktā norādīto pārkāpumu, proti, nepareizi piemērojusi Krimināllikuma Vispārīgās daļas pantu, kas ir pamats apelācijas instances tiesas </w:t>
      </w:r>
      <w:r w:rsidR="00007E2C">
        <w:rPr>
          <w:rFonts w:cs="Times New Roman"/>
          <w:szCs w:val="24"/>
        </w:rPr>
        <w:t>lēmuma</w:t>
      </w:r>
      <w:r w:rsidRPr="00AB4EED">
        <w:rPr>
          <w:rFonts w:cs="Times New Roman"/>
          <w:szCs w:val="24"/>
        </w:rPr>
        <w:t xml:space="preserve"> atcelšanai šajā daļā un lietas nosūtīšanai jaunai izskatīšanai apelācijas instances tiesā.</w:t>
      </w:r>
    </w:p>
    <w:p w14:paraId="2FE77412" w14:textId="332AE2F2" w:rsidR="00586959" w:rsidRPr="00AB4EED" w:rsidRDefault="00CF42CB" w:rsidP="005E56D8">
      <w:pPr>
        <w:spacing w:after="0" w:line="276" w:lineRule="auto"/>
        <w:ind w:firstLine="709"/>
        <w:jc w:val="both"/>
        <w:rPr>
          <w:rFonts w:cs="Times New Roman"/>
          <w:szCs w:val="24"/>
        </w:rPr>
      </w:pPr>
      <w:r>
        <w:rPr>
          <w:rFonts w:cs="Times New Roman"/>
          <w:szCs w:val="24"/>
        </w:rPr>
        <w:t xml:space="preserve"> </w:t>
      </w:r>
    </w:p>
    <w:p w14:paraId="5D5CA31D" w14:textId="6A0C068E" w:rsidR="00586959" w:rsidRPr="00AB4EED" w:rsidRDefault="00586959" w:rsidP="005E56D8">
      <w:pPr>
        <w:spacing w:after="0" w:line="276" w:lineRule="auto"/>
        <w:ind w:firstLine="709"/>
        <w:jc w:val="both"/>
        <w:rPr>
          <w:rFonts w:cs="Times New Roman"/>
          <w:szCs w:val="24"/>
        </w:rPr>
      </w:pPr>
      <w:r w:rsidRPr="00AB4EED">
        <w:rPr>
          <w:rFonts w:cs="Times New Roman"/>
          <w:szCs w:val="24"/>
        </w:rPr>
        <w:t>[</w:t>
      </w:r>
      <w:r w:rsidR="00517C6F">
        <w:rPr>
          <w:rFonts w:cs="Times New Roman"/>
          <w:szCs w:val="24"/>
        </w:rPr>
        <w:t>7</w:t>
      </w:r>
      <w:r w:rsidRPr="00AB4EED">
        <w:rPr>
          <w:rFonts w:cs="Times New Roman"/>
          <w:szCs w:val="24"/>
        </w:rPr>
        <w:t xml:space="preserve">] Pirmās instances un apelācijas instances tiesā apsūdzētajam </w:t>
      </w:r>
      <w:r w:rsidR="00E0477B">
        <w:rPr>
          <w:rFonts w:cs="Times New Roman"/>
          <w:szCs w:val="24"/>
        </w:rPr>
        <w:t>[pers. </w:t>
      </w:r>
      <w:r w:rsidR="00E0477B">
        <w:t>A]</w:t>
      </w:r>
      <w:r w:rsidRPr="00AB4EED">
        <w:rPr>
          <w:rFonts w:cs="Times New Roman"/>
          <w:szCs w:val="24"/>
        </w:rPr>
        <w:t xml:space="preserve"> drošības līdzeklis nav piemērots. Senāts atzīst, ka drošības līdzekļa piemērošanai apsūdzētaj</w:t>
      </w:r>
      <w:r w:rsidR="000F42F7">
        <w:rPr>
          <w:rFonts w:cs="Times New Roman"/>
          <w:szCs w:val="24"/>
        </w:rPr>
        <w:t>a</w:t>
      </w:r>
      <w:r w:rsidRPr="00AB4EED">
        <w:rPr>
          <w:rFonts w:cs="Times New Roman"/>
          <w:szCs w:val="24"/>
        </w:rPr>
        <w:t>m šajā kriminālprocesa stadijā nav tiesiska pamata.</w:t>
      </w:r>
    </w:p>
    <w:p w14:paraId="31A5DD57" w14:textId="77777777" w:rsidR="00713491" w:rsidRPr="00AB4EED" w:rsidRDefault="00713491" w:rsidP="005419F1">
      <w:pPr>
        <w:spacing w:after="0" w:line="276" w:lineRule="auto"/>
        <w:jc w:val="both"/>
        <w:rPr>
          <w:rFonts w:cs="Times New Roman"/>
          <w:szCs w:val="24"/>
        </w:rPr>
      </w:pPr>
    </w:p>
    <w:p w14:paraId="36F8019B" w14:textId="77777777" w:rsidR="00586959" w:rsidRPr="00AB4EED" w:rsidRDefault="00586959" w:rsidP="005E56D8">
      <w:pPr>
        <w:spacing w:after="0" w:line="276" w:lineRule="auto"/>
        <w:jc w:val="center"/>
        <w:rPr>
          <w:rFonts w:eastAsia="Times New Roman" w:cs="Times New Roman"/>
          <w:b/>
          <w:szCs w:val="24"/>
        </w:rPr>
      </w:pPr>
      <w:r w:rsidRPr="00AB4EED">
        <w:rPr>
          <w:rFonts w:eastAsia="Times New Roman" w:cs="Times New Roman"/>
          <w:b/>
          <w:szCs w:val="24"/>
        </w:rPr>
        <w:t>Rezolutīvā daļa</w:t>
      </w:r>
    </w:p>
    <w:p w14:paraId="63626C93" w14:textId="77777777" w:rsidR="00586959" w:rsidRPr="00AB4EED" w:rsidRDefault="00586959" w:rsidP="005E56D8">
      <w:pPr>
        <w:spacing w:after="0" w:line="276" w:lineRule="auto"/>
        <w:jc w:val="center"/>
        <w:rPr>
          <w:rFonts w:eastAsia="Times New Roman" w:cs="Times New Roman"/>
          <w:b/>
          <w:szCs w:val="24"/>
        </w:rPr>
      </w:pPr>
    </w:p>
    <w:p w14:paraId="51EC385D" w14:textId="77777777" w:rsidR="00586959" w:rsidRPr="00AB4EED" w:rsidRDefault="00586959" w:rsidP="005E56D8">
      <w:pPr>
        <w:spacing w:after="0" w:line="276" w:lineRule="auto"/>
        <w:ind w:firstLine="720"/>
        <w:jc w:val="both"/>
        <w:rPr>
          <w:rFonts w:eastAsia="Times New Roman" w:cs="Times New Roman"/>
          <w:szCs w:val="24"/>
        </w:rPr>
      </w:pPr>
      <w:r w:rsidRPr="00AB4EED">
        <w:rPr>
          <w:rFonts w:eastAsia="Times New Roman" w:cs="Times New Roman"/>
          <w:szCs w:val="24"/>
        </w:rPr>
        <w:t xml:space="preserve">Pamatojoties uz Kriminālprocesa likuma </w:t>
      </w:r>
      <w:proofErr w:type="gramStart"/>
      <w:r w:rsidRPr="00AB4EED">
        <w:rPr>
          <w:rFonts w:eastAsia="Times New Roman" w:cs="Times New Roman"/>
          <w:szCs w:val="24"/>
        </w:rPr>
        <w:t>585.pantu</w:t>
      </w:r>
      <w:proofErr w:type="gramEnd"/>
      <w:r w:rsidRPr="00AB4EED">
        <w:rPr>
          <w:rFonts w:eastAsia="Times New Roman" w:cs="Times New Roman"/>
          <w:szCs w:val="24"/>
        </w:rPr>
        <w:t xml:space="preserve"> un 587.panta pirmās daļas 2.punktu, tiesa</w:t>
      </w:r>
    </w:p>
    <w:p w14:paraId="7252D481" w14:textId="77777777" w:rsidR="006826A7" w:rsidRPr="00AB4EED" w:rsidRDefault="006826A7" w:rsidP="005E56D8">
      <w:pPr>
        <w:spacing w:after="0" w:line="276" w:lineRule="auto"/>
        <w:ind w:firstLine="720"/>
        <w:jc w:val="both"/>
        <w:rPr>
          <w:rFonts w:eastAsia="Times New Roman" w:cs="Times New Roman"/>
          <w:szCs w:val="24"/>
        </w:rPr>
      </w:pPr>
    </w:p>
    <w:p w14:paraId="70A204F9" w14:textId="77777777" w:rsidR="00586959" w:rsidRPr="00AB4EED" w:rsidRDefault="00586959" w:rsidP="005E56D8">
      <w:pPr>
        <w:spacing w:after="0" w:line="276" w:lineRule="auto"/>
        <w:jc w:val="center"/>
        <w:rPr>
          <w:rFonts w:eastAsia="Times New Roman" w:cs="Times New Roman"/>
          <w:b/>
          <w:szCs w:val="24"/>
        </w:rPr>
      </w:pPr>
      <w:r w:rsidRPr="00AB4EED">
        <w:rPr>
          <w:rFonts w:eastAsia="Times New Roman" w:cs="Times New Roman"/>
          <w:b/>
          <w:szCs w:val="24"/>
        </w:rPr>
        <w:t>nolēma:</w:t>
      </w:r>
    </w:p>
    <w:p w14:paraId="12A5A74A" w14:textId="77777777" w:rsidR="00586959" w:rsidRPr="00AB4EED" w:rsidRDefault="00586959" w:rsidP="005E56D8">
      <w:pPr>
        <w:spacing w:after="0" w:line="276" w:lineRule="auto"/>
        <w:jc w:val="both"/>
        <w:rPr>
          <w:rFonts w:eastAsia="Times New Roman" w:cs="Times New Roman"/>
          <w:szCs w:val="24"/>
        </w:rPr>
      </w:pPr>
    </w:p>
    <w:p w14:paraId="780F8BD5" w14:textId="21708019" w:rsidR="00586959" w:rsidRPr="00AB4EED" w:rsidRDefault="00586959" w:rsidP="005E56D8">
      <w:pPr>
        <w:spacing w:after="0" w:line="276" w:lineRule="auto"/>
        <w:jc w:val="both"/>
        <w:rPr>
          <w:rFonts w:eastAsia="Times New Roman" w:cs="Times New Roman"/>
          <w:szCs w:val="24"/>
        </w:rPr>
      </w:pPr>
      <w:r w:rsidRPr="00AB4EED">
        <w:rPr>
          <w:rFonts w:eastAsia="Times New Roman" w:cs="Times New Roman"/>
          <w:szCs w:val="24"/>
        </w:rPr>
        <w:tab/>
        <w:t xml:space="preserve">atcelt Zemgales apgabaltiesas </w:t>
      </w:r>
      <w:proofErr w:type="gramStart"/>
      <w:r w:rsidRPr="00AB4EED">
        <w:rPr>
          <w:rFonts w:eastAsia="Times New Roman" w:cs="Times New Roman"/>
          <w:szCs w:val="24"/>
        </w:rPr>
        <w:t>2021.gada</w:t>
      </w:r>
      <w:proofErr w:type="gramEnd"/>
      <w:r w:rsidRPr="00AB4EED">
        <w:rPr>
          <w:rFonts w:eastAsia="Times New Roman" w:cs="Times New Roman"/>
          <w:szCs w:val="24"/>
        </w:rPr>
        <w:t xml:space="preserve"> 5.marta lēmumu daļā par apsūdzētajam </w:t>
      </w:r>
      <w:r w:rsidR="00E0477B">
        <w:rPr>
          <w:rFonts w:eastAsia="Times New Roman" w:cs="Times New Roman"/>
          <w:szCs w:val="24"/>
        </w:rPr>
        <w:t>[pers. A]</w:t>
      </w:r>
      <w:r w:rsidRPr="00AB4EED">
        <w:rPr>
          <w:rFonts w:eastAsia="Times New Roman" w:cs="Times New Roman"/>
          <w:szCs w:val="24"/>
        </w:rPr>
        <w:t xml:space="preserve"> noteikto sodu </w:t>
      </w:r>
      <w:r w:rsidRPr="008219A5">
        <w:rPr>
          <w:rFonts w:eastAsia="Times New Roman" w:cs="Times New Roman"/>
          <w:szCs w:val="24"/>
        </w:rPr>
        <w:t xml:space="preserve">pēc </w:t>
      </w:r>
      <w:r w:rsidRPr="008219A5">
        <w:rPr>
          <w:rFonts w:cs="Times New Roman"/>
          <w:szCs w:val="24"/>
        </w:rPr>
        <w:t>Krimināllikuma 179.panta trešās daļas (divi noziegumi),</w:t>
      </w:r>
      <w:r w:rsidRPr="00AB4EED">
        <w:rPr>
          <w:rFonts w:cs="Times New Roman"/>
          <w:szCs w:val="24"/>
        </w:rPr>
        <w:t xml:space="preserve"> par noteikto galīgo sodu saskaņā ar Krimināllikuma 50.panta pirmo daļu un šajā daļā liet</w:t>
      </w:r>
      <w:r w:rsidR="002C6C46">
        <w:rPr>
          <w:rFonts w:cs="Times New Roman"/>
          <w:szCs w:val="24"/>
        </w:rPr>
        <w:t>u</w:t>
      </w:r>
      <w:r w:rsidRPr="00AB4EED">
        <w:rPr>
          <w:rFonts w:cs="Times New Roman"/>
          <w:szCs w:val="24"/>
        </w:rPr>
        <w:t xml:space="preserve"> nosūt</w:t>
      </w:r>
      <w:r w:rsidR="00696B9B">
        <w:rPr>
          <w:rFonts w:cs="Times New Roman"/>
          <w:szCs w:val="24"/>
        </w:rPr>
        <w:t>īt</w:t>
      </w:r>
      <w:r w:rsidRPr="00AB4EED">
        <w:rPr>
          <w:rFonts w:cs="Times New Roman"/>
          <w:szCs w:val="24"/>
        </w:rPr>
        <w:t xml:space="preserve"> jaunai izskatīšanai Zemgales apgabaltiesā.</w:t>
      </w:r>
      <w:r w:rsidRPr="00AB4EED">
        <w:rPr>
          <w:rFonts w:eastAsia="Times New Roman" w:cs="Times New Roman"/>
          <w:color w:val="000000" w:themeColor="text1"/>
          <w:szCs w:val="24"/>
        </w:rPr>
        <w:t xml:space="preserve"> </w:t>
      </w:r>
    </w:p>
    <w:p w14:paraId="0774754D" w14:textId="77777777" w:rsidR="00586959" w:rsidRPr="00AB4EED" w:rsidRDefault="00586959" w:rsidP="005E56D8">
      <w:pPr>
        <w:spacing w:after="0" w:line="276" w:lineRule="auto"/>
        <w:ind w:firstLine="720"/>
        <w:jc w:val="both"/>
        <w:rPr>
          <w:rFonts w:eastAsia="Times New Roman" w:cs="Times New Roman"/>
          <w:szCs w:val="24"/>
        </w:rPr>
      </w:pPr>
      <w:r w:rsidRPr="00AB4EED">
        <w:rPr>
          <w:rFonts w:eastAsia="Times New Roman" w:cs="Times New Roman"/>
          <w:szCs w:val="24"/>
        </w:rPr>
        <w:t>Pārējā daļā apelācijas instances tiesas lēmumu atstāt negrozītu.</w:t>
      </w:r>
    </w:p>
    <w:p w14:paraId="2A7222F8" w14:textId="0868A8D5" w:rsidR="00586959" w:rsidRPr="00AB4EED" w:rsidRDefault="00586959" w:rsidP="005E56D8">
      <w:pPr>
        <w:spacing w:after="0" w:line="276" w:lineRule="auto"/>
        <w:ind w:firstLine="720"/>
        <w:jc w:val="both"/>
        <w:rPr>
          <w:rFonts w:eastAsia="Times New Roman" w:cs="Times New Roman"/>
          <w:szCs w:val="24"/>
        </w:rPr>
      </w:pPr>
      <w:r w:rsidRPr="00AB4EED">
        <w:rPr>
          <w:rFonts w:eastAsia="Times New Roman" w:cs="Times New Roman"/>
          <w:szCs w:val="24"/>
        </w:rPr>
        <w:t>Lēmums nav pārsūdzams.</w:t>
      </w:r>
    </w:p>
    <w:sectPr w:rsidR="00586959" w:rsidRPr="00AB4EED" w:rsidSect="00B21E2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B1B" w14:textId="77777777" w:rsidR="00B458EB" w:rsidRDefault="00B458EB" w:rsidP="008455B7">
      <w:pPr>
        <w:spacing w:after="0" w:line="240" w:lineRule="auto"/>
      </w:pPr>
      <w:r>
        <w:separator/>
      </w:r>
    </w:p>
  </w:endnote>
  <w:endnote w:type="continuationSeparator" w:id="0">
    <w:p w14:paraId="389BC853" w14:textId="77777777" w:rsidR="00B458EB" w:rsidRDefault="00B458EB" w:rsidP="0084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588C" w14:textId="77777777" w:rsidR="007D5061" w:rsidRDefault="007D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863433"/>
      <w:docPartObj>
        <w:docPartGallery w:val="Page Numbers (Bottom of Page)"/>
        <w:docPartUnique/>
      </w:docPartObj>
    </w:sdtPr>
    <w:sdtEndPr/>
    <w:sdtContent>
      <w:sdt>
        <w:sdtPr>
          <w:id w:val="1728636285"/>
          <w:docPartObj>
            <w:docPartGallery w:val="Page Numbers (Top of Page)"/>
            <w:docPartUnique/>
          </w:docPartObj>
        </w:sdtPr>
        <w:sdtEndPr/>
        <w:sdtContent>
          <w:p w14:paraId="52FB66E8" w14:textId="272FD13D" w:rsidR="00B55610" w:rsidRDefault="00B55610">
            <w:pPr>
              <w:pStyle w:val="Footer"/>
              <w:jc w:val="center"/>
            </w:pPr>
            <w:r w:rsidRPr="008455B7">
              <w:rPr>
                <w:szCs w:val="24"/>
              </w:rPr>
              <w:fldChar w:fldCharType="begin"/>
            </w:r>
            <w:r w:rsidRPr="008455B7">
              <w:instrText xml:space="preserve"> PAGE </w:instrText>
            </w:r>
            <w:r w:rsidRPr="008455B7">
              <w:rPr>
                <w:szCs w:val="24"/>
              </w:rPr>
              <w:fldChar w:fldCharType="separate"/>
            </w:r>
            <w:r w:rsidR="00611676">
              <w:rPr>
                <w:noProof/>
              </w:rPr>
              <w:t>5</w:t>
            </w:r>
            <w:r w:rsidRPr="008455B7">
              <w:rPr>
                <w:szCs w:val="24"/>
              </w:rPr>
              <w:fldChar w:fldCharType="end"/>
            </w:r>
            <w:r w:rsidRPr="008455B7">
              <w:t xml:space="preserve"> no </w:t>
            </w:r>
            <w:r>
              <w:rPr>
                <w:noProof/>
              </w:rPr>
              <w:fldChar w:fldCharType="begin"/>
            </w:r>
            <w:r>
              <w:rPr>
                <w:noProof/>
              </w:rPr>
              <w:instrText xml:space="preserve"> NUMPAGES  </w:instrText>
            </w:r>
            <w:r>
              <w:rPr>
                <w:noProof/>
              </w:rPr>
              <w:fldChar w:fldCharType="separate"/>
            </w:r>
            <w:r w:rsidR="00611676">
              <w:rPr>
                <w:noProof/>
              </w:rPr>
              <w:t>5</w:t>
            </w:r>
            <w:r>
              <w:rPr>
                <w:noProof/>
              </w:rPr>
              <w:fldChar w:fldCharType="end"/>
            </w:r>
          </w:p>
        </w:sdtContent>
      </w:sdt>
    </w:sdtContent>
  </w:sdt>
  <w:p w14:paraId="7AE50F39" w14:textId="77777777" w:rsidR="00B55610" w:rsidRDefault="00B55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0062" w14:textId="77777777" w:rsidR="007D5061" w:rsidRDefault="007D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A25A" w14:textId="77777777" w:rsidR="00B458EB" w:rsidRDefault="00B458EB" w:rsidP="008455B7">
      <w:pPr>
        <w:spacing w:after="0" w:line="240" w:lineRule="auto"/>
      </w:pPr>
      <w:r>
        <w:separator/>
      </w:r>
    </w:p>
  </w:footnote>
  <w:footnote w:type="continuationSeparator" w:id="0">
    <w:p w14:paraId="0E795484" w14:textId="77777777" w:rsidR="00B458EB" w:rsidRDefault="00B458EB" w:rsidP="0084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ABC3" w14:textId="77777777" w:rsidR="007D5061" w:rsidRDefault="007D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ADF0" w14:textId="77777777" w:rsidR="007D5061" w:rsidRDefault="007D5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0B3F" w14:textId="77777777" w:rsidR="007D5061" w:rsidRDefault="007D5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57"/>
    <w:rsid w:val="00002C1D"/>
    <w:rsid w:val="00003095"/>
    <w:rsid w:val="00007E2C"/>
    <w:rsid w:val="0001214A"/>
    <w:rsid w:val="00017ABF"/>
    <w:rsid w:val="0002781E"/>
    <w:rsid w:val="0003152E"/>
    <w:rsid w:val="00033289"/>
    <w:rsid w:val="0004095F"/>
    <w:rsid w:val="000427A9"/>
    <w:rsid w:val="000469AE"/>
    <w:rsid w:val="00052AFC"/>
    <w:rsid w:val="00065854"/>
    <w:rsid w:val="00075ECB"/>
    <w:rsid w:val="0009382E"/>
    <w:rsid w:val="000973B8"/>
    <w:rsid w:val="000A42CE"/>
    <w:rsid w:val="000C27D5"/>
    <w:rsid w:val="000D1D89"/>
    <w:rsid w:val="000E376B"/>
    <w:rsid w:val="000E3924"/>
    <w:rsid w:val="000F227E"/>
    <w:rsid w:val="000F42F7"/>
    <w:rsid w:val="000F4940"/>
    <w:rsid w:val="001022D8"/>
    <w:rsid w:val="0010332E"/>
    <w:rsid w:val="00103D01"/>
    <w:rsid w:val="001064B4"/>
    <w:rsid w:val="0011165E"/>
    <w:rsid w:val="0011265E"/>
    <w:rsid w:val="001135D2"/>
    <w:rsid w:val="00117A61"/>
    <w:rsid w:val="00120C11"/>
    <w:rsid w:val="0012154C"/>
    <w:rsid w:val="00125934"/>
    <w:rsid w:val="00141F14"/>
    <w:rsid w:val="00145D5D"/>
    <w:rsid w:val="001518CE"/>
    <w:rsid w:val="00151A59"/>
    <w:rsid w:val="00153DFF"/>
    <w:rsid w:val="00167912"/>
    <w:rsid w:val="00171214"/>
    <w:rsid w:val="00182C0A"/>
    <w:rsid w:val="001900A8"/>
    <w:rsid w:val="00191C51"/>
    <w:rsid w:val="00192690"/>
    <w:rsid w:val="00193276"/>
    <w:rsid w:val="001B341A"/>
    <w:rsid w:val="001D36DC"/>
    <w:rsid w:val="001E0EE7"/>
    <w:rsid w:val="001E56B7"/>
    <w:rsid w:val="001E6BA6"/>
    <w:rsid w:val="001F27B2"/>
    <w:rsid w:val="001F724F"/>
    <w:rsid w:val="0020348F"/>
    <w:rsid w:val="00204D04"/>
    <w:rsid w:val="00204D9B"/>
    <w:rsid w:val="00205F7F"/>
    <w:rsid w:val="0022168B"/>
    <w:rsid w:val="00222002"/>
    <w:rsid w:val="00246A45"/>
    <w:rsid w:val="00253B78"/>
    <w:rsid w:val="00262A57"/>
    <w:rsid w:val="002638AB"/>
    <w:rsid w:val="00265B62"/>
    <w:rsid w:val="00266202"/>
    <w:rsid w:val="002756AD"/>
    <w:rsid w:val="002774B0"/>
    <w:rsid w:val="00284A5F"/>
    <w:rsid w:val="002871FF"/>
    <w:rsid w:val="00291195"/>
    <w:rsid w:val="002972A6"/>
    <w:rsid w:val="002A1B80"/>
    <w:rsid w:val="002B5171"/>
    <w:rsid w:val="002C1D8A"/>
    <w:rsid w:val="002C24FB"/>
    <w:rsid w:val="002C56EB"/>
    <w:rsid w:val="002C6C46"/>
    <w:rsid w:val="002C6F36"/>
    <w:rsid w:val="002C73BF"/>
    <w:rsid w:val="002D0134"/>
    <w:rsid w:val="002D0189"/>
    <w:rsid w:val="002D2581"/>
    <w:rsid w:val="002D5305"/>
    <w:rsid w:val="002E1DFC"/>
    <w:rsid w:val="002E60C7"/>
    <w:rsid w:val="002F2012"/>
    <w:rsid w:val="002F4647"/>
    <w:rsid w:val="002F46BB"/>
    <w:rsid w:val="002F65F0"/>
    <w:rsid w:val="002F7CA6"/>
    <w:rsid w:val="0030757E"/>
    <w:rsid w:val="00315B7C"/>
    <w:rsid w:val="00321EB0"/>
    <w:rsid w:val="0032494C"/>
    <w:rsid w:val="0033026E"/>
    <w:rsid w:val="003335F8"/>
    <w:rsid w:val="0033766B"/>
    <w:rsid w:val="003440A7"/>
    <w:rsid w:val="00345FA5"/>
    <w:rsid w:val="0035355D"/>
    <w:rsid w:val="0036102C"/>
    <w:rsid w:val="0036149F"/>
    <w:rsid w:val="00364199"/>
    <w:rsid w:val="00377036"/>
    <w:rsid w:val="003822EC"/>
    <w:rsid w:val="003929D9"/>
    <w:rsid w:val="003930D0"/>
    <w:rsid w:val="003B4440"/>
    <w:rsid w:val="003B6B00"/>
    <w:rsid w:val="003C0226"/>
    <w:rsid w:val="003E0E2D"/>
    <w:rsid w:val="003E28FE"/>
    <w:rsid w:val="003E58AD"/>
    <w:rsid w:val="003F3248"/>
    <w:rsid w:val="00401612"/>
    <w:rsid w:val="004069C5"/>
    <w:rsid w:val="004075CD"/>
    <w:rsid w:val="00407984"/>
    <w:rsid w:val="00427DEB"/>
    <w:rsid w:val="00434636"/>
    <w:rsid w:val="004353F4"/>
    <w:rsid w:val="004360E9"/>
    <w:rsid w:val="00437298"/>
    <w:rsid w:val="00437DC6"/>
    <w:rsid w:val="00445D1C"/>
    <w:rsid w:val="00446868"/>
    <w:rsid w:val="00457942"/>
    <w:rsid w:val="0046456C"/>
    <w:rsid w:val="00467A26"/>
    <w:rsid w:val="00467FB2"/>
    <w:rsid w:val="00480E99"/>
    <w:rsid w:val="004836B6"/>
    <w:rsid w:val="004B0BEA"/>
    <w:rsid w:val="004B1590"/>
    <w:rsid w:val="004B1779"/>
    <w:rsid w:val="004B54A7"/>
    <w:rsid w:val="004B5CE5"/>
    <w:rsid w:val="004C4196"/>
    <w:rsid w:val="004D4CE8"/>
    <w:rsid w:val="004D4DCD"/>
    <w:rsid w:val="004E2828"/>
    <w:rsid w:val="004E2EC6"/>
    <w:rsid w:val="004E75A6"/>
    <w:rsid w:val="004F1124"/>
    <w:rsid w:val="00501382"/>
    <w:rsid w:val="00501E1A"/>
    <w:rsid w:val="005141C5"/>
    <w:rsid w:val="00515725"/>
    <w:rsid w:val="00517C6F"/>
    <w:rsid w:val="00523AFB"/>
    <w:rsid w:val="00536FD9"/>
    <w:rsid w:val="00540E82"/>
    <w:rsid w:val="005419F1"/>
    <w:rsid w:val="00545203"/>
    <w:rsid w:val="0054521F"/>
    <w:rsid w:val="0054533F"/>
    <w:rsid w:val="00546F4D"/>
    <w:rsid w:val="00550B8A"/>
    <w:rsid w:val="00557820"/>
    <w:rsid w:val="00562088"/>
    <w:rsid w:val="0056701C"/>
    <w:rsid w:val="005674A3"/>
    <w:rsid w:val="00570643"/>
    <w:rsid w:val="00573587"/>
    <w:rsid w:val="00574D99"/>
    <w:rsid w:val="00576694"/>
    <w:rsid w:val="00583DA4"/>
    <w:rsid w:val="00586959"/>
    <w:rsid w:val="0058792E"/>
    <w:rsid w:val="00591BC3"/>
    <w:rsid w:val="00593AB7"/>
    <w:rsid w:val="0059507E"/>
    <w:rsid w:val="005B3294"/>
    <w:rsid w:val="005C1918"/>
    <w:rsid w:val="005C3401"/>
    <w:rsid w:val="005D5685"/>
    <w:rsid w:val="005D6BB2"/>
    <w:rsid w:val="005D76EE"/>
    <w:rsid w:val="005E56D8"/>
    <w:rsid w:val="005E5AC5"/>
    <w:rsid w:val="005F1786"/>
    <w:rsid w:val="005F298D"/>
    <w:rsid w:val="00600D0C"/>
    <w:rsid w:val="00601E93"/>
    <w:rsid w:val="00602689"/>
    <w:rsid w:val="00611676"/>
    <w:rsid w:val="00625279"/>
    <w:rsid w:val="00636868"/>
    <w:rsid w:val="00643C57"/>
    <w:rsid w:val="00645604"/>
    <w:rsid w:val="006508F3"/>
    <w:rsid w:val="00650B55"/>
    <w:rsid w:val="00652D60"/>
    <w:rsid w:val="00653380"/>
    <w:rsid w:val="00653D00"/>
    <w:rsid w:val="006604F4"/>
    <w:rsid w:val="006826A7"/>
    <w:rsid w:val="006879A7"/>
    <w:rsid w:val="00695164"/>
    <w:rsid w:val="00696B9B"/>
    <w:rsid w:val="0069756B"/>
    <w:rsid w:val="006C27E7"/>
    <w:rsid w:val="006E26A2"/>
    <w:rsid w:val="007004E5"/>
    <w:rsid w:val="00706387"/>
    <w:rsid w:val="007111B9"/>
    <w:rsid w:val="00711B3F"/>
    <w:rsid w:val="0071296D"/>
    <w:rsid w:val="00712D73"/>
    <w:rsid w:val="00713491"/>
    <w:rsid w:val="00723318"/>
    <w:rsid w:val="00725F70"/>
    <w:rsid w:val="007306FA"/>
    <w:rsid w:val="00735BD3"/>
    <w:rsid w:val="00757943"/>
    <w:rsid w:val="00762575"/>
    <w:rsid w:val="0076407B"/>
    <w:rsid w:val="00780CF2"/>
    <w:rsid w:val="00781F0C"/>
    <w:rsid w:val="00781FA7"/>
    <w:rsid w:val="00791261"/>
    <w:rsid w:val="00797254"/>
    <w:rsid w:val="007A4C47"/>
    <w:rsid w:val="007B5036"/>
    <w:rsid w:val="007D042A"/>
    <w:rsid w:val="007D0CC2"/>
    <w:rsid w:val="007D1FCE"/>
    <w:rsid w:val="007D5061"/>
    <w:rsid w:val="007D5067"/>
    <w:rsid w:val="007D62D3"/>
    <w:rsid w:val="007D6676"/>
    <w:rsid w:val="007F1BF2"/>
    <w:rsid w:val="007F30EA"/>
    <w:rsid w:val="007F64F5"/>
    <w:rsid w:val="0080289A"/>
    <w:rsid w:val="00803923"/>
    <w:rsid w:val="008039B5"/>
    <w:rsid w:val="00811C6D"/>
    <w:rsid w:val="008147CA"/>
    <w:rsid w:val="008219A5"/>
    <w:rsid w:val="008234D3"/>
    <w:rsid w:val="008236EE"/>
    <w:rsid w:val="00825002"/>
    <w:rsid w:val="008268E7"/>
    <w:rsid w:val="0083014F"/>
    <w:rsid w:val="00831D64"/>
    <w:rsid w:val="00832A71"/>
    <w:rsid w:val="00836B90"/>
    <w:rsid w:val="00844833"/>
    <w:rsid w:val="008455B7"/>
    <w:rsid w:val="00851C57"/>
    <w:rsid w:val="00855843"/>
    <w:rsid w:val="00855B28"/>
    <w:rsid w:val="0088264D"/>
    <w:rsid w:val="0089189F"/>
    <w:rsid w:val="008928F7"/>
    <w:rsid w:val="008A4849"/>
    <w:rsid w:val="008A7F86"/>
    <w:rsid w:val="008B1FE0"/>
    <w:rsid w:val="008C0EC6"/>
    <w:rsid w:val="008C7B81"/>
    <w:rsid w:val="008D0C95"/>
    <w:rsid w:val="008D0DE4"/>
    <w:rsid w:val="008D1B0D"/>
    <w:rsid w:val="008D3B12"/>
    <w:rsid w:val="008D5074"/>
    <w:rsid w:val="008D5924"/>
    <w:rsid w:val="008D78E7"/>
    <w:rsid w:val="008E2873"/>
    <w:rsid w:val="008E515D"/>
    <w:rsid w:val="008E745C"/>
    <w:rsid w:val="008F0A95"/>
    <w:rsid w:val="008F195F"/>
    <w:rsid w:val="008F636B"/>
    <w:rsid w:val="00900B4D"/>
    <w:rsid w:val="009047E6"/>
    <w:rsid w:val="009074E3"/>
    <w:rsid w:val="00921006"/>
    <w:rsid w:val="00921328"/>
    <w:rsid w:val="00923E63"/>
    <w:rsid w:val="00942F1E"/>
    <w:rsid w:val="00955967"/>
    <w:rsid w:val="00955BD0"/>
    <w:rsid w:val="009644F2"/>
    <w:rsid w:val="00964FA6"/>
    <w:rsid w:val="0098610E"/>
    <w:rsid w:val="009913FA"/>
    <w:rsid w:val="009928E0"/>
    <w:rsid w:val="0099366D"/>
    <w:rsid w:val="00994C7D"/>
    <w:rsid w:val="00995B3A"/>
    <w:rsid w:val="009A0F0F"/>
    <w:rsid w:val="009B2221"/>
    <w:rsid w:val="009B2322"/>
    <w:rsid w:val="009B56EA"/>
    <w:rsid w:val="009C7F8D"/>
    <w:rsid w:val="009D4E9D"/>
    <w:rsid w:val="009E5FED"/>
    <w:rsid w:val="009E628E"/>
    <w:rsid w:val="009E7F0C"/>
    <w:rsid w:val="009F2435"/>
    <w:rsid w:val="009F4EDA"/>
    <w:rsid w:val="00A05EA1"/>
    <w:rsid w:val="00A11BC7"/>
    <w:rsid w:val="00A220BF"/>
    <w:rsid w:val="00A310CB"/>
    <w:rsid w:val="00A60304"/>
    <w:rsid w:val="00A6525E"/>
    <w:rsid w:val="00A723C5"/>
    <w:rsid w:val="00A775DF"/>
    <w:rsid w:val="00A80FAE"/>
    <w:rsid w:val="00A837ED"/>
    <w:rsid w:val="00A87A97"/>
    <w:rsid w:val="00AA23AA"/>
    <w:rsid w:val="00AA7787"/>
    <w:rsid w:val="00AB2524"/>
    <w:rsid w:val="00AB4B8F"/>
    <w:rsid w:val="00AB4EED"/>
    <w:rsid w:val="00AC25E5"/>
    <w:rsid w:val="00AD01E6"/>
    <w:rsid w:val="00AD0A6F"/>
    <w:rsid w:val="00AD0ECC"/>
    <w:rsid w:val="00AD4743"/>
    <w:rsid w:val="00AE1D66"/>
    <w:rsid w:val="00AE3D4F"/>
    <w:rsid w:val="00AE43FD"/>
    <w:rsid w:val="00AE5F8C"/>
    <w:rsid w:val="00AF0CCE"/>
    <w:rsid w:val="00AF0EC0"/>
    <w:rsid w:val="00AF2460"/>
    <w:rsid w:val="00AF3243"/>
    <w:rsid w:val="00AF6EA1"/>
    <w:rsid w:val="00B031C7"/>
    <w:rsid w:val="00B132E4"/>
    <w:rsid w:val="00B20501"/>
    <w:rsid w:val="00B21E27"/>
    <w:rsid w:val="00B445C0"/>
    <w:rsid w:val="00B45033"/>
    <w:rsid w:val="00B458EB"/>
    <w:rsid w:val="00B5381E"/>
    <w:rsid w:val="00B55610"/>
    <w:rsid w:val="00B57662"/>
    <w:rsid w:val="00B7033B"/>
    <w:rsid w:val="00B71289"/>
    <w:rsid w:val="00B801A0"/>
    <w:rsid w:val="00B80873"/>
    <w:rsid w:val="00B80FDB"/>
    <w:rsid w:val="00B83A1C"/>
    <w:rsid w:val="00B83C76"/>
    <w:rsid w:val="00B93931"/>
    <w:rsid w:val="00B9714F"/>
    <w:rsid w:val="00BA0624"/>
    <w:rsid w:val="00BA1454"/>
    <w:rsid w:val="00BB410B"/>
    <w:rsid w:val="00BC7BD1"/>
    <w:rsid w:val="00BE487D"/>
    <w:rsid w:val="00BF3204"/>
    <w:rsid w:val="00BF4B09"/>
    <w:rsid w:val="00BF633D"/>
    <w:rsid w:val="00C0251F"/>
    <w:rsid w:val="00C07CDB"/>
    <w:rsid w:val="00C07F6E"/>
    <w:rsid w:val="00C13A36"/>
    <w:rsid w:val="00C32BB7"/>
    <w:rsid w:val="00C434BF"/>
    <w:rsid w:val="00C44545"/>
    <w:rsid w:val="00C44752"/>
    <w:rsid w:val="00C51F04"/>
    <w:rsid w:val="00C52E3F"/>
    <w:rsid w:val="00C52F21"/>
    <w:rsid w:val="00C72D22"/>
    <w:rsid w:val="00C72DB7"/>
    <w:rsid w:val="00C7604F"/>
    <w:rsid w:val="00C76CE8"/>
    <w:rsid w:val="00C87D55"/>
    <w:rsid w:val="00C92BBE"/>
    <w:rsid w:val="00C95C13"/>
    <w:rsid w:val="00CA0943"/>
    <w:rsid w:val="00CB72FE"/>
    <w:rsid w:val="00CC34A1"/>
    <w:rsid w:val="00CC5C6C"/>
    <w:rsid w:val="00CE1A92"/>
    <w:rsid w:val="00CE47E5"/>
    <w:rsid w:val="00CE5721"/>
    <w:rsid w:val="00CE67B3"/>
    <w:rsid w:val="00CE7A42"/>
    <w:rsid w:val="00CF24B8"/>
    <w:rsid w:val="00CF42CB"/>
    <w:rsid w:val="00CF670C"/>
    <w:rsid w:val="00D050F5"/>
    <w:rsid w:val="00D100E8"/>
    <w:rsid w:val="00D12887"/>
    <w:rsid w:val="00D1309D"/>
    <w:rsid w:val="00D1424E"/>
    <w:rsid w:val="00D230C9"/>
    <w:rsid w:val="00D2467E"/>
    <w:rsid w:val="00D43E69"/>
    <w:rsid w:val="00D454EF"/>
    <w:rsid w:val="00D47257"/>
    <w:rsid w:val="00D67AEC"/>
    <w:rsid w:val="00D8074B"/>
    <w:rsid w:val="00D94079"/>
    <w:rsid w:val="00D94201"/>
    <w:rsid w:val="00DA083E"/>
    <w:rsid w:val="00DA26CB"/>
    <w:rsid w:val="00DA63EE"/>
    <w:rsid w:val="00DB2655"/>
    <w:rsid w:val="00DB4383"/>
    <w:rsid w:val="00DB796A"/>
    <w:rsid w:val="00DC0545"/>
    <w:rsid w:val="00DC06A6"/>
    <w:rsid w:val="00DC496A"/>
    <w:rsid w:val="00DC69AB"/>
    <w:rsid w:val="00DD2D1E"/>
    <w:rsid w:val="00DD498C"/>
    <w:rsid w:val="00DD68B7"/>
    <w:rsid w:val="00DD740F"/>
    <w:rsid w:val="00DE13EE"/>
    <w:rsid w:val="00DE249A"/>
    <w:rsid w:val="00DE461D"/>
    <w:rsid w:val="00E0477B"/>
    <w:rsid w:val="00E153E9"/>
    <w:rsid w:val="00E21637"/>
    <w:rsid w:val="00E2702A"/>
    <w:rsid w:val="00E30503"/>
    <w:rsid w:val="00E4773D"/>
    <w:rsid w:val="00E510BB"/>
    <w:rsid w:val="00E57A21"/>
    <w:rsid w:val="00E60507"/>
    <w:rsid w:val="00E66661"/>
    <w:rsid w:val="00E73380"/>
    <w:rsid w:val="00E74678"/>
    <w:rsid w:val="00EA7FD5"/>
    <w:rsid w:val="00EB14D1"/>
    <w:rsid w:val="00EB4E2E"/>
    <w:rsid w:val="00EB666C"/>
    <w:rsid w:val="00EB6E05"/>
    <w:rsid w:val="00EB7A85"/>
    <w:rsid w:val="00ED072C"/>
    <w:rsid w:val="00ED3639"/>
    <w:rsid w:val="00ED3C4D"/>
    <w:rsid w:val="00ED5BD5"/>
    <w:rsid w:val="00EF2279"/>
    <w:rsid w:val="00EF33DE"/>
    <w:rsid w:val="00F01AA8"/>
    <w:rsid w:val="00F05ED1"/>
    <w:rsid w:val="00F11EAB"/>
    <w:rsid w:val="00F17799"/>
    <w:rsid w:val="00F26E8C"/>
    <w:rsid w:val="00F4342F"/>
    <w:rsid w:val="00F510E8"/>
    <w:rsid w:val="00F54057"/>
    <w:rsid w:val="00F54639"/>
    <w:rsid w:val="00F71803"/>
    <w:rsid w:val="00F73DF2"/>
    <w:rsid w:val="00F76B83"/>
    <w:rsid w:val="00F76CA4"/>
    <w:rsid w:val="00F910AD"/>
    <w:rsid w:val="00F96542"/>
    <w:rsid w:val="00FA7A29"/>
    <w:rsid w:val="00FB7172"/>
    <w:rsid w:val="00FC553B"/>
    <w:rsid w:val="00FE1F97"/>
    <w:rsid w:val="00FE28B1"/>
    <w:rsid w:val="00FF3F04"/>
    <w:rsid w:val="00FF6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19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57"/>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5B7"/>
    <w:rPr>
      <w:rFonts w:ascii="Times New Roman" w:hAnsi="Times New Roman"/>
      <w:sz w:val="24"/>
    </w:rPr>
  </w:style>
  <w:style w:type="paragraph" w:styleId="Footer">
    <w:name w:val="footer"/>
    <w:basedOn w:val="Normal"/>
    <w:link w:val="FooterChar"/>
    <w:uiPriority w:val="99"/>
    <w:unhideWhenUsed/>
    <w:rsid w:val="00845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5B7"/>
    <w:rPr>
      <w:rFonts w:ascii="Times New Roman" w:hAnsi="Times New Roman"/>
      <w:sz w:val="24"/>
    </w:rPr>
  </w:style>
  <w:style w:type="character" w:styleId="CommentReference">
    <w:name w:val="annotation reference"/>
    <w:basedOn w:val="DefaultParagraphFont"/>
    <w:uiPriority w:val="99"/>
    <w:semiHidden/>
    <w:unhideWhenUsed/>
    <w:rsid w:val="008D3B12"/>
    <w:rPr>
      <w:sz w:val="16"/>
      <w:szCs w:val="16"/>
    </w:rPr>
  </w:style>
  <w:style w:type="paragraph" w:styleId="CommentText">
    <w:name w:val="annotation text"/>
    <w:basedOn w:val="Normal"/>
    <w:link w:val="CommentTextChar"/>
    <w:uiPriority w:val="99"/>
    <w:unhideWhenUsed/>
    <w:rsid w:val="008D3B12"/>
    <w:pPr>
      <w:spacing w:line="240" w:lineRule="auto"/>
    </w:pPr>
    <w:rPr>
      <w:sz w:val="20"/>
      <w:szCs w:val="20"/>
    </w:rPr>
  </w:style>
  <w:style w:type="character" w:customStyle="1" w:styleId="CommentTextChar">
    <w:name w:val="Comment Text Char"/>
    <w:basedOn w:val="DefaultParagraphFont"/>
    <w:link w:val="CommentText"/>
    <w:uiPriority w:val="99"/>
    <w:rsid w:val="008D3B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3B12"/>
    <w:rPr>
      <w:b/>
      <w:bCs/>
    </w:rPr>
  </w:style>
  <w:style w:type="character" w:customStyle="1" w:styleId="CommentSubjectChar">
    <w:name w:val="Comment Subject Char"/>
    <w:basedOn w:val="CommentTextChar"/>
    <w:link w:val="CommentSubject"/>
    <w:uiPriority w:val="99"/>
    <w:semiHidden/>
    <w:rsid w:val="008D3B12"/>
    <w:rPr>
      <w:rFonts w:ascii="Times New Roman" w:hAnsi="Times New Roman"/>
      <w:b/>
      <w:bCs/>
      <w:sz w:val="20"/>
      <w:szCs w:val="20"/>
    </w:rPr>
  </w:style>
  <w:style w:type="table" w:styleId="TableGrid">
    <w:name w:val="Table Grid"/>
    <w:basedOn w:val="TableNormal"/>
    <w:uiPriority w:val="39"/>
    <w:rsid w:val="008234D3"/>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825002"/>
    <w:rPr>
      <w:shd w:val="clear" w:color="auto" w:fill="FFFFFF"/>
    </w:rPr>
  </w:style>
  <w:style w:type="paragraph" w:customStyle="1" w:styleId="Style2">
    <w:name w:val="Style 2"/>
    <w:basedOn w:val="Normal"/>
    <w:link w:val="CharStyle10"/>
    <w:uiPriority w:val="99"/>
    <w:qFormat/>
    <w:rsid w:val="00825002"/>
    <w:pPr>
      <w:widowControl w:val="0"/>
      <w:shd w:val="clear" w:color="auto" w:fill="FFFFFF"/>
      <w:spacing w:before="280" w:after="280" w:line="274" w:lineRule="exact"/>
      <w:jc w:val="both"/>
    </w:pPr>
    <w:rPr>
      <w:rFonts w:asciiTheme="minorHAnsi" w:hAnsiTheme="minorHAnsi"/>
      <w:sz w:val="22"/>
    </w:rPr>
  </w:style>
  <w:style w:type="paragraph" w:styleId="BalloonText">
    <w:name w:val="Balloon Text"/>
    <w:basedOn w:val="Normal"/>
    <w:link w:val="BalloonTextChar"/>
    <w:uiPriority w:val="99"/>
    <w:semiHidden/>
    <w:unhideWhenUsed/>
    <w:rsid w:val="00112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5E"/>
    <w:rPr>
      <w:rFonts w:ascii="Segoe UI" w:hAnsi="Segoe UI" w:cs="Segoe UI"/>
      <w:sz w:val="18"/>
      <w:szCs w:val="18"/>
    </w:rPr>
  </w:style>
  <w:style w:type="character" w:styleId="Hyperlink">
    <w:name w:val="Hyperlink"/>
    <w:basedOn w:val="DefaultParagraphFont"/>
    <w:uiPriority w:val="99"/>
    <w:unhideWhenUsed/>
    <w:rsid w:val="00E0477B"/>
    <w:rPr>
      <w:color w:val="0563C1" w:themeColor="hyperlink"/>
      <w:u w:val="single"/>
    </w:rPr>
  </w:style>
  <w:style w:type="character" w:styleId="UnresolvedMention">
    <w:name w:val="Unresolved Mention"/>
    <w:basedOn w:val="DefaultParagraphFont"/>
    <w:uiPriority w:val="99"/>
    <w:semiHidden/>
    <w:unhideWhenUsed/>
    <w:rsid w:val="00E0477B"/>
    <w:rPr>
      <w:color w:val="605E5C"/>
      <w:shd w:val="clear" w:color="auto" w:fill="E1DFDD"/>
    </w:rPr>
  </w:style>
  <w:style w:type="character" w:styleId="FollowedHyperlink">
    <w:name w:val="FollowedHyperlink"/>
    <w:basedOn w:val="DefaultParagraphFont"/>
    <w:uiPriority w:val="99"/>
    <w:semiHidden/>
    <w:unhideWhenUsed/>
    <w:rsid w:val="00541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2204">
      <w:bodyDiv w:val="1"/>
      <w:marLeft w:val="0"/>
      <w:marRight w:val="0"/>
      <w:marTop w:val="0"/>
      <w:marBottom w:val="0"/>
      <w:divBdr>
        <w:top w:val="none" w:sz="0" w:space="0" w:color="auto"/>
        <w:left w:val="none" w:sz="0" w:space="0" w:color="auto"/>
        <w:bottom w:val="none" w:sz="0" w:space="0" w:color="auto"/>
        <w:right w:val="none" w:sz="0" w:space="0" w:color="auto"/>
      </w:divBdr>
    </w:div>
    <w:div w:id="8682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nolemumi/pdf/451166.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2663-DDE2-4EAB-9175-AFD3ED25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8640</Words>
  <Characters>4925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2021-09-10T06:01:00Z</dcterms:created>
  <dcterms:modified xsi:type="dcterms:W3CDTF">2021-09-10T06:01:00Z</dcterms:modified>
</cp:coreProperties>
</file>