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F1143" w14:textId="75524F27" w:rsidR="005731AE" w:rsidRDefault="00DE13B9" w:rsidP="00DE13B9">
      <w:pPr>
        <w:spacing w:line="276" w:lineRule="auto"/>
        <w:jc w:val="both"/>
        <w:rPr>
          <w:b/>
          <w:bCs/>
        </w:rPr>
      </w:pPr>
      <w:bookmarkStart w:id="0" w:name="_Hlk71797323"/>
      <w:r w:rsidRPr="005C5173">
        <w:rPr>
          <w:b/>
          <w:bCs/>
        </w:rPr>
        <w:t>Jauns organizētās grupas dalībnieku noziedzīgā nodarījuma apraksts apelācijas instances tiesas nolēmumā</w:t>
      </w:r>
    </w:p>
    <w:p w14:paraId="71B38DC4" w14:textId="7595D3AF" w:rsidR="00DE13B9" w:rsidRPr="00E72E38" w:rsidRDefault="00DE13B9" w:rsidP="00DE13B9">
      <w:pPr>
        <w:spacing w:line="276" w:lineRule="auto"/>
        <w:jc w:val="both"/>
      </w:pPr>
      <w:r w:rsidRPr="005C5173">
        <w:t>Par pretrunīgu atzīstams apelācijas instances tiesas nolēmums, kurā jauns noziedzīgā nodarījuma apraksts sniegts tikai par vienu no organizētās grupas dalībniekiem, ja pirmās instances tiesas spriedumā, kas atcelts daļā par šī organizētās grupas dalībnieka atzīšanu par vainīgu, bija sniegts viens noziedzīgā nodarījuma apraksts par visiem tās dalībniekiem.</w:t>
      </w:r>
    </w:p>
    <w:bookmarkEnd w:id="0"/>
    <w:p w14:paraId="26671DD5" w14:textId="2AAB0C2D" w:rsidR="005731AE" w:rsidRPr="00E72E38" w:rsidRDefault="005731AE" w:rsidP="00DE13B9">
      <w:pPr>
        <w:spacing w:line="276" w:lineRule="auto"/>
        <w:rPr>
          <w:rFonts w:eastAsia="Calibri"/>
        </w:rPr>
      </w:pPr>
    </w:p>
    <w:p w14:paraId="0F3990A8" w14:textId="77777777" w:rsidR="00DE13B9" w:rsidRPr="00DE13B9" w:rsidRDefault="005731AE" w:rsidP="005731AE">
      <w:pPr>
        <w:spacing w:line="276" w:lineRule="auto"/>
        <w:jc w:val="center"/>
        <w:rPr>
          <w:b/>
        </w:rPr>
      </w:pPr>
      <w:r w:rsidRPr="00DE13B9">
        <w:rPr>
          <w:b/>
        </w:rPr>
        <w:t>Latvijas Republikas Senāt</w:t>
      </w:r>
      <w:r w:rsidR="00DE13B9" w:rsidRPr="00DE13B9">
        <w:rPr>
          <w:b/>
        </w:rPr>
        <w:t>a</w:t>
      </w:r>
      <w:r w:rsidRPr="00DE13B9">
        <w:rPr>
          <w:b/>
        </w:rPr>
        <w:t xml:space="preserve"> </w:t>
      </w:r>
    </w:p>
    <w:p w14:paraId="6E028D87" w14:textId="77777777" w:rsidR="00DE13B9" w:rsidRPr="00DE13B9" w:rsidRDefault="00DE13B9" w:rsidP="005731AE">
      <w:pPr>
        <w:spacing w:line="276" w:lineRule="auto"/>
        <w:jc w:val="center"/>
        <w:rPr>
          <w:b/>
        </w:rPr>
      </w:pPr>
      <w:r w:rsidRPr="00DE13B9">
        <w:rPr>
          <w:b/>
        </w:rPr>
        <w:t>Krimināllietu departamenta</w:t>
      </w:r>
    </w:p>
    <w:p w14:paraId="5CF03C75" w14:textId="62623E72" w:rsidR="005731AE" w:rsidRPr="00DE13B9" w:rsidRDefault="00DE13B9" w:rsidP="005731AE">
      <w:pPr>
        <w:spacing w:line="276" w:lineRule="auto"/>
        <w:jc w:val="center"/>
        <w:rPr>
          <w:b/>
        </w:rPr>
      </w:pPr>
      <w:proofErr w:type="gramStart"/>
      <w:r w:rsidRPr="00DE13B9">
        <w:rPr>
          <w:b/>
        </w:rPr>
        <w:t>2021.gada</w:t>
      </w:r>
      <w:proofErr w:type="gramEnd"/>
      <w:r w:rsidRPr="00DE13B9">
        <w:rPr>
          <w:b/>
        </w:rPr>
        <w:t xml:space="preserve"> 8.septembra</w:t>
      </w:r>
    </w:p>
    <w:p w14:paraId="074C4AAB" w14:textId="77777777" w:rsidR="005731AE" w:rsidRPr="00DE13B9" w:rsidRDefault="005731AE" w:rsidP="005731AE">
      <w:pPr>
        <w:spacing w:line="276" w:lineRule="auto"/>
        <w:jc w:val="center"/>
        <w:rPr>
          <w:b/>
        </w:rPr>
      </w:pPr>
      <w:r w:rsidRPr="00DE13B9">
        <w:rPr>
          <w:b/>
        </w:rPr>
        <w:t>LĒMUMS</w:t>
      </w:r>
    </w:p>
    <w:p w14:paraId="14D946C2" w14:textId="1C49240E" w:rsidR="005731AE" w:rsidRPr="00DE13B9" w:rsidRDefault="00DE13B9" w:rsidP="005731AE">
      <w:pPr>
        <w:spacing w:line="276" w:lineRule="auto"/>
        <w:jc w:val="center"/>
        <w:rPr>
          <w:b/>
        </w:rPr>
      </w:pPr>
      <w:r w:rsidRPr="00DE13B9">
        <w:rPr>
          <w:b/>
        </w:rPr>
        <w:t>Lieta Nr. </w:t>
      </w:r>
      <w:r w:rsidRPr="00DE13B9">
        <w:rPr>
          <w:rFonts w:eastAsia="Calibri"/>
          <w:b/>
        </w:rPr>
        <w:t>11815008112</w:t>
      </w:r>
      <w:r w:rsidRPr="00DE13B9">
        <w:rPr>
          <w:b/>
        </w:rPr>
        <w:t>, SKK-200/2021</w:t>
      </w:r>
    </w:p>
    <w:p w14:paraId="3CF8F6E4" w14:textId="449920D4" w:rsidR="00DE13B9" w:rsidRPr="00DE13B9" w:rsidRDefault="00DE13B9" w:rsidP="005731AE">
      <w:pPr>
        <w:spacing w:line="276" w:lineRule="auto"/>
        <w:jc w:val="center"/>
        <w:rPr>
          <w:bCs/>
        </w:rPr>
      </w:pPr>
      <w:hyperlink r:id="rId7" w:history="1">
        <w:r w:rsidRPr="00DE13B9">
          <w:rPr>
            <w:rStyle w:val="Hyperlink"/>
            <w:bCs/>
            <w:shd w:val="clear" w:color="auto" w:fill="FFFFFF"/>
          </w:rPr>
          <w:t>ECLI:LV:AT:2021:09</w:t>
        </w:r>
        <w:r w:rsidRPr="00DE13B9">
          <w:rPr>
            <w:rStyle w:val="Hyperlink"/>
            <w:bCs/>
            <w:shd w:val="clear" w:color="auto" w:fill="FFFFFF"/>
          </w:rPr>
          <w:t>0</w:t>
        </w:r>
        <w:r w:rsidRPr="00DE13B9">
          <w:rPr>
            <w:rStyle w:val="Hyperlink"/>
            <w:bCs/>
            <w:shd w:val="clear" w:color="auto" w:fill="FFFFFF"/>
          </w:rPr>
          <w:t>8.11815008112.8.L</w:t>
        </w:r>
      </w:hyperlink>
    </w:p>
    <w:p w14:paraId="6E7C42A3" w14:textId="77777777" w:rsidR="005731AE" w:rsidRPr="00E72E38" w:rsidRDefault="005731AE" w:rsidP="005731AE">
      <w:pPr>
        <w:spacing w:line="276" w:lineRule="auto"/>
        <w:jc w:val="center"/>
      </w:pPr>
    </w:p>
    <w:p w14:paraId="30154FF7" w14:textId="3BB2B646" w:rsidR="005731AE" w:rsidRPr="00E72E38" w:rsidRDefault="005731AE" w:rsidP="005731AE">
      <w:pPr>
        <w:spacing w:line="276" w:lineRule="auto"/>
        <w:ind w:firstLine="709"/>
        <w:jc w:val="both"/>
        <w:rPr>
          <w:rFonts w:eastAsia="Calibri"/>
        </w:rPr>
      </w:pPr>
      <w:r w:rsidRPr="00E72E38">
        <w:t xml:space="preserve">Tiesa šādā sastāvā: senatori </w:t>
      </w:r>
      <w:r w:rsidR="003C202D">
        <w:t>Ivars Bičkovičs</w:t>
      </w:r>
      <w:r w:rsidR="008D5AF3" w:rsidRPr="00E72E38">
        <w:rPr>
          <w:rFonts w:eastAsia="Calibri"/>
        </w:rPr>
        <w:t>,</w:t>
      </w:r>
      <w:r w:rsidR="003C202D">
        <w:rPr>
          <w:rFonts w:eastAsia="Calibri"/>
        </w:rPr>
        <w:t xml:space="preserve"> </w:t>
      </w:r>
      <w:r w:rsidR="009761B5">
        <w:rPr>
          <w:rFonts w:eastAsia="Calibri"/>
        </w:rPr>
        <w:t>Anita Poļakova, Inese Laura Zemīte,</w:t>
      </w:r>
    </w:p>
    <w:p w14:paraId="3CA98E2C" w14:textId="77777777" w:rsidR="005731AE" w:rsidRPr="00E72E38" w:rsidRDefault="005731AE" w:rsidP="005731AE">
      <w:pPr>
        <w:suppressAutoHyphens/>
        <w:spacing w:line="276" w:lineRule="auto"/>
        <w:ind w:firstLine="709"/>
        <w:jc w:val="both"/>
        <w:rPr>
          <w:rFonts w:eastAsia="Calibri"/>
        </w:rPr>
      </w:pPr>
    </w:p>
    <w:p w14:paraId="4FC006D9" w14:textId="77777777" w:rsidR="005731AE" w:rsidRPr="00E72E38" w:rsidRDefault="005731AE" w:rsidP="005731AE">
      <w:pPr>
        <w:autoSpaceDE w:val="0"/>
        <w:autoSpaceDN w:val="0"/>
        <w:adjustRightInd w:val="0"/>
        <w:spacing w:line="276" w:lineRule="auto"/>
        <w:jc w:val="both"/>
      </w:pPr>
      <w:r w:rsidRPr="00E72E38">
        <w:rPr>
          <w:rFonts w:eastAsia="Calibri"/>
        </w:rPr>
        <w:t xml:space="preserve">izskatīja rakstveida procesā krimināllietu sakarā </w:t>
      </w:r>
      <w:r w:rsidR="00C836C1" w:rsidRPr="00E72E38">
        <w:rPr>
          <w:rFonts w:eastAsia="Calibri"/>
        </w:rPr>
        <w:t xml:space="preserve">ar </w:t>
      </w:r>
      <w:r w:rsidR="00CD05A6">
        <w:rPr>
          <w:rFonts w:eastAsia="Calibri"/>
        </w:rPr>
        <w:t xml:space="preserve">Organizētās noziedzības un citu nozaru </w:t>
      </w:r>
      <w:r w:rsidR="00114A35">
        <w:rPr>
          <w:rFonts w:eastAsia="Calibri"/>
        </w:rPr>
        <w:t xml:space="preserve">prokuratūras prokurores </w:t>
      </w:r>
      <w:r w:rsidR="00CD05A6">
        <w:rPr>
          <w:rFonts w:eastAsia="Calibri"/>
        </w:rPr>
        <w:t xml:space="preserve">Daigas </w:t>
      </w:r>
      <w:proofErr w:type="spellStart"/>
      <w:r w:rsidR="00CD05A6">
        <w:rPr>
          <w:rFonts w:eastAsia="Calibri"/>
        </w:rPr>
        <w:t>Gavariņas</w:t>
      </w:r>
      <w:proofErr w:type="spellEnd"/>
      <w:r w:rsidR="00114A35">
        <w:rPr>
          <w:rFonts w:eastAsia="Calibri"/>
        </w:rPr>
        <w:t xml:space="preserve"> kasācijas protestu </w:t>
      </w:r>
      <w:r w:rsidR="00663474">
        <w:t xml:space="preserve">par </w:t>
      </w:r>
      <w:r w:rsidR="00114A35">
        <w:t>Rīgas</w:t>
      </w:r>
      <w:r w:rsidRPr="00E72E38">
        <w:t xml:space="preserve"> apgabaltiesas </w:t>
      </w:r>
      <w:proofErr w:type="gramStart"/>
      <w:r w:rsidRPr="00E72E38">
        <w:t>20</w:t>
      </w:r>
      <w:r w:rsidR="00D22157">
        <w:t>20</w:t>
      </w:r>
      <w:r w:rsidRPr="00E72E38">
        <w:t>.gada</w:t>
      </w:r>
      <w:proofErr w:type="gramEnd"/>
      <w:r w:rsidRPr="00E72E38">
        <w:t xml:space="preserve"> </w:t>
      </w:r>
      <w:r w:rsidR="00CD05A6">
        <w:t>8.oktobra</w:t>
      </w:r>
      <w:r w:rsidR="008D5AF3" w:rsidRPr="00E72E38">
        <w:t xml:space="preserve"> </w:t>
      </w:r>
      <w:r w:rsidR="00114A35">
        <w:t>spriedumu</w:t>
      </w:r>
      <w:r w:rsidR="008D5AF3" w:rsidRPr="00E72E38">
        <w:t xml:space="preserve">. </w:t>
      </w:r>
    </w:p>
    <w:p w14:paraId="14D39D02" w14:textId="77777777" w:rsidR="005731AE" w:rsidRPr="00E72E38" w:rsidRDefault="005731AE" w:rsidP="005731AE">
      <w:pPr>
        <w:spacing w:line="276" w:lineRule="auto"/>
        <w:jc w:val="center"/>
      </w:pPr>
    </w:p>
    <w:p w14:paraId="153B17F7" w14:textId="77777777" w:rsidR="005731AE" w:rsidRPr="00E72E38" w:rsidRDefault="005731AE" w:rsidP="005731AE">
      <w:pPr>
        <w:spacing w:line="276" w:lineRule="auto"/>
        <w:jc w:val="center"/>
        <w:rPr>
          <w:b/>
        </w:rPr>
      </w:pPr>
      <w:r w:rsidRPr="00E72E38">
        <w:rPr>
          <w:b/>
        </w:rPr>
        <w:t>Aprakstošā daļa</w:t>
      </w:r>
    </w:p>
    <w:p w14:paraId="17132817" w14:textId="77777777" w:rsidR="005731AE" w:rsidRPr="00E72E38" w:rsidRDefault="005731AE" w:rsidP="005731AE">
      <w:pPr>
        <w:spacing w:line="276" w:lineRule="auto"/>
        <w:jc w:val="center"/>
      </w:pPr>
    </w:p>
    <w:p w14:paraId="54F5A729" w14:textId="77777777" w:rsidR="001948E4" w:rsidRDefault="001948E4" w:rsidP="001948E4">
      <w:pPr>
        <w:autoSpaceDE w:val="0"/>
        <w:autoSpaceDN w:val="0"/>
        <w:adjustRightInd w:val="0"/>
        <w:spacing w:line="276" w:lineRule="auto"/>
        <w:ind w:firstLine="720"/>
        <w:jc w:val="both"/>
      </w:pPr>
      <w:r w:rsidRPr="00E72E38">
        <w:t xml:space="preserve">[1] Ar </w:t>
      </w:r>
      <w:r w:rsidR="00114A35">
        <w:t>Rīga</w:t>
      </w:r>
      <w:r w:rsidR="00DC6B0C">
        <w:t>s</w:t>
      </w:r>
      <w:r w:rsidRPr="00E72E38">
        <w:t xml:space="preserve"> </w:t>
      </w:r>
      <w:r w:rsidR="00CD05A6">
        <w:t>pilsētas Latgales priekšpilsētas</w:t>
      </w:r>
      <w:r w:rsidRPr="00E72E38">
        <w:t xml:space="preserve"> tiesas </w:t>
      </w:r>
      <w:proofErr w:type="gramStart"/>
      <w:r w:rsidRPr="00E72E38">
        <w:t>20</w:t>
      </w:r>
      <w:r w:rsidR="00114A35">
        <w:t>19</w:t>
      </w:r>
      <w:r w:rsidRPr="00E72E38">
        <w:t>.gada</w:t>
      </w:r>
      <w:proofErr w:type="gramEnd"/>
      <w:r w:rsidRPr="00E72E38">
        <w:t xml:space="preserve"> </w:t>
      </w:r>
      <w:r w:rsidR="00CD05A6">
        <w:t>25.novembra</w:t>
      </w:r>
      <w:r w:rsidR="00DC6B0C">
        <w:t xml:space="preserve"> </w:t>
      </w:r>
      <w:r w:rsidRPr="00E72E38">
        <w:t>spriedumu</w:t>
      </w:r>
    </w:p>
    <w:p w14:paraId="6F1AC18F" w14:textId="3184C1A9" w:rsidR="00114A35" w:rsidRDefault="00114A35" w:rsidP="001948E4">
      <w:pPr>
        <w:autoSpaceDE w:val="0"/>
        <w:autoSpaceDN w:val="0"/>
        <w:adjustRightInd w:val="0"/>
        <w:spacing w:line="276" w:lineRule="auto"/>
        <w:ind w:firstLine="720"/>
        <w:jc w:val="both"/>
      </w:pPr>
      <w:r>
        <w:t xml:space="preserve">[1.1] </w:t>
      </w:r>
      <w:r w:rsidR="00DE13B9">
        <w:t>[pers. A]</w:t>
      </w:r>
      <w:r w:rsidR="009A5BC4">
        <w:t xml:space="preserve"> (</w:t>
      </w:r>
      <w:r w:rsidR="00DE13B9">
        <w:t>[pers. A]</w:t>
      </w:r>
      <w:r w:rsidR="009A5BC4">
        <w:t>),</w:t>
      </w:r>
      <w:r>
        <w:t xml:space="preserve"> personas kods </w:t>
      </w:r>
      <w:r w:rsidR="00DE13B9">
        <w:t>[..]</w:t>
      </w:r>
      <w:r>
        <w:t>,</w:t>
      </w:r>
    </w:p>
    <w:p w14:paraId="708079D7" w14:textId="77777777" w:rsidR="00114A35" w:rsidRDefault="00114A35" w:rsidP="001948E4">
      <w:pPr>
        <w:autoSpaceDE w:val="0"/>
        <w:autoSpaceDN w:val="0"/>
        <w:adjustRightInd w:val="0"/>
        <w:spacing w:line="276" w:lineRule="auto"/>
        <w:ind w:firstLine="720"/>
        <w:jc w:val="both"/>
      </w:pPr>
      <w:r>
        <w:t xml:space="preserve">atzīts par vainīgu Krimināllikuma </w:t>
      </w:r>
      <w:proofErr w:type="gramStart"/>
      <w:r>
        <w:t>221.panta</w:t>
      </w:r>
      <w:proofErr w:type="gramEnd"/>
      <w:r>
        <w:t xml:space="preserve"> trešajā daļā paredzē</w:t>
      </w:r>
      <w:r w:rsidR="00CD05A6">
        <w:t>tajā noziedzīgajā nodarījumā un, piemērojot Krimināllikuma 49.</w:t>
      </w:r>
      <w:r w:rsidR="00CD05A6" w:rsidRPr="00CD05A6">
        <w:rPr>
          <w:vertAlign w:val="superscript"/>
        </w:rPr>
        <w:t>1</w:t>
      </w:r>
      <w:r w:rsidR="00CD05A6">
        <w:t xml:space="preserve">panta pirmās daļas 1.punktu, </w:t>
      </w:r>
      <w:r>
        <w:t xml:space="preserve">sodīts ar </w:t>
      </w:r>
      <w:r w:rsidR="00CD05A6">
        <w:t>piespiedu darbu uz 180 stundām</w:t>
      </w:r>
      <w:r>
        <w:t>.</w:t>
      </w:r>
    </w:p>
    <w:p w14:paraId="0BCF26B8" w14:textId="50625435" w:rsidR="00CD05A6" w:rsidRDefault="00CD05A6" w:rsidP="001948E4">
      <w:pPr>
        <w:autoSpaceDE w:val="0"/>
        <w:autoSpaceDN w:val="0"/>
        <w:adjustRightInd w:val="0"/>
        <w:spacing w:line="276" w:lineRule="auto"/>
        <w:ind w:firstLine="720"/>
        <w:jc w:val="both"/>
      </w:pPr>
      <w:r>
        <w:t xml:space="preserve">[1.2] </w:t>
      </w:r>
      <w:r w:rsidR="00DE13B9">
        <w:t>[Pers. B]</w:t>
      </w:r>
      <w:r>
        <w:t xml:space="preserve">, personas kods </w:t>
      </w:r>
      <w:r w:rsidR="00DE13B9">
        <w:t>[..]</w:t>
      </w:r>
      <w:r>
        <w:t>,</w:t>
      </w:r>
    </w:p>
    <w:p w14:paraId="250D0CD4" w14:textId="77777777" w:rsidR="00CD05A6" w:rsidRDefault="00CD05A6" w:rsidP="00CD05A6">
      <w:pPr>
        <w:autoSpaceDE w:val="0"/>
        <w:autoSpaceDN w:val="0"/>
        <w:adjustRightInd w:val="0"/>
        <w:spacing w:line="276" w:lineRule="auto"/>
        <w:ind w:firstLine="720"/>
        <w:jc w:val="both"/>
      </w:pPr>
      <w:r>
        <w:t xml:space="preserve">atzīts par vainīgu Krimināllikuma </w:t>
      </w:r>
      <w:proofErr w:type="gramStart"/>
      <w:r>
        <w:t>221.panta</w:t>
      </w:r>
      <w:proofErr w:type="gramEnd"/>
      <w:r>
        <w:t xml:space="preserve"> trešajā daļā paredzētajā noziedzīgajā nodarījumā un, piemērojot Krimināllikuma 49.</w:t>
      </w:r>
      <w:r w:rsidRPr="00CD05A6">
        <w:rPr>
          <w:vertAlign w:val="superscript"/>
        </w:rPr>
        <w:t>1</w:t>
      </w:r>
      <w:r>
        <w:t>panta pirmās daļas 1.punktu, sodīts ar īslaicīgu brīvības atņemšanu uz 1 mēnesi.</w:t>
      </w:r>
    </w:p>
    <w:p w14:paraId="00B1EC66" w14:textId="61D17FDD" w:rsidR="00CD05A6" w:rsidRDefault="00CD05A6" w:rsidP="00CD05A6">
      <w:pPr>
        <w:autoSpaceDE w:val="0"/>
        <w:autoSpaceDN w:val="0"/>
        <w:adjustRightInd w:val="0"/>
        <w:spacing w:line="276" w:lineRule="auto"/>
        <w:ind w:firstLine="720"/>
        <w:jc w:val="both"/>
      </w:pPr>
      <w:r>
        <w:t xml:space="preserve">Saskaņā ar Krimināllikuma </w:t>
      </w:r>
      <w:proofErr w:type="gramStart"/>
      <w:r>
        <w:t>50.panta</w:t>
      </w:r>
      <w:proofErr w:type="gramEnd"/>
      <w:r>
        <w:t xml:space="preserve"> piekto daļu galīgais sods </w:t>
      </w:r>
      <w:r w:rsidR="00DE13B9">
        <w:t>[pers. B]</w:t>
      </w:r>
      <w:r>
        <w:t xml:space="preserve"> noteikts īslaicīga brīvības atņemšana uz 2 mēnešiem</w:t>
      </w:r>
      <w:r w:rsidR="00CB2A38">
        <w:t xml:space="preserve"> 24 dienām</w:t>
      </w:r>
      <w:r>
        <w:t>.</w:t>
      </w:r>
    </w:p>
    <w:p w14:paraId="44C6AE31" w14:textId="306039C8" w:rsidR="00CD05A6" w:rsidRDefault="00CD05A6" w:rsidP="00CD05A6">
      <w:pPr>
        <w:autoSpaceDE w:val="0"/>
        <w:autoSpaceDN w:val="0"/>
        <w:adjustRightInd w:val="0"/>
        <w:spacing w:line="276" w:lineRule="auto"/>
        <w:ind w:firstLine="720"/>
        <w:jc w:val="both"/>
      </w:pPr>
      <w:r>
        <w:t xml:space="preserve">[1.3] </w:t>
      </w:r>
      <w:r w:rsidR="00C817DD">
        <w:t xml:space="preserve">No </w:t>
      </w:r>
      <w:r w:rsidR="00DE13B9">
        <w:t>[pers. A]</w:t>
      </w:r>
      <w:r w:rsidR="00C817DD">
        <w:t xml:space="preserve"> un </w:t>
      </w:r>
      <w:r w:rsidR="00DE13B9">
        <w:t>[pers. B]</w:t>
      </w:r>
      <w:r w:rsidR="00C817DD">
        <w:t xml:space="preserve"> solidāri v</w:t>
      </w:r>
      <w:r w:rsidR="00BF788B">
        <w:t>a</w:t>
      </w:r>
      <w:r w:rsidR="00C817DD">
        <w:t>lsts labā piedzīta materiālā kaitējuma kompensācija 14</w:t>
      </w:r>
      <w:r w:rsidR="009761B5">
        <w:t> </w:t>
      </w:r>
      <w:r w:rsidR="00C817DD">
        <w:t>377,</w:t>
      </w:r>
      <w:r w:rsidR="009761B5">
        <w:t> </w:t>
      </w:r>
      <w:r w:rsidR="00C817DD">
        <w:t xml:space="preserve">72 </w:t>
      </w:r>
      <w:r w:rsidR="00C817DD" w:rsidRPr="009761B5">
        <w:rPr>
          <w:i/>
          <w:iCs/>
        </w:rPr>
        <w:t>euro</w:t>
      </w:r>
      <w:r w:rsidR="00C817DD">
        <w:t>.</w:t>
      </w:r>
    </w:p>
    <w:p w14:paraId="15155CEE" w14:textId="60A8B9D1" w:rsidR="00C817DD" w:rsidRDefault="00C817DD" w:rsidP="00CD05A6">
      <w:pPr>
        <w:autoSpaceDE w:val="0"/>
        <w:autoSpaceDN w:val="0"/>
        <w:adjustRightInd w:val="0"/>
        <w:spacing w:line="276" w:lineRule="auto"/>
        <w:ind w:firstLine="720"/>
        <w:jc w:val="both"/>
      </w:pPr>
      <w:r>
        <w:t xml:space="preserve">No </w:t>
      </w:r>
      <w:r w:rsidR="00DE13B9">
        <w:t>[pers. A]</w:t>
      </w:r>
      <w:r>
        <w:t xml:space="preserve"> valsts labā piedzīti procesuālie izdevumi 1910,</w:t>
      </w:r>
      <w:r w:rsidR="009761B5">
        <w:t> </w:t>
      </w:r>
      <w:r>
        <w:t xml:space="preserve">49 </w:t>
      </w:r>
      <w:r w:rsidRPr="00C817DD">
        <w:rPr>
          <w:i/>
        </w:rPr>
        <w:t>euro</w:t>
      </w:r>
      <w:r>
        <w:t>.</w:t>
      </w:r>
    </w:p>
    <w:p w14:paraId="6F9ACE34" w14:textId="27A5D88F" w:rsidR="00C817DD" w:rsidRDefault="00C817DD" w:rsidP="00CD05A6">
      <w:pPr>
        <w:autoSpaceDE w:val="0"/>
        <w:autoSpaceDN w:val="0"/>
        <w:adjustRightInd w:val="0"/>
        <w:spacing w:line="276" w:lineRule="auto"/>
        <w:ind w:firstLine="720"/>
        <w:jc w:val="both"/>
      </w:pPr>
      <w:r>
        <w:t xml:space="preserve">No </w:t>
      </w:r>
      <w:r w:rsidR="00DE13B9">
        <w:t>[pers. B]</w:t>
      </w:r>
      <w:r>
        <w:t xml:space="preserve"> valsts la</w:t>
      </w:r>
      <w:r w:rsidR="009761B5">
        <w:t>b</w:t>
      </w:r>
      <w:r>
        <w:t xml:space="preserve">ā piedzīti procesuālie izdevumi 1400 </w:t>
      </w:r>
      <w:r w:rsidRPr="004B52AA">
        <w:rPr>
          <w:i/>
          <w:iCs/>
        </w:rPr>
        <w:t>e</w:t>
      </w:r>
      <w:r w:rsidRPr="00C817DD">
        <w:rPr>
          <w:i/>
        </w:rPr>
        <w:t>uro</w:t>
      </w:r>
      <w:r>
        <w:t>.</w:t>
      </w:r>
    </w:p>
    <w:p w14:paraId="2530DE28" w14:textId="77777777" w:rsidR="00DC6B0C" w:rsidRDefault="00DC6B0C" w:rsidP="00F02096">
      <w:pPr>
        <w:autoSpaceDE w:val="0"/>
        <w:autoSpaceDN w:val="0"/>
        <w:adjustRightInd w:val="0"/>
        <w:spacing w:line="276" w:lineRule="auto"/>
        <w:jc w:val="both"/>
      </w:pPr>
    </w:p>
    <w:p w14:paraId="5EC768B7" w14:textId="3E89112F" w:rsidR="00CE5A60" w:rsidRDefault="00CE5A60" w:rsidP="00C817DD">
      <w:pPr>
        <w:autoSpaceDE w:val="0"/>
        <w:autoSpaceDN w:val="0"/>
        <w:adjustRightInd w:val="0"/>
        <w:spacing w:line="276" w:lineRule="auto"/>
        <w:ind w:firstLine="720"/>
        <w:jc w:val="both"/>
      </w:pPr>
      <w:r>
        <w:t xml:space="preserve">[2] Ar </w:t>
      </w:r>
      <w:r w:rsidR="00C817DD">
        <w:t>Rīgas</w:t>
      </w:r>
      <w:r w:rsidR="00C817DD" w:rsidRPr="00E72E38">
        <w:t xml:space="preserve"> </w:t>
      </w:r>
      <w:r w:rsidR="00C817DD">
        <w:t>pilsētas Latgales priekšpilsētas</w:t>
      </w:r>
      <w:r w:rsidR="00C817DD" w:rsidRPr="00E72E38">
        <w:t xml:space="preserve"> tiesas </w:t>
      </w:r>
      <w:proofErr w:type="gramStart"/>
      <w:r w:rsidR="00C817DD" w:rsidRPr="00E72E38">
        <w:t>20</w:t>
      </w:r>
      <w:r w:rsidR="00C817DD">
        <w:t>19</w:t>
      </w:r>
      <w:r w:rsidR="00C817DD" w:rsidRPr="00E72E38">
        <w:t>.gada</w:t>
      </w:r>
      <w:proofErr w:type="gramEnd"/>
      <w:r w:rsidR="00C817DD" w:rsidRPr="00E72E38">
        <w:t xml:space="preserve"> </w:t>
      </w:r>
      <w:r w:rsidR="00C817DD">
        <w:t xml:space="preserve">25.novembra </w:t>
      </w:r>
      <w:r w:rsidR="00C817DD" w:rsidRPr="00E72E38">
        <w:t>spriedumu</w:t>
      </w:r>
      <w:r w:rsidR="00C817DD">
        <w:t xml:space="preserve"> </w:t>
      </w:r>
      <w:r w:rsidR="00DE13B9">
        <w:t>[pers. A]</w:t>
      </w:r>
      <w:r w:rsidR="00C817DD">
        <w:t xml:space="preserve"> un </w:t>
      </w:r>
      <w:r w:rsidR="00DE13B9">
        <w:t>[pers. B]</w:t>
      </w:r>
      <w:r w:rsidR="00D47DFD">
        <w:t xml:space="preserve"> atzīti par vainīgiem un sodīti pēc Krimināllikuma 221.panta trešās daļas par to, ka viņi</w:t>
      </w:r>
      <w:r w:rsidR="00C817DD">
        <w:t xml:space="preserve"> organizētā grupā</w:t>
      </w:r>
      <w:r w:rsidR="00D47DFD">
        <w:t xml:space="preserve"> nelikumīgi pārvietoja</w:t>
      </w:r>
      <w:r w:rsidR="00C817DD">
        <w:t xml:space="preserve"> (pārvadāja),</w:t>
      </w:r>
      <w:r w:rsidR="00D47DFD">
        <w:t xml:space="preserve"> uzglabāja</w:t>
      </w:r>
      <w:r w:rsidR="00C817DD">
        <w:t xml:space="preserve"> un realizēja</w:t>
      </w:r>
      <w:r w:rsidR="00D47DFD">
        <w:t xml:space="preserve"> tabakas izstrādājumu</w:t>
      </w:r>
      <w:r w:rsidR="00C817DD">
        <w:t>s</w:t>
      </w:r>
      <w:r w:rsidR="00D47DFD">
        <w:t xml:space="preserve"> lielā apmērā. </w:t>
      </w:r>
    </w:p>
    <w:p w14:paraId="23091990" w14:textId="77777777" w:rsidR="005030F1" w:rsidRDefault="005030F1" w:rsidP="00D22157">
      <w:pPr>
        <w:autoSpaceDE w:val="0"/>
        <w:autoSpaceDN w:val="0"/>
        <w:adjustRightInd w:val="0"/>
        <w:spacing w:line="276" w:lineRule="auto"/>
        <w:ind w:firstLine="720"/>
        <w:jc w:val="both"/>
      </w:pPr>
    </w:p>
    <w:p w14:paraId="2F265E10" w14:textId="70A692BC" w:rsidR="008E5862" w:rsidRDefault="005030F1" w:rsidP="00C817DD">
      <w:pPr>
        <w:autoSpaceDE w:val="0"/>
        <w:autoSpaceDN w:val="0"/>
        <w:adjustRightInd w:val="0"/>
        <w:spacing w:line="276" w:lineRule="auto"/>
        <w:ind w:firstLine="720"/>
        <w:jc w:val="both"/>
      </w:pPr>
      <w:r>
        <w:t xml:space="preserve">[3] Ar </w:t>
      </w:r>
      <w:r w:rsidR="008E5862">
        <w:t>Rīgas</w:t>
      </w:r>
      <w:r>
        <w:t xml:space="preserve"> apgabaltiesas </w:t>
      </w:r>
      <w:proofErr w:type="gramStart"/>
      <w:r>
        <w:t>2020.gada</w:t>
      </w:r>
      <w:proofErr w:type="gramEnd"/>
      <w:r>
        <w:t xml:space="preserve"> </w:t>
      </w:r>
      <w:r w:rsidR="00C817DD">
        <w:t xml:space="preserve">8.oktobra </w:t>
      </w:r>
      <w:r w:rsidR="008E5862">
        <w:t>spriedumu</w:t>
      </w:r>
      <w:r w:rsidR="002543B2">
        <w:t xml:space="preserve"> </w:t>
      </w:r>
      <w:r w:rsidR="00C817DD">
        <w:t>Rīgas pilsētas Latgales priekšpilsētas tiesas 2019.gada 25.novembra spriedum</w:t>
      </w:r>
      <w:r w:rsidR="000463CC">
        <w:t>s atcelts</w:t>
      </w:r>
      <w:r w:rsidR="00C817DD">
        <w:t xml:space="preserve"> daļā par </w:t>
      </w:r>
      <w:r w:rsidR="00DE13B9">
        <w:t>[pers. A]</w:t>
      </w:r>
      <w:r w:rsidR="00C817DD">
        <w:t xml:space="preserve"> atzīšanu par vainīgu un sodīšanu pēc Krimināllikuma 221.panta trešās daļas. </w:t>
      </w:r>
    </w:p>
    <w:p w14:paraId="6DF360DB" w14:textId="083A5100" w:rsidR="00C817DD" w:rsidRDefault="00C817DD" w:rsidP="00C817DD">
      <w:pPr>
        <w:autoSpaceDE w:val="0"/>
        <w:autoSpaceDN w:val="0"/>
        <w:adjustRightInd w:val="0"/>
        <w:spacing w:line="276" w:lineRule="auto"/>
        <w:ind w:firstLine="720"/>
        <w:jc w:val="both"/>
      </w:pPr>
      <w:r>
        <w:lastRenderedPageBreak/>
        <w:t xml:space="preserve">Ar apelācijas instances tiesas spriedumu </w:t>
      </w:r>
      <w:r w:rsidR="00DE13B9">
        <w:t>[pers. A]</w:t>
      </w:r>
      <w:r>
        <w:t xml:space="preserve"> atzīts par vainīgu Krimināllikuma </w:t>
      </w:r>
      <w:proofErr w:type="gramStart"/>
      <w:r>
        <w:t>221.panta</w:t>
      </w:r>
      <w:proofErr w:type="gramEnd"/>
      <w:r>
        <w:t xml:space="preserve"> trešajā daļā paredzētajā noziedzīgajā nodarījumā un sodīts, piemērojot Krimināllikuma 49.</w:t>
      </w:r>
      <w:r w:rsidRPr="001616E7">
        <w:rPr>
          <w:vertAlign w:val="superscript"/>
        </w:rPr>
        <w:t>1</w:t>
      </w:r>
      <w:r>
        <w:t xml:space="preserve">panta pirmās daļas 1.punktu, ar piespiedu darbu uz 100 stundām. </w:t>
      </w:r>
    </w:p>
    <w:p w14:paraId="2CD7919E" w14:textId="68167E4B" w:rsidR="00C817DD" w:rsidRDefault="00C817DD" w:rsidP="00C817DD">
      <w:pPr>
        <w:autoSpaceDE w:val="0"/>
        <w:autoSpaceDN w:val="0"/>
        <w:adjustRightInd w:val="0"/>
        <w:spacing w:line="276" w:lineRule="auto"/>
        <w:ind w:firstLine="720"/>
        <w:jc w:val="both"/>
      </w:pPr>
      <w:r>
        <w:t xml:space="preserve">No </w:t>
      </w:r>
      <w:r w:rsidR="00DE13B9">
        <w:t>[pers. A]</w:t>
      </w:r>
      <w:r>
        <w:t xml:space="preserve"> valst</w:t>
      </w:r>
      <w:r w:rsidR="00D8641A">
        <w:t>s labā</w:t>
      </w:r>
      <w:r>
        <w:t xml:space="preserve"> piedzīti procesuālie izdevumi 345 </w:t>
      </w:r>
      <w:r w:rsidRPr="00C817DD">
        <w:rPr>
          <w:i/>
        </w:rPr>
        <w:t>euro.</w:t>
      </w:r>
    </w:p>
    <w:p w14:paraId="64FA2F24" w14:textId="77777777" w:rsidR="00C817DD" w:rsidRPr="008E5862" w:rsidRDefault="00C817DD" w:rsidP="00C817DD">
      <w:pPr>
        <w:autoSpaceDE w:val="0"/>
        <w:autoSpaceDN w:val="0"/>
        <w:adjustRightInd w:val="0"/>
        <w:spacing w:line="276" w:lineRule="auto"/>
        <w:ind w:firstLine="720"/>
        <w:jc w:val="both"/>
      </w:pPr>
      <w:r>
        <w:t xml:space="preserve">Pārējā daļā pirmās instances tiesas spriedums atstāts negrozīts. </w:t>
      </w:r>
    </w:p>
    <w:p w14:paraId="6CEF62A0" w14:textId="77777777" w:rsidR="00EA3CD1" w:rsidRDefault="00EA3CD1" w:rsidP="00EA3CD1">
      <w:pPr>
        <w:autoSpaceDE w:val="0"/>
        <w:autoSpaceDN w:val="0"/>
        <w:adjustRightInd w:val="0"/>
        <w:spacing w:line="276" w:lineRule="auto"/>
        <w:ind w:firstLine="720"/>
        <w:jc w:val="both"/>
      </w:pPr>
    </w:p>
    <w:p w14:paraId="36A77934" w14:textId="03A2A280" w:rsidR="00B56D23" w:rsidRDefault="002543B2" w:rsidP="00B56D23">
      <w:pPr>
        <w:autoSpaceDE w:val="0"/>
        <w:autoSpaceDN w:val="0"/>
        <w:adjustRightInd w:val="0"/>
        <w:spacing w:line="276" w:lineRule="auto"/>
        <w:ind w:firstLine="720"/>
        <w:jc w:val="both"/>
        <w:rPr>
          <w:rFonts w:eastAsia="Calibri"/>
        </w:rPr>
      </w:pPr>
      <w:r>
        <w:t>[</w:t>
      </w:r>
      <w:r w:rsidR="009935ED">
        <w:t>4</w:t>
      </w:r>
      <w:r>
        <w:t xml:space="preserve">] Par </w:t>
      </w:r>
      <w:r w:rsidR="00B56D23">
        <w:t>Rīgas</w:t>
      </w:r>
      <w:r>
        <w:t xml:space="preserve"> apgabaltiesas </w:t>
      </w:r>
      <w:proofErr w:type="gramStart"/>
      <w:r>
        <w:t>2020.gada</w:t>
      </w:r>
      <w:proofErr w:type="gramEnd"/>
      <w:r>
        <w:t xml:space="preserve"> </w:t>
      </w:r>
      <w:r w:rsidR="00C817DD">
        <w:t>8.oktobra</w:t>
      </w:r>
      <w:r w:rsidR="00B56D23">
        <w:t xml:space="preserve"> spriedumu</w:t>
      </w:r>
      <w:r>
        <w:t xml:space="preserve"> </w:t>
      </w:r>
      <w:r w:rsidR="00C817DD">
        <w:rPr>
          <w:rFonts w:eastAsia="Calibri"/>
        </w:rPr>
        <w:t>Organizētās noziedzības un citu nozaru prokuratūras prokurore D. </w:t>
      </w:r>
      <w:proofErr w:type="spellStart"/>
      <w:r w:rsidR="00C817DD">
        <w:rPr>
          <w:rFonts w:eastAsia="Calibri"/>
        </w:rPr>
        <w:t>Gavariņa</w:t>
      </w:r>
      <w:proofErr w:type="spellEnd"/>
      <w:r w:rsidR="00C817DD">
        <w:rPr>
          <w:rFonts w:eastAsia="Calibri"/>
        </w:rPr>
        <w:t xml:space="preserve"> </w:t>
      </w:r>
      <w:r w:rsidR="00B56D23">
        <w:rPr>
          <w:rFonts w:eastAsia="Calibri"/>
        </w:rPr>
        <w:t>iesniegusi kasācijas protestu, kurā lūdz atcelt apelācijas instances ti</w:t>
      </w:r>
      <w:r w:rsidR="00BB1DB1">
        <w:rPr>
          <w:rFonts w:eastAsia="Calibri"/>
        </w:rPr>
        <w:t xml:space="preserve">esas nolēmumu daļā par </w:t>
      </w:r>
      <w:r w:rsidR="00DE13B9">
        <w:rPr>
          <w:rFonts w:eastAsia="Calibri"/>
        </w:rPr>
        <w:t>[pers. A]</w:t>
      </w:r>
      <w:r w:rsidR="00BB1DB1">
        <w:rPr>
          <w:rFonts w:eastAsia="Calibri"/>
        </w:rPr>
        <w:t xml:space="preserve"> atzīšanu par vainīgu un sodīšanu pēc Krimināllikuma 221.panta trešās daļas un nosūtīt lietu jaunai izskatīšanai.</w:t>
      </w:r>
    </w:p>
    <w:p w14:paraId="51E19B14" w14:textId="77777777" w:rsidR="002543B2" w:rsidRDefault="002543B2" w:rsidP="00EA3CD1">
      <w:pPr>
        <w:autoSpaceDE w:val="0"/>
        <w:autoSpaceDN w:val="0"/>
        <w:adjustRightInd w:val="0"/>
        <w:spacing w:line="276" w:lineRule="auto"/>
        <w:ind w:firstLine="720"/>
        <w:jc w:val="both"/>
      </w:pPr>
      <w:r>
        <w:t>Savu lūgumu</w:t>
      </w:r>
      <w:r w:rsidR="00D97169">
        <w:t xml:space="preserve"> </w:t>
      </w:r>
      <w:r w:rsidR="00B56D23">
        <w:t>prokurore</w:t>
      </w:r>
      <w:r w:rsidR="00D97169">
        <w:t xml:space="preserve"> </w:t>
      </w:r>
      <w:r w:rsidR="00B56D23">
        <w:t>pamatojusi</w:t>
      </w:r>
      <w:r>
        <w:t xml:space="preserve"> ar šādiem argumentiem.</w:t>
      </w:r>
    </w:p>
    <w:p w14:paraId="339EBE51" w14:textId="755939BE" w:rsidR="00B458A8" w:rsidRDefault="00BB1DB1" w:rsidP="006C7C6D">
      <w:pPr>
        <w:autoSpaceDE w:val="0"/>
        <w:autoSpaceDN w:val="0"/>
        <w:adjustRightInd w:val="0"/>
        <w:spacing w:line="276" w:lineRule="auto"/>
        <w:ind w:firstLine="720"/>
        <w:jc w:val="both"/>
      </w:pPr>
      <w:r>
        <w:t xml:space="preserve">[4.1] </w:t>
      </w:r>
      <w:r w:rsidR="00B458A8">
        <w:t xml:space="preserve">Apelācijas instances tiesa, atzīstot </w:t>
      </w:r>
      <w:r w:rsidR="00DE13B9">
        <w:t>[pers. A]</w:t>
      </w:r>
      <w:r w:rsidR="00B458A8">
        <w:t xml:space="preserve"> par vainīgu Krimināllikuma </w:t>
      </w:r>
      <w:proofErr w:type="gramStart"/>
      <w:r w:rsidR="00B458A8">
        <w:t>221.panta</w:t>
      </w:r>
      <w:proofErr w:type="gramEnd"/>
      <w:r w:rsidR="00B458A8">
        <w:t xml:space="preserve"> trešajā daļā paredzētajā noziedzīgajā nodarījumā par organizētā grupā izdarītu noziegumu un vienlaikus nodalot apsūdzētā </w:t>
      </w:r>
      <w:r w:rsidR="00DE13B9">
        <w:t>[pers. A]</w:t>
      </w:r>
      <w:r w:rsidR="00B458A8">
        <w:t xml:space="preserve"> individuāli veiktās darbības, nepareizi piemērojusi Krimināllikuma 21.pantu, kurš noteic, ka atbildība par nozieguma izdarīšanu organizētā grupā personai iestājas neatkarīgi no personas lomas kopīgi izdarītajā nodarījumā. </w:t>
      </w:r>
    </w:p>
    <w:p w14:paraId="592A2A54" w14:textId="7D8E24C7" w:rsidR="00FD551A" w:rsidRDefault="00BB1DB1" w:rsidP="000B370F">
      <w:pPr>
        <w:autoSpaceDE w:val="0"/>
        <w:autoSpaceDN w:val="0"/>
        <w:adjustRightInd w:val="0"/>
        <w:spacing w:line="276" w:lineRule="auto"/>
        <w:ind w:firstLine="720"/>
        <w:jc w:val="both"/>
      </w:pPr>
      <w:r>
        <w:t>Apelācijas instances tiesas spriedumā sniegt</w:t>
      </w:r>
      <w:r w:rsidR="00FD551A">
        <w:t>ā</w:t>
      </w:r>
      <w:r>
        <w:t xml:space="preserve"> noziedzīgā nodarījuma </w:t>
      </w:r>
      <w:r w:rsidR="00FD551A">
        <w:t xml:space="preserve">juridiskā kvalifikācija </w:t>
      </w:r>
      <w:r>
        <w:t>neatbilst</w:t>
      </w:r>
      <w:r w:rsidR="00FD551A">
        <w:t xml:space="preserve"> noziedzīga nodarījuma aprakstam</w:t>
      </w:r>
      <w:r>
        <w:t xml:space="preserve">. </w:t>
      </w:r>
      <w:r w:rsidR="00BE59AB">
        <w:t>Kriminālprocesā ir būtiski konstatēt katras personas izdarītās darbības un no</w:t>
      </w:r>
      <w:r w:rsidR="00FB03E8">
        <w:t>domu</w:t>
      </w:r>
      <w:r w:rsidR="00BE59AB">
        <w:t xml:space="preserve"> kopsakarā ar citu personu izdarītajām darbībām. Ja tiek konstatēts, ka darbības ir veiktas</w:t>
      </w:r>
      <w:r w:rsidR="00FD68C6">
        <w:t>,</w:t>
      </w:r>
      <w:r w:rsidR="00BE59AB">
        <w:t xml:space="preserve"> īstenojot organizētās grupas vienoto noziedzīgo nodomu, ir pamats </w:t>
      </w:r>
      <w:r w:rsidR="004371BD">
        <w:t xml:space="preserve">personai </w:t>
      </w:r>
      <w:r w:rsidR="00BE59AB">
        <w:t>inkriminēt visa noziedzīgā nodarījuma izdarīšanu organizētā grupā neatkarīgi no organizētās grupas dalībnieka individuāli izdarītā. Ar krimināllietā e</w:t>
      </w:r>
      <w:r w:rsidR="00FD68C6">
        <w:t>s</w:t>
      </w:r>
      <w:r w:rsidR="00BE59AB">
        <w:t xml:space="preserve">ošajiem pierādījumiem ir pierādīts, ka apsūdzētais </w:t>
      </w:r>
      <w:r w:rsidR="00DE13B9">
        <w:t>[pers. A]</w:t>
      </w:r>
      <w:r w:rsidR="00BE59AB">
        <w:t xml:space="preserve"> tabakas izstrādājumus, ko viņš realizēja Rīgas Centrāltirgus teritorijā, pats nebija iegādājies, </w:t>
      </w:r>
      <w:r w:rsidR="00FB03E8">
        <w:t>uz</w:t>
      </w:r>
      <w:r w:rsidR="00BE59AB">
        <w:t>glabā</w:t>
      </w:r>
      <w:r w:rsidR="00FD68C6">
        <w:t>j</w:t>
      </w:r>
      <w:r w:rsidR="00BE59AB">
        <w:t>is vai pārvadājis, taču apzinājās, ka</w:t>
      </w:r>
      <w:r w:rsidR="00FD68C6">
        <w:t>,</w:t>
      </w:r>
      <w:r w:rsidR="00BE59AB">
        <w:t xml:space="preserve"> darboj</w:t>
      </w:r>
      <w:r w:rsidR="00FD68C6">
        <w:t>ot</w:t>
      </w:r>
      <w:r w:rsidR="00BE59AB">
        <w:t>ies organizētā grupā</w:t>
      </w:r>
      <w:r w:rsidR="00FD68C6">
        <w:t>,</w:t>
      </w:r>
      <w:r w:rsidR="00BE59AB">
        <w:t xml:space="preserve"> to izdara citi tās dalībnieki. </w:t>
      </w:r>
      <w:r w:rsidR="00DE13B9">
        <w:t>[Pers. A]</w:t>
      </w:r>
      <w:r w:rsidR="001616E7">
        <w:t xml:space="preserve"> ne tikai apzinājās, ka noziedzīgo nodarījumu izdara kopā ar </w:t>
      </w:r>
      <w:r w:rsidR="000463CC">
        <w:t>citām</w:t>
      </w:r>
      <w:r w:rsidR="001616E7">
        <w:t xml:space="preserve"> person</w:t>
      </w:r>
      <w:r w:rsidR="000463CC">
        <w:t>ām</w:t>
      </w:r>
      <w:r w:rsidR="001616E7">
        <w:t xml:space="preserve">, bet arī to, </w:t>
      </w:r>
      <w:proofErr w:type="gramStart"/>
      <w:r w:rsidR="001616E7">
        <w:t>ka viņš izdara</w:t>
      </w:r>
      <w:proofErr w:type="gramEnd"/>
      <w:r w:rsidR="001616E7">
        <w:t xml:space="preserve"> noteikt</w:t>
      </w:r>
      <w:r w:rsidR="005671DE">
        <w:t>a</w:t>
      </w:r>
      <w:r w:rsidR="001616E7">
        <w:t xml:space="preserve">s darbības, kas vērstas uz vienota noziedzīga nodoma īstenošanu. </w:t>
      </w:r>
      <w:r w:rsidR="00FD551A">
        <w:t xml:space="preserve">Rīgas apgabaltiesa </w:t>
      </w:r>
      <w:proofErr w:type="gramStart"/>
      <w:r w:rsidR="000B370F">
        <w:t>nepamatoti</w:t>
      </w:r>
      <w:proofErr w:type="gramEnd"/>
      <w:r w:rsidR="00FD551A">
        <w:t xml:space="preserve"> </w:t>
      </w:r>
      <w:r w:rsidR="00DE13B9">
        <w:t>[pers. A]</w:t>
      </w:r>
      <w:r w:rsidR="00FD551A">
        <w:t xml:space="preserve"> atzinusi par vainīgu tikai par viņa paša individuāli veiktajām darbībām. </w:t>
      </w:r>
    </w:p>
    <w:p w14:paraId="015F7E4B" w14:textId="4DE7A316" w:rsidR="001616E7" w:rsidRDefault="006C7C6D" w:rsidP="001616E7">
      <w:pPr>
        <w:autoSpaceDE w:val="0"/>
        <w:autoSpaceDN w:val="0"/>
        <w:adjustRightInd w:val="0"/>
        <w:spacing w:line="276" w:lineRule="auto"/>
        <w:ind w:firstLine="720"/>
        <w:jc w:val="both"/>
      </w:pPr>
      <w:r>
        <w:t>[4.</w:t>
      </w:r>
      <w:r w:rsidR="00581693">
        <w:t>2</w:t>
      </w:r>
      <w:r>
        <w:t xml:space="preserve">] </w:t>
      </w:r>
      <w:r w:rsidR="001616E7">
        <w:t>Apelācijas instances tiesa,</w:t>
      </w:r>
      <w:r w:rsidR="00581693">
        <w:t xml:space="preserve"> </w:t>
      </w:r>
      <w:r w:rsidR="000B370F">
        <w:t>nepareizi</w:t>
      </w:r>
      <w:r w:rsidR="001616E7">
        <w:t xml:space="preserve"> izslēdzot no noziedzīgā nodarījuma apraksta </w:t>
      </w:r>
      <w:proofErr w:type="gramStart"/>
      <w:r w:rsidR="00581693">
        <w:t xml:space="preserve">vairākas noziedzīgās </w:t>
      </w:r>
      <w:r w:rsidR="00FB03E8">
        <w:t>darbības</w:t>
      </w:r>
      <w:proofErr w:type="gramEnd"/>
      <w:r w:rsidR="001616E7">
        <w:t xml:space="preserve">, </w:t>
      </w:r>
      <w:r w:rsidR="00DE13B9">
        <w:t>[pers. A]</w:t>
      </w:r>
      <w:r w:rsidR="00581693">
        <w:t xml:space="preserve"> </w:t>
      </w:r>
      <w:r w:rsidR="001616E7">
        <w:t xml:space="preserve">nepamatoti </w:t>
      </w:r>
      <w:r w:rsidR="001B3C88">
        <w:t>notei</w:t>
      </w:r>
      <w:r w:rsidR="000B370F">
        <w:t>kusi</w:t>
      </w:r>
      <w:r w:rsidR="001616E7">
        <w:t xml:space="preserve"> </w:t>
      </w:r>
      <w:r w:rsidR="001B3C88">
        <w:t>mazāku</w:t>
      </w:r>
      <w:r w:rsidR="001616E7">
        <w:t xml:space="preserve"> sodu. </w:t>
      </w:r>
    </w:p>
    <w:p w14:paraId="477CA75D" w14:textId="59772F00" w:rsidR="001616E7" w:rsidRDefault="001616E7" w:rsidP="001616E7">
      <w:pPr>
        <w:autoSpaceDE w:val="0"/>
        <w:autoSpaceDN w:val="0"/>
        <w:adjustRightInd w:val="0"/>
        <w:spacing w:line="276" w:lineRule="auto"/>
        <w:ind w:firstLine="720"/>
        <w:jc w:val="both"/>
      </w:pPr>
      <w:r>
        <w:t>[4.</w:t>
      </w:r>
      <w:r w:rsidR="00581693">
        <w:t>3</w:t>
      </w:r>
      <w:r>
        <w:t>] Prokurores iesk</w:t>
      </w:r>
      <w:r w:rsidR="00E604D6">
        <w:t>atā apelācijas instances tiesa nepareizi piemēroj</w:t>
      </w:r>
      <w:r w:rsidR="00581693">
        <w:t xml:space="preserve">usi Krimināllikuma </w:t>
      </w:r>
      <w:proofErr w:type="gramStart"/>
      <w:r w:rsidR="00581693">
        <w:t>21.panta</w:t>
      </w:r>
      <w:proofErr w:type="gramEnd"/>
      <w:r w:rsidR="00581693">
        <w:t xml:space="preserve"> otro daļu un </w:t>
      </w:r>
      <w:r w:rsidR="00E604D6">
        <w:t xml:space="preserve">pieļāvusi Kriminālprocesa likuma 511.panta otrās daļas pārkāpumu. </w:t>
      </w:r>
    </w:p>
    <w:p w14:paraId="1B19DB35" w14:textId="77777777" w:rsidR="00AB3038" w:rsidRDefault="00AB3038" w:rsidP="00581693">
      <w:pPr>
        <w:spacing w:line="276" w:lineRule="auto"/>
        <w:rPr>
          <w:b/>
        </w:rPr>
      </w:pPr>
    </w:p>
    <w:p w14:paraId="4E73E7DC" w14:textId="63CBC38D" w:rsidR="00C84A7B" w:rsidRDefault="00C84A7B" w:rsidP="00C84A7B">
      <w:pPr>
        <w:spacing w:line="276" w:lineRule="auto"/>
        <w:jc w:val="center"/>
        <w:rPr>
          <w:b/>
        </w:rPr>
      </w:pPr>
      <w:r w:rsidRPr="00E72E38">
        <w:rPr>
          <w:b/>
        </w:rPr>
        <w:t>Motīvu daļa</w:t>
      </w:r>
    </w:p>
    <w:p w14:paraId="4F92BD5C" w14:textId="77777777" w:rsidR="004940C4" w:rsidRDefault="004940C4" w:rsidP="00977933">
      <w:pPr>
        <w:spacing w:line="276" w:lineRule="auto"/>
        <w:jc w:val="both"/>
        <w:rPr>
          <w:b/>
        </w:rPr>
      </w:pPr>
    </w:p>
    <w:p w14:paraId="1F57FC49" w14:textId="679B29E0" w:rsidR="00E72D12" w:rsidRDefault="004940C4" w:rsidP="00F77333">
      <w:pPr>
        <w:spacing w:line="276" w:lineRule="auto"/>
        <w:jc w:val="both"/>
      </w:pPr>
      <w:r w:rsidRPr="00A91630">
        <w:tab/>
      </w:r>
      <w:r w:rsidR="00A91630" w:rsidRPr="00A91630">
        <w:t>[</w:t>
      </w:r>
      <w:r w:rsidR="00BF788B">
        <w:t>5</w:t>
      </w:r>
      <w:r w:rsidR="00A91630" w:rsidRPr="00A91630">
        <w:t xml:space="preserve">] </w:t>
      </w:r>
      <w:r w:rsidR="00E72D12">
        <w:t xml:space="preserve">Senāts atzīst, ka Rīgas apgabaltiesas </w:t>
      </w:r>
      <w:proofErr w:type="gramStart"/>
      <w:r w:rsidR="00E72D12">
        <w:t>2020.gada</w:t>
      </w:r>
      <w:proofErr w:type="gramEnd"/>
      <w:r w:rsidR="00E72D12">
        <w:t xml:space="preserve"> 8.oktobra spriedums atceļams pilnībā un lieta nosūtāma jaunai izskatīšanai apelācijas instances tiesā.  </w:t>
      </w:r>
    </w:p>
    <w:p w14:paraId="29DB7A6C" w14:textId="77777777" w:rsidR="00E72D12" w:rsidRDefault="00E72D12" w:rsidP="00E72D12">
      <w:pPr>
        <w:spacing w:line="276" w:lineRule="auto"/>
        <w:jc w:val="both"/>
      </w:pPr>
    </w:p>
    <w:p w14:paraId="7B053229" w14:textId="3CC9554F" w:rsidR="00587809" w:rsidRDefault="007D5B56" w:rsidP="00E72D12">
      <w:pPr>
        <w:spacing w:line="276" w:lineRule="auto"/>
        <w:jc w:val="both"/>
      </w:pPr>
      <w:r>
        <w:tab/>
        <w:t>[</w:t>
      </w:r>
      <w:r w:rsidR="00E72D12">
        <w:t>6</w:t>
      </w:r>
      <w:r>
        <w:t xml:space="preserve">] </w:t>
      </w:r>
      <w:r w:rsidR="00E72D12">
        <w:t xml:space="preserve">Senāts atzīst, </w:t>
      </w:r>
      <w:r w:rsidR="006316EB">
        <w:t xml:space="preserve">ka </w:t>
      </w:r>
      <w:r w:rsidR="00E72D12">
        <w:t>apelācijas instances tiesa pieļāvusi Krimināl</w:t>
      </w:r>
      <w:r w:rsidR="00A3092B">
        <w:t>procesa likuma</w:t>
      </w:r>
      <w:r w:rsidR="00E72D12">
        <w:t xml:space="preserve"> </w:t>
      </w:r>
      <w:proofErr w:type="gramStart"/>
      <w:r w:rsidR="00E72D12">
        <w:t>511.panta</w:t>
      </w:r>
      <w:proofErr w:type="gramEnd"/>
      <w:r w:rsidR="00E72D12">
        <w:t xml:space="preserve"> otrās daļas pārkāpumu, kas atzīstams par Kriminālprocesa likuma būtisku pārkāpumu šā likuma 575.panta trešās daļas izpratnē. </w:t>
      </w:r>
    </w:p>
    <w:p w14:paraId="3B29B727" w14:textId="515F60E6" w:rsidR="006316EB" w:rsidRDefault="006316EB" w:rsidP="00244393">
      <w:pPr>
        <w:spacing w:line="276" w:lineRule="auto"/>
        <w:jc w:val="both"/>
      </w:pPr>
      <w:r>
        <w:tab/>
        <w:t xml:space="preserve">Kriminālprocesa likuma </w:t>
      </w:r>
      <w:proofErr w:type="gramStart"/>
      <w:r>
        <w:t>511.panta</w:t>
      </w:r>
      <w:proofErr w:type="gramEnd"/>
      <w:r>
        <w:t xml:space="preserve"> otrā daļa noteic, ka spriedumam jābūt tiesiskam un pamatotam. </w:t>
      </w:r>
    </w:p>
    <w:p w14:paraId="2F5E0500" w14:textId="5ECFC396" w:rsidR="00E72D12" w:rsidRDefault="00056CF9" w:rsidP="00587809">
      <w:pPr>
        <w:spacing w:line="276" w:lineRule="auto"/>
        <w:ind w:firstLine="720"/>
        <w:jc w:val="both"/>
      </w:pPr>
      <w:r>
        <w:t xml:space="preserve">Ar pirmās instances tiesas spriedumu </w:t>
      </w:r>
      <w:r w:rsidR="00DE13B9">
        <w:t>[pers. B]</w:t>
      </w:r>
      <w:r>
        <w:t xml:space="preserve"> un </w:t>
      </w:r>
      <w:r w:rsidR="00DE13B9">
        <w:t>[pers. A]</w:t>
      </w:r>
      <w:r>
        <w:t xml:space="preserve"> ir atzīti par vainīgiem un sodīti pēc Krimināllikuma </w:t>
      </w:r>
      <w:proofErr w:type="gramStart"/>
      <w:r>
        <w:t>221.panta</w:t>
      </w:r>
      <w:proofErr w:type="gramEnd"/>
      <w:r>
        <w:t xml:space="preserve"> trešās daļas. Pirmās instances tiesa ir atzinusi par pierādītu, ka </w:t>
      </w:r>
      <w:r w:rsidR="00DE13B9">
        <w:t>[pers. B]</w:t>
      </w:r>
      <w:r>
        <w:t xml:space="preserve"> un </w:t>
      </w:r>
      <w:r w:rsidR="00DE13B9">
        <w:t>[pers. </w:t>
      </w:r>
      <w:r w:rsidR="00B3204C">
        <w:t>A</w:t>
      </w:r>
      <w:r w:rsidR="00DE13B9">
        <w:t>]</w:t>
      </w:r>
      <w:r w:rsidR="008E4E4B">
        <w:t xml:space="preserve"> kopā ar citām pers</w:t>
      </w:r>
      <w:r w:rsidR="00FE3749">
        <w:t>o</w:t>
      </w:r>
      <w:r w:rsidR="008E4E4B">
        <w:t>nām</w:t>
      </w:r>
      <w:r>
        <w:t xml:space="preserve"> organizētā grupā nelikumīgi </w:t>
      </w:r>
      <w:r>
        <w:lastRenderedPageBreak/>
        <w:t>uzglabāja, pārvietoja (pārvadāja) un realizēja tabakas izstrādājumus lielā apmēr</w:t>
      </w:r>
      <w:r w:rsidR="006411DF">
        <w:t>ā</w:t>
      </w:r>
      <w:r>
        <w:t xml:space="preserve">. Pirmās instances tiesa sniegusi vienu </w:t>
      </w:r>
      <w:r w:rsidR="000B370F">
        <w:t xml:space="preserve">organizētās grupas </w:t>
      </w:r>
      <w:r>
        <w:t xml:space="preserve">noziedzīga nodarījuma aprakstu </w:t>
      </w:r>
      <w:r w:rsidR="00EE1629">
        <w:t xml:space="preserve">pēc Krimināllikuma </w:t>
      </w:r>
      <w:proofErr w:type="gramStart"/>
      <w:r w:rsidR="00EE1629">
        <w:t>221.panta</w:t>
      </w:r>
      <w:proofErr w:type="gramEnd"/>
      <w:r w:rsidR="00EE1629">
        <w:t xml:space="preserve"> trešās daļas </w:t>
      </w:r>
      <w:r>
        <w:t xml:space="preserve">attiecībā </w:t>
      </w:r>
      <w:r w:rsidR="00211A23">
        <w:t>uz</w:t>
      </w:r>
      <w:r>
        <w:t xml:space="preserve"> abiem apsūdzētajiem. </w:t>
      </w:r>
    </w:p>
    <w:p w14:paraId="131A6BD7" w14:textId="7FD9927F" w:rsidR="008934C8" w:rsidRDefault="00056CF9" w:rsidP="008934C8">
      <w:pPr>
        <w:spacing w:line="276" w:lineRule="auto"/>
        <w:ind w:firstLine="720"/>
        <w:jc w:val="both"/>
      </w:pPr>
      <w:r>
        <w:t xml:space="preserve">Ar Rīgas apgabaltiesas </w:t>
      </w:r>
      <w:proofErr w:type="gramStart"/>
      <w:r>
        <w:t>2020.gada</w:t>
      </w:r>
      <w:proofErr w:type="gramEnd"/>
      <w:r>
        <w:t xml:space="preserve"> 8.oktobra spriedumu Rīgas pilsētas Latgales priekšpilsētas tiesas 2019.gada 25.novembra spriedums atcelts daļā par </w:t>
      </w:r>
      <w:r w:rsidR="00DE13B9">
        <w:t>[pers. A]</w:t>
      </w:r>
      <w:r>
        <w:t xml:space="preserve"> atzīšanu par vainīgu un sodīš</w:t>
      </w:r>
      <w:r w:rsidR="000C70D6">
        <w:t>anu</w:t>
      </w:r>
      <w:r>
        <w:t xml:space="preserve"> pēc Krimināllikuma </w:t>
      </w:r>
      <w:r w:rsidR="000C70D6">
        <w:t xml:space="preserve">221.panta trešās daļas. </w:t>
      </w:r>
      <w:r w:rsidR="008934C8">
        <w:t xml:space="preserve">Apelācijas instances tiesa </w:t>
      </w:r>
      <w:r w:rsidR="000B370F">
        <w:t xml:space="preserve">šajā daļā </w:t>
      </w:r>
      <w:r w:rsidR="006316EB">
        <w:t xml:space="preserve">taisījusi pēc būtības jaunu spriedumu un </w:t>
      </w:r>
      <w:r w:rsidR="006D231E">
        <w:t>sniegusi jaunu noziedzīgā nodarījuma aprakstu</w:t>
      </w:r>
      <w:r w:rsidR="008934C8">
        <w:t xml:space="preserve"> attiecībā par </w:t>
      </w:r>
      <w:r w:rsidR="00DE13B9">
        <w:t>[pers. A]</w:t>
      </w:r>
      <w:r w:rsidR="006D231E">
        <w:t xml:space="preserve">, </w:t>
      </w:r>
      <w:r w:rsidR="005C6B88">
        <w:t>no</w:t>
      </w:r>
      <w:r w:rsidR="00FD68C6">
        <w:t>r</w:t>
      </w:r>
      <w:r w:rsidR="005C6B88">
        <w:t>ādot, ka no noziedzīgā nodarījuma apraksta</w:t>
      </w:r>
      <w:r w:rsidR="005C6B88" w:rsidRPr="005C6B88">
        <w:t xml:space="preserve"> </w:t>
      </w:r>
      <w:r w:rsidR="005C6B88">
        <w:t>izslēdzama</w:t>
      </w:r>
      <w:r w:rsidR="005C6B88" w:rsidRPr="005C6B88">
        <w:t xml:space="preserve"> </w:t>
      </w:r>
      <w:r w:rsidR="005C6B88">
        <w:t>tabakas izstrādājumu pārvadāšan</w:t>
      </w:r>
      <w:r w:rsidR="00A36517">
        <w:t>a</w:t>
      </w:r>
      <w:r w:rsidR="005C6B88">
        <w:t xml:space="preserve"> un </w:t>
      </w:r>
      <w:r w:rsidR="00FB03E8">
        <w:t>uz</w:t>
      </w:r>
      <w:r w:rsidR="005C6B88">
        <w:t>glabāšan</w:t>
      </w:r>
      <w:r w:rsidR="00A36517">
        <w:t>a</w:t>
      </w:r>
      <w:r w:rsidR="005C6B88">
        <w:t xml:space="preserve">. </w:t>
      </w:r>
      <w:r w:rsidR="008934C8">
        <w:t xml:space="preserve">Tiesa konstatējusi, ka lietas materiālos nav ziņu par faktiem, kas pierāda to, ka apsūdzētais </w:t>
      </w:r>
      <w:r w:rsidR="00DE13B9">
        <w:t>[pers. A]</w:t>
      </w:r>
      <w:r w:rsidR="008934C8">
        <w:t xml:space="preserve"> atbilstoši lomu sadalījumam</w:t>
      </w:r>
      <w:r w:rsidR="002858C5">
        <w:t xml:space="preserve"> organizētā grupā </w:t>
      </w:r>
      <w:r w:rsidR="008E4E4B">
        <w:t xml:space="preserve">būtu </w:t>
      </w:r>
      <w:r w:rsidR="002858C5">
        <w:t xml:space="preserve">piedalījies tabakas izstrādājumu pārvadāšanā un </w:t>
      </w:r>
      <w:r w:rsidR="00453F3D">
        <w:t>uz</w:t>
      </w:r>
      <w:r w:rsidR="002858C5">
        <w:t xml:space="preserve">glabāšanā. </w:t>
      </w:r>
    </w:p>
    <w:p w14:paraId="68A7D6D1" w14:textId="272E0697" w:rsidR="00244393" w:rsidRDefault="008E4E4B" w:rsidP="005A0744">
      <w:pPr>
        <w:spacing w:line="276" w:lineRule="auto"/>
        <w:ind w:firstLine="720"/>
        <w:jc w:val="both"/>
      </w:pPr>
      <w:r>
        <w:t>A</w:t>
      </w:r>
      <w:r w:rsidR="002858C5">
        <w:t xml:space="preserve">pelācijas instances tiesa </w:t>
      </w:r>
      <w:r w:rsidR="000B370F">
        <w:t xml:space="preserve">atcēlusi pirmās instances tiesas spriedumu un </w:t>
      </w:r>
      <w:r w:rsidR="002858C5">
        <w:t xml:space="preserve">sniegusi jaunu noziedzīga nodarījuma aprakstu tikai attiecībā par </w:t>
      </w:r>
      <w:r w:rsidR="00DE13B9">
        <w:t>[pers. A]</w:t>
      </w:r>
      <w:r w:rsidR="002858C5">
        <w:t xml:space="preserve">, lai </w:t>
      </w:r>
      <w:r w:rsidR="004371BD">
        <w:t>gan</w:t>
      </w:r>
      <w:r w:rsidR="002858C5">
        <w:t xml:space="preserve"> pirmās instances tiesa </w:t>
      </w:r>
      <w:r w:rsidR="00211A23">
        <w:t>bija</w:t>
      </w:r>
      <w:r w:rsidR="002858C5">
        <w:t xml:space="preserve"> sniegusi vienu noziedzīgā nodarījuma aprakstu</w:t>
      </w:r>
      <w:r w:rsidR="00070005">
        <w:t xml:space="preserve"> </w:t>
      </w:r>
      <w:r w:rsidR="002858C5">
        <w:t xml:space="preserve">gan </w:t>
      </w:r>
      <w:r w:rsidR="00DE13B9">
        <w:t>[pers. A]</w:t>
      </w:r>
      <w:r w:rsidR="002858C5">
        <w:t xml:space="preserve">, gan </w:t>
      </w:r>
      <w:r w:rsidR="00DE13B9">
        <w:t>[pers. B]</w:t>
      </w:r>
      <w:r w:rsidR="002858C5">
        <w:t>.</w:t>
      </w:r>
      <w:r w:rsidR="000A2719">
        <w:t xml:space="preserve"> </w:t>
      </w:r>
    </w:p>
    <w:p w14:paraId="2A6C499B" w14:textId="38B31408" w:rsidR="00211A23" w:rsidRDefault="00211A23" w:rsidP="000B370F">
      <w:pPr>
        <w:spacing w:line="276" w:lineRule="auto"/>
        <w:ind w:firstLine="720"/>
        <w:jc w:val="both"/>
      </w:pPr>
      <w:r>
        <w:t xml:space="preserve">Tādējādi no apelācijas instances tiesas sprieduma izriet, ka konkrētajā kriminālprocesā par vienu noziedzīgu nodarījumu, kas izdarīts organizētā grupā, ir divi </w:t>
      </w:r>
      <w:r w:rsidR="00763372">
        <w:t xml:space="preserve">atšķirīgi </w:t>
      </w:r>
      <w:r>
        <w:t>noziedzīgā nodarījuma apraksti</w:t>
      </w:r>
      <w:r w:rsidR="00763372">
        <w:t xml:space="preserve">. </w:t>
      </w:r>
    </w:p>
    <w:p w14:paraId="072BD5C7" w14:textId="5A35FD89" w:rsidR="00211A23" w:rsidRDefault="00211A23" w:rsidP="00211A23">
      <w:pPr>
        <w:spacing w:line="276" w:lineRule="auto"/>
        <w:ind w:firstLine="720"/>
        <w:jc w:val="both"/>
      </w:pPr>
      <w:r>
        <w:t xml:space="preserve">Senāts </w:t>
      </w:r>
      <w:r w:rsidR="00763372">
        <w:t>atzīst</w:t>
      </w:r>
      <w:r w:rsidR="00581693">
        <w:t>, ka šāds</w:t>
      </w:r>
      <w:r>
        <w:t xml:space="preserve"> apelācijas instances tiesas spriedum</w:t>
      </w:r>
      <w:r w:rsidR="00581693">
        <w:t>s</w:t>
      </w:r>
      <w:r>
        <w:t xml:space="preserve"> </w:t>
      </w:r>
      <w:r w:rsidR="00581693">
        <w:t>ir pretrunīgs</w:t>
      </w:r>
      <w:r w:rsidR="00763372">
        <w:t>, tādējādi nav atzīstams par tiesisku un pamatotu</w:t>
      </w:r>
      <w:r w:rsidR="00290B44">
        <w:t>.</w:t>
      </w:r>
      <w:r>
        <w:t xml:space="preserve"> Apelācijas instances tiesa pieļāvusi Kriminālprocesa likuma </w:t>
      </w:r>
      <w:proofErr w:type="gramStart"/>
      <w:r>
        <w:t>511.panta</w:t>
      </w:r>
      <w:proofErr w:type="gramEnd"/>
      <w:r>
        <w:t xml:space="preserve"> otrās daļas pārkāpumu, kas atzīstams par Kriminālprocesa likuma būtisku pārkāpumu šā likuma 575.panta trešās daļas izpratnē. </w:t>
      </w:r>
    </w:p>
    <w:p w14:paraId="644C4F67" w14:textId="5E8F0C11" w:rsidR="001C35F3" w:rsidRDefault="001C35F3" w:rsidP="00211A23">
      <w:pPr>
        <w:spacing w:line="276" w:lineRule="auto"/>
        <w:ind w:firstLine="720"/>
        <w:jc w:val="both"/>
      </w:pPr>
    </w:p>
    <w:p w14:paraId="477110C6" w14:textId="7AF50D00" w:rsidR="00CD2829" w:rsidRDefault="001C35F3" w:rsidP="00CD2829">
      <w:pPr>
        <w:spacing w:line="276" w:lineRule="auto"/>
        <w:ind w:firstLine="720"/>
        <w:jc w:val="both"/>
      </w:pPr>
      <w:r>
        <w:t xml:space="preserve">[7] Senāts atzīst, ka prokurores D. </w:t>
      </w:r>
      <w:proofErr w:type="spellStart"/>
      <w:r>
        <w:t>Gavariņas</w:t>
      </w:r>
      <w:proofErr w:type="spellEnd"/>
      <w:r>
        <w:t xml:space="preserve"> kasācijas protestā norādītais arguments par </w:t>
      </w:r>
      <w:r w:rsidR="00CD2829">
        <w:t xml:space="preserve">Krimināllikuma </w:t>
      </w:r>
      <w:proofErr w:type="gramStart"/>
      <w:r w:rsidR="00CD2829">
        <w:t>21.panta</w:t>
      </w:r>
      <w:proofErr w:type="gramEnd"/>
      <w:r w:rsidR="00CD2829">
        <w:t xml:space="preserve"> pārkāpumu nav guvis apstiprinājumu. </w:t>
      </w:r>
    </w:p>
    <w:p w14:paraId="4CDEB696" w14:textId="0D9C7CEC" w:rsidR="001C35F3" w:rsidRDefault="001C35F3" w:rsidP="00CD2829">
      <w:pPr>
        <w:spacing w:line="276" w:lineRule="auto"/>
        <w:ind w:firstLine="720"/>
        <w:jc w:val="both"/>
      </w:pPr>
      <w:r>
        <w:t xml:space="preserve">Krimināllikuma </w:t>
      </w:r>
      <w:proofErr w:type="gramStart"/>
      <w:r>
        <w:t>21.panta</w:t>
      </w:r>
      <w:proofErr w:type="gramEnd"/>
      <w:r>
        <w:t xml:space="preserve"> pirmā daļa noteic, ka o</w:t>
      </w:r>
      <w:r>
        <w:rPr>
          <w:shd w:val="clear" w:color="auto" w:fill="FFFFFF"/>
        </w:rPr>
        <w:t>rganizēta grupa ir vairāk nekā divu personu izveidota apvienība, kura radīta nolūkā kopīgi izdarīt vienu vai vairākus noziegumus un kuras dalībnieki saskaņā ar iepriekšēju vienošanos sadalījuši pienākumus. Šā panta otrā daļa noteic, ka atbildība par nozieguma izdarīšanu organizētā grupā personai iestājas šajā likumā paredzētajos gadījumos par grupas izveidošanu un vadīšanu, piedalīšanos smaga vai sevišķi smaga nozieguma sagatavošanā vai nozieguma izdarīšanā neatkarīgi no personas lomas kopīgi izdarītajā nodarījumā.</w:t>
      </w:r>
    </w:p>
    <w:p w14:paraId="170F8990" w14:textId="0F796BC0" w:rsidR="001C35F3" w:rsidRDefault="001C35F3" w:rsidP="001C35F3">
      <w:pPr>
        <w:spacing w:line="276" w:lineRule="auto"/>
        <w:ind w:firstLine="720"/>
        <w:jc w:val="both"/>
      </w:pPr>
      <w:r>
        <w:t xml:space="preserve">Ar apelācijas instances tiesas spriedumu </w:t>
      </w:r>
      <w:r w:rsidR="00DE13B9">
        <w:t>[pers. A]</w:t>
      </w:r>
      <w:r>
        <w:t xml:space="preserve"> ir atzīts par vainīgu Krimināllikuma </w:t>
      </w:r>
      <w:proofErr w:type="gramStart"/>
      <w:r>
        <w:t>221.panta</w:t>
      </w:r>
      <w:proofErr w:type="gramEnd"/>
      <w:r>
        <w:t xml:space="preserve"> trešajā daļā paredzētajā noziedzīgajā nodarījumā par to, ka viņš organizētā grupā nelikumīgi uzglabāja, pārvietoja (pārvadāja) un realizēja tabakas izstrādājumus lielā apmērā, savukārt paša </w:t>
      </w:r>
      <w:r w:rsidR="00DE13B9">
        <w:t>[pers. A]</w:t>
      </w:r>
      <w:r>
        <w:t xml:space="preserve"> loma organizētās grupas sastāvā bija tabakas izstrādājumu realizēšana</w:t>
      </w:r>
      <w:r w:rsidR="000B370F">
        <w:t>.</w:t>
      </w:r>
    </w:p>
    <w:p w14:paraId="4A1D1076" w14:textId="58E35220" w:rsidR="001C35F3" w:rsidRDefault="001C35F3" w:rsidP="001C35F3">
      <w:pPr>
        <w:spacing w:line="276" w:lineRule="auto"/>
        <w:ind w:firstLine="720"/>
        <w:jc w:val="both"/>
      </w:pPr>
      <w:r>
        <w:t xml:space="preserve">Senāts </w:t>
      </w:r>
      <w:r w:rsidR="000B370F">
        <w:t xml:space="preserve">atzīst, ka apelācijas instances tiesa, </w:t>
      </w:r>
      <w:proofErr w:type="gramStart"/>
      <w:r w:rsidR="000B370F">
        <w:t>izslēdzot no noziedzīgā nodarījuma</w:t>
      </w:r>
      <w:proofErr w:type="gramEnd"/>
      <w:r w:rsidR="000B370F">
        <w:t xml:space="preserve"> apraksta vairākas </w:t>
      </w:r>
      <w:r w:rsidR="00DE13B9">
        <w:t>[pers. A]</w:t>
      </w:r>
      <w:r w:rsidR="000B370F">
        <w:t xml:space="preserve"> inkriminētās neatļautās darbības ar tabakas izstrādājumiem, pretēji kasācijas protestā paustajam viedoklim, nav viņu atbrīvojusi no atbildības par organizētās grupas visām noziedzīgajām darbībām. </w:t>
      </w:r>
    </w:p>
    <w:p w14:paraId="0F2E7781" w14:textId="7C26299D" w:rsidR="005A0744" w:rsidRDefault="005A0744" w:rsidP="00290B44">
      <w:pPr>
        <w:spacing w:line="276" w:lineRule="auto"/>
        <w:jc w:val="both"/>
      </w:pPr>
    </w:p>
    <w:p w14:paraId="5F176471" w14:textId="0AFC7CD0" w:rsidR="00581693" w:rsidRPr="008E4E4B" w:rsidRDefault="00581693" w:rsidP="009628D6">
      <w:pPr>
        <w:spacing w:line="276" w:lineRule="auto"/>
        <w:jc w:val="both"/>
      </w:pPr>
      <w:r>
        <w:tab/>
      </w:r>
      <w:r w:rsidR="00745FBE">
        <w:t>[</w:t>
      </w:r>
      <w:r w:rsidR="001C35F3">
        <w:t>8</w:t>
      </w:r>
      <w:r w:rsidR="00745FBE">
        <w:t>]</w:t>
      </w:r>
      <w:r w:rsidR="009628D6">
        <w:t xml:space="preserve"> Senāts atzīst, ka</w:t>
      </w:r>
      <w:r w:rsidR="00745FBE">
        <w:t xml:space="preserve"> </w:t>
      </w:r>
      <w:r w:rsidR="009628D6">
        <w:t>kasācijas protestā</w:t>
      </w:r>
      <w:r w:rsidR="009628D6" w:rsidRPr="00F674EB">
        <w:t xml:space="preserve"> izteikt</w:t>
      </w:r>
      <w:r w:rsidR="009628D6">
        <w:t>o argumentu par nepamatotu soda mīkstināšanu</w:t>
      </w:r>
      <w:r w:rsidR="000B370F">
        <w:t xml:space="preserve"> prokurore</w:t>
      </w:r>
      <w:r w:rsidR="009628D6">
        <w:t xml:space="preserve"> </w:t>
      </w:r>
      <w:r w:rsidR="009628D6" w:rsidRPr="00F674EB">
        <w:t>nav pamato</w:t>
      </w:r>
      <w:r w:rsidR="009628D6">
        <w:t>jusi</w:t>
      </w:r>
      <w:r w:rsidR="009628D6" w:rsidRPr="00F674EB">
        <w:t xml:space="preserve"> ar Krimināllikuma pārkāpumu vai Kriminālprocesa</w:t>
      </w:r>
      <w:r w:rsidR="009628D6">
        <w:t xml:space="preserve"> </w:t>
      </w:r>
      <w:r w:rsidR="009628D6" w:rsidRPr="00F674EB">
        <w:t>likuma būtisku pārkāpumu.</w:t>
      </w:r>
    </w:p>
    <w:p w14:paraId="1D29051F" w14:textId="77777777" w:rsidR="00581693" w:rsidRDefault="00581693" w:rsidP="00D87A51">
      <w:pPr>
        <w:spacing w:line="276" w:lineRule="auto"/>
        <w:ind w:firstLine="720"/>
        <w:jc w:val="both"/>
      </w:pPr>
    </w:p>
    <w:p w14:paraId="465B0F79" w14:textId="6B986B9D" w:rsidR="00BC5885" w:rsidRPr="008E4E4B" w:rsidRDefault="005A0744" w:rsidP="00D87A51">
      <w:pPr>
        <w:spacing w:line="276" w:lineRule="auto"/>
        <w:ind w:firstLine="720"/>
        <w:jc w:val="both"/>
      </w:pPr>
      <w:r w:rsidRPr="008E4E4B">
        <w:t>[</w:t>
      </w:r>
      <w:r w:rsidR="001C35F3">
        <w:t>9</w:t>
      </w:r>
      <w:r w:rsidRPr="008E4E4B">
        <w:t xml:space="preserve">] </w:t>
      </w:r>
      <w:r w:rsidR="00BC5885" w:rsidRPr="008E4E4B">
        <w:t xml:space="preserve">Ar pirmās instances tiesas </w:t>
      </w:r>
      <w:proofErr w:type="gramStart"/>
      <w:r w:rsidR="00BC5885" w:rsidRPr="008E4E4B">
        <w:t>201</w:t>
      </w:r>
      <w:r w:rsidR="00AA5182" w:rsidRPr="008E4E4B">
        <w:t>9</w:t>
      </w:r>
      <w:r w:rsidR="00BC5885" w:rsidRPr="008E4E4B">
        <w:t>.gada</w:t>
      </w:r>
      <w:proofErr w:type="gramEnd"/>
      <w:r w:rsidR="00AA5182" w:rsidRPr="008E4E4B">
        <w:t xml:space="preserve"> 25.novembra</w:t>
      </w:r>
      <w:r w:rsidR="00BC5885" w:rsidRPr="008E4E4B">
        <w:t xml:space="preserve"> spriedumu </w:t>
      </w:r>
      <w:r w:rsidR="00DE13B9">
        <w:t>[pers. A]</w:t>
      </w:r>
      <w:r w:rsidR="00AA5182" w:rsidRPr="008E4E4B">
        <w:t xml:space="preserve"> </w:t>
      </w:r>
      <w:r w:rsidR="00BC5885" w:rsidRPr="008E4E4B">
        <w:t>piemērotie drošības līdzekļi – uzturēšanās noteiktā</w:t>
      </w:r>
      <w:r w:rsidR="00AA5182" w:rsidRPr="008E4E4B">
        <w:t xml:space="preserve"> v</w:t>
      </w:r>
      <w:r w:rsidR="00BC5885" w:rsidRPr="008E4E4B">
        <w:t>ietā</w:t>
      </w:r>
      <w:r w:rsidR="00AA5182" w:rsidRPr="008E4E4B">
        <w:t xml:space="preserve">, aizliegums </w:t>
      </w:r>
      <w:r w:rsidR="008E4E4B" w:rsidRPr="008E4E4B">
        <w:t>tuvoties</w:t>
      </w:r>
      <w:r w:rsidR="00AA5182" w:rsidRPr="008E4E4B">
        <w:t xml:space="preserve"> noteiktām personām </w:t>
      </w:r>
      <w:r w:rsidR="00BC5885" w:rsidRPr="008E4E4B">
        <w:t>un aizliegums izbraukt no valsts – atstāti negrozīti, līdz spriedums stāsies spēkā.</w:t>
      </w:r>
    </w:p>
    <w:p w14:paraId="4FC498A0" w14:textId="10DC4FA1" w:rsidR="005A0744" w:rsidRPr="008E4E4B" w:rsidRDefault="00BC5885" w:rsidP="00D87A51">
      <w:pPr>
        <w:spacing w:line="276" w:lineRule="auto"/>
        <w:ind w:firstLine="720"/>
        <w:jc w:val="both"/>
      </w:pPr>
      <w:r w:rsidRPr="008E4E4B">
        <w:t xml:space="preserve">Senāts atzīst, ka, atceļot apelācijas instances tiesas nolēmumu, </w:t>
      </w:r>
      <w:r w:rsidR="00DE13B9">
        <w:t>[pers. A]</w:t>
      </w:r>
      <w:r w:rsidR="00AA5182" w:rsidRPr="008E4E4B">
        <w:t xml:space="preserve"> </w:t>
      </w:r>
      <w:r w:rsidRPr="008E4E4B">
        <w:t>turpināma drošības līdzekļu – uzturēšanās noteiktā vietā</w:t>
      </w:r>
      <w:r w:rsidR="00AA5182" w:rsidRPr="008E4E4B">
        <w:t xml:space="preserve">, aizliegums </w:t>
      </w:r>
      <w:r w:rsidR="008E4E4B" w:rsidRPr="008E4E4B">
        <w:t>tuvoties</w:t>
      </w:r>
      <w:r w:rsidR="00AA5182" w:rsidRPr="008E4E4B">
        <w:t xml:space="preserve"> noteiktām personām</w:t>
      </w:r>
      <w:r w:rsidRPr="008E4E4B">
        <w:t xml:space="preserve"> un aizliegums izbraukt </w:t>
      </w:r>
      <w:proofErr w:type="gramStart"/>
      <w:r w:rsidRPr="008E4E4B">
        <w:t>no</w:t>
      </w:r>
      <w:r w:rsidR="00AA5182" w:rsidRPr="008E4E4B">
        <w:t xml:space="preserve"> </w:t>
      </w:r>
      <w:r w:rsidRPr="008E4E4B">
        <w:t>valsts – piemērošana</w:t>
      </w:r>
      <w:proofErr w:type="gramEnd"/>
      <w:r w:rsidRPr="008E4E4B">
        <w:t>.</w:t>
      </w:r>
    </w:p>
    <w:p w14:paraId="205DCB54" w14:textId="4ADAA32F" w:rsidR="00AA5182" w:rsidRPr="008E4E4B" w:rsidRDefault="00AA5182" w:rsidP="00D87A51">
      <w:pPr>
        <w:spacing w:line="276" w:lineRule="auto"/>
        <w:ind w:firstLine="720"/>
        <w:jc w:val="both"/>
      </w:pPr>
      <w:r w:rsidRPr="008E4E4B">
        <w:t xml:space="preserve">Ar pirmās instances tiesas spriedumu apsūdzētajam </w:t>
      </w:r>
      <w:r w:rsidR="00DE13B9">
        <w:t>[pers. B]</w:t>
      </w:r>
      <w:r w:rsidRPr="008E4E4B">
        <w:t xml:space="preserve"> piemērotais drošības līdzeklis – apcietinājums – atcelts. </w:t>
      </w:r>
      <w:r w:rsidR="00D87A51" w:rsidRPr="008E4E4B">
        <w:t>Senāts atzīst, ka drošības līdzekļa piemērošanai šajā kriminālprocesa stadijā nav pamata.</w:t>
      </w:r>
    </w:p>
    <w:p w14:paraId="395D111D" w14:textId="77777777" w:rsidR="005A0744" w:rsidRPr="008E4E4B" w:rsidRDefault="005A0744" w:rsidP="00C9136F">
      <w:pPr>
        <w:spacing w:line="276" w:lineRule="auto"/>
        <w:jc w:val="center"/>
        <w:rPr>
          <w:rFonts w:eastAsia="Calibri"/>
          <w:b/>
        </w:rPr>
      </w:pPr>
    </w:p>
    <w:p w14:paraId="4F345888" w14:textId="04AB4404" w:rsidR="00C9136F" w:rsidRPr="008E4E4B" w:rsidRDefault="00C9136F" w:rsidP="00C9136F">
      <w:pPr>
        <w:spacing w:line="276" w:lineRule="auto"/>
        <w:jc w:val="center"/>
        <w:rPr>
          <w:rFonts w:eastAsia="Calibri"/>
          <w:b/>
        </w:rPr>
      </w:pPr>
      <w:r w:rsidRPr="008E4E4B">
        <w:rPr>
          <w:rFonts w:eastAsia="Calibri"/>
          <w:b/>
        </w:rPr>
        <w:t>Rezolutīvā daļa</w:t>
      </w:r>
    </w:p>
    <w:p w14:paraId="2635459B" w14:textId="77777777" w:rsidR="005C69FE" w:rsidRPr="008E4E4B" w:rsidRDefault="005C69FE" w:rsidP="00C9136F">
      <w:pPr>
        <w:spacing w:line="276" w:lineRule="auto"/>
        <w:jc w:val="both"/>
        <w:rPr>
          <w:rFonts w:eastAsia="Calibri"/>
        </w:rPr>
      </w:pPr>
    </w:p>
    <w:p w14:paraId="64BC09DF" w14:textId="77777777" w:rsidR="005C69FE" w:rsidRPr="008E4E4B" w:rsidRDefault="00C9136F" w:rsidP="00C22BDF">
      <w:pPr>
        <w:spacing w:line="276" w:lineRule="auto"/>
        <w:ind w:firstLine="720"/>
        <w:jc w:val="both"/>
        <w:rPr>
          <w:rFonts w:eastAsia="Calibri"/>
        </w:rPr>
      </w:pPr>
      <w:r w:rsidRPr="008E4E4B">
        <w:rPr>
          <w:rFonts w:eastAsia="Calibri"/>
        </w:rPr>
        <w:t xml:space="preserve">Pamatojoties uz Kriminālprocesa likuma 585., </w:t>
      </w:r>
      <w:proofErr w:type="gramStart"/>
      <w:r w:rsidRPr="008E4E4B">
        <w:rPr>
          <w:rFonts w:eastAsia="Calibri"/>
        </w:rPr>
        <w:t>587.pantu</w:t>
      </w:r>
      <w:proofErr w:type="gramEnd"/>
      <w:r w:rsidRPr="008E4E4B">
        <w:rPr>
          <w:rFonts w:eastAsia="Calibri"/>
        </w:rPr>
        <w:t>, tiesa</w:t>
      </w:r>
    </w:p>
    <w:p w14:paraId="7E200D52" w14:textId="77777777" w:rsidR="007746A0" w:rsidRDefault="007746A0" w:rsidP="007471FC">
      <w:pPr>
        <w:spacing w:line="276" w:lineRule="auto"/>
        <w:rPr>
          <w:rFonts w:eastAsia="Calibri"/>
          <w:b/>
        </w:rPr>
      </w:pPr>
    </w:p>
    <w:p w14:paraId="7E363581" w14:textId="6DA7B384" w:rsidR="00C9136F" w:rsidRPr="008E4E4B" w:rsidRDefault="00C9136F" w:rsidP="00641FF4">
      <w:pPr>
        <w:spacing w:line="276" w:lineRule="auto"/>
        <w:jc w:val="center"/>
        <w:rPr>
          <w:rFonts w:eastAsia="Calibri"/>
          <w:b/>
        </w:rPr>
      </w:pPr>
      <w:r w:rsidRPr="008E4E4B">
        <w:rPr>
          <w:rFonts w:eastAsia="Calibri"/>
          <w:b/>
        </w:rPr>
        <w:t>nolēma:</w:t>
      </w:r>
    </w:p>
    <w:p w14:paraId="726C6D84" w14:textId="77777777" w:rsidR="00BF788B" w:rsidRPr="008E4E4B" w:rsidRDefault="00BF788B" w:rsidP="00BF788B">
      <w:pPr>
        <w:spacing w:line="276" w:lineRule="auto"/>
        <w:jc w:val="both"/>
        <w:rPr>
          <w:rFonts w:eastAsia="Calibri"/>
        </w:rPr>
      </w:pPr>
      <w:r w:rsidRPr="008E4E4B">
        <w:rPr>
          <w:rFonts w:eastAsia="Calibri"/>
        </w:rPr>
        <w:tab/>
      </w:r>
    </w:p>
    <w:p w14:paraId="02277B39" w14:textId="3F8DA5C0" w:rsidR="005A0744" w:rsidRPr="008E4E4B" w:rsidRDefault="005A0744" w:rsidP="005A0744">
      <w:pPr>
        <w:spacing w:line="276" w:lineRule="auto"/>
        <w:ind w:firstLine="705"/>
        <w:jc w:val="both"/>
      </w:pPr>
      <w:r w:rsidRPr="008E4E4B">
        <w:rPr>
          <w:rFonts w:eastAsia="Calibri"/>
        </w:rPr>
        <w:t>atcelt</w:t>
      </w:r>
      <w:r w:rsidR="00AA5182" w:rsidRPr="008E4E4B">
        <w:rPr>
          <w:rFonts w:eastAsia="Calibri"/>
        </w:rPr>
        <w:t xml:space="preserve"> pilnībā</w:t>
      </w:r>
      <w:r w:rsidRPr="008E4E4B">
        <w:rPr>
          <w:rFonts w:eastAsia="Calibri"/>
        </w:rPr>
        <w:t xml:space="preserve"> </w:t>
      </w:r>
      <w:r w:rsidRPr="008E4E4B">
        <w:t xml:space="preserve">Rīgas apgabaltiesas </w:t>
      </w:r>
      <w:proofErr w:type="gramStart"/>
      <w:r w:rsidRPr="008E4E4B">
        <w:t>2020.gada</w:t>
      </w:r>
      <w:proofErr w:type="gramEnd"/>
      <w:r w:rsidRPr="008E4E4B">
        <w:t xml:space="preserve"> 8.oktobra spriedumu un lietu nosūtīt jaunai izskatīšanai </w:t>
      </w:r>
      <w:r w:rsidR="00907EF4" w:rsidRPr="008E4E4B">
        <w:t>Rīgas apgabaltiesā</w:t>
      </w:r>
      <w:r w:rsidRPr="008E4E4B">
        <w:t xml:space="preserve">. </w:t>
      </w:r>
    </w:p>
    <w:p w14:paraId="6963174D" w14:textId="58D80664" w:rsidR="004067CA" w:rsidRPr="008E4E4B" w:rsidRDefault="00AA5182" w:rsidP="004067CA">
      <w:pPr>
        <w:spacing w:line="276" w:lineRule="auto"/>
        <w:ind w:firstLine="705"/>
        <w:jc w:val="both"/>
      </w:pPr>
      <w:r w:rsidRPr="008E4E4B">
        <w:t xml:space="preserve">Apsūdzētajam </w:t>
      </w:r>
      <w:r w:rsidR="00DE13B9">
        <w:t>[pers. A]</w:t>
      </w:r>
      <w:r w:rsidRPr="008E4E4B">
        <w:t xml:space="preserve"> turpināt drošības līdzekļu</w:t>
      </w:r>
      <w:r w:rsidR="004067CA" w:rsidRPr="008E4E4B">
        <w:t xml:space="preserve"> – uzturēšanās noteiktā vietā, aizliegums </w:t>
      </w:r>
      <w:r w:rsidR="008E4E4B" w:rsidRPr="008E4E4B">
        <w:t>tuvoties</w:t>
      </w:r>
      <w:r w:rsidR="004067CA" w:rsidRPr="008E4E4B">
        <w:t xml:space="preserve"> noteiktām personām un aizliegums izbraukt no valsts – piemērošanu.</w:t>
      </w:r>
    </w:p>
    <w:p w14:paraId="739E5C45" w14:textId="38B2CF43" w:rsidR="00D947C6" w:rsidRPr="00EE74AC" w:rsidRDefault="00D947C6" w:rsidP="00C15DC6">
      <w:pPr>
        <w:spacing w:line="276" w:lineRule="auto"/>
        <w:ind w:firstLine="705"/>
        <w:jc w:val="both"/>
        <w:rPr>
          <w:rFonts w:eastAsia="Calibri"/>
        </w:rPr>
      </w:pPr>
      <w:r w:rsidRPr="00EE74AC">
        <w:rPr>
          <w:rFonts w:eastAsia="Calibri"/>
        </w:rPr>
        <w:t>Lēmums nav pārsūdzams.</w:t>
      </w:r>
    </w:p>
    <w:sectPr w:rsidR="00D947C6" w:rsidRPr="00EE74AC" w:rsidSect="00745FBE">
      <w:footerReference w:type="default" r:id="rId8"/>
      <w:pgSz w:w="11906" w:h="16838" w:code="9"/>
      <w:pgMar w:top="1134" w:right="1134" w:bottom="1134" w:left="1701" w:header="709" w:footer="8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F71E1" w14:textId="77777777" w:rsidR="006D1410" w:rsidRDefault="006D1410" w:rsidP="000E19CA">
      <w:r>
        <w:separator/>
      </w:r>
    </w:p>
  </w:endnote>
  <w:endnote w:type="continuationSeparator" w:id="0">
    <w:p w14:paraId="6262992B" w14:textId="77777777" w:rsidR="006D1410" w:rsidRDefault="006D1410" w:rsidP="000E1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2898692"/>
      <w:docPartObj>
        <w:docPartGallery w:val="Page Numbers (Bottom of Page)"/>
        <w:docPartUnique/>
      </w:docPartObj>
    </w:sdtPr>
    <w:sdtEndPr/>
    <w:sdtContent>
      <w:p w14:paraId="5B8FC95C" w14:textId="77777777" w:rsidR="005C6B88" w:rsidRDefault="00346CE5" w:rsidP="00921254">
        <w:pPr>
          <w:pStyle w:val="Footer"/>
          <w:jc w:val="center"/>
        </w:pPr>
        <w:sdt>
          <w:sdtPr>
            <w:id w:val="106399657"/>
            <w:docPartObj>
              <w:docPartGallery w:val="Page Numbers (Top of Page)"/>
              <w:docPartUnique/>
            </w:docPartObj>
          </w:sdtPr>
          <w:sdtEndPr/>
          <w:sdtContent>
            <w:r w:rsidR="005C6B88" w:rsidRPr="000E19CA">
              <w:rPr>
                <w:bCs/>
              </w:rPr>
              <w:fldChar w:fldCharType="begin"/>
            </w:r>
            <w:r w:rsidR="005C6B88" w:rsidRPr="000E19CA">
              <w:rPr>
                <w:bCs/>
              </w:rPr>
              <w:instrText xml:space="preserve"> PAGE </w:instrText>
            </w:r>
            <w:r w:rsidR="005C6B88" w:rsidRPr="000E19CA">
              <w:rPr>
                <w:bCs/>
              </w:rPr>
              <w:fldChar w:fldCharType="separate"/>
            </w:r>
            <w:r w:rsidR="005069BF">
              <w:rPr>
                <w:bCs/>
                <w:noProof/>
              </w:rPr>
              <w:t>4</w:t>
            </w:r>
            <w:r w:rsidR="005C6B88" w:rsidRPr="000E19CA">
              <w:rPr>
                <w:bCs/>
              </w:rPr>
              <w:fldChar w:fldCharType="end"/>
            </w:r>
            <w:r w:rsidR="005C6B88" w:rsidRPr="000E19CA">
              <w:t xml:space="preserve"> no </w:t>
            </w:r>
            <w:r w:rsidR="005C6B88" w:rsidRPr="000E19CA">
              <w:rPr>
                <w:bCs/>
              </w:rPr>
              <w:fldChar w:fldCharType="begin"/>
            </w:r>
            <w:r w:rsidR="005C6B88" w:rsidRPr="000E19CA">
              <w:rPr>
                <w:bCs/>
              </w:rPr>
              <w:instrText xml:space="preserve"> NUMPAGES  </w:instrText>
            </w:r>
            <w:r w:rsidR="005C6B88" w:rsidRPr="000E19CA">
              <w:rPr>
                <w:bCs/>
              </w:rPr>
              <w:fldChar w:fldCharType="separate"/>
            </w:r>
            <w:r w:rsidR="005069BF">
              <w:rPr>
                <w:bCs/>
                <w:noProof/>
              </w:rPr>
              <w:t>4</w:t>
            </w:r>
            <w:r w:rsidR="005C6B88" w:rsidRPr="000E19CA">
              <w:rPr>
                <w:bCs/>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06535" w14:textId="77777777" w:rsidR="006D1410" w:rsidRDefault="006D1410" w:rsidP="000E19CA">
      <w:r>
        <w:separator/>
      </w:r>
    </w:p>
  </w:footnote>
  <w:footnote w:type="continuationSeparator" w:id="0">
    <w:p w14:paraId="1786C752" w14:textId="77777777" w:rsidR="006D1410" w:rsidRDefault="006D1410" w:rsidP="000E19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294176"/>
    <w:multiLevelType w:val="hybridMultilevel"/>
    <w:tmpl w:val="124E9A2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384D2CF8"/>
    <w:multiLevelType w:val="hybridMultilevel"/>
    <w:tmpl w:val="7B4EEBF0"/>
    <w:lvl w:ilvl="0" w:tplc="FCE2EEB6">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 w15:restartNumberingAfterBreak="0">
    <w:nsid w:val="3C5970DD"/>
    <w:multiLevelType w:val="hybridMultilevel"/>
    <w:tmpl w:val="2C948BD4"/>
    <w:lvl w:ilvl="0" w:tplc="96B8A456">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 w15:restartNumberingAfterBreak="0">
    <w:nsid w:val="5E6E7415"/>
    <w:multiLevelType w:val="hybridMultilevel"/>
    <w:tmpl w:val="FC640E5C"/>
    <w:lvl w:ilvl="0" w:tplc="26B2C98E">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B6B"/>
    <w:rsid w:val="00005B8A"/>
    <w:rsid w:val="000067C1"/>
    <w:rsid w:val="000068FA"/>
    <w:rsid w:val="00011691"/>
    <w:rsid w:val="00015C5F"/>
    <w:rsid w:val="00015D01"/>
    <w:rsid w:val="00015DB7"/>
    <w:rsid w:val="00015E24"/>
    <w:rsid w:val="0001661C"/>
    <w:rsid w:val="00022EEE"/>
    <w:rsid w:val="000245BD"/>
    <w:rsid w:val="0004556F"/>
    <w:rsid w:val="00046106"/>
    <w:rsid w:val="000463CC"/>
    <w:rsid w:val="00050B23"/>
    <w:rsid w:val="00051D9A"/>
    <w:rsid w:val="00056CF9"/>
    <w:rsid w:val="00061726"/>
    <w:rsid w:val="000619E0"/>
    <w:rsid w:val="00070005"/>
    <w:rsid w:val="00071A53"/>
    <w:rsid w:val="00073CB5"/>
    <w:rsid w:val="000764E5"/>
    <w:rsid w:val="000809A9"/>
    <w:rsid w:val="00082A6C"/>
    <w:rsid w:val="00083F74"/>
    <w:rsid w:val="00097B4B"/>
    <w:rsid w:val="000A2719"/>
    <w:rsid w:val="000B1040"/>
    <w:rsid w:val="000B370F"/>
    <w:rsid w:val="000B43B7"/>
    <w:rsid w:val="000B583F"/>
    <w:rsid w:val="000B5F2E"/>
    <w:rsid w:val="000B61A5"/>
    <w:rsid w:val="000C566F"/>
    <w:rsid w:val="000C70D6"/>
    <w:rsid w:val="000D188A"/>
    <w:rsid w:val="000D242E"/>
    <w:rsid w:val="000D7034"/>
    <w:rsid w:val="000D770B"/>
    <w:rsid w:val="000E19CA"/>
    <w:rsid w:val="000E2240"/>
    <w:rsid w:val="000E51C4"/>
    <w:rsid w:val="000E6F42"/>
    <w:rsid w:val="000F7967"/>
    <w:rsid w:val="00100D71"/>
    <w:rsid w:val="0011054A"/>
    <w:rsid w:val="00114A35"/>
    <w:rsid w:val="00120FE1"/>
    <w:rsid w:val="00122F5B"/>
    <w:rsid w:val="00123E20"/>
    <w:rsid w:val="00125C6D"/>
    <w:rsid w:val="00127978"/>
    <w:rsid w:val="00130911"/>
    <w:rsid w:val="00131C05"/>
    <w:rsid w:val="00134754"/>
    <w:rsid w:val="00141D9B"/>
    <w:rsid w:val="001429EE"/>
    <w:rsid w:val="001457CD"/>
    <w:rsid w:val="00147146"/>
    <w:rsid w:val="00151638"/>
    <w:rsid w:val="00153278"/>
    <w:rsid w:val="00155304"/>
    <w:rsid w:val="00156A8A"/>
    <w:rsid w:val="00157DA7"/>
    <w:rsid w:val="001616E7"/>
    <w:rsid w:val="00163937"/>
    <w:rsid w:val="0017069F"/>
    <w:rsid w:val="00170DDD"/>
    <w:rsid w:val="001755B4"/>
    <w:rsid w:val="00184189"/>
    <w:rsid w:val="00186CF2"/>
    <w:rsid w:val="001948E4"/>
    <w:rsid w:val="001A7BFD"/>
    <w:rsid w:val="001B3C88"/>
    <w:rsid w:val="001B4E86"/>
    <w:rsid w:val="001C00C1"/>
    <w:rsid w:val="001C0A99"/>
    <w:rsid w:val="001C2D34"/>
    <w:rsid w:val="001C35F3"/>
    <w:rsid w:val="001C3B59"/>
    <w:rsid w:val="001C5CCF"/>
    <w:rsid w:val="001D5F27"/>
    <w:rsid w:val="001E30EF"/>
    <w:rsid w:val="001E51CE"/>
    <w:rsid w:val="001F4ACF"/>
    <w:rsid w:val="00204F0D"/>
    <w:rsid w:val="002063AA"/>
    <w:rsid w:val="00211A23"/>
    <w:rsid w:val="0021300E"/>
    <w:rsid w:val="00213A9E"/>
    <w:rsid w:val="00214D71"/>
    <w:rsid w:val="00215E46"/>
    <w:rsid w:val="0022415C"/>
    <w:rsid w:val="00225372"/>
    <w:rsid w:val="00226EF0"/>
    <w:rsid w:val="002326CA"/>
    <w:rsid w:val="00244393"/>
    <w:rsid w:val="0024713D"/>
    <w:rsid w:val="00251C6E"/>
    <w:rsid w:val="00252A48"/>
    <w:rsid w:val="002543B2"/>
    <w:rsid w:val="00257B41"/>
    <w:rsid w:val="002602BD"/>
    <w:rsid w:val="00266D9A"/>
    <w:rsid w:val="0027608D"/>
    <w:rsid w:val="00280884"/>
    <w:rsid w:val="002858C5"/>
    <w:rsid w:val="002858EC"/>
    <w:rsid w:val="00290B44"/>
    <w:rsid w:val="002B0C05"/>
    <w:rsid w:val="002C0ACE"/>
    <w:rsid w:val="002C37CA"/>
    <w:rsid w:val="002D20B3"/>
    <w:rsid w:val="002D3BCB"/>
    <w:rsid w:val="002D3C31"/>
    <w:rsid w:val="002D5194"/>
    <w:rsid w:val="002E662B"/>
    <w:rsid w:val="002F1C56"/>
    <w:rsid w:val="00303D09"/>
    <w:rsid w:val="0031061E"/>
    <w:rsid w:val="00320B50"/>
    <w:rsid w:val="00340833"/>
    <w:rsid w:val="003415CD"/>
    <w:rsid w:val="00341F4A"/>
    <w:rsid w:val="00346CE5"/>
    <w:rsid w:val="0035526C"/>
    <w:rsid w:val="003617B6"/>
    <w:rsid w:val="003623C7"/>
    <w:rsid w:val="00371D82"/>
    <w:rsid w:val="00373EB6"/>
    <w:rsid w:val="003761B6"/>
    <w:rsid w:val="00377237"/>
    <w:rsid w:val="00386E5B"/>
    <w:rsid w:val="00387A6C"/>
    <w:rsid w:val="0039159D"/>
    <w:rsid w:val="00396A64"/>
    <w:rsid w:val="003A2953"/>
    <w:rsid w:val="003A6582"/>
    <w:rsid w:val="003B4F16"/>
    <w:rsid w:val="003C202D"/>
    <w:rsid w:val="003C2D1C"/>
    <w:rsid w:val="003C4B9D"/>
    <w:rsid w:val="003D14E1"/>
    <w:rsid w:val="003D6E8E"/>
    <w:rsid w:val="003D7C20"/>
    <w:rsid w:val="003E0F76"/>
    <w:rsid w:val="003E3664"/>
    <w:rsid w:val="003F6D46"/>
    <w:rsid w:val="00400F30"/>
    <w:rsid w:val="004036AF"/>
    <w:rsid w:val="00405326"/>
    <w:rsid w:val="004067CA"/>
    <w:rsid w:val="0041087F"/>
    <w:rsid w:val="0041107F"/>
    <w:rsid w:val="00413360"/>
    <w:rsid w:val="00415C77"/>
    <w:rsid w:val="00426A36"/>
    <w:rsid w:val="00427A67"/>
    <w:rsid w:val="004371BD"/>
    <w:rsid w:val="004414BD"/>
    <w:rsid w:val="00442BD9"/>
    <w:rsid w:val="004453D7"/>
    <w:rsid w:val="004467E4"/>
    <w:rsid w:val="00453F3D"/>
    <w:rsid w:val="00463EFB"/>
    <w:rsid w:val="00484395"/>
    <w:rsid w:val="004940C4"/>
    <w:rsid w:val="004B0322"/>
    <w:rsid w:val="004B52AA"/>
    <w:rsid w:val="004B5354"/>
    <w:rsid w:val="004C4859"/>
    <w:rsid w:val="004E1068"/>
    <w:rsid w:val="004E23AD"/>
    <w:rsid w:val="004E63C9"/>
    <w:rsid w:val="004F5413"/>
    <w:rsid w:val="005030F1"/>
    <w:rsid w:val="005069BF"/>
    <w:rsid w:val="00511396"/>
    <w:rsid w:val="00512338"/>
    <w:rsid w:val="0051334C"/>
    <w:rsid w:val="0052591F"/>
    <w:rsid w:val="00533285"/>
    <w:rsid w:val="00534F8D"/>
    <w:rsid w:val="00542955"/>
    <w:rsid w:val="005469EF"/>
    <w:rsid w:val="00547C51"/>
    <w:rsid w:val="00554604"/>
    <w:rsid w:val="005671DE"/>
    <w:rsid w:val="005731AE"/>
    <w:rsid w:val="00575D63"/>
    <w:rsid w:val="00576E7E"/>
    <w:rsid w:val="00581693"/>
    <w:rsid w:val="00582BB1"/>
    <w:rsid w:val="00583341"/>
    <w:rsid w:val="00587809"/>
    <w:rsid w:val="00592113"/>
    <w:rsid w:val="00593BBF"/>
    <w:rsid w:val="0059580F"/>
    <w:rsid w:val="0059715B"/>
    <w:rsid w:val="00597FCF"/>
    <w:rsid w:val="005A0744"/>
    <w:rsid w:val="005A4D32"/>
    <w:rsid w:val="005A7875"/>
    <w:rsid w:val="005C69FE"/>
    <w:rsid w:val="005C6B88"/>
    <w:rsid w:val="005D4591"/>
    <w:rsid w:val="005D6812"/>
    <w:rsid w:val="005D6DBC"/>
    <w:rsid w:val="005E0F9A"/>
    <w:rsid w:val="005E4665"/>
    <w:rsid w:val="00606C99"/>
    <w:rsid w:val="00610618"/>
    <w:rsid w:val="006116CE"/>
    <w:rsid w:val="00613C54"/>
    <w:rsid w:val="00616525"/>
    <w:rsid w:val="006207B2"/>
    <w:rsid w:val="006316EB"/>
    <w:rsid w:val="006411DF"/>
    <w:rsid w:val="00641FF4"/>
    <w:rsid w:val="00656824"/>
    <w:rsid w:val="006627D9"/>
    <w:rsid w:val="00663474"/>
    <w:rsid w:val="0066392F"/>
    <w:rsid w:val="00671984"/>
    <w:rsid w:val="00672B1E"/>
    <w:rsid w:val="006824F8"/>
    <w:rsid w:val="00683795"/>
    <w:rsid w:val="00691152"/>
    <w:rsid w:val="006A7866"/>
    <w:rsid w:val="006C5AE5"/>
    <w:rsid w:val="006C7BB3"/>
    <w:rsid w:val="006C7C6D"/>
    <w:rsid w:val="006D1410"/>
    <w:rsid w:val="006D231E"/>
    <w:rsid w:val="006D4BC8"/>
    <w:rsid w:val="006D724F"/>
    <w:rsid w:val="006E0C50"/>
    <w:rsid w:val="006E21DA"/>
    <w:rsid w:val="006E4B64"/>
    <w:rsid w:val="006F7615"/>
    <w:rsid w:val="00701BAF"/>
    <w:rsid w:val="00717B7D"/>
    <w:rsid w:val="00723749"/>
    <w:rsid w:val="00724EB9"/>
    <w:rsid w:val="00732D19"/>
    <w:rsid w:val="0074129A"/>
    <w:rsid w:val="007435C4"/>
    <w:rsid w:val="007445C1"/>
    <w:rsid w:val="00745FBE"/>
    <w:rsid w:val="007471FC"/>
    <w:rsid w:val="0075098D"/>
    <w:rsid w:val="0075261B"/>
    <w:rsid w:val="00763372"/>
    <w:rsid w:val="00764E26"/>
    <w:rsid w:val="00766E25"/>
    <w:rsid w:val="00767DC5"/>
    <w:rsid w:val="007746A0"/>
    <w:rsid w:val="00793A24"/>
    <w:rsid w:val="00794981"/>
    <w:rsid w:val="007A1327"/>
    <w:rsid w:val="007A1BC7"/>
    <w:rsid w:val="007A4EFD"/>
    <w:rsid w:val="007C228E"/>
    <w:rsid w:val="007C29A8"/>
    <w:rsid w:val="007C49E9"/>
    <w:rsid w:val="007C7C96"/>
    <w:rsid w:val="007D1674"/>
    <w:rsid w:val="007D5B56"/>
    <w:rsid w:val="007D5F37"/>
    <w:rsid w:val="0080211B"/>
    <w:rsid w:val="008111FF"/>
    <w:rsid w:val="00815E32"/>
    <w:rsid w:val="008200FD"/>
    <w:rsid w:val="00824653"/>
    <w:rsid w:val="00834DB7"/>
    <w:rsid w:val="00836544"/>
    <w:rsid w:val="00837476"/>
    <w:rsid w:val="00840A03"/>
    <w:rsid w:val="00843184"/>
    <w:rsid w:val="008505C9"/>
    <w:rsid w:val="00857CED"/>
    <w:rsid w:val="00862EAE"/>
    <w:rsid w:val="0086740E"/>
    <w:rsid w:val="00877261"/>
    <w:rsid w:val="008850AE"/>
    <w:rsid w:val="00885E53"/>
    <w:rsid w:val="00886B54"/>
    <w:rsid w:val="00886CD0"/>
    <w:rsid w:val="008902A6"/>
    <w:rsid w:val="0089149A"/>
    <w:rsid w:val="008923D3"/>
    <w:rsid w:val="00892B27"/>
    <w:rsid w:val="008934C8"/>
    <w:rsid w:val="008938EB"/>
    <w:rsid w:val="008A18BA"/>
    <w:rsid w:val="008A2384"/>
    <w:rsid w:val="008A3EE1"/>
    <w:rsid w:val="008A4241"/>
    <w:rsid w:val="008A61DB"/>
    <w:rsid w:val="008A63A8"/>
    <w:rsid w:val="008B2068"/>
    <w:rsid w:val="008C0295"/>
    <w:rsid w:val="008C07B1"/>
    <w:rsid w:val="008C505F"/>
    <w:rsid w:val="008D001E"/>
    <w:rsid w:val="008D2B69"/>
    <w:rsid w:val="008D52BF"/>
    <w:rsid w:val="008D5AF3"/>
    <w:rsid w:val="008E0F01"/>
    <w:rsid w:val="008E1C12"/>
    <w:rsid w:val="008E248B"/>
    <w:rsid w:val="008E4E4B"/>
    <w:rsid w:val="008E5862"/>
    <w:rsid w:val="008E6323"/>
    <w:rsid w:val="008F28B7"/>
    <w:rsid w:val="008F70A4"/>
    <w:rsid w:val="00902A1E"/>
    <w:rsid w:val="009036EF"/>
    <w:rsid w:val="00904AE0"/>
    <w:rsid w:val="00907EF4"/>
    <w:rsid w:val="00921254"/>
    <w:rsid w:val="0092189F"/>
    <w:rsid w:val="0092533E"/>
    <w:rsid w:val="0092697F"/>
    <w:rsid w:val="00927490"/>
    <w:rsid w:val="00933EF7"/>
    <w:rsid w:val="009354A0"/>
    <w:rsid w:val="00935CFF"/>
    <w:rsid w:val="00944075"/>
    <w:rsid w:val="009449DE"/>
    <w:rsid w:val="009465DD"/>
    <w:rsid w:val="00946E13"/>
    <w:rsid w:val="00954694"/>
    <w:rsid w:val="0096184F"/>
    <w:rsid w:val="009628D6"/>
    <w:rsid w:val="00967F4A"/>
    <w:rsid w:val="009761B5"/>
    <w:rsid w:val="00976F91"/>
    <w:rsid w:val="00977933"/>
    <w:rsid w:val="009812B2"/>
    <w:rsid w:val="009828BA"/>
    <w:rsid w:val="009935ED"/>
    <w:rsid w:val="009A0FB6"/>
    <w:rsid w:val="009A5BC4"/>
    <w:rsid w:val="009B0CE5"/>
    <w:rsid w:val="009B1D6F"/>
    <w:rsid w:val="009B1E83"/>
    <w:rsid w:val="009B5164"/>
    <w:rsid w:val="009C2461"/>
    <w:rsid w:val="009C7188"/>
    <w:rsid w:val="009D1F73"/>
    <w:rsid w:val="009D44F0"/>
    <w:rsid w:val="009D494D"/>
    <w:rsid w:val="009D6087"/>
    <w:rsid w:val="009E7336"/>
    <w:rsid w:val="009F4274"/>
    <w:rsid w:val="00A07BC7"/>
    <w:rsid w:val="00A13E59"/>
    <w:rsid w:val="00A226F9"/>
    <w:rsid w:val="00A2679B"/>
    <w:rsid w:val="00A3092B"/>
    <w:rsid w:val="00A30AC4"/>
    <w:rsid w:val="00A317EC"/>
    <w:rsid w:val="00A33A00"/>
    <w:rsid w:val="00A35F08"/>
    <w:rsid w:val="00A36517"/>
    <w:rsid w:val="00A411F7"/>
    <w:rsid w:val="00A41A01"/>
    <w:rsid w:val="00A42DB1"/>
    <w:rsid w:val="00A430FC"/>
    <w:rsid w:val="00A517D7"/>
    <w:rsid w:val="00A54324"/>
    <w:rsid w:val="00A57D0F"/>
    <w:rsid w:val="00A73AB2"/>
    <w:rsid w:val="00A7794E"/>
    <w:rsid w:val="00A81340"/>
    <w:rsid w:val="00A83120"/>
    <w:rsid w:val="00A91630"/>
    <w:rsid w:val="00A94098"/>
    <w:rsid w:val="00A95F75"/>
    <w:rsid w:val="00A966F0"/>
    <w:rsid w:val="00AA0F04"/>
    <w:rsid w:val="00AA3899"/>
    <w:rsid w:val="00AA41C2"/>
    <w:rsid w:val="00AA4716"/>
    <w:rsid w:val="00AA5182"/>
    <w:rsid w:val="00AB3038"/>
    <w:rsid w:val="00AB791F"/>
    <w:rsid w:val="00AC0AAB"/>
    <w:rsid w:val="00AC2779"/>
    <w:rsid w:val="00AC381C"/>
    <w:rsid w:val="00AC45FE"/>
    <w:rsid w:val="00AD167F"/>
    <w:rsid w:val="00AD7EA3"/>
    <w:rsid w:val="00AF7088"/>
    <w:rsid w:val="00AF73EA"/>
    <w:rsid w:val="00B04DEA"/>
    <w:rsid w:val="00B1281D"/>
    <w:rsid w:val="00B20C31"/>
    <w:rsid w:val="00B211D7"/>
    <w:rsid w:val="00B22611"/>
    <w:rsid w:val="00B3143F"/>
    <w:rsid w:val="00B3204C"/>
    <w:rsid w:val="00B458A8"/>
    <w:rsid w:val="00B47002"/>
    <w:rsid w:val="00B47A2C"/>
    <w:rsid w:val="00B56D23"/>
    <w:rsid w:val="00B64FE1"/>
    <w:rsid w:val="00B659F5"/>
    <w:rsid w:val="00B671B8"/>
    <w:rsid w:val="00B80953"/>
    <w:rsid w:val="00B81AF6"/>
    <w:rsid w:val="00B82BFC"/>
    <w:rsid w:val="00BB1DB1"/>
    <w:rsid w:val="00BB1E59"/>
    <w:rsid w:val="00BB44BF"/>
    <w:rsid w:val="00BC08C9"/>
    <w:rsid w:val="00BC0B6C"/>
    <w:rsid w:val="00BC5885"/>
    <w:rsid w:val="00BC6621"/>
    <w:rsid w:val="00BD07C8"/>
    <w:rsid w:val="00BD1B59"/>
    <w:rsid w:val="00BD2E32"/>
    <w:rsid w:val="00BE059E"/>
    <w:rsid w:val="00BE59AB"/>
    <w:rsid w:val="00BE6E18"/>
    <w:rsid w:val="00BF2006"/>
    <w:rsid w:val="00BF51FF"/>
    <w:rsid w:val="00BF788B"/>
    <w:rsid w:val="00C00CD1"/>
    <w:rsid w:val="00C01537"/>
    <w:rsid w:val="00C05429"/>
    <w:rsid w:val="00C10B49"/>
    <w:rsid w:val="00C11DE4"/>
    <w:rsid w:val="00C12E7E"/>
    <w:rsid w:val="00C15DC6"/>
    <w:rsid w:val="00C22BDF"/>
    <w:rsid w:val="00C22C90"/>
    <w:rsid w:val="00C25E6F"/>
    <w:rsid w:val="00C479AC"/>
    <w:rsid w:val="00C50810"/>
    <w:rsid w:val="00C52206"/>
    <w:rsid w:val="00C530F1"/>
    <w:rsid w:val="00C533FB"/>
    <w:rsid w:val="00C60C36"/>
    <w:rsid w:val="00C70A19"/>
    <w:rsid w:val="00C70A4A"/>
    <w:rsid w:val="00C80977"/>
    <w:rsid w:val="00C817DD"/>
    <w:rsid w:val="00C836C1"/>
    <w:rsid w:val="00C83905"/>
    <w:rsid w:val="00C84A7B"/>
    <w:rsid w:val="00C9136F"/>
    <w:rsid w:val="00C93E56"/>
    <w:rsid w:val="00C96BF2"/>
    <w:rsid w:val="00CA251E"/>
    <w:rsid w:val="00CA4644"/>
    <w:rsid w:val="00CB2A38"/>
    <w:rsid w:val="00CB3138"/>
    <w:rsid w:val="00CC155E"/>
    <w:rsid w:val="00CC5D39"/>
    <w:rsid w:val="00CC6B6B"/>
    <w:rsid w:val="00CD05A6"/>
    <w:rsid w:val="00CD11D5"/>
    <w:rsid w:val="00CD2829"/>
    <w:rsid w:val="00CD61B9"/>
    <w:rsid w:val="00CD706D"/>
    <w:rsid w:val="00CE5A60"/>
    <w:rsid w:val="00CF143F"/>
    <w:rsid w:val="00D03DE1"/>
    <w:rsid w:val="00D065BF"/>
    <w:rsid w:val="00D22157"/>
    <w:rsid w:val="00D266CF"/>
    <w:rsid w:val="00D31B7A"/>
    <w:rsid w:val="00D4360B"/>
    <w:rsid w:val="00D47DD9"/>
    <w:rsid w:val="00D47DFD"/>
    <w:rsid w:val="00D5217F"/>
    <w:rsid w:val="00D54678"/>
    <w:rsid w:val="00D57A51"/>
    <w:rsid w:val="00D71B13"/>
    <w:rsid w:val="00D80C61"/>
    <w:rsid w:val="00D8159C"/>
    <w:rsid w:val="00D84937"/>
    <w:rsid w:val="00D855A6"/>
    <w:rsid w:val="00D8641A"/>
    <w:rsid w:val="00D87A51"/>
    <w:rsid w:val="00D90137"/>
    <w:rsid w:val="00D91A4D"/>
    <w:rsid w:val="00D92F2E"/>
    <w:rsid w:val="00D940A6"/>
    <w:rsid w:val="00D942C7"/>
    <w:rsid w:val="00D947C6"/>
    <w:rsid w:val="00D95ADC"/>
    <w:rsid w:val="00D96A4A"/>
    <w:rsid w:val="00D97169"/>
    <w:rsid w:val="00DA3C70"/>
    <w:rsid w:val="00DA53A1"/>
    <w:rsid w:val="00DB07B8"/>
    <w:rsid w:val="00DB3300"/>
    <w:rsid w:val="00DB5B46"/>
    <w:rsid w:val="00DB6832"/>
    <w:rsid w:val="00DC0707"/>
    <w:rsid w:val="00DC6B0C"/>
    <w:rsid w:val="00DC766A"/>
    <w:rsid w:val="00DD1773"/>
    <w:rsid w:val="00DD6FFE"/>
    <w:rsid w:val="00DE0616"/>
    <w:rsid w:val="00DE1195"/>
    <w:rsid w:val="00DE13B9"/>
    <w:rsid w:val="00E00A84"/>
    <w:rsid w:val="00E01AC4"/>
    <w:rsid w:val="00E05531"/>
    <w:rsid w:val="00E21F46"/>
    <w:rsid w:val="00E35918"/>
    <w:rsid w:val="00E361F6"/>
    <w:rsid w:val="00E46B91"/>
    <w:rsid w:val="00E46F17"/>
    <w:rsid w:val="00E51ECA"/>
    <w:rsid w:val="00E604D6"/>
    <w:rsid w:val="00E6365F"/>
    <w:rsid w:val="00E72A1C"/>
    <w:rsid w:val="00E72D12"/>
    <w:rsid w:val="00E72E38"/>
    <w:rsid w:val="00E86F1C"/>
    <w:rsid w:val="00E937D8"/>
    <w:rsid w:val="00E93BAF"/>
    <w:rsid w:val="00EA09AD"/>
    <w:rsid w:val="00EA3CD1"/>
    <w:rsid w:val="00EE1629"/>
    <w:rsid w:val="00EE3E6D"/>
    <w:rsid w:val="00EE6EA7"/>
    <w:rsid w:val="00EE74AC"/>
    <w:rsid w:val="00EF4D3B"/>
    <w:rsid w:val="00EF6899"/>
    <w:rsid w:val="00F02096"/>
    <w:rsid w:val="00F25C32"/>
    <w:rsid w:val="00F4086C"/>
    <w:rsid w:val="00F42005"/>
    <w:rsid w:val="00F457F8"/>
    <w:rsid w:val="00F46CD0"/>
    <w:rsid w:val="00F470F6"/>
    <w:rsid w:val="00F50AE4"/>
    <w:rsid w:val="00F5124C"/>
    <w:rsid w:val="00F549F1"/>
    <w:rsid w:val="00F56808"/>
    <w:rsid w:val="00F62874"/>
    <w:rsid w:val="00F719D6"/>
    <w:rsid w:val="00F7580D"/>
    <w:rsid w:val="00F76E24"/>
    <w:rsid w:val="00F77333"/>
    <w:rsid w:val="00FB03E8"/>
    <w:rsid w:val="00FC5A66"/>
    <w:rsid w:val="00FC5B2A"/>
    <w:rsid w:val="00FC7D61"/>
    <w:rsid w:val="00FD54B0"/>
    <w:rsid w:val="00FD551A"/>
    <w:rsid w:val="00FD68C6"/>
    <w:rsid w:val="00FE3749"/>
    <w:rsid w:val="00FE6C09"/>
    <w:rsid w:val="00FF502A"/>
    <w:rsid w:val="00FF5636"/>
    <w:rsid w:val="00FF5D02"/>
    <w:rsid w:val="00FF784B"/>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8E28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51E"/>
    <w:pPr>
      <w:spacing w:after="0" w:line="240" w:lineRule="auto"/>
    </w:pPr>
    <w:rPr>
      <w:rFonts w:eastAsia="Times New Roman" w:cs="Times New Roman"/>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1F73"/>
    <w:pPr>
      <w:ind w:left="720"/>
      <w:contextualSpacing/>
    </w:pPr>
  </w:style>
  <w:style w:type="table" w:styleId="TableGrid">
    <w:name w:val="Table Grid"/>
    <w:basedOn w:val="TableNormal"/>
    <w:uiPriority w:val="39"/>
    <w:rsid w:val="00C9136F"/>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E19CA"/>
    <w:pPr>
      <w:tabs>
        <w:tab w:val="center" w:pos="4153"/>
        <w:tab w:val="right" w:pos="8306"/>
      </w:tabs>
    </w:pPr>
  </w:style>
  <w:style w:type="character" w:customStyle="1" w:styleId="HeaderChar">
    <w:name w:val="Header Char"/>
    <w:basedOn w:val="DefaultParagraphFont"/>
    <w:link w:val="Header"/>
    <w:uiPriority w:val="99"/>
    <w:rsid w:val="000E19CA"/>
    <w:rPr>
      <w:rFonts w:eastAsia="Times New Roman" w:cs="Times New Roman"/>
      <w:szCs w:val="24"/>
    </w:rPr>
  </w:style>
  <w:style w:type="paragraph" w:styleId="Footer">
    <w:name w:val="footer"/>
    <w:basedOn w:val="Normal"/>
    <w:link w:val="FooterChar"/>
    <w:uiPriority w:val="99"/>
    <w:unhideWhenUsed/>
    <w:rsid w:val="000E19CA"/>
    <w:pPr>
      <w:tabs>
        <w:tab w:val="center" w:pos="4153"/>
        <w:tab w:val="right" w:pos="8306"/>
      </w:tabs>
    </w:pPr>
  </w:style>
  <w:style w:type="character" w:customStyle="1" w:styleId="FooterChar">
    <w:name w:val="Footer Char"/>
    <w:basedOn w:val="DefaultParagraphFont"/>
    <w:link w:val="Footer"/>
    <w:uiPriority w:val="99"/>
    <w:rsid w:val="000E19CA"/>
    <w:rPr>
      <w:rFonts w:eastAsia="Times New Roman" w:cs="Times New Roman"/>
      <w:szCs w:val="24"/>
    </w:rPr>
  </w:style>
  <w:style w:type="paragraph" w:styleId="BalloonText">
    <w:name w:val="Balloon Text"/>
    <w:basedOn w:val="Normal"/>
    <w:link w:val="BalloonTextChar"/>
    <w:uiPriority w:val="99"/>
    <w:semiHidden/>
    <w:unhideWhenUsed/>
    <w:rsid w:val="009212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1254"/>
    <w:rPr>
      <w:rFonts w:ascii="Segoe UI" w:eastAsia="Times New Roman" w:hAnsi="Segoe UI" w:cs="Segoe UI"/>
      <w:sz w:val="18"/>
      <w:szCs w:val="18"/>
    </w:rPr>
  </w:style>
  <w:style w:type="character" w:styleId="Hyperlink">
    <w:name w:val="Hyperlink"/>
    <w:basedOn w:val="DefaultParagraphFont"/>
    <w:uiPriority w:val="99"/>
    <w:unhideWhenUsed/>
    <w:rsid w:val="00935CFF"/>
    <w:rPr>
      <w:color w:val="0000FF"/>
      <w:u w:val="single"/>
    </w:rPr>
  </w:style>
  <w:style w:type="character" w:styleId="UnresolvedMention">
    <w:name w:val="Unresolved Mention"/>
    <w:basedOn w:val="DefaultParagraphFont"/>
    <w:uiPriority w:val="99"/>
    <w:semiHidden/>
    <w:unhideWhenUsed/>
    <w:rsid w:val="00DE13B9"/>
    <w:rPr>
      <w:color w:val="605E5C"/>
      <w:shd w:val="clear" w:color="auto" w:fill="E1DFDD"/>
    </w:rPr>
  </w:style>
  <w:style w:type="character" w:styleId="FollowedHyperlink">
    <w:name w:val="FollowedHyperlink"/>
    <w:basedOn w:val="DefaultParagraphFont"/>
    <w:uiPriority w:val="99"/>
    <w:semiHidden/>
    <w:unhideWhenUsed/>
    <w:rsid w:val="00DA3C7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3436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nolemumi/pdf/458004.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6598</Words>
  <Characters>3761</Characters>
  <Application>Microsoft Office Word</Application>
  <DocSecurity>0</DocSecurity>
  <Lines>31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2021-09-28T05:40:00Z</dcterms:created>
  <dcterms:modified xsi:type="dcterms:W3CDTF">2021-09-28T05:40:00Z</dcterms:modified>
</cp:coreProperties>
</file>