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8FB6" w14:textId="77777777" w:rsidR="00535887" w:rsidRPr="001E6788" w:rsidRDefault="00535887" w:rsidP="001767D4">
      <w:pPr>
        <w:spacing w:after="120"/>
        <w:jc w:val="both"/>
        <w:rPr>
          <w:b/>
          <w:bCs/>
          <w:iCs/>
        </w:rPr>
      </w:pPr>
      <w:bookmarkStart w:id="0" w:name="OLE_LINK1"/>
      <w:bookmarkStart w:id="1" w:name="OLE_LINK2"/>
      <w:r w:rsidRPr="001E6788">
        <w:rPr>
          <w:b/>
          <w:bCs/>
          <w:iCs/>
        </w:rPr>
        <w:t>Pilnsabiedrības biedra tiesības, izstājoties no sabiedrības, saņemt galīgo norēķinu</w:t>
      </w:r>
    </w:p>
    <w:p w14:paraId="7F5752CD" w14:textId="1652911D" w:rsidR="00C13107" w:rsidRPr="001E6788" w:rsidRDefault="00C13107" w:rsidP="00C13107">
      <w:pPr>
        <w:pStyle w:val="BodyText2"/>
        <w:jc w:val="center"/>
        <w:rPr>
          <w:rFonts w:ascii="Times New Roman" w:hAnsi="Times New Roman"/>
          <w:sz w:val="24"/>
          <w:szCs w:val="24"/>
        </w:rPr>
      </w:pPr>
    </w:p>
    <w:bookmarkEnd w:id="0"/>
    <w:bookmarkEnd w:id="1"/>
    <w:p w14:paraId="54107B68" w14:textId="0550F502" w:rsidR="00C13107" w:rsidRPr="001E6788" w:rsidRDefault="00C13107" w:rsidP="00C13107">
      <w:pPr>
        <w:spacing w:line="276" w:lineRule="auto"/>
        <w:jc w:val="center"/>
        <w:rPr>
          <w:b/>
        </w:rPr>
      </w:pPr>
      <w:r w:rsidRPr="001E6788">
        <w:rPr>
          <w:b/>
        </w:rPr>
        <w:t>Latvijas Republikas Senāt</w:t>
      </w:r>
      <w:r w:rsidR="000A1FFA" w:rsidRPr="001E6788">
        <w:rPr>
          <w:b/>
        </w:rPr>
        <w:t>a</w:t>
      </w:r>
    </w:p>
    <w:p w14:paraId="0DD4130A" w14:textId="1CEFF7F2" w:rsidR="000A1FFA" w:rsidRPr="001E6788" w:rsidRDefault="000A1FFA" w:rsidP="00C13107">
      <w:pPr>
        <w:spacing w:line="276" w:lineRule="auto"/>
        <w:jc w:val="center"/>
        <w:rPr>
          <w:b/>
        </w:rPr>
      </w:pPr>
      <w:r w:rsidRPr="001E6788">
        <w:rPr>
          <w:b/>
        </w:rPr>
        <w:t>Civillietu departamenta</w:t>
      </w:r>
    </w:p>
    <w:p w14:paraId="3D07CB91" w14:textId="0A46A669" w:rsidR="000A1FFA" w:rsidRPr="001E6788" w:rsidRDefault="000A1FFA" w:rsidP="00C13107">
      <w:pPr>
        <w:spacing w:line="276" w:lineRule="auto"/>
        <w:jc w:val="center"/>
        <w:rPr>
          <w:b/>
        </w:rPr>
      </w:pPr>
      <w:proofErr w:type="gramStart"/>
      <w:r w:rsidRPr="001E6788">
        <w:rPr>
          <w:b/>
        </w:rPr>
        <w:t>2021.gada</w:t>
      </w:r>
      <w:proofErr w:type="gramEnd"/>
      <w:r w:rsidRPr="001E6788">
        <w:rPr>
          <w:b/>
        </w:rPr>
        <w:t xml:space="preserve"> 23.septembra</w:t>
      </w:r>
    </w:p>
    <w:p w14:paraId="175B2537" w14:textId="77777777" w:rsidR="00C13107" w:rsidRPr="001E6788" w:rsidRDefault="00C13107" w:rsidP="00C13107">
      <w:pPr>
        <w:spacing w:line="276" w:lineRule="auto"/>
        <w:jc w:val="center"/>
        <w:rPr>
          <w:b/>
        </w:rPr>
      </w:pPr>
      <w:r w:rsidRPr="001E6788">
        <w:rPr>
          <w:b/>
        </w:rPr>
        <w:t>SPRIEDUMS</w:t>
      </w:r>
    </w:p>
    <w:p w14:paraId="0E03972E" w14:textId="7D3677C5" w:rsidR="000A1FFA" w:rsidRPr="001E6788" w:rsidRDefault="000A1FFA" w:rsidP="000A1FFA">
      <w:pPr>
        <w:spacing w:line="276" w:lineRule="auto"/>
        <w:jc w:val="center"/>
        <w:rPr>
          <w:b/>
          <w:bCs/>
        </w:rPr>
      </w:pPr>
      <w:r w:rsidRPr="001E6788">
        <w:rPr>
          <w:b/>
          <w:bCs/>
        </w:rPr>
        <w:t>Lieta Nr. C26103818, SKC-45/2021</w:t>
      </w:r>
    </w:p>
    <w:p w14:paraId="4DD06117" w14:textId="0BE25FF5" w:rsidR="00C13107" w:rsidRPr="001E6788" w:rsidRDefault="001767D4" w:rsidP="00C13107">
      <w:pPr>
        <w:spacing w:line="276" w:lineRule="auto"/>
        <w:jc w:val="center"/>
      </w:pPr>
      <w:hyperlink r:id="rId7" w:history="1">
        <w:r w:rsidR="000A1FFA" w:rsidRPr="001E6788">
          <w:rPr>
            <w:rStyle w:val="Hyperlink"/>
            <w:shd w:val="clear" w:color="auto" w:fill="FFFFFF"/>
          </w:rPr>
          <w:t>ECLI:LV:AT:2021:0923.C26103818.29.S</w:t>
        </w:r>
      </w:hyperlink>
    </w:p>
    <w:p w14:paraId="6E8B84E5" w14:textId="77777777" w:rsidR="000A1FFA" w:rsidRPr="001E6788" w:rsidRDefault="000A1FFA" w:rsidP="00C13107">
      <w:pPr>
        <w:spacing w:line="276" w:lineRule="auto"/>
        <w:jc w:val="center"/>
      </w:pPr>
    </w:p>
    <w:p w14:paraId="4E299E8C" w14:textId="77777777" w:rsidR="00C13107" w:rsidRPr="001E6788" w:rsidRDefault="00C13107" w:rsidP="00C13107">
      <w:pPr>
        <w:spacing w:line="276" w:lineRule="auto"/>
        <w:ind w:firstLine="709"/>
        <w:jc w:val="both"/>
      </w:pPr>
      <w:r w:rsidRPr="001E6788">
        <w:t xml:space="preserve">Senāts šādā sastāvā: </w:t>
      </w:r>
    </w:p>
    <w:p w14:paraId="2DB44FFB" w14:textId="77777777" w:rsidR="00C13107" w:rsidRPr="001E6788" w:rsidRDefault="00C13107" w:rsidP="00C13107">
      <w:pPr>
        <w:tabs>
          <w:tab w:val="left" w:pos="0"/>
        </w:tabs>
        <w:spacing w:line="276" w:lineRule="auto"/>
        <w:ind w:firstLine="1418"/>
        <w:jc w:val="both"/>
      </w:pPr>
      <w:r w:rsidRPr="001E6788">
        <w:t>senators referents Intars Bisters,</w:t>
      </w:r>
    </w:p>
    <w:p w14:paraId="796D11F8" w14:textId="77777777" w:rsidR="00C13107" w:rsidRPr="001E6788" w:rsidRDefault="00C13107" w:rsidP="00C13107">
      <w:pPr>
        <w:tabs>
          <w:tab w:val="left" w:pos="3119"/>
        </w:tabs>
        <w:spacing w:line="276" w:lineRule="auto"/>
        <w:ind w:firstLine="1418"/>
        <w:jc w:val="both"/>
      </w:pPr>
      <w:r w:rsidRPr="001E6788">
        <w:t>senators Valerijs Maksimovs,</w:t>
      </w:r>
    </w:p>
    <w:p w14:paraId="6857435D" w14:textId="77777777" w:rsidR="00C13107" w:rsidRPr="001E6788" w:rsidRDefault="00C13107" w:rsidP="00C13107">
      <w:pPr>
        <w:tabs>
          <w:tab w:val="left" w:pos="0"/>
        </w:tabs>
        <w:spacing w:line="276" w:lineRule="auto"/>
        <w:ind w:firstLine="1418"/>
        <w:jc w:val="both"/>
      </w:pPr>
      <w:r w:rsidRPr="001E6788">
        <w:t>senatore Marika Senkāne</w:t>
      </w:r>
    </w:p>
    <w:p w14:paraId="76C032C1" w14:textId="3409E8BE" w:rsidR="00C13107" w:rsidRPr="001E6788" w:rsidRDefault="00C13107" w:rsidP="00C13107">
      <w:pPr>
        <w:spacing w:after="360" w:line="276" w:lineRule="auto"/>
        <w:ind w:firstLine="720"/>
        <w:jc w:val="both"/>
      </w:pPr>
      <w:r w:rsidRPr="001E6788">
        <w:t>izskatīja rakstveida procesā pilnsabiedrības „Latgales Būve”, SIA</w:t>
      </w:r>
      <w:r w:rsidR="001C292E" w:rsidRPr="001E6788">
        <w:t> </w:t>
      </w:r>
      <w:r w:rsidRPr="001E6788">
        <w:t>„</w:t>
      </w:r>
      <w:proofErr w:type="spellStart"/>
      <w:r w:rsidRPr="001E6788">
        <w:t>Latgalija</w:t>
      </w:r>
      <w:proofErr w:type="spellEnd"/>
      <w:r w:rsidRPr="001E6788">
        <w:t>”, SIA</w:t>
      </w:r>
      <w:r w:rsidR="001C292E" w:rsidRPr="001E6788">
        <w:t> </w:t>
      </w:r>
      <w:r w:rsidRPr="001E6788">
        <w:t>„Domus Grupa” un SIA</w:t>
      </w:r>
      <w:r w:rsidR="001C292E" w:rsidRPr="001E6788">
        <w:t> </w:t>
      </w:r>
      <w:r w:rsidRPr="001E6788">
        <w:t xml:space="preserve">„Motors” kasācijas sūdzību par Latgales apgabaltiesas Civillietu tiesas kolēģijas </w:t>
      </w:r>
      <w:proofErr w:type="gramStart"/>
      <w:r w:rsidRPr="001E6788">
        <w:t>2019.gada</w:t>
      </w:r>
      <w:proofErr w:type="gramEnd"/>
      <w:r w:rsidRPr="001E6788">
        <w:t xml:space="preserve"> 7.oktobra spriedumu civillietā </w:t>
      </w:r>
      <w:r w:rsidR="000A1FFA" w:rsidRPr="001E6788">
        <w:t>[pers. A]</w:t>
      </w:r>
      <w:r w:rsidRPr="001E6788">
        <w:t xml:space="preserve"> prasībā pret pilnsabiedrību „Latgales Būve”, SIA</w:t>
      </w:r>
      <w:r w:rsidR="001C292E" w:rsidRPr="001E6788">
        <w:t> </w:t>
      </w:r>
      <w:r w:rsidRPr="001E6788">
        <w:t>„</w:t>
      </w:r>
      <w:proofErr w:type="spellStart"/>
      <w:r w:rsidRPr="001E6788">
        <w:t>Latgalija</w:t>
      </w:r>
      <w:proofErr w:type="spellEnd"/>
      <w:r w:rsidRPr="001E6788">
        <w:t>”, SIA</w:t>
      </w:r>
      <w:r w:rsidR="001C292E" w:rsidRPr="001E6788">
        <w:t> </w:t>
      </w:r>
      <w:r w:rsidRPr="001E6788">
        <w:t>„Domus Grupa” un SIA</w:t>
      </w:r>
      <w:r w:rsidR="001C292E" w:rsidRPr="001E6788">
        <w:t> </w:t>
      </w:r>
      <w:r w:rsidRPr="001E6788">
        <w:t xml:space="preserve">„Motors” par ieguldījumu un neizmaksātās peļņas piedziņu. </w:t>
      </w:r>
    </w:p>
    <w:p w14:paraId="46680C80" w14:textId="77777777" w:rsidR="00C13107" w:rsidRPr="001E6788" w:rsidRDefault="00C13107" w:rsidP="00C13107">
      <w:pPr>
        <w:spacing w:after="360" w:line="276" w:lineRule="auto"/>
        <w:jc w:val="center"/>
        <w:rPr>
          <w:b/>
        </w:rPr>
      </w:pPr>
      <w:r w:rsidRPr="001E6788">
        <w:rPr>
          <w:b/>
        </w:rPr>
        <w:t>Aprakstošā daļa</w:t>
      </w:r>
    </w:p>
    <w:p w14:paraId="085AE8A0" w14:textId="464F6728" w:rsidR="00C13107" w:rsidRPr="001E6788" w:rsidRDefault="00C13107" w:rsidP="00C13107">
      <w:pPr>
        <w:spacing w:line="276" w:lineRule="auto"/>
        <w:ind w:firstLine="720"/>
        <w:jc w:val="both"/>
      </w:pPr>
      <w:r w:rsidRPr="001E6788">
        <w:t>[</w:t>
      </w:r>
      <w:r w:rsidR="001B2EF3" w:rsidRPr="001E6788">
        <w:t>1</w:t>
      </w:r>
      <w:r w:rsidRPr="001E6788">
        <w:t xml:space="preserve">] </w:t>
      </w:r>
      <w:r w:rsidR="000A1FFA" w:rsidRPr="001E6788">
        <w:t>[Pers. A]</w:t>
      </w:r>
      <w:r w:rsidR="001242DA" w:rsidRPr="001E6788">
        <w:t xml:space="preserve">, pamatojoties uz Civillikuma 1587., 2272., 2274., </w:t>
      </w:r>
      <w:proofErr w:type="gramStart"/>
      <w:r w:rsidR="001242DA" w:rsidRPr="001E6788">
        <w:t>2278.panta</w:t>
      </w:r>
      <w:proofErr w:type="gramEnd"/>
      <w:r w:rsidR="001242DA" w:rsidRPr="001E6788">
        <w:t xml:space="preserve"> otro daļu, Komerclikuma 3.panta pirmo daļu, 77.panta pirmo daļu, 88.panta pirmo un otro daļu., 94.panta pirmo daļu, 112.panta pirmo daļu,</w:t>
      </w:r>
      <w:r w:rsidRPr="001E6788">
        <w:t xml:space="preserve"> cēlusi tiesā prasību pret pilnsabiedrību</w:t>
      </w:r>
      <w:r w:rsidR="007309D2" w:rsidRPr="001E6788">
        <w:t xml:space="preserve"> (turpmāk - PS)</w:t>
      </w:r>
      <w:r w:rsidR="001242DA" w:rsidRPr="001E6788">
        <w:t> </w:t>
      </w:r>
      <w:r w:rsidRPr="001E6788">
        <w:t>„Latgales Būve”, SIA</w:t>
      </w:r>
      <w:r w:rsidR="007309D2" w:rsidRPr="001E6788">
        <w:t> </w:t>
      </w:r>
      <w:r w:rsidRPr="001E6788">
        <w:t>„</w:t>
      </w:r>
      <w:proofErr w:type="spellStart"/>
      <w:r w:rsidRPr="001E6788">
        <w:t>Latgalija</w:t>
      </w:r>
      <w:proofErr w:type="spellEnd"/>
      <w:r w:rsidRPr="001E6788">
        <w:t>”, SIA</w:t>
      </w:r>
      <w:r w:rsidR="007309D2" w:rsidRPr="001E6788">
        <w:t> </w:t>
      </w:r>
      <w:r w:rsidRPr="001E6788">
        <w:t>„Domus Grupa” un SIA</w:t>
      </w:r>
      <w:r w:rsidR="007309D2" w:rsidRPr="001E6788">
        <w:t> </w:t>
      </w:r>
      <w:r w:rsidRPr="001E6788">
        <w:t xml:space="preserve">„Motors”, lūdzot piedzīt solidāri no atbildētājām </w:t>
      </w:r>
      <w:r w:rsidR="001242DA" w:rsidRPr="001E6788">
        <w:t xml:space="preserve">pilnsabiedrības </w:t>
      </w:r>
      <w:r w:rsidR="00F15892" w:rsidRPr="001E6788">
        <w:t xml:space="preserve">nesadalītās </w:t>
      </w:r>
      <w:r w:rsidRPr="001E6788">
        <w:t xml:space="preserve">peļņas daļu 28 331,50 EUR, ieguldījumu daļu 71 EUR un tiesāšanās izdevumus. </w:t>
      </w:r>
    </w:p>
    <w:p w14:paraId="08FA8E82" w14:textId="77777777" w:rsidR="007309D2" w:rsidRPr="001E6788" w:rsidRDefault="00C13107" w:rsidP="00C13107">
      <w:pPr>
        <w:spacing w:line="276" w:lineRule="auto"/>
        <w:ind w:firstLine="720"/>
        <w:jc w:val="both"/>
      </w:pPr>
      <w:r w:rsidRPr="001E6788">
        <w:t>Prasība</w:t>
      </w:r>
      <w:r w:rsidR="007309D2" w:rsidRPr="001E6788">
        <w:t xml:space="preserve"> pamatota ar šādiem apstākļiem.</w:t>
      </w:r>
    </w:p>
    <w:p w14:paraId="0E381A87" w14:textId="67C1ACE7" w:rsidR="007309D2" w:rsidRPr="001E6788" w:rsidRDefault="007309D2" w:rsidP="00C13107">
      <w:pPr>
        <w:spacing w:line="276" w:lineRule="auto"/>
        <w:ind w:firstLine="720"/>
        <w:jc w:val="both"/>
      </w:pPr>
      <w:r w:rsidRPr="001E6788">
        <w:t>[</w:t>
      </w:r>
      <w:r w:rsidR="001242DA" w:rsidRPr="001E6788">
        <w:t>1</w:t>
      </w:r>
      <w:r w:rsidRPr="001E6788">
        <w:t>.1]</w:t>
      </w:r>
      <w:r w:rsidR="00C13107" w:rsidRPr="001E6788">
        <w:t xml:space="preserve"> SIA</w:t>
      </w:r>
      <w:r w:rsidRPr="001E6788">
        <w:t> </w:t>
      </w:r>
      <w:r w:rsidR="00C13107" w:rsidRPr="001E6788">
        <w:t>„Latgales elektromontāža” kopā ar SIA</w:t>
      </w:r>
      <w:r w:rsidRPr="001E6788">
        <w:t> </w:t>
      </w:r>
      <w:r w:rsidR="00C13107" w:rsidRPr="001E6788">
        <w:t>„</w:t>
      </w:r>
      <w:proofErr w:type="spellStart"/>
      <w:r w:rsidR="00C13107" w:rsidRPr="001E6788">
        <w:t>Latgalija</w:t>
      </w:r>
      <w:proofErr w:type="spellEnd"/>
      <w:r w:rsidR="00C13107" w:rsidRPr="001E6788">
        <w:t>”, SIA</w:t>
      </w:r>
      <w:r w:rsidRPr="001E6788">
        <w:t> </w:t>
      </w:r>
      <w:r w:rsidR="00C13107" w:rsidRPr="001E6788">
        <w:t>„Domus Grupa” un SIA</w:t>
      </w:r>
      <w:r w:rsidRPr="001E6788">
        <w:t> </w:t>
      </w:r>
      <w:r w:rsidR="00C13107" w:rsidRPr="001E6788">
        <w:t xml:space="preserve">„Motors” </w:t>
      </w:r>
      <w:r w:rsidRPr="001E6788">
        <w:t xml:space="preserve">ar </w:t>
      </w:r>
      <w:proofErr w:type="gramStart"/>
      <w:r w:rsidR="00C13107" w:rsidRPr="001E6788">
        <w:t>2004.gada</w:t>
      </w:r>
      <w:proofErr w:type="gramEnd"/>
      <w:r w:rsidR="00C13107" w:rsidRPr="001E6788">
        <w:t xml:space="preserve"> 10.septembr</w:t>
      </w:r>
      <w:r w:rsidRPr="001E6788">
        <w:t>a</w:t>
      </w:r>
      <w:r w:rsidR="00C13107" w:rsidRPr="001E6788">
        <w:t xml:space="preserve"> līgumu nodibināja PS</w:t>
      </w:r>
      <w:r w:rsidRPr="001E6788">
        <w:t> </w:t>
      </w:r>
      <w:r w:rsidR="00C13107" w:rsidRPr="001E6788">
        <w:t>„Latgales būve”</w:t>
      </w:r>
      <w:r w:rsidRPr="001E6788">
        <w:t xml:space="preserve"> kopīgas saimnieciskās darbības veikšanai būvniecības noz</w:t>
      </w:r>
      <w:r w:rsidR="00EA439F" w:rsidRPr="001E6788">
        <w:t>a</w:t>
      </w:r>
      <w:r w:rsidRPr="001E6788">
        <w:t>rē.</w:t>
      </w:r>
    </w:p>
    <w:p w14:paraId="0D496256" w14:textId="5E5D575C" w:rsidR="00EA439F" w:rsidRPr="001E6788" w:rsidRDefault="007309D2" w:rsidP="00C13107">
      <w:pPr>
        <w:spacing w:line="276" w:lineRule="auto"/>
        <w:ind w:firstLine="720"/>
        <w:jc w:val="both"/>
      </w:pPr>
      <w:r w:rsidRPr="001E6788">
        <w:t>[</w:t>
      </w:r>
      <w:r w:rsidR="001242DA" w:rsidRPr="001E6788">
        <w:t>1</w:t>
      </w:r>
      <w:r w:rsidRPr="001E6788">
        <w:t xml:space="preserve">.2] </w:t>
      </w:r>
      <w:r w:rsidR="00EA439F" w:rsidRPr="001E6788">
        <w:t>Akceptējot sabiedrības izteikto gribu, SIA</w:t>
      </w:r>
      <w:r w:rsidR="00DA6408" w:rsidRPr="001E6788">
        <w:t> </w:t>
      </w:r>
      <w:r w:rsidR="00EA439F" w:rsidRPr="001E6788">
        <w:t xml:space="preserve">„Latgales elektromontāža” ar PS „Latgales būve” dalībnieku </w:t>
      </w:r>
      <w:proofErr w:type="gramStart"/>
      <w:r w:rsidR="00EA439F" w:rsidRPr="001E6788">
        <w:t>2016.gada</w:t>
      </w:r>
      <w:proofErr w:type="gramEnd"/>
      <w:r w:rsidR="00EA439F" w:rsidRPr="001E6788">
        <w:t xml:space="preserve"> 13.maija sapulces lēmumu izslēgta no dalības pilnsabiedrībā.</w:t>
      </w:r>
    </w:p>
    <w:p w14:paraId="2BFE1215" w14:textId="33A2E2EF" w:rsidR="001B2EF3" w:rsidRPr="001E6788" w:rsidRDefault="00D53B4A" w:rsidP="00D53B4A">
      <w:pPr>
        <w:pStyle w:val="Bodytext21"/>
        <w:shd w:val="clear" w:color="auto" w:fill="auto"/>
        <w:spacing w:before="0" w:line="317" w:lineRule="exact"/>
        <w:ind w:firstLine="620"/>
        <w:jc w:val="both"/>
      </w:pPr>
      <w:r w:rsidRPr="001E6788">
        <w:t>Pilnsabiedrībai, kuru veido trīs palikušās komercsabiedrības, ir pienākums norēķināties ar bijušo dalībnieku</w:t>
      </w:r>
      <w:r w:rsidR="001B2EF3" w:rsidRPr="001E6788">
        <w:t xml:space="preserve"> par laika posmu līdz SIA</w:t>
      </w:r>
      <w:r w:rsidR="00DA6408" w:rsidRPr="001E6788">
        <w:t> </w:t>
      </w:r>
      <w:r w:rsidR="001B2EF3" w:rsidRPr="001E6788">
        <w:t>“Latgales Elektromontāža” izstāšanās brīdim</w:t>
      </w:r>
      <w:r w:rsidRPr="001E6788">
        <w:t xml:space="preserve">. </w:t>
      </w:r>
      <w:r w:rsidR="001B2EF3" w:rsidRPr="001E6788">
        <w:t>Pilnsabiedrības dalībniekiem par sabiedrības saistībām ir solidāra atbildība</w:t>
      </w:r>
      <w:r w:rsidR="00D91921" w:rsidRPr="001E6788">
        <w:t>,</w:t>
      </w:r>
      <w:r w:rsidR="001B2EF3" w:rsidRPr="001E6788">
        <w:t xml:space="preserve"> kā to noteic Komerclikuma </w:t>
      </w:r>
      <w:proofErr w:type="gramStart"/>
      <w:r w:rsidR="001B2EF3" w:rsidRPr="001E6788">
        <w:t>94.pants</w:t>
      </w:r>
      <w:proofErr w:type="gramEnd"/>
      <w:r w:rsidR="001B2EF3" w:rsidRPr="001E6788">
        <w:t>, taču atbildētāji no saistību izpildes izvairās.</w:t>
      </w:r>
    </w:p>
    <w:p w14:paraId="267A821E" w14:textId="1D891565" w:rsidR="001B2EF3" w:rsidRPr="001E6788" w:rsidRDefault="001B2EF3" w:rsidP="00D53B4A">
      <w:pPr>
        <w:pStyle w:val="Bodytext21"/>
        <w:shd w:val="clear" w:color="auto" w:fill="auto"/>
        <w:spacing w:before="0" w:line="317" w:lineRule="exact"/>
        <w:ind w:firstLine="620"/>
        <w:jc w:val="both"/>
      </w:pPr>
      <w:r w:rsidRPr="001E6788">
        <w:t xml:space="preserve">PS „Latgales būve” </w:t>
      </w:r>
      <w:proofErr w:type="gramStart"/>
      <w:r w:rsidRPr="001E6788">
        <w:t>2015.gada</w:t>
      </w:r>
      <w:proofErr w:type="gramEnd"/>
      <w:r w:rsidRPr="001E6788">
        <w:t xml:space="preserve"> bilance apstiprina, ka sabiedrībai 2015.gadā bijusi peļņa 26 528 EUR, bet iepriekšējo gadu nesadalītā peļņa ir 86 798 EUR. SIA „Latgales elektromontāža” pienākas ¼ </w:t>
      </w:r>
      <w:r w:rsidR="001242DA" w:rsidRPr="001E6788">
        <w:t xml:space="preserve">domājamā </w:t>
      </w:r>
      <w:r w:rsidRPr="001E6788">
        <w:t>daļa</w:t>
      </w:r>
      <w:r w:rsidR="001242DA" w:rsidRPr="001E6788">
        <w:t xml:space="preserve"> no pilnsabiedrības</w:t>
      </w:r>
      <w:r w:rsidRPr="001E6788">
        <w:t xml:space="preserve"> peļņas, t.i., 28 331,50 EUR. Tāpat pilnsabiedrībai ir pienākums izmaksāt </w:t>
      </w:r>
      <w:r w:rsidR="001242DA" w:rsidRPr="001E6788">
        <w:t xml:space="preserve">bijušajam dalībniekam </w:t>
      </w:r>
      <w:r w:rsidRPr="001E6788">
        <w:t>arī tā ieguldījumu daļu 71</w:t>
      </w:r>
      <w:r w:rsidR="001242DA" w:rsidRPr="001E6788">
        <w:t> </w:t>
      </w:r>
      <w:r w:rsidRPr="001E6788">
        <w:t>EUR</w:t>
      </w:r>
      <w:r w:rsidR="001242DA" w:rsidRPr="001E6788">
        <w:t>.</w:t>
      </w:r>
    </w:p>
    <w:p w14:paraId="1C1F06E8" w14:textId="561908EB" w:rsidR="001242DA" w:rsidRPr="001E6788" w:rsidRDefault="001242DA" w:rsidP="001242DA">
      <w:pPr>
        <w:spacing w:line="276" w:lineRule="auto"/>
        <w:ind w:firstLine="720"/>
        <w:jc w:val="both"/>
      </w:pPr>
      <w:r w:rsidRPr="001E6788">
        <w:t xml:space="preserve">[1.3] </w:t>
      </w:r>
      <w:r w:rsidR="00DA6408" w:rsidRPr="001E6788">
        <w:t>[Pers. A]</w:t>
      </w:r>
      <w:r w:rsidRPr="001E6788">
        <w:t xml:space="preserve"> prasījuma tiesības pret atbildētājām pamato ar starp SIA „Latgales elektromontāža” un </w:t>
      </w:r>
      <w:r w:rsidR="00DA6408" w:rsidRPr="001E6788">
        <w:t>[pers. A]</w:t>
      </w:r>
      <w:r w:rsidRPr="001E6788">
        <w:t xml:space="preserve"> </w:t>
      </w:r>
      <w:proofErr w:type="gramStart"/>
      <w:r w:rsidRPr="001E6788">
        <w:t>2017.gada</w:t>
      </w:r>
      <w:proofErr w:type="gramEnd"/>
      <w:r w:rsidRPr="001E6788">
        <w:t xml:space="preserve"> 3.novembrī noslēgto </w:t>
      </w:r>
      <w:r w:rsidR="00244B36" w:rsidRPr="001E6788">
        <w:t xml:space="preserve">prasījuma tiesību </w:t>
      </w:r>
      <w:r w:rsidRPr="001E6788">
        <w:t>cesijas līgumu.</w:t>
      </w:r>
    </w:p>
    <w:p w14:paraId="2BD5DD40" w14:textId="77777777" w:rsidR="00C13107" w:rsidRPr="001E6788" w:rsidRDefault="00C13107" w:rsidP="00C13107">
      <w:pPr>
        <w:spacing w:line="276" w:lineRule="auto"/>
        <w:ind w:firstLine="720"/>
        <w:jc w:val="both"/>
      </w:pPr>
    </w:p>
    <w:p w14:paraId="4695B1EC" w14:textId="75A4BBAD" w:rsidR="00C13107" w:rsidRPr="001E6788" w:rsidRDefault="00C13107" w:rsidP="00C13107">
      <w:pPr>
        <w:spacing w:line="276" w:lineRule="auto"/>
        <w:ind w:firstLine="720"/>
        <w:jc w:val="both"/>
      </w:pPr>
      <w:r w:rsidRPr="001E6788">
        <w:t>[</w:t>
      </w:r>
      <w:r w:rsidR="00244B36" w:rsidRPr="001E6788">
        <w:t>2</w:t>
      </w:r>
      <w:r w:rsidRPr="001E6788">
        <w:t xml:space="preserve">] Ar Rēzeknes tiesas </w:t>
      </w:r>
      <w:proofErr w:type="gramStart"/>
      <w:r w:rsidRPr="001E6788">
        <w:t>2019.gada</w:t>
      </w:r>
      <w:proofErr w:type="gramEnd"/>
      <w:r w:rsidRPr="001E6788">
        <w:t xml:space="preserve"> 14.februāra spriedumu prasība noraidīta. </w:t>
      </w:r>
    </w:p>
    <w:p w14:paraId="77D7841F" w14:textId="77777777" w:rsidR="00C13107" w:rsidRPr="001E6788" w:rsidRDefault="00C13107" w:rsidP="00C13107">
      <w:pPr>
        <w:spacing w:line="276" w:lineRule="auto"/>
        <w:ind w:firstLine="720"/>
        <w:jc w:val="both"/>
      </w:pPr>
    </w:p>
    <w:p w14:paraId="6E463CA9" w14:textId="0949B7CC" w:rsidR="00D91921" w:rsidRPr="001E6788" w:rsidRDefault="00C13107" w:rsidP="00C13107">
      <w:pPr>
        <w:spacing w:line="276" w:lineRule="auto"/>
        <w:ind w:firstLine="720"/>
        <w:jc w:val="both"/>
      </w:pPr>
      <w:r w:rsidRPr="001E6788">
        <w:t>[</w:t>
      </w:r>
      <w:r w:rsidR="009F40B4" w:rsidRPr="001E6788">
        <w:t>3</w:t>
      </w:r>
      <w:r w:rsidRPr="001E6788">
        <w:t xml:space="preserve">] Izskatījusi lietu sakarā ar </w:t>
      </w:r>
      <w:r w:rsidR="00DA6408" w:rsidRPr="001E6788">
        <w:t>[pers. A]</w:t>
      </w:r>
      <w:r w:rsidRPr="001E6788">
        <w:t xml:space="preserve"> apelācijas sūdzību, Latgales apgabaltiesas Civillietu tiesas kolēģija ar </w:t>
      </w:r>
      <w:proofErr w:type="gramStart"/>
      <w:r w:rsidRPr="001E6788">
        <w:t>2019.gada</w:t>
      </w:r>
      <w:proofErr w:type="gramEnd"/>
      <w:r w:rsidRPr="001E6788">
        <w:t xml:space="preserve"> 7.oktobra spriedumu prasību apmierinājusi daļēji, piedzenot solidāri no PS</w:t>
      </w:r>
      <w:r w:rsidR="00EA439F" w:rsidRPr="001E6788">
        <w:t> </w:t>
      </w:r>
      <w:r w:rsidRPr="001E6788">
        <w:t>„Latgales Būve”, SIA</w:t>
      </w:r>
      <w:r w:rsidR="00EA439F" w:rsidRPr="001E6788">
        <w:t> </w:t>
      </w:r>
      <w:r w:rsidRPr="001E6788">
        <w:t>„</w:t>
      </w:r>
      <w:proofErr w:type="spellStart"/>
      <w:r w:rsidRPr="001E6788">
        <w:t>Latgalija</w:t>
      </w:r>
      <w:proofErr w:type="spellEnd"/>
      <w:r w:rsidRPr="001E6788">
        <w:t>”, SIA</w:t>
      </w:r>
      <w:r w:rsidR="00EA439F" w:rsidRPr="001E6788">
        <w:t> </w:t>
      </w:r>
      <w:r w:rsidRPr="001E6788">
        <w:t>„Domus Grupa” un SIA</w:t>
      </w:r>
      <w:r w:rsidR="00EA439F" w:rsidRPr="001E6788">
        <w:t> </w:t>
      </w:r>
      <w:r w:rsidRPr="001E6788">
        <w:t xml:space="preserve">„Motors” par labu </w:t>
      </w:r>
      <w:r w:rsidR="00DA6408" w:rsidRPr="001E6788">
        <w:t>[pers. A]</w:t>
      </w:r>
      <w:r w:rsidRPr="001E6788">
        <w:t xml:space="preserve"> nesadalīto </w:t>
      </w:r>
      <w:r w:rsidR="00EA439F" w:rsidRPr="001E6788">
        <w:t xml:space="preserve">pilnsabiedrības </w:t>
      </w:r>
      <w:r w:rsidRPr="001E6788">
        <w:t>peļņas daļu 25 910,75 EUR, ieguldījum</w:t>
      </w:r>
      <w:r w:rsidR="00EA439F" w:rsidRPr="001E6788">
        <w:t>u pilnsabiedrībā</w:t>
      </w:r>
      <w:r w:rsidRPr="001E6788">
        <w:t xml:space="preserve"> 71 EUR un tiesas izdevumus 143,25 EUR</w:t>
      </w:r>
      <w:r w:rsidR="00D91921" w:rsidRPr="001E6788">
        <w:t>.</w:t>
      </w:r>
    </w:p>
    <w:p w14:paraId="3DF2AFF3" w14:textId="18580DE3" w:rsidR="00C13107" w:rsidRPr="001E6788" w:rsidRDefault="00DA6408" w:rsidP="00C13107">
      <w:pPr>
        <w:spacing w:line="276" w:lineRule="auto"/>
        <w:ind w:firstLine="720"/>
        <w:jc w:val="both"/>
      </w:pPr>
      <w:r w:rsidRPr="001E6788">
        <w:t>[Pers. A]</w:t>
      </w:r>
      <w:r w:rsidR="00C13107" w:rsidRPr="001E6788">
        <w:t xml:space="preserve"> noteiktas tiesības par laiku līdz sprieduma izpildei saņemt no atbildētājām likumiskos 6% no neatmaksātās parāda pamatsummas 25 981,75 EUR. </w:t>
      </w:r>
    </w:p>
    <w:p w14:paraId="2254C942" w14:textId="77777777" w:rsidR="00C13107" w:rsidRPr="001E6788" w:rsidRDefault="00C13107" w:rsidP="00C13107">
      <w:pPr>
        <w:spacing w:line="276" w:lineRule="auto"/>
        <w:ind w:firstLine="720"/>
        <w:jc w:val="both"/>
      </w:pPr>
      <w:r w:rsidRPr="001E6788">
        <w:t xml:space="preserve">Prasība daļā par parāda 2 420,75 EUR piedziņu noraidīta. </w:t>
      </w:r>
    </w:p>
    <w:p w14:paraId="29B9A37F" w14:textId="77777777" w:rsidR="00C13107" w:rsidRPr="001E6788" w:rsidRDefault="00C13107" w:rsidP="00C13107">
      <w:pPr>
        <w:spacing w:line="276" w:lineRule="auto"/>
        <w:ind w:firstLine="720"/>
        <w:jc w:val="both"/>
      </w:pPr>
      <w:r w:rsidRPr="001E6788">
        <w:t xml:space="preserve">Spriedums pamatots ar tālāk minētajiem argumentiem. </w:t>
      </w:r>
    </w:p>
    <w:p w14:paraId="5C3AFC68" w14:textId="38F416A8" w:rsidR="00F15892" w:rsidRPr="001E6788" w:rsidRDefault="00C13107" w:rsidP="00F15892">
      <w:pPr>
        <w:spacing w:line="276" w:lineRule="auto"/>
        <w:ind w:firstLine="720"/>
        <w:jc w:val="both"/>
      </w:pPr>
      <w:r w:rsidRPr="001E6788">
        <w:t>[</w:t>
      </w:r>
      <w:r w:rsidR="009F40B4" w:rsidRPr="001E6788">
        <w:t>3</w:t>
      </w:r>
      <w:r w:rsidRPr="001E6788">
        <w:t xml:space="preserve">.1] </w:t>
      </w:r>
      <w:r w:rsidR="00F15892" w:rsidRPr="001E6788">
        <w:t xml:space="preserve">Pilnsabiedrību darbības tiesiskais regulējums iekļauts Komerclikuma IX sadaļā “Pilnsabiedrība”. Atbilstoši Komerclikuma </w:t>
      </w:r>
      <w:proofErr w:type="gramStart"/>
      <w:r w:rsidR="00F15892" w:rsidRPr="001E6788">
        <w:t>77.panta</w:t>
      </w:r>
      <w:proofErr w:type="gramEnd"/>
      <w:r w:rsidR="00F15892" w:rsidRPr="001E6788">
        <w:t xml:space="preserve"> otrajai daļai pilnsabiedrībai piemērojami Civillikuma noteikumi par sabiedrības līgumu, ciktāl šajā nodaļā nav noteikts citādi. No minētā izriet, ka primāri ir piemērojamas Komerclikuma normas</w:t>
      </w:r>
      <w:r w:rsidR="00D91921" w:rsidRPr="001E6788">
        <w:t xml:space="preserve">, bet </w:t>
      </w:r>
      <w:r w:rsidR="00F15892" w:rsidRPr="001E6788">
        <w:t>jautājumos, ko tās neregulē, piemēro Civillikumu.</w:t>
      </w:r>
    </w:p>
    <w:p w14:paraId="18601C34" w14:textId="288F4404" w:rsidR="00F15892" w:rsidRPr="001E6788" w:rsidRDefault="00F15892" w:rsidP="00C13107">
      <w:pPr>
        <w:spacing w:line="276" w:lineRule="auto"/>
        <w:ind w:firstLine="720"/>
        <w:jc w:val="both"/>
      </w:pPr>
      <w:r w:rsidRPr="001E6788">
        <w:t>[</w:t>
      </w:r>
      <w:r w:rsidR="009F40B4" w:rsidRPr="001E6788">
        <w:t>3</w:t>
      </w:r>
      <w:r w:rsidRPr="001E6788">
        <w:t>.2] Pilnsabiedrības biedra izstāšanas kārtību pēc biedra uzteikuma regulē Komerclikuma 97.-</w:t>
      </w:r>
      <w:proofErr w:type="gramStart"/>
      <w:r w:rsidRPr="001E6788">
        <w:t>105.pants</w:t>
      </w:r>
      <w:proofErr w:type="gramEnd"/>
      <w:r w:rsidRPr="001E6788">
        <w:t>, nevis šā likuma 88.pants</w:t>
      </w:r>
      <w:r w:rsidR="00D91921" w:rsidRPr="001E6788">
        <w:t>,</w:t>
      </w:r>
      <w:r w:rsidRPr="001E6788">
        <w:t xml:space="preserve"> kā to kļūdaini uzskata atbildētāji.</w:t>
      </w:r>
    </w:p>
    <w:p w14:paraId="74D9CA60" w14:textId="2436F4A5" w:rsidR="00F15892" w:rsidRPr="001E6788" w:rsidRDefault="00F15892" w:rsidP="00F15892">
      <w:pPr>
        <w:pStyle w:val="Bodytext21"/>
        <w:shd w:val="clear" w:color="auto" w:fill="auto"/>
        <w:spacing w:before="0" w:line="317" w:lineRule="exact"/>
        <w:ind w:firstLine="600"/>
        <w:jc w:val="both"/>
      </w:pPr>
      <w:r w:rsidRPr="001E6788">
        <w:t xml:space="preserve">Komerclikuma </w:t>
      </w:r>
      <w:proofErr w:type="gramStart"/>
      <w:r w:rsidRPr="001E6788">
        <w:t>99.panta</w:t>
      </w:r>
      <w:proofErr w:type="gramEnd"/>
      <w:r w:rsidRPr="001E6788">
        <w:t xml:space="preserve"> pirmā daļa paredz pilnsabiedrības biedram tiesības izstāties no sabiedrības. Lietā nav strīda, ka SIA</w:t>
      </w:r>
      <w:r w:rsidR="00DA6408" w:rsidRPr="001E6788">
        <w:t> </w:t>
      </w:r>
      <w:r w:rsidRPr="001E6788">
        <w:t xml:space="preserve">“Latgales elektromontāža” ievēroja šajā normā noteikto uzteikuma termiņu. Savukārt atbilstoši Komerclikuma </w:t>
      </w:r>
      <w:proofErr w:type="gramStart"/>
      <w:r w:rsidRPr="001E6788">
        <w:t>99.panta</w:t>
      </w:r>
      <w:proofErr w:type="gramEnd"/>
      <w:r w:rsidRPr="001E6788">
        <w:t xml:space="preserve"> otrajai daļai galīgajā norēķinā starp sabiedrību un izstājušos biedru ņemams vērā sabiedrības mantas stāvoklis pārskata gada beigās, t.i. 2016.gada 31.decembrī.</w:t>
      </w:r>
    </w:p>
    <w:p w14:paraId="2B0FEB77" w14:textId="3B4B0202" w:rsidR="00F15892" w:rsidRPr="001E6788" w:rsidRDefault="00F15892" w:rsidP="00F15892">
      <w:pPr>
        <w:pStyle w:val="Bodytext21"/>
        <w:shd w:val="clear" w:color="auto" w:fill="auto"/>
        <w:spacing w:before="0" w:line="317" w:lineRule="exact"/>
        <w:ind w:firstLine="600"/>
        <w:jc w:val="both"/>
      </w:pPr>
      <w:r w:rsidRPr="001E6788">
        <w:t xml:space="preserve">Saskaņā Civillikuma </w:t>
      </w:r>
      <w:proofErr w:type="gramStart"/>
      <w:r w:rsidRPr="001E6788">
        <w:t>2278.panta</w:t>
      </w:r>
      <w:proofErr w:type="gramEnd"/>
      <w:r w:rsidRPr="001E6788">
        <w:t xml:space="preserve"> otro daļu palikušajiem biedriem jāizsniedz atpakaļ aizejošam biedram viņa ieguldījumi saskaņā ar 2272.panta noteikumiem; viņš ir jāatbrīvo no kopīgiem parādiem un viņam jāizmaksā viss tas, kas viņam pienāktos</w:t>
      </w:r>
      <w:r w:rsidR="00D91921" w:rsidRPr="001E6788">
        <w:t>,</w:t>
      </w:r>
      <w:r w:rsidRPr="001E6788">
        <w:t xml:space="preserve"> galīgi norēķinoties sabiedrības izbeigšanas gadījumā. Kad kopīgiem parādiem samaksas termiņš vēl nav iestājies, pārējie biedri var aizejošo biedru arī neatbrīvot, ja viņš nedod vajadzīgo nodrošinājumu.</w:t>
      </w:r>
    </w:p>
    <w:p w14:paraId="52D2F75E" w14:textId="4C637F07" w:rsidR="00F15892" w:rsidRPr="001E6788" w:rsidRDefault="00F15892" w:rsidP="00F15892">
      <w:pPr>
        <w:pStyle w:val="Bodytext21"/>
        <w:shd w:val="clear" w:color="auto" w:fill="auto"/>
        <w:spacing w:before="0" w:line="317" w:lineRule="exact"/>
        <w:ind w:firstLine="600"/>
        <w:jc w:val="both"/>
      </w:pPr>
      <w:r w:rsidRPr="001E6788">
        <w:t xml:space="preserve">Tādējādi palikušajiem biedriem jānorēķinās ar aizejošo biedru saskaņā ar Civillikuma </w:t>
      </w:r>
      <w:proofErr w:type="gramStart"/>
      <w:r w:rsidRPr="001E6788">
        <w:t>2272.pantu</w:t>
      </w:r>
      <w:proofErr w:type="gramEnd"/>
      <w:r w:rsidRPr="001E6788">
        <w:t>, izmaksājot to, kas viņam pienāktos sabiedrības galīgas likvidācijas gadījumā, taču šo likvidācijas regulējumu piemērojot tiktāl, ciktāl šo kārtību var attiecināt uz faktiskajiem apstākļiem, jo, aizejot vienam biedram, sabiedrība turpina savu darbību.</w:t>
      </w:r>
    </w:p>
    <w:p w14:paraId="2EEF6E7E" w14:textId="4F461B00" w:rsidR="00F15892" w:rsidRPr="001E6788" w:rsidRDefault="00F15892" w:rsidP="00F15892">
      <w:pPr>
        <w:pStyle w:val="Bodytext21"/>
        <w:shd w:val="clear" w:color="auto" w:fill="auto"/>
        <w:spacing w:before="0" w:line="317" w:lineRule="exact"/>
        <w:ind w:firstLine="600"/>
        <w:jc w:val="both"/>
      </w:pPr>
      <w:r w:rsidRPr="001E6788">
        <w:t xml:space="preserve">Šādā gadījumā, kad nenotiek uzņēmuma likvidācija, bet izstājas tikai viens dalībnieks, par atskaites punktu galīgā norēķina veikšanai kalpo mantas stāvoklis </w:t>
      </w:r>
      <w:r w:rsidR="00FF6A03" w:rsidRPr="001E6788">
        <w:t xml:space="preserve">finanšu </w:t>
      </w:r>
      <w:r w:rsidRPr="001E6788">
        <w:t xml:space="preserve">pārskata gada beigās. Izskatāmajā lietā mantas stāvokļa noteikšanas robežpunkts ir </w:t>
      </w:r>
      <w:proofErr w:type="gramStart"/>
      <w:r w:rsidRPr="001E6788">
        <w:t>2016.gada</w:t>
      </w:r>
      <w:proofErr w:type="gramEnd"/>
      <w:r w:rsidRPr="001E6788">
        <w:t xml:space="preserve"> 31.decembris, kas atbilst Komerclikuma 99.panta otrās daļas regulējumam.</w:t>
      </w:r>
    </w:p>
    <w:p w14:paraId="14F07364" w14:textId="3EA3082C" w:rsidR="004370A6" w:rsidRPr="001E6788" w:rsidRDefault="004370A6" w:rsidP="004370A6">
      <w:pPr>
        <w:pStyle w:val="Bodytext21"/>
        <w:shd w:val="clear" w:color="auto" w:fill="auto"/>
        <w:spacing w:before="0" w:line="317" w:lineRule="exact"/>
        <w:ind w:firstLine="600"/>
        <w:jc w:val="both"/>
      </w:pPr>
      <w:r w:rsidRPr="001E6788">
        <w:t>[</w:t>
      </w:r>
      <w:r w:rsidR="009F40B4" w:rsidRPr="001E6788">
        <w:t>3</w:t>
      </w:r>
      <w:r w:rsidRPr="001E6788">
        <w:t>.3] Pirmās instances tiesas secinājums, ka nav iespējams noteikt SIA “Latgales elektromontāža” izmaksājamo daļu</w:t>
      </w:r>
      <w:proofErr w:type="gramStart"/>
      <w:r w:rsidRPr="001E6788">
        <w:t xml:space="preserve"> pirms nav noslēgušies divi tiesvedības procesi, kur vienā sabiedrība ir prasītāja</w:t>
      </w:r>
      <w:proofErr w:type="gramEnd"/>
      <w:r w:rsidRPr="001E6788">
        <w:t xml:space="preserve">, bet otrā </w:t>
      </w:r>
      <w:r w:rsidR="00D91921" w:rsidRPr="001E6788">
        <w:t xml:space="preserve">- </w:t>
      </w:r>
      <w:r w:rsidRPr="001E6788">
        <w:t xml:space="preserve">atbildētāja, ir kļūdains. Minētie procesi nav šķērslis peļņas, kas norādīta </w:t>
      </w:r>
      <w:proofErr w:type="gramStart"/>
      <w:r w:rsidRPr="001E6788">
        <w:t>2016.gada</w:t>
      </w:r>
      <w:proofErr w:type="gramEnd"/>
      <w:r w:rsidRPr="001E6788">
        <w:t xml:space="preserve"> gada pārskata bilancē, sadalei, jo tā vairs nemainīsies neatkarīgi no tiesvedības rezultātiem. Tāpat dalībnieka izstāšanās gadījumā </w:t>
      </w:r>
      <w:r w:rsidR="00DC75ED" w:rsidRPr="001E6788">
        <w:t>gan</w:t>
      </w:r>
      <w:r w:rsidRPr="001E6788">
        <w:t xml:space="preserve"> Komerclikums, </w:t>
      </w:r>
      <w:r w:rsidR="00DC75ED" w:rsidRPr="001E6788">
        <w:t>gan</w:t>
      </w:r>
      <w:r w:rsidRPr="001E6788">
        <w:t xml:space="preserve"> Civillikums neparedz prasības celšanu atsevišķi par katra darījuma, kas realizēts kopdarbības laikā, peļņas daļu.</w:t>
      </w:r>
    </w:p>
    <w:p w14:paraId="7BD32A47" w14:textId="39CC5321" w:rsidR="004370A6" w:rsidRPr="001E6788" w:rsidRDefault="00DC75ED" w:rsidP="004370A6">
      <w:pPr>
        <w:pStyle w:val="Bodytext21"/>
        <w:shd w:val="clear" w:color="auto" w:fill="auto"/>
        <w:spacing w:before="0" w:line="317" w:lineRule="exact"/>
        <w:ind w:firstLine="600"/>
        <w:jc w:val="both"/>
      </w:pPr>
      <w:r w:rsidRPr="001E6788">
        <w:t>Bijušajam sabiedrības dalībniekam z</w:t>
      </w:r>
      <w:r w:rsidR="004370A6" w:rsidRPr="001E6788">
        <w:t xml:space="preserve">audējumu, kas var rasties no darījumiem pirms </w:t>
      </w:r>
      <w:r w:rsidR="004370A6" w:rsidRPr="001E6788">
        <w:lastRenderedPageBreak/>
        <w:t xml:space="preserve">biedra izstāšanās, atlīdzināšanas pienākums noteikts gan Civillikuma </w:t>
      </w:r>
      <w:proofErr w:type="gramStart"/>
      <w:r w:rsidR="004370A6" w:rsidRPr="001E6788">
        <w:t>2280.pantā</w:t>
      </w:r>
      <w:proofErr w:type="gramEnd"/>
      <w:r w:rsidR="004370A6" w:rsidRPr="001E6788">
        <w:t>, gan Komerclikuma 117.pantā, aprobežojot prasījuma tiesības ar piecu gadu noilguma termiņu.</w:t>
      </w:r>
    </w:p>
    <w:p w14:paraId="124BAE13" w14:textId="1587810E" w:rsidR="00DC75ED" w:rsidRPr="001E6788" w:rsidRDefault="00DC75ED" w:rsidP="004370A6">
      <w:pPr>
        <w:pStyle w:val="Bodytext21"/>
        <w:shd w:val="clear" w:color="auto" w:fill="auto"/>
        <w:spacing w:before="0" w:line="317" w:lineRule="exact"/>
        <w:ind w:firstLine="600"/>
        <w:jc w:val="both"/>
      </w:pPr>
      <w:r w:rsidRPr="001E6788">
        <w:t xml:space="preserve">Apelācijas sūdzībā kļūdaini norādīts, ka SIA “Latgales elektromontāža” Civillikuma </w:t>
      </w:r>
      <w:proofErr w:type="gramStart"/>
      <w:r w:rsidRPr="001E6788">
        <w:t>2278.panta</w:t>
      </w:r>
      <w:proofErr w:type="gramEnd"/>
      <w:r w:rsidRPr="001E6788">
        <w:t xml:space="preserve"> kārtībā būtu atbrīvota no kopīgiem nākotnē sedzamiem parādiem, jo pilnsabiedrības biedri šādu lēmumu nav pieņēmuši.</w:t>
      </w:r>
    </w:p>
    <w:p w14:paraId="1D52FB6E" w14:textId="5DD61FB9" w:rsidR="00F73AE9" w:rsidRPr="001E6788" w:rsidRDefault="00F73AE9" w:rsidP="004370A6">
      <w:pPr>
        <w:pStyle w:val="Bodytext21"/>
        <w:shd w:val="clear" w:color="auto" w:fill="auto"/>
        <w:spacing w:before="0" w:line="317" w:lineRule="exact"/>
        <w:ind w:firstLine="600"/>
        <w:jc w:val="both"/>
      </w:pPr>
      <w:r w:rsidRPr="001E6788">
        <w:t>Ir ne</w:t>
      </w:r>
      <w:r w:rsidR="004370A6" w:rsidRPr="001E6788">
        <w:t>pamatots atbildētāju viedoklis, ka galīga</w:t>
      </w:r>
      <w:r w:rsidR="008539E7" w:rsidRPr="001E6788">
        <w:t>is</w:t>
      </w:r>
      <w:r w:rsidR="004370A6" w:rsidRPr="001E6788">
        <w:t xml:space="preserve"> norēķin</w:t>
      </w:r>
      <w:r w:rsidR="008539E7" w:rsidRPr="001E6788">
        <w:t>s</w:t>
      </w:r>
      <w:r w:rsidR="004370A6" w:rsidRPr="001E6788">
        <w:t xml:space="preserve"> ar aizejošo biedru</w:t>
      </w:r>
      <w:proofErr w:type="gramStart"/>
      <w:r w:rsidR="004370A6" w:rsidRPr="001E6788">
        <w:t xml:space="preserve"> iespējam</w:t>
      </w:r>
      <w:r w:rsidR="008539E7" w:rsidRPr="001E6788">
        <w:t>s</w:t>
      </w:r>
      <w:proofErr w:type="gramEnd"/>
      <w:r w:rsidR="004370A6" w:rsidRPr="001E6788">
        <w:t xml:space="preserve"> tikai pēc būvniecības līgumos noteikt</w:t>
      </w:r>
      <w:r w:rsidRPr="001E6788">
        <w:t xml:space="preserve">ā būvniecības </w:t>
      </w:r>
      <w:r w:rsidR="004370A6" w:rsidRPr="001E6788">
        <w:t>garantijas termiņ</w:t>
      </w:r>
      <w:r w:rsidRPr="001E6788">
        <w:t xml:space="preserve">a, jo šāda pieeja </w:t>
      </w:r>
      <w:r w:rsidR="004370A6" w:rsidRPr="001E6788">
        <w:t>neatbilst likumā noteiktajai</w:t>
      </w:r>
      <w:r w:rsidRPr="001E6788">
        <w:t xml:space="preserve"> galīgā norēķin</w:t>
      </w:r>
      <w:r w:rsidR="008539E7" w:rsidRPr="001E6788">
        <w:t>a</w:t>
      </w:r>
      <w:r w:rsidRPr="001E6788">
        <w:t xml:space="preserve"> došanas</w:t>
      </w:r>
      <w:r w:rsidR="004370A6" w:rsidRPr="001E6788">
        <w:t xml:space="preserve"> kārtībai</w:t>
      </w:r>
      <w:r w:rsidRPr="001E6788">
        <w:t>.</w:t>
      </w:r>
    </w:p>
    <w:p w14:paraId="599FA052" w14:textId="5C09F8E0" w:rsidR="00F73AE9" w:rsidRPr="001E6788" w:rsidRDefault="00F73AE9" w:rsidP="004370A6">
      <w:pPr>
        <w:pStyle w:val="Bodytext21"/>
        <w:shd w:val="clear" w:color="auto" w:fill="auto"/>
        <w:spacing w:before="0" w:line="317" w:lineRule="exact"/>
        <w:ind w:firstLine="600"/>
        <w:jc w:val="both"/>
      </w:pPr>
      <w:r w:rsidRPr="001E6788">
        <w:t>[</w:t>
      </w:r>
      <w:r w:rsidR="009F40B4" w:rsidRPr="001E6788">
        <w:t>3</w:t>
      </w:r>
      <w:r w:rsidRPr="001E6788">
        <w:t xml:space="preserve">.4] Saskaņā ar likumu “Par grāmatvedību” un Gada pārskatu un konsolidēto gada pārskatu likumu </w:t>
      </w:r>
      <w:r w:rsidR="008539E7" w:rsidRPr="001E6788">
        <w:t xml:space="preserve">sabiedrības </w:t>
      </w:r>
      <w:r w:rsidR="00104201" w:rsidRPr="001E6788">
        <w:t>finanšu pārskatam ir jāsniedz patiess un skaidrs priekšstats par sabiedrības līdzekļiem (aktīviem), saistībām, finansiālo stāvokli un peļņu vai zaudējumiem.</w:t>
      </w:r>
    </w:p>
    <w:p w14:paraId="3228FC4A" w14:textId="1BD6108C" w:rsidR="00FF5D12" w:rsidRPr="001E6788" w:rsidRDefault="00104201" w:rsidP="00104201">
      <w:pPr>
        <w:pStyle w:val="Bodytext21"/>
        <w:shd w:val="clear" w:color="auto" w:fill="auto"/>
        <w:spacing w:before="0" w:line="317" w:lineRule="exact"/>
        <w:ind w:firstLine="600"/>
        <w:jc w:val="both"/>
      </w:pPr>
      <w:r w:rsidRPr="001E6788">
        <w:t>Pirmās instances tiesa kļūdaini uzņēmuma gada pārskatu novērtējusi kā ilustratīvu materiālu</w:t>
      </w:r>
      <w:r w:rsidR="00FF5D12" w:rsidRPr="001E6788">
        <w:t xml:space="preserve">, nevis kā pierādījumu pilnsabiedrības </w:t>
      </w:r>
      <w:r w:rsidRPr="001E6788">
        <w:t>peļņas un zaudējumu aprēķin</w:t>
      </w:r>
      <w:r w:rsidR="00FF5D12" w:rsidRPr="001E6788">
        <w:t>am.</w:t>
      </w:r>
    </w:p>
    <w:p w14:paraId="1FE396DE" w14:textId="03016610" w:rsidR="00FF5D12" w:rsidRPr="001E6788" w:rsidRDefault="00FF5D12" w:rsidP="00FF5D12">
      <w:pPr>
        <w:pStyle w:val="Bodytext21"/>
        <w:shd w:val="clear" w:color="auto" w:fill="auto"/>
        <w:spacing w:before="0" w:line="317" w:lineRule="exact"/>
        <w:ind w:firstLine="600"/>
        <w:jc w:val="both"/>
      </w:pPr>
      <w:r w:rsidRPr="001E6788">
        <w:t xml:space="preserve">No lietai pievienotā gada pārskata par peļņas un zaudējumu aprēķinu uz </w:t>
      </w:r>
      <w:proofErr w:type="gramStart"/>
      <w:r w:rsidRPr="001E6788">
        <w:t>2016.gada</w:t>
      </w:r>
      <w:proofErr w:type="gramEnd"/>
      <w:r w:rsidRPr="001E6788">
        <w:t xml:space="preserve"> 31.decembri redzams, ka 2016.gadā pilnsabiedrībai ir bijusi peļņa 104</w:t>
      </w:r>
      <w:r w:rsidR="00DA6408" w:rsidRPr="001E6788">
        <w:t> </w:t>
      </w:r>
      <w:r w:rsidRPr="001E6788">
        <w:t>EUR, bet iepriekšējo gadu nesadalītā peļņa ir 103 326 EUR, kopā pašu kapitāls norādīts 103</w:t>
      </w:r>
      <w:r w:rsidR="00DA6408" w:rsidRPr="001E6788">
        <w:t> </w:t>
      </w:r>
      <w:r w:rsidRPr="001E6788">
        <w:t>643</w:t>
      </w:r>
      <w:r w:rsidR="00DA6408" w:rsidRPr="001E6788">
        <w:t> </w:t>
      </w:r>
      <w:r w:rsidRPr="001E6788">
        <w:t>EUR.</w:t>
      </w:r>
    </w:p>
    <w:p w14:paraId="791F85DB" w14:textId="43088675" w:rsidR="00FF5D12" w:rsidRPr="001E6788" w:rsidRDefault="00965059" w:rsidP="00FF5D12">
      <w:pPr>
        <w:pStyle w:val="Bodytext21"/>
        <w:shd w:val="clear" w:color="auto" w:fill="auto"/>
        <w:spacing w:before="0" w:line="317" w:lineRule="exact"/>
        <w:ind w:firstLine="600"/>
        <w:jc w:val="both"/>
      </w:pPr>
      <w:r w:rsidRPr="001E6788">
        <w:t>Pilnsabiedrības finanšu g</w:t>
      </w:r>
      <w:r w:rsidR="00FF5D12" w:rsidRPr="001E6788">
        <w:t xml:space="preserve">ada pārskatu </w:t>
      </w:r>
      <w:r w:rsidRPr="001E6788">
        <w:t>atbilstoši likumam</w:t>
      </w:r>
      <w:r w:rsidR="00FF5D12" w:rsidRPr="001E6788">
        <w:t xml:space="preserve"> katru gadu apstiprina biedru kopsapulce. Tiesai nav pamata apšaubīt</w:t>
      </w:r>
      <w:r w:rsidRPr="001E6788">
        <w:t xml:space="preserve"> ziņas par</w:t>
      </w:r>
      <w:r w:rsidR="00FF5D12" w:rsidRPr="001E6788">
        <w:t xml:space="preserve"> pašas </w:t>
      </w:r>
      <w:r w:rsidRPr="001E6788">
        <w:t>p</w:t>
      </w:r>
      <w:r w:rsidR="00FF5D12" w:rsidRPr="001E6788">
        <w:t>ilnsabiedrības dalībnieku apstiprināto peļņ</w:t>
      </w:r>
      <w:r w:rsidRPr="001E6788">
        <w:t>as apmēru</w:t>
      </w:r>
      <w:r w:rsidR="00FF5D12" w:rsidRPr="001E6788">
        <w:t>, tajā skaitā arī</w:t>
      </w:r>
      <w:r w:rsidRPr="001E6788">
        <w:t xml:space="preserve"> par</w:t>
      </w:r>
      <w:r w:rsidR="00FF5D12" w:rsidRPr="001E6788">
        <w:t xml:space="preserve"> nesadalīt</w:t>
      </w:r>
      <w:r w:rsidRPr="001E6788">
        <w:t>o</w:t>
      </w:r>
      <w:r w:rsidR="00FF5D12" w:rsidRPr="001E6788">
        <w:t xml:space="preserve"> peļņ</w:t>
      </w:r>
      <w:r w:rsidRPr="001E6788">
        <w:t>u</w:t>
      </w:r>
      <w:r w:rsidR="00FF5D12" w:rsidRPr="001E6788">
        <w:t xml:space="preserve"> iepriekšēj</w:t>
      </w:r>
      <w:r w:rsidRPr="001E6788">
        <w:t>os</w:t>
      </w:r>
      <w:r w:rsidR="00FF5D12" w:rsidRPr="001E6788">
        <w:t xml:space="preserve"> gad</w:t>
      </w:r>
      <w:r w:rsidRPr="001E6788">
        <w:t>os</w:t>
      </w:r>
      <w:r w:rsidR="00FF5D12" w:rsidRPr="001E6788">
        <w:t xml:space="preserve">, kas uzrādīta </w:t>
      </w:r>
      <w:r w:rsidRPr="001E6788">
        <w:t>finanšu gada pārskatā</w:t>
      </w:r>
      <w:r w:rsidR="00FF5D12" w:rsidRPr="001E6788">
        <w:t>.</w:t>
      </w:r>
    </w:p>
    <w:p w14:paraId="495F2023" w14:textId="3CF29E91" w:rsidR="00FF5D12" w:rsidRPr="001E6788" w:rsidRDefault="00FF5D12" w:rsidP="00FF5D12">
      <w:pPr>
        <w:pStyle w:val="Bodytext21"/>
        <w:shd w:val="clear" w:color="auto" w:fill="auto"/>
        <w:spacing w:before="0" w:line="317" w:lineRule="exact"/>
        <w:ind w:firstLine="600"/>
        <w:jc w:val="both"/>
      </w:pPr>
      <w:r w:rsidRPr="001E6788">
        <w:t xml:space="preserve">Ņemot vērā SIA “Latgales elektromontāža” ieguldījuma </w:t>
      </w:r>
      <w:r w:rsidR="00965059" w:rsidRPr="001E6788">
        <w:t>¼</w:t>
      </w:r>
      <w:r w:rsidR="00DA6408" w:rsidRPr="001E6788">
        <w:t> </w:t>
      </w:r>
      <w:r w:rsidR="00965059" w:rsidRPr="001E6788">
        <w:t>domājamo daļu, proporcionālā daļa</w:t>
      </w:r>
      <w:r w:rsidRPr="001E6788">
        <w:t xml:space="preserve"> no 103</w:t>
      </w:r>
      <w:r w:rsidR="00DA6408" w:rsidRPr="001E6788">
        <w:t> </w:t>
      </w:r>
      <w:r w:rsidRPr="001E6788">
        <w:t>643</w:t>
      </w:r>
      <w:r w:rsidR="00DA6408" w:rsidRPr="001E6788">
        <w:t> </w:t>
      </w:r>
      <w:r w:rsidRPr="001E6788">
        <w:t>EUR ir 25</w:t>
      </w:r>
      <w:r w:rsidR="00DA6408" w:rsidRPr="001E6788">
        <w:t> </w:t>
      </w:r>
      <w:r w:rsidRPr="001E6788">
        <w:t>910,75</w:t>
      </w:r>
      <w:r w:rsidR="00DA6408" w:rsidRPr="001E6788">
        <w:t> </w:t>
      </w:r>
      <w:r w:rsidRPr="001E6788">
        <w:t>EUR.</w:t>
      </w:r>
    </w:p>
    <w:p w14:paraId="590D54CE" w14:textId="579CD474" w:rsidR="00FF5D12" w:rsidRPr="001E6788" w:rsidRDefault="00FF5D12" w:rsidP="00FF5D12">
      <w:pPr>
        <w:pStyle w:val="Bodytext21"/>
        <w:shd w:val="clear" w:color="auto" w:fill="auto"/>
        <w:spacing w:before="0" w:line="317" w:lineRule="exact"/>
        <w:ind w:firstLine="600"/>
        <w:jc w:val="both"/>
      </w:pPr>
      <w:r w:rsidRPr="001E6788">
        <w:t xml:space="preserve">Saskaņā ar Civillikuma </w:t>
      </w:r>
      <w:proofErr w:type="gramStart"/>
      <w:r w:rsidRPr="001E6788">
        <w:t>2278.panta</w:t>
      </w:r>
      <w:proofErr w:type="gramEnd"/>
      <w:r w:rsidRPr="001E6788">
        <w:t xml:space="preserve"> otro daļu SIA “Latgales elektromontāža” pienākas arī ieguldījums 71,00</w:t>
      </w:r>
      <w:r w:rsidR="00DA6408" w:rsidRPr="001E6788">
        <w:t> </w:t>
      </w:r>
      <w:r w:rsidRPr="001E6788">
        <w:t>EUR apmērā.</w:t>
      </w:r>
    </w:p>
    <w:p w14:paraId="6F7B4A4F" w14:textId="0F5BA91F" w:rsidR="00FF5D12" w:rsidRPr="001E6788" w:rsidRDefault="00FF5D12" w:rsidP="00FF5D12">
      <w:pPr>
        <w:pStyle w:val="Bodytext21"/>
        <w:shd w:val="clear" w:color="auto" w:fill="auto"/>
        <w:spacing w:before="0" w:line="317" w:lineRule="exact"/>
        <w:ind w:firstLine="600"/>
        <w:jc w:val="both"/>
      </w:pPr>
      <w:r w:rsidRPr="001E6788">
        <w:t>Pilnsabiedrības dalībniekiem ir solidāra atbildība par sabiedrības saistībām</w:t>
      </w:r>
      <w:r w:rsidR="008539E7" w:rsidRPr="001E6788">
        <w:t xml:space="preserve">, kā to noteic Komerclikuma </w:t>
      </w:r>
      <w:proofErr w:type="gramStart"/>
      <w:r w:rsidR="008539E7" w:rsidRPr="001E6788">
        <w:t>94.panta</w:t>
      </w:r>
      <w:proofErr w:type="gramEnd"/>
      <w:r w:rsidR="008539E7" w:rsidRPr="001E6788">
        <w:t xml:space="preserve"> pirmā daļa un Civillikuma 1670. un 1672.pants</w:t>
      </w:r>
      <w:r w:rsidRPr="001E6788">
        <w:t>.</w:t>
      </w:r>
    </w:p>
    <w:p w14:paraId="4A73C53B" w14:textId="3145C290" w:rsidR="008539E7" w:rsidRPr="001E6788" w:rsidRDefault="008539E7" w:rsidP="00FF5D12">
      <w:pPr>
        <w:pStyle w:val="Bodytext21"/>
        <w:shd w:val="clear" w:color="auto" w:fill="auto"/>
        <w:spacing w:before="0" w:line="317" w:lineRule="exact"/>
        <w:ind w:firstLine="600"/>
        <w:jc w:val="both"/>
      </w:pPr>
      <w:r w:rsidRPr="001E6788">
        <w:t>[</w:t>
      </w:r>
      <w:r w:rsidR="009F40B4" w:rsidRPr="001E6788">
        <w:t>3</w:t>
      </w:r>
      <w:r w:rsidRPr="001E6788">
        <w:t xml:space="preserve">.5] Ar </w:t>
      </w:r>
      <w:proofErr w:type="gramStart"/>
      <w:r w:rsidRPr="001E6788">
        <w:t>2017.gada</w:t>
      </w:r>
      <w:proofErr w:type="gramEnd"/>
      <w:r w:rsidRPr="001E6788">
        <w:t xml:space="preserve"> 3.novembra līgumu SIA “Latgales elektromontāža” savas prasījuma tiesības pret pilnsabiedrību un atlikušajiem trīs dalībniekiem </w:t>
      </w:r>
      <w:r w:rsidR="00F57CBD" w:rsidRPr="001E6788">
        <w:t xml:space="preserve">cedēja </w:t>
      </w:r>
      <w:r w:rsidR="00DA6408" w:rsidRPr="001E6788">
        <w:t>[pers. A]</w:t>
      </w:r>
      <w:r w:rsidRPr="001E6788">
        <w:t>. Līgumā norādīts, ka parādu veido neizmaksātais ieguldījums un neizmaksātā peļņas daļa.</w:t>
      </w:r>
    </w:p>
    <w:p w14:paraId="37F2C9D5" w14:textId="302F0A83" w:rsidR="00077EDD" w:rsidRPr="001E6788" w:rsidRDefault="00077EDD" w:rsidP="00077EDD">
      <w:pPr>
        <w:pStyle w:val="Bodytext21"/>
        <w:shd w:val="clear" w:color="auto" w:fill="auto"/>
        <w:spacing w:before="0" w:line="317" w:lineRule="exact"/>
        <w:ind w:firstLine="600"/>
        <w:jc w:val="both"/>
      </w:pPr>
      <w:r w:rsidRPr="001E6788">
        <w:t xml:space="preserve">Sabiedrības līgums ir balstīts uz biedru sevišķu savstarpēju uzticību, tāpēc prasījuma tiesības, kas biedriem rodas uz līguma attiecību pamata, saskaņā ar Civillikuma </w:t>
      </w:r>
      <w:proofErr w:type="gramStart"/>
      <w:r w:rsidRPr="001E6788">
        <w:t>2245.panta</w:t>
      </w:r>
      <w:proofErr w:type="gramEnd"/>
      <w:r w:rsidRPr="001E6788">
        <w:t xml:space="preserve"> otro daļu nav cedējamas. Tomēr šī norma paredz arī izņēmumu attiecībā uz peļņas daļas prasījum</w:t>
      </w:r>
      <w:r w:rsidR="00F57CBD" w:rsidRPr="001E6788">
        <w:t>u</w:t>
      </w:r>
      <w:r w:rsidRPr="001E6788">
        <w:t xml:space="preserve"> vai biedr</w:t>
      </w:r>
      <w:r w:rsidR="00F57CBD" w:rsidRPr="001E6788">
        <w:t>a</w:t>
      </w:r>
      <w:r w:rsidRPr="001E6788">
        <w:t xml:space="preserve"> prasījum</w:t>
      </w:r>
      <w:r w:rsidR="00F57CBD" w:rsidRPr="001E6788">
        <w:t>u</w:t>
      </w:r>
      <w:r w:rsidRPr="001E6788">
        <w:t xml:space="preserve">, kas rodas, veicot norēķinu. </w:t>
      </w:r>
    </w:p>
    <w:p w14:paraId="4FC200B2" w14:textId="5FD14DC9" w:rsidR="00F57CBD" w:rsidRPr="001E6788" w:rsidRDefault="009968C2" w:rsidP="00077EDD">
      <w:pPr>
        <w:pStyle w:val="Bodytext21"/>
        <w:shd w:val="clear" w:color="auto" w:fill="auto"/>
        <w:spacing w:before="0" w:line="317" w:lineRule="exact"/>
        <w:ind w:firstLine="600"/>
        <w:jc w:val="both"/>
      </w:pPr>
      <w:r w:rsidRPr="001E6788">
        <w:t>Tātad g</w:t>
      </w:r>
      <w:r w:rsidR="00F57CBD" w:rsidRPr="001E6788">
        <w:t>alīgais norēķins nav veikts, izveidojies parāds, kas ir cedējams.</w:t>
      </w:r>
    </w:p>
    <w:p w14:paraId="6FC53C57" w14:textId="64370B07" w:rsidR="00077EDD" w:rsidRPr="001E6788" w:rsidRDefault="00DA6408" w:rsidP="00F57CBD">
      <w:pPr>
        <w:pStyle w:val="Bodytext21"/>
        <w:shd w:val="clear" w:color="auto" w:fill="auto"/>
        <w:spacing w:before="0" w:line="317" w:lineRule="exact"/>
        <w:ind w:firstLine="600"/>
        <w:jc w:val="both"/>
      </w:pPr>
      <w:r w:rsidRPr="001E6788">
        <w:t>[Pers. A]</w:t>
      </w:r>
      <w:r w:rsidR="00077EDD" w:rsidRPr="001E6788">
        <w:t xml:space="preserve"> ir tiesības saņemt no atbildētājām neizmaksāto </w:t>
      </w:r>
      <w:r w:rsidR="00F57CBD" w:rsidRPr="001E6788">
        <w:t xml:space="preserve">SIA “Latgales elektromontāža” </w:t>
      </w:r>
      <w:r w:rsidR="00077EDD" w:rsidRPr="001E6788">
        <w:t>ieguldījumu 71,00 EUR un peļņas daļu 25</w:t>
      </w:r>
      <w:r w:rsidRPr="001E6788">
        <w:t> </w:t>
      </w:r>
      <w:r w:rsidR="00077EDD" w:rsidRPr="001E6788">
        <w:t>910,75</w:t>
      </w:r>
      <w:r w:rsidRPr="001E6788">
        <w:t> </w:t>
      </w:r>
      <w:r w:rsidR="00077EDD" w:rsidRPr="001E6788">
        <w:t>EUR</w:t>
      </w:r>
      <w:r w:rsidR="00F57CBD" w:rsidRPr="001E6788">
        <w:t xml:space="preserve">. </w:t>
      </w:r>
      <w:r w:rsidR="00D91921" w:rsidRPr="001E6788">
        <w:t>Kā nepamatota n</w:t>
      </w:r>
      <w:r w:rsidR="00077EDD" w:rsidRPr="001E6788">
        <w:t>oraidāma prasība daļā par neizmaksātās peļņas 2420,75</w:t>
      </w:r>
      <w:r w:rsidRPr="001E6788">
        <w:t> </w:t>
      </w:r>
      <w:r w:rsidR="00077EDD" w:rsidRPr="001E6788">
        <w:t>EUR (28</w:t>
      </w:r>
      <w:r w:rsidRPr="001E6788">
        <w:t> </w:t>
      </w:r>
      <w:r w:rsidR="00077EDD" w:rsidRPr="001E6788">
        <w:t>331,50</w:t>
      </w:r>
      <w:r w:rsidRPr="001E6788">
        <w:t> </w:t>
      </w:r>
      <w:r w:rsidR="00077EDD" w:rsidRPr="001E6788">
        <w:t xml:space="preserve">EUR </w:t>
      </w:r>
      <w:r w:rsidRPr="001E6788">
        <w:t>–</w:t>
      </w:r>
      <w:r w:rsidR="00077EDD" w:rsidRPr="001E6788">
        <w:t xml:space="preserve"> 25</w:t>
      </w:r>
      <w:r w:rsidRPr="001E6788">
        <w:t> </w:t>
      </w:r>
      <w:r w:rsidR="00077EDD" w:rsidRPr="001E6788">
        <w:t>910,75</w:t>
      </w:r>
      <w:r w:rsidRPr="001E6788">
        <w:t> </w:t>
      </w:r>
      <w:r w:rsidR="00077EDD" w:rsidRPr="001E6788">
        <w:t>EUR) piedziņu.</w:t>
      </w:r>
    </w:p>
    <w:p w14:paraId="68E5178A" w14:textId="50704326" w:rsidR="008539E7" w:rsidRPr="001E6788" w:rsidRDefault="008539E7" w:rsidP="00FF5D12">
      <w:pPr>
        <w:pStyle w:val="Bodytext21"/>
        <w:shd w:val="clear" w:color="auto" w:fill="auto"/>
        <w:spacing w:before="0" w:line="317" w:lineRule="exact"/>
        <w:ind w:firstLine="600"/>
        <w:jc w:val="both"/>
      </w:pPr>
    </w:p>
    <w:p w14:paraId="4DE11E79" w14:textId="0204EC58" w:rsidR="00B76E7C" w:rsidRPr="001E6788" w:rsidRDefault="00F57CBD" w:rsidP="00B76E7C">
      <w:pPr>
        <w:pStyle w:val="Bodytext21"/>
        <w:shd w:val="clear" w:color="auto" w:fill="auto"/>
        <w:spacing w:before="0" w:line="317" w:lineRule="exact"/>
        <w:ind w:firstLine="600"/>
        <w:jc w:val="both"/>
      </w:pPr>
      <w:r w:rsidRPr="001E6788">
        <w:t>[</w:t>
      </w:r>
      <w:r w:rsidR="009F40B4" w:rsidRPr="001E6788">
        <w:t>4</w:t>
      </w:r>
      <w:r w:rsidRPr="001E6788">
        <w:t xml:space="preserve">] </w:t>
      </w:r>
      <w:r w:rsidR="00C13107" w:rsidRPr="001E6788">
        <w:t>PS</w:t>
      </w:r>
      <w:r w:rsidR="00DA6408" w:rsidRPr="001E6788">
        <w:t> </w:t>
      </w:r>
      <w:r w:rsidR="00C13107" w:rsidRPr="001E6788">
        <w:t>„Latgales Būve”, SIA</w:t>
      </w:r>
      <w:r w:rsidR="00DA6408" w:rsidRPr="001E6788">
        <w:t> </w:t>
      </w:r>
      <w:r w:rsidR="00C13107" w:rsidRPr="001E6788">
        <w:t>„</w:t>
      </w:r>
      <w:proofErr w:type="spellStart"/>
      <w:r w:rsidR="00C13107" w:rsidRPr="001E6788">
        <w:t>Latgalija</w:t>
      </w:r>
      <w:proofErr w:type="spellEnd"/>
      <w:r w:rsidR="00C13107" w:rsidRPr="001E6788">
        <w:t>”, SIA</w:t>
      </w:r>
      <w:r w:rsidR="00DA6408" w:rsidRPr="001E6788">
        <w:t> </w:t>
      </w:r>
      <w:r w:rsidR="00C13107" w:rsidRPr="001E6788">
        <w:t>„Domus Grupa” un SIA</w:t>
      </w:r>
      <w:r w:rsidR="00DA6408" w:rsidRPr="001E6788">
        <w:t> </w:t>
      </w:r>
      <w:r w:rsidR="00C13107" w:rsidRPr="001E6788">
        <w:t xml:space="preserve">„Motors” kasācijas sūdzībā lūdz atcelt apelācijas instances tiesas spriedumu daļā, ar kuru apmierināta prasība, pamatojoties uz turpmāk minētajiem argumentiem. </w:t>
      </w:r>
    </w:p>
    <w:p w14:paraId="08EAD03B" w14:textId="7729A2D0" w:rsidR="00C13107" w:rsidRPr="001E6788" w:rsidRDefault="00C13107" w:rsidP="00B76E7C">
      <w:pPr>
        <w:pStyle w:val="Bodytext21"/>
        <w:shd w:val="clear" w:color="auto" w:fill="auto"/>
        <w:spacing w:before="0" w:line="317" w:lineRule="exact"/>
        <w:ind w:firstLine="600"/>
        <w:jc w:val="both"/>
      </w:pPr>
      <w:r w:rsidRPr="001E6788">
        <w:t>[</w:t>
      </w:r>
      <w:r w:rsidR="009F40B4" w:rsidRPr="001E6788">
        <w:t>4</w:t>
      </w:r>
      <w:r w:rsidRPr="001E6788">
        <w:t xml:space="preserve">.1] Tiesa nepiemēroja Civillikuma </w:t>
      </w:r>
      <w:proofErr w:type="gramStart"/>
      <w:r w:rsidRPr="001E6788">
        <w:t>2280.pantu</w:t>
      </w:r>
      <w:proofErr w:type="gramEnd"/>
      <w:r w:rsidRPr="001E6788">
        <w:t xml:space="preserve">, bet Civillikuma 2278.pantu un Komerclikuma 99.panta otro daļu piemēroja nepareizi. </w:t>
      </w:r>
    </w:p>
    <w:p w14:paraId="3343143E" w14:textId="03D6EF9A" w:rsidR="00C13107" w:rsidRPr="001E6788" w:rsidRDefault="00C13107" w:rsidP="00C13107">
      <w:pPr>
        <w:spacing w:line="276" w:lineRule="auto"/>
        <w:ind w:firstLine="720"/>
        <w:jc w:val="both"/>
      </w:pPr>
      <w:r w:rsidRPr="001E6788">
        <w:t>Lietā pastāv strīds par kārtību un termiņiem</w:t>
      </w:r>
      <w:r w:rsidR="009968C2" w:rsidRPr="001E6788">
        <w:t>,</w:t>
      </w:r>
      <w:r w:rsidRPr="001E6788">
        <w:t xml:space="preserve"> kādos veicams galīgais norēķins</w:t>
      </w:r>
      <w:r w:rsidR="00D91921" w:rsidRPr="001E6788">
        <w:t>,</w:t>
      </w:r>
      <w:r w:rsidRPr="001E6788">
        <w:t xml:space="preserve"> un </w:t>
      </w:r>
      <w:r w:rsidR="00D91921" w:rsidRPr="001E6788">
        <w:t xml:space="preserve">par to, </w:t>
      </w:r>
      <w:r w:rsidRPr="001E6788">
        <w:t xml:space="preserve">kas tieši veido galīgā norēķina summas. </w:t>
      </w:r>
    </w:p>
    <w:p w14:paraId="471D10FF" w14:textId="6E8FB530" w:rsidR="008741F3" w:rsidRPr="001E6788" w:rsidRDefault="00C13107" w:rsidP="008741F3">
      <w:pPr>
        <w:spacing w:line="276" w:lineRule="auto"/>
        <w:ind w:firstLine="720"/>
        <w:jc w:val="both"/>
      </w:pPr>
      <w:r w:rsidRPr="001E6788">
        <w:lastRenderedPageBreak/>
        <w:t>Atbildētāju ieskatā galīgā norēķināšanās izdarāma pēc SIA</w:t>
      </w:r>
      <w:r w:rsidR="00DA6408" w:rsidRPr="001E6788">
        <w:t> </w:t>
      </w:r>
      <w:r w:rsidRPr="001E6788">
        <w:t xml:space="preserve">„Latgales elektromontāža” izstāšanās laikā pastāvošo parādu nokārtošanas. Turpretim tiesa atzina, ka nesadalītās peļņas un ieguldījuma daļa bija izmaksājama uzreiz pēc </w:t>
      </w:r>
      <w:proofErr w:type="gramStart"/>
      <w:r w:rsidRPr="001E6788">
        <w:t>2016.gada</w:t>
      </w:r>
      <w:proofErr w:type="gramEnd"/>
      <w:r w:rsidRPr="001E6788">
        <w:t xml:space="preserve"> pārskata apstiprināšanas. </w:t>
      </w:r>
    </w:p>
    <w:p w14:paraId="3805E81B" w14:textId="6B211804" w:rsidR="00C13107" w:rsidRPr="001E6788" w:rsidRDefault="00C13107" w:rsidP="008741F3">
      <w:pPr>
        <w:spacing w:line="276" w:lineRule="auto"/>
        <w:ind w:firstLine="720"/>
        <w:jc w:val="both"/>
      </w:pPr>
      <w:r w:rsidRPr="001E6788">
        <w:t>[</w:t>
      </w:r>
      <w:r w:rsidR="009F40B4" w:rsidRPr="001E6788">
        <w:t>4</w:t>
      </w:r>
      <w:r w:rsidRPr="001E6788">
        <w:t xml:space="preserve">.2] Tiesa </w:t>
      </w:r>
      <w:r w:rsidR="009E2B3E" w:rsidRPr="001E6788">
        <w:t>nav ievērojusi</w:t>
      </w:r>
      <w:r w:rsidRPr="001E6788">
        <w:t xml:space="preserve"> Civilprocesa likuma </w:t>
      </w:r>
      <w:proofErr w:type="gramStart"/>
      <w:r w:rsidRPr="001E6788">
        <w:t>93.panta</w:t>
      </w:r>
      <w:proofErr w:type="gramEnd"/>
      <w:r w:rsidRPr="001E6788">
        <w:t xml:space="preserve"> pirm</w:t>
      </w:r>
      <w:r w:rsidR="009E2B3E" w:rsidRPr="001E6788">
        <w:t>ās</w:t>
      </w:r>
      <w:r w:rsidRPr="001E6788">
        <w:t xml:space="preserve"> daļ</w:t>
      </w:r>
      <w:r w:rsidR="009E2B3E" w:rsidRPr="001E6788">
        <w:t>as</w:t>
      </w:r>
      <w:r w:rsidRPr="001E6788">
        <w:t>, 97.pant</w:t>
      </w:r>
      <w:r w:rsidR="009E2B3E" w:rsidRPr="001E6788">
        <w:t>a</w:t>
      </w:r>
      <w:r w:rsidRPr="001E6788">
        <w:t>, 189.panta treš</w:t>
      </w:r>
      <w:r w:rsidR="009E2B3E" w:rsidRPr="001E6788">
        <w:t>ās</w:t>
      </w:r>
      <w:r w:rsidRPr="001E6788">
        <w:t xml:space="preserve"> daļ</w:t>
      </w:r>
      <w:r w:rsidR="009E2B3E" w:rsidRPr="001E6788">
        <w:t>as</w:t>
      </w:r>
      <w:r w:rsidRPr="001E6788">
        <w:t>, 190.pant</w:t>
      </w:r>
      <w:r w:rsidR="009E2B3E" w:rsidRPr="001E6788">
        <w:t>a</w:t>
      </w:r>
      <w:r w:rsidRPr="001E6788">
        <w:t xml:space="preserve"> un 193.panta piekt</w:t>
      </w:r>
      <w:r w:rsidR="009E2B3E" w:rsidRPr="001E6788">
        <w:t>ās daļas prasības</w:t>
      </w:r>
      <w:r w:rsidRPr="001E6788">
        <w:t xml:space="preserve">. </w:t>
      </w:r>
    </w:p>
    <w:p w14:paraId="620FB809" w14:textId="267E73E8" w:rsidR="00C13107" w:rsidRPr="001E6788" w:rsidRDefault="00C13107" w:rsidP="00313F52">
      <w:pPr>
        <w:spacing w:line="276" w:lineRule="auto"/>
        <w:ind w:firstLine="720"/>
        <w:jc w:val="both"/>
      </w:pPr>
      <w:r w:rsidRPr="001E6788">
        <w:t>Galīgajā norēķinā ņemams vērā PS</w:t>
      </w:r>
      <w:r w:rsidR="009E2B3E" w:rsidRPr="001E6788">
        <w:t> </w:t>
      </w:r>
      <w:r w:rsidRPr="001E6788">
        <w:t xml:space="preserve">„Latgales Būve” mantas stāvoklis </w:t>
      </w:r>
      <w:proofErr w:type="gramStart"/>
      <w:r w:rsidRPr="001E6788">
        <w:t>2016.gada</w:t>
      </w:r>
      <w:proofErr w:type="gramEnd"/>
      <w:r w:rsidRPr="001E6788">
        <w:t xml:space="preserve"> beigās. No bilances redzams, ka </w:t>
      </w:r>
      <w:proofErr w:type="gramStart"/>
      <w:r w:rsidRPr="001E6788">
        <w:t>2016.gada</w:t>
      </w:r>
      <w:proofErr w:type="gramEnd"/>
      <w:r w:rsidRPr="001E6788">
        <w:t xml:space="preserve"> 31.decembrī PS</w:t>
      </w:r>
      <w:r w:rsidR="009E2B3E" w:rsidRPr="001E6788">
        <w:t> </w:t>
      </w:r>
      <w:r w:rsidRPr="001E6788">
        <w:t>„Latgales Būve” aktīvus veidoja: pamatlīdzekļi 18 786 EUR, krājumi 16</w:t>
      </w:r>
      <w:r w:rsidR="00DA6408" w:rsidRPr="001E6788">
        <w:t> </w:t>
      </w:r>
      <w:r w:rsidRPr="001E6788">
        <w:t>EUR, debitoru parādi 106</w:t>
      </w:r>
      <w:r w:rsidR="00DA6408" w:rsidRPr="001E6788">
        <w:t> </w:t>
      </w:r>
      <w:r w:rsidRPr="001E6788">
        <w:t>403</w:t>
      </w:r>
      <w:r w:rsidR="00DA6408" w:rsidRPr="001E6788">
        <w:t> </w:t>
      </w:r>
      <w:r w:rsidRPr="001E6788">
        <w:t>EUR un nauda 123 071 EUR. Saistības pret kreditoriem sastādīja 150</w:t>
      </w:r>
      <w:r w:rsidR="00DA6408" w:rsidRPr="001E6788">
        <w:t> </w:t>
      </w:r>
      <w:r w:rsidRPr="001E6788">
        <w:t>004</w:t>
      </w:r>
      <w:r w:rsidR="00DA6408" w:rsidRPr="001E6788">
        <w:t> </w:t>
      </w:r>
      <w:r w:rsidRPr="001E6788">
        <w:t>EUR. Tieši šie bilances posteņi atspoguļo PS</w:t>
      </w:r>
      <w:r w:rsidR="008D7A84" w:rsidRPr="001E6788">
        <w:t> </w:t>
      </w:r>
      <w:r w:rsidRPr="001E6788">
        <w:t xml:space="preserve">„Latgales Būve” mantas </w:t>
      </w:r>
      <w:r w:rsidR="008D7A84" w:rsidRPr="001E6788">
        <w:t xml:space="preserve">patieso </w:t>
      </w:r>
      <w:r w:rsidRPr="001E6788">
        <w:t xml:space="preserve">stāvokli, nevis pozīcijas „iepriekšējo gadu nesadalītā peļņa” un „pārskata gada nesadalītā peļņa”. </w:t>
      </w:r>
    </w:p>
    <w:p w14:paraId="10142B42" w14:textId="53F09DA8" w:rsidR="00C13107" w:rsidRPr="001E6788" w:rsidRDefault="00C13107" w:rsidP="00C13107">
      <w:pPr>
        <w:spacing w:line="276" w:lineRule="auto"/>
        <w:ind w:firstLine="720"/>
        <w:jc w:val="both"/>
      </w:pPr>
      <w:r w:rsidRPr="001E6788">
        <w:t xml:space="preserve">Ņemot vērā </w:t>
      </w:r>
      <w:proofErr w:type="gramStart"/>
      <w:r w:rsidRPr="001E6788">
        <w:t>2016.gada</w:t>
      </w:r>
      <w:proofErr w:type="gramEnd"/>
      <w:r w:rsidRPr="001E6788">
        <w:t xml:space="preserve"> bilancē norādīto, aktīvu pārsniegums pār kreditoru parādiem ir 98</w:t>
      </w:r>
      <w:r w:rsidR="00DA6408" w:rsidRPr="001E6788">
        <w:t> </w:t>
      </w:r>
      <w:r w:rsidRPr="001E6788">
        <w:t>272</w:t>
      </w:r>
      <w:r w:rsidR="00DA6408" w:rsidRPr="001E6788">
        <w:t> </w:t>
      </w:r>
      <w:r w:rsidRPr="001E6788">
        <w:t>EUR. No šīs summas varētu tikt aprēķināta peļņas daļa, kas izmaksājama SIA</w:t>
      </w:r>
      <w:r w:rsidR="008D7A84" w:rsidRPr="001E6788">
        <w:t> </w:t>
      </w:r>
      <w:r w:rsidRPr="001E6788">
        <w:t xml:space="preserve">„Latgales elektromontāža”, ja tā paliktu pāri pēc kreditoru prasījumu apmierināšanas. </w:t>
      </w:r>
    </w:p>
    <w:p w14:paraId="70CC2B5C" w14:textId="0ECBE2A3" w:rsidR="00C13107" w:rsidRPr="001E6788" w:rsidRDefault="00C13107" w:rsidP="00C13107">
      <w:pPr>
        <w:spacing w:line="276" w:lineRule="auto"/>
        <w:ind w:firstLine="720"/>
        <w:jc w:val="both"/>
      </w:pPr>
      <w:r w:rsidRPr="001E6788">
        <w:t>Nevar atstāt bez ievērības, ka PS</w:t>
      </w:r>
      <w:r w:rsidR="008D7A84" w:rsidRPr="001E6788">
        <w:t> </w:t>
      </w:r>
      <w:r w:rsidRPr="001E6788">
        <w:t>„Latgales Būve” ir lietas dalībniece divās tiesvedībās. Civillietā Nr.</w:t>
      </w:r>
      <w:r w:rsidR="00DA6408" w:rsidRPr="001E6788">
        <w:t> </w:t>
      </w:r>
      <w:r w:rsidRPr="001E6788">
        <w:t xml:space="preserve">C26181515 spriedums stājies spēkā, un </w:t>
      </w:r>
      <w:proofErr w:type="gramStart"/>
      <w:r w:rsidRPr="001E6788">
        <w:t xml:space="preserve">no </w:t>
      </w:r>
      <w:r w:rsidR="00D91921" w:rsidRPr="001E6788">
        <w:t xml:space="preserve">PS „Latgales Būve” </w:t>
      </w:r>
      <w:r w:rsidRPr="001E6788">
        <w:t>piedzīta zaudējumu atlīdzība un tiesas izdevumi</w:t>
      </w:r>
      <w:proofErr w:type="gramEnd"/>
      <w:r w:rsidRPr="001E6788">
        <w:t>, kopā 11 870, 83 EUR. Turpretim civillietā Nr.</w:t>
      </w:r>
      <w:r w:rsidR="00DA6408" w:rsidRPr="001E6788">
        <w:t> </w:t>
      </w:r>
      <w:r w:rsidRPr="001E6788">
        <w:t xml:space="preserve">C26197916 tiesvedība par parāda piedziņu sabiedrības labā nav noslēgusies. </w:t>
      </w:r>
    </w:p>
    <w:p w14:paraId="63A864F3" w14:textId="279CD4F6" w:rsidR="00C13107" w:rsidRPr="001E6788" w:rsidRDefault="00C13107" w:rsidP="00C13107">
      <w:pPr>
        <w:spacing w:line="276" w:lineRule="auto"/>
        <w:ind w:firstLine="720"/>
        <w:jc w:val="both"/>
      </w:pPr>
      <w:r w:rsidRPr="001E6788">
        <w:t xml:space="preserve">Pēc </w:t>
      </w:r>
      <w:proofErr w:type="gramStart"/>
      <w:r w:rsidRPr="001E6788">
        <w:t>2016.gada</w:t>
      </w:r>
      <w:proofErr w:type="gramEnd"/>
      <w:r w:rsidRPr="001E6788">
        <w:t xml:space="preserve"> 13.maija PS</w:t>
      </w:r>
      <w:r w:rsidR="008D7A84" w:rsidRPr="001E6788">
        <w:t> </w:t>
      </w:r>
      <w:r w:rsidRPr="001E6788">
        <w:t>„Latgales Būve” turpinās arī garantijas saistības attiecībā uz divdesmit būv</w:t>
      </w:r>
      <w:r w:rsidR="008D7A84" w:rsidRPr="001E6788">
        <w:t>objektiem</w:t>
      </w:r>
      <w:r w:rsidRPr="001E6788">
        <w:t xml:space="preserve">. </w:t>
      </w:r>
    </w:p>
    <w:p w14:paraId="4E35BA48" w14:textId="42AAFE33" w:rsidR="00C13107" w:rsidRPr="001E6788" w:rsidRDefault="00C13107" w:rsidP="00C13107">
      <w:pPr>
        <w:spacing w:line="276" w:lineRule="auto"/>
        <w:ind w:firstLine="720"/>
        <w:jc w:val="both"/>
      </w:pPr>
      <w:r w:rsidRPr="001E6788">
        <w:t>SIA</w:t>
      </w:r>
      <w:r w:rsidR="008D7A84" w:rsidRPr="001E6788">
        <w:t> </w:t>
      </w:r>
      <w:r w:rsidRPr="001E6788">
        <w:t xml:space="preserve">„Latgales elektromontāža” ir atbildīga par tiem darījumiem, kas noslēgti līdz brīdim, kad tā izslēgta no </w:t>
      </w:r>
      <w:r w:rsidR="008D7A84" w:rsidRPr="001E6788">
        <w:t>dalības pil</w:t>
      </w:r>
      <w:r w:rsidR="00252925" w:rsidRPr="001E6788">
        <w:t>n</w:t>
      </w:r>
      <w:r w:rsidR="008D7A84" w:rsidRPr="001E6788">
        <w:t>sabiedrībā</w:t>
      </w:r>
      <w:r w:rsidRPr="001E6788">
        <w:t xml:space="preserve">. </w:t>
      </w:r>
    </w:p>
    <w:p w14:paraId="5105C092" w14:textId="387FF72F" w:rsidR="00C13107" w:rsidRPr="001E6788" w:rsidRDefault="00C13107" w:rsidP="00C13107">
      <w:pPr>
        <w:spacing w:line="276" w:lineRule="auto"/>
        <w:ind w:firstLine="720"/>
        <w:jc w:val="both"/>
      </w:pPr>
      <w:r w:rsidRPr="001E6788">
        <w:t>[</w:t>
      </w:r>
      <w:r w:rsidR="009F40B4" w:rsidRPr="001E6788">
        <w:t>4</w:t>
      </w:r>
      <w:r w:rsidRPr="001E6788">
        <w:t>.</w:t>
      </w:r>
      <w:r w:rsidR="00A2187C" w:rsidRPr="001E6788">
        <w:t>3</w:t>
      </w:r>
      <w:r w:rsidRPr="001E6788">
        <w:t xml:space="preserve">] Tiesa pārkāpusi Civilprocesa likuma </w:t>
      </w:r>
      <w:proofErr w:type="gramStart"/>
      <w:r w:rsidRPr="001E6788">
        <w:t>192.pant</w:t>
      </w:r>
      <w:r w:rsidR="008D7A84" w:rsidRPr="001E6788">
        <w:t>a</w:t>
      </w:r>
      <w:proofErr w:type="gramEnd"/>
      <w:r w:rsidR="008D7A84" w:rsidRPr="001E6788">
        <w:t xml:space="preserve"> </w:t>
      </w:r>
      <w:r w:rsidR="000140D6" w:rsidRPr="001E6788">
        <w:t>prasības</w:t>
      </w:r>
      <w:r w:rsidRPr="001E6788">
        <w:t xml:space="preserve">, lemjot par galīgo norēķinu. </w:t>
      </w:r>
    </w:p>
    <w:p w14:paraId="64B980B8" w14:textId="1871D220" w:rsidR="00C13107" w:rsidRPr="001E6788" w:rsidRDefault="00C13107" w:rsidP="00C13107">
      <w:pPr>
        <w:spacing w:line="276" w:lineRule="auto"/>
        <w:ind w:firstLine="720"/>
        <w:jc w:val="both"/>
      </w:pPr>
      <w:r w:rsidRPr="001E6788">
        <w:t>SIA</w:t>
      </w:r>
      <w:r w:rsidR="008D7A84" w:rsidRPr="001E6788">
        <w:t> </w:t>
      </w:r>
      <w:r w:rsidRPr="001E6788">
        <w:t xml:space="preserve">„Latgales elektromontāža” cedēja </w:t>
      </w:r>
      <w:r w:rsidR="00DA6408" w:rsidRPr="001E6788">
        <w:t>[pers. A]</w:t>
      </w:r>
      <w:r w:rsidRPr="001E6788">
        <w:t xml:space="preserve"> prasījuma tiesības par peļņas daļas izmaksu (Komerclikuma </w:t>
      </w:r>
      <w:proofErr w:type="gramStart"/>
      <w:r w:rsidRPr="001E6788">
        <w:t>88.panta</w:t>
      </w:r>
      <w:proofErr w:type="gramEnd"/>
      <w:r w:rsidRPr="001E6788">
        <w:t xml:space="preserve"> ceturtā daļa), nevis galīgo norēķinu (Komerclikuma 99.panta otrā daļa). Līdz ar to tas nevarēja būt izskatāmās lietas priekšmets. </w:t>
      </w:r>
    </w:p>
    <w:p w14:paraId="3B8C1153" w14:textId="77777777" w:rsidR="00C13107" w:rsidRPr="001E6788" w:rsidRDefault="00C13107" w:rsidP="00C13107">
      <w:pPr>
        <w:spacing w:line="276" w:lineRule="auto"/>
        <w:jc w:val="both"/>
      </w:pPr>
      <w:r w:rsidRPr="001E6788">
        <w:tab/>
        <w:t xml:space="preserve">Komerclikuma </w:t>
      </w:r>
      <w:proofErr w:type="gramStart"/>
      <w:r w:rsidRPr="001E6788">
        <w:t>88.panta</w:t>
      </w:r>
      <w:proofErr w:type="gramEnd"/>
      <w:r w:rsidRPr="001E6788">
        <w:t xml:space="preserve"> ceturtajā daļā noteikts, ka sabiedrības biedrs var prasīt savas peļņas daļas izmaksu, ja tas nekaitē sabiedrībai un viņa ieguldījuma daļa nav samazinājusies. Lēmumu pieņem biedru kopsapulce. </w:t>
      </w:r>
    </w:p>
    <w:p w14:paraId="07816802" w14:textId="35EB6E4B" w:rsidR="00C13107" w:rsidRPr="001E6788" w:rsidRDefault="00C13107" w:rsidP="00C13107">
      <w:pPr>
        <w:spacing w:line="276" w:lineRule="auto"/>
        <w:jc w:val="both"/>
      </w:pPr>
      <w:r w:rsidRPr="001E6788">
        <w:tab/>
        <w:t>Likums nepiešķir dalībniekam tiesības celt tiesā prasību par peļņa daļas piedziņu. Līdz ar to tās n</w:t>
      </w:r>
      <w:r w:rsidR="00D91921" w:rsidRPr="001E6788">
        <w:t>av nododamas</w:t>
      </w:r>
      <w:r w:rsidRPr="001E6788">
        <w:t xml:space="preserve"> arī cesijas ceļā. </w:t>
      </w:r>
    </w:p>
    <w:p w14:paraId="08665603" w14:textId="2CD9E95E" w:rsidR="00C13107" w:rsidRPr="001E6788" w:rsidRDefault="00C13107" w:rsidP="00C13107">
      <w:pPr>
        <w:spacing w:line="276" w:lineRule="auto"/>
        <w:jc w:val="both"/>
      </w:pPr>
    </w:p>
    <w:p w14:paraId="58FE6444" w14:textId="77777777" w:rsidR="00C13107" w:rsidRPr="001E6788" w:rsidRDefault="00C13107" w:rsidP="00C13107">
      <w:pPr>
        <w:spacing w:after="360" w:line="276" w:lineRule="auto"/>
        <w:jc w:val="center"/>
        <w:rPr>
          <w:b/>
        </w:rPr>
      </w:pPr>
      <w:r w:rsidRPr="001E6788">
        <w:rPr>
          <w:b/>
        </w:rPr>
        <w:t>Motīvu daļa</w:t>
      </w:r>
    </w:p>
    <w:p w14:paraId="325960DE" w14:textId="753E7B6D" w:rsidR="00C13107" w:rsidRPr="001E6788" w:rsidRDefault="00C13107" w:rsidP="00C13107">
      <w:pPr>
        <w:spacing w:line="276" w:lineRule="auto"/>
        <w:ind w:firstLine="720"/>
        <w:jc w:val="both"/>
      </w:pPr>
      <w:r w:rsidRPr="001E6788">
        <w:t>[</w:t>
      </w:r>
      <w:r w:rsidR="009F40B4" w:rsidRPr="001E6788">
        <w:t>5</w:t>
      </w:r>
      <w:r w:rsidRPr="001E6788">
        <w:t xml:space="preserve">] Pārbaudījis sprieduma likumību attiecībā uz argumentiem, kas minēti kasācijas sūdzībā, kā to nosaka Civilprocesa likuma </w:t>
      </w:r>
      <w:proofErr w:type="gramStart"/>
      <w:r w:rsidRPr="001E6788">
        <w:t>473.panta</w:t>
      </w:r>
      <w:proofErr w:type="gramEnd"/>
      <w:r w:rsidRPr="001E6788">
        <w:t xml:space="preserve"> pirmā daļa, Senāts atzīst, ka spriedums atstājams negrozīts. </w:t>
      </w:r>
    </w:p>
    <w:p w14:paraId="29E5E829" w14:textId="77777777" w:rsidR="00C13107" w:rsidRPr="001E6788" w:rsidRDefault="00C13107" w:rsidP="00C13107">
      <w:pPr>
        <w:spacing w:line="276" w:lineRule="auto"/>
        <w:ind w:firstLine="720"/>
        <w:jc w:val="both"/>
      </w:pPr>
    </w:p>
    <w:p w14:paraId="038C5B3E" w14:textId="35039D22" w:rsidR="00AC2DFD" w:rsidRPr="001E6788" w:rsidRDefault="00C13107" w:rsidP="00AC2DFD">
      <w:pPr>
        <w:spacing w:line="276" w:lineRule="auto"/>
        <w:ind w:firstLine="720"/>
        <w:jc w:val="both"/>
      </w:pPr>
      <w:r w:rsidRPr="001E6788">
        <w:t>[</w:t>
      </w:r>
      <w:r w:rsidR="009F40B4" w:rsidRPr="001E6788">
        <w:t>6</w:t>
      </w:r>
      <w:r w:rsidRPr="001E6788">
        <w:t xml:space="preserve">] </w:t>
      </w:r>
      <w:r w:rsidR="00AC2DFD" w:rsidRPr="001E6788">
        <w:t>Atbilstoši celtās prasības priekšmetam un pamatam lietā ir strīds par SIA „Latgales elektromontāž</w:t>
      </w:r>
      <w:r w:rsidR="0070517F" w:rsidRPr="001E6788">
        <w:t>a</w:t>
      </w:r>
      <w:r w:rsidR="00AC2DFD" w:rsidRPr="001E6788">
        <w:t xml:space="preserve">” tiesībām </w:t>
      </w:r>
      <w:r w:rsidR="00E6091E" w:rsidRPr="001E6788">
        <w:t xml:space="preserve">pie izstāšanās no PS „Latgales Būve” </w:t>
      </w:r>
      <w:r w:rsidR="00AC2DFD" w:rsidRPr="001E6788">
        <w:t>saņemt galīgo norēķinu, citiem vārdiem, tiesīb</w:t>
      </w:r>
      <w:r w:rsidR="00E6091E" w:rsidRPr="001E6788">
        <w:t>ām</w:t>
      </w:r>
      <w:r w:rsidR="00AC2DFD" w:rsidRPr="001E6788">
        <w:t xml:space="preserve"> uz tā saucamo izstāšanās kvotu.</w:t>
      </w:r>
    </w:p>
    <w:p w14:paraId="4738011D" w14:textId="1065F586" w:rsidR="00463BBE" w:rsidRPr="001E6788" w:rsidRDefault="00AC2DFD" w:rsidP="00AC2DFD">
      <w:pPr>
        <w:spacing w:line="276" w:lineRule="auto"/>
        <w:ind w:firstLine="720"/>
        <w:jc w:val="both"/>
      </w:pPr>
      <w:r w:rsidRPr="001E6788">
        <w:t>Tas, ka pienākoš</w:t>
      </w:r>
      <w:r w:rsidR="0070517F" w:rsidRPr="001E6788">
        <w:t>ās</w:t>
      </w:r>
      <w:r w:rsidRPr="001E6788">
        <w:t xml:space="preserve"> kvotas aprēķina pamatošanā norādīts uz </w:t>
      </w:r>
      <w:r w:rsidR="00E6091E" w:rsidRPr="001E6788">
        <w:t>nesadalīto gada un iepriekšējo gadu peļņu, kas neapšaubāmi</w:t>
      </w:r>
      <w:r w:rsidR="0070517F" w:rsidRPr="001E6788">
        <w:t xml:space="preserve"> var </w:t>
      </w:r>
      <w:r w:rsidR="00A3635B" w:rsidRPr="001E6788">
        <w:t xml:space="preserve">atstāt </w:t>
      </w:r>
      <w:r w:rsidR="0070517F" w:rsidRPr="001E6788">
        <w:t>ietekm</w:t>
      </w:r>
      <w:r w:rsidR="00A3635B" w:rsidRPr="001E6788">
        <w:t>i uz</w:t>
      </w:r>
      <w:r w:rsidR="00E6091E" w:rsidRPr="001E6788">
        <w:t xml:space="preserve"> galīg</w:t>
      </w:r>
      <w:r w:rsidR="0070517F" w:rsidRPr="001E6788">
        <w:t>o</w:t>
      </w:r>
      <w:r w:rsidR="00E6091E" w:rsidRPr="001E6788">
        <w:t xml:space="preserve"> </w:t>
      </w:r>
      <w:r w:rsidR="0070517F" w:rsidRPr="001E6788">
        <w:t>ap</w:t>
      </w:r>
      <w:r w:rsidR="00E6091E" w:rsidRPr="001E6788">
        <w:t>rēķin</w:t>
      </w:r>
      <w:r w:rsidR="0070517F" w:rsidRPr="001E6788">
        <w:t>u</w:t>
      </w:r>
      <w:r w:rsidR="00E6091E" w:rsidRPr="001E6788">
        <w:t xml:space="preserve">, prasība </w:t>
      </w:r>
      <w:r w:rsidR="0070517F" w:rsidRPr="001E6788">
        <w:t xml:space="preserve">nav aplūkojama kā strīds </w:t>
      </w:r>
      <w:r w:rsidR="00E6091E" w:rsidRPr="001E6788">
        <w:t xml:space="preserve">par biedra tiesībām prasīt sabiedrības peļņas daļas izmaksu Komerclikuma </w:t>
      </w:r>
      <w:proofErr w:type="gramStart"/>
      <w:r w:rsidR="00E6091E" w:rsidRPr="001E6788">
        <w:lastRenderedPageBreak/>
        <w:t>88.panta</w:t>
      </w:r>
      <w:proofErr w:type="gramEnd"/>
      <w:r w:rsidR="00E6091E" w:rsidRPr="001E6788">
        <w:t xml:space="preserve"> ceturt</w:t>
      </w:r>
      <w:r w:rsidR="00CD57C6" w:rsidRPr="001E6788">
        <w:t>ās daļas kārtībā, kā tas kļūdaini norādīts kasācijas sūdzībā</w:t>
      </w:r>
      <w:r w:rsidR="005251FA" w:rsidRPr="001E6788">
        <w:t xml:space="preserve">, jo šī </w:t>
      </w:r>
      <w:r w:rsidR="005D23DA" w:rsidRPr="001E6788">
        <w:t>norma</w:t>
      </w:r>
      <w:r w:rsidR="00463BBE" w:rsidRPr="001E6788">
        <w:t xml:space="preserve"> attiecas uz situāciju, kad sabiedrībā turpinās biedru kopīga darbība</w:t>
      </w:r>
      <w:r w:rsidR="00CD57C6" w:rsidRPr="001E6788">
        <w:t>. P</w:t>
      </w:r>
      <w:r w:rsidR="0070517F" w:rsidRPr="001E6788">
        <w:t>ēc sabiedrības biedra uzteikuma</w:t>
      </w:r>
      <w:r w:rsidR="00CD57C6" w:rsidRPr="001E6788">
        <w:t xml:space="preserve">, kuru pārējie biedri akceptējuši, </w:t>
      </w:r>
      <w:r w:rsidR="00463BBE" w:rsidRPr="001E6788">
        <w:t>piemērojamas tiesību normas, kas regulē biedra izstāšanos</w:t>
      </w:r>
      <w:r w:rsidR="005C6C33" w:rsidRPr="001E6788">
        <w:t>, k</w:t>
      </w:r>
      <w:r w:rsidR="00D91921" w:rsidRPr="001E6788">
        <w:t>ā</w:t>
      </w:r>
      <w:r w:rsidR="005C6C33" w:rsidRPr="001E6788">
        <w:t xml:space="preserve"> to pareizi norādījusi tiesa</w:t>
      </w:r>
      <w:r w:rsidR="00463BBE" w:rsidRPr="001E6788">
        <w:t>.</w:t>
      </w:r>
      <w:r w:rsidR="001B2EF1" w:rsidRPr="001E6788">
        <w:t xml:space="preserve"> </w:t>
      </w:r>
    </w:p>
    <w:p w14:paraId="4F8DCC57" w14:textId="6295D5AF" w:rsidR="008933DD" w:rsidRPr="001E6788" w:rsidRDefault="001B2EF1" w:rsidP="001B2EF1">
      <w:pPr>
        <w:spacing w:line="276" w:lineRule="auto"/>
        <w:ind w:firstLine="720"/>
        <w:jc w:val="both"/>
      </w:pPr>
      <w:r w:rsidRPr="001E6788">
        <w:t xml:space="preserve">Līdz ar to nepelna ievērību </w:t>
      </w:r>
      <w:r w:rsidR="00D13C9C" w:rsidRPr="001E6788">
        <w:t xml:space="preserve">arī </w:t>
      </w:r>
      <w:r w:rsidRPr="001E6788">
        <w:t>kasācijas sūdzības apsvērumi par C</w:t>
      </w:r>
      <w:r w:rsidR="0056692D" w:rsidRPr="001E6788">
        <w:t>i</w:t>
      </w:r>
      <w:r w:rsidR="008E12EC" w:rsidRPr="001E6788">
        <w:t xml:space="preserve">vilprocesa likuma </w:t>
      </w:r>
      <w:proofErr w:type="gramStart"/>
      <w:r w:rsidR="008E12EC" w:rsidRPr="001E6788">
        <w:t>192.panta</w:t>
      </w:r>
      <w:proofErr w:type="gramEnd"/>
      <w:r w:rsidR="008E12EC" w:rsidRPr="001E6788">
        <w:t xml:space="preserve"> </w:t>
      </w:r>
      <w:r w:rsidR="0056692D" w:rsidRPr="001E6788">
        <w:t xml:space="preserve">noteikumu </w:t>
      </w:r>
      <w:r w:rsidRPr="001E6788">
        <w:t>neievērošanu, nosakot prasības izskatīšanas robežas tiesā, jo lieta izšķirta atbilstoši prasības priekšmetam un pamatam.</w:t>
      </w:r>
    </w:p>
    <w:p w14:paraId="19E688FA" w14:textId="77777777" w:rsidR="008E12EC" w:rsidRPr="001E6788" w:rsidRDefault="008E12EC" w:rsidP="00AC2DFD">
      <w:pPr>
        <w:spacing w:line="276" w:lineRule="auto"/>
        <w:ind w:firstLine="720"/>
        <w:jc w:val="both"/>
      </w:pPr>
    </w:p>
    <w:p w14:paraId="1A25D46B" w14:textId="28ECCD57" w:rsidR="008933DD" w:rsidRPr="001E6788" w:rsidRDefault="00252925" w:rsidP="00AC2DFD">
      <w:pPr>
        <w:spacing w:line="276" w:lineRule="auto"/>
        <w:ind w:firstLine="720"/>
        <w:jc w:val="both"/>
      </w:pPr>
      <w:r w:rsidRPr="001E6788">
        <w:t>[</w:t>
      </w:r>
      <w:r w:rsidR="009F40B4" w:rsidRPr="001E6788">
        <w:t>7</w:t>
      </w:r>
      <w:r w:rsidRPr="001E6788">
        <w:t>] Ir nepamatots kasācijas sūdzības a</w:t>
      </w:r>
      <w:r w:rsidR="00D13C9C" w:rsidRPr="001E6788">
        <w:t>rguments</w:t>
      </w:r>
      <w:r w:rsidRPr="001E6788">
        <w:t xml:space="preserve">, ka tiesa Komerclikuma </w:t>
      </w:r>
      <w:proofErr w:type="gramStart"/>
      <w:r w:rsidRPr="001E6788">
        <w:t>99.panta</w:t>
      </w:r>
      <w:proofErr w:type="gramEnd"/>
      <w:r w:rsidRPr="001E6788">
        <w:t xml:space="preserve"> otro daļu piemērojusi nepareizi.</w:t>
      </w:r>
    </w:p>
    <w:p w14:paraId="1B5609B0" w14:textId="5F2FCAB6" w:rsidR="008258ED" w:rsidRPr="001E6788" w:rsidRDefault="00463BBE" w:rsidP="00AC2DFD">
      <w:pPr>
        <w:spacing w:line="276" w:lineRule="auto"/>
        <w:ind w:firstLine="720"/>
        <w:jc w:val="both"/>
      </w:pPr>
      <w:r w:rsidRPr="001E6788">
        <w:t xml:space="preserve">Komerclikuma </w:t>
      </w:r>
      <w:proofErr w:type="gramStart"/>
      <w:r w:rsidRPr="001E6788">
        <w:t>99.panta</w:t>
      </w:r>
      <w:proofErr w:type="gramEnd"/>
      <w:r w:rsidRPr="001E6788">
        <w:t xml:space="preserve"> otrā daļa tieši noteic, ka galīgajā norēķinā, nosakot proporciju</w:t>
      </w:r>
      <w:r w:rsidR="00A3635B" w:rsidRPr="001E6788">
        <w:t>,</w:t>
      </w:r>
      <w:r w:rsidRPr="001E6788">
        <w:t xml:space="preserve"> kāda pienākas</w:t>
      </w:r>
      <w:r w:rsidR="00D91921" w:rsidRPr="001E6788">
        <w:t>,</w:t>
      </w:r>
      <w:r w:rsidRPr="001E6788">
        <w:t xml:space="preserve"> biedram izstājoties, ņemams vērā sabiedrības mantas stāvoklis pārskata gada beigās.</w:t>
      </w:r>
      <w:r w:rsidR="00634B93" w:rsidRPr="001E6788">
        <w:t xml:space="preserve"> Iz</w:t>
      </w:r>
      <w:r w:rsidR="00A3635B" w:rsidRPr="001E6788">
        <w:t>šķiramajā strīdā</w:t>
      </w:r>
      <w:r w:rsidR="00634B93" w:rsidRPr="001E6788">
        <w:t xml:space="preserve"> atbilstoši pierādījumiem lietā </w:t>
      </w:r>
      <w:r w:rsidR="00052C66" w:rsidRPr="001E6788">
        <w:t>tiesa atzinusi</w:t>
      </w:r>
      <w:r w:rsidR="005C6C33" w:rsidRPr="001E6788">
        <w:t>, ka</w:t>
      </w:r>
      <w:r w:rsidR="00634B93" w:rsidRPr="001E6788">
        <w:t xml:space="preserve"> sabiedrības mantas stāvok</w:t>
      </w:r>
      <w:r w:rsidR="00052C66" w:rsidRPr="001E6788">
        <w:t>lis nosakāms uz</w:t>
      </w:r>
      <w:r w:rsidR="00A3635B" w:rsidRPr="001E6788">
        <w:t xml:space="preserve"> </w:t>
      </w:r>
      <w:proofErr w:type="gramStart"/>
      <w:r w:rsidR="00634B93" w:rsidRPr="001E6788">
        <w:t>2016.gada</w:t>
      </w:r>
      <w:proofErr w:type="gramEnd"/>
      <w:r w:rsidR="00634B93" w:rsidRPr="001E6788">
        <w:t xml:space="preserve"> 31.decembri, kas </w:t>
      </w:r>
      <w:r w:rsidR="00052C66" w:rsidRPr="001E6788">
        <w:t xml:space="preserve">pilnībā </w:t>
      </w:r>
      <w:r w:rsidR="00634B93" w:rsidRPr="001E6788">
        <w:t xml:space="preserve">atbilst </w:t>
      </w:r>
      <w:r w:rsidR="00052C66" w:rsidRPr="001E6788">
        <w:t>mi</w:t>
      </w:r>
      <w:r w:rsidR="00634B93" w:rsidRPr="001E6788">
        <w:t>nētās tiesību normas regulējumam.</w:t>
      </w:r>
    </w:p>
    <w:p w14:paraId="23838263" w14:textId="77777777" w:rsidR="00A2187C" w:rsidRPr="001E6788" w:rsidRDefault="00A2187C" w:rsidP="00AC2DFD">
      <w:pPr>
        <w:spacing w:line="276" w:lineRule="auto"/>
        <w:ind w:firstLine="720"/>
        <w:jc w:val="both"/>
      </w:pPr>
    </w:p>
    <w:p w14:paraId="679FA39D" w14:textId="43D2F8CF" w:rsidR="009D518B" w:rsidRPr="001E6788" w:rsidRDefault="00A2187C" w:rsidP="00AC2DFD">
      <w:pPr>
        <w:spacing w:line="276" w:lineRule="auto"/>
        <w:ind w:firstLine="720"/>
        <w:jc w:val="both"/>
      </w:pPr>
      <w:r w:rsidRPr="001E6788">
        <w:t>[</w:t>
      </w:r>
      <w:r w:rsidR="009F40B4" w:rsidRPr="001E6788">
        <w:t>8</w:t>
      </w:r>
      <w:r w:rsidRPr="001E6788">
        <w:t xml:space="preserve">] </w:t>
      </w:r>
      <w:r w:rsidR="00F05016" w:rsidRPr="001E6788">
        <w:t xml:space="preserve">Ir pareizs kasācijas sūdzībā norādītais apsvērums, ka sabiedrības biedrs ir atbildīgs par tām sabiedrības saistībām, kuras radušās pirms viņa izstāšanās. Tas atbilst Komerclikuma </w:t>
      </w:r>
      <w:proofErr w:type="gramStart"/>
      <w:r w:rsidR="00F05016" w:rsidRPr="001E6788">
        <w:t>117.panta</w:t>
      </w:r>
      <w:proofErr w:type="gramEnd"/>
      <w:r w:rsidR="00F05016" w:rsidRPr="001E6788">
        <w:t xml:space="preserve"> noteikumiem ar nosacījumu, ka saistību izpildes termiņš iestājies pirms viņa izstāšanās vai piecu gadu laikā pēc izstāšanās. Norādītajā normā paredzētā </w:t>
      </w:r>
      <w:r w:rsidR="004500B3" w:rsidRPr="001E6788">
        <w:t xml:space="preserve">sabiedrības tiesība prasīt bijušajam biedram šādu </w:t>
      </w:r>
      <w:r w:rsidR="008726E2" w:rsidRPr="001E6788">
        <w:t xml:space="preserve">sabiedrības </w:t>
      </w:r>
      <w:r w:rsidR="004500B3" w:rsidRPr="001E6788">
        <w:t>saistību</w:t>
      </w:r>
      <w:r w:rsidR="008726E2" w:rsidRPr="001E6788">
        <w:t xml:space="preserve"> proporcionālu </w:t>
      </w:r>
      <w:r w:rsidR="004500B3" w:rsidRPr="001E6788">
        <w:t xml:space="preserve">izpildi nākotnē, neietekmē </w:t>
      </w:r>
      <w:r w:rsidR="008726E2" w:rsidRPr="001E6788">
        <w:t xml:space="preserve">sabiedrības mantas stāvokli uz </w:t>
      </w:r>
      <w:proofErr w:type="gramStart"/>
      <w:r w:rsidR="008726E2" w:rsidRPr="001E6788">
        <w:t>2016.gada</w:t>
      </w:r>
      <w:proofErr w:type="gramEnd"/>
      <w:r w:rsidR="008726E2" w:rsidRPr="001E6788">
        <w:t xml:space="preserve"> 31.decembri. </w:t>
      </w:r>
      <w:r w:rsidR="009D518B" w:rsidRPr="001E6788">
        <w:t xml:space="preserve">Jāņem vērā, ka izstājies sabiedrības biedrs tāpat var pretendēt uz peļņu no darījumiem, kuri nav pilnībā realizējušies viņa izstāšanās laikā un nav raduši pilnīgu atspoguļojumu attiecīgā gada pārskatā, kā to noteic Civillikuma </w:t>
      </w:r>
      <w:proofErr w:type="gramStart"/>
      <w:r w:rsidR="009D518B" w:rsidRPr="001E6788">
        <w:t>2280.pants</w:t>
      </w:r>
      <w:proofErr w:type="gramEnd"/>
      <w:r w:rsidR="008726E2" w:rsidRPr="001E6788">
        <w:t xml:space="preserve">, </w:t>
      </w:r>
      <w:r w:rsidR="009D518B" w:rsidRPr="001E6788">
        <w:t>taču arī šāda uz nākotni vērsta tiesība neietekmē pilnsabiedrības pienākumu dot galīg</w:t>
      </w:r>
      <w:r w:rsidR="009A7AC3" w:rsidRPr="001E6788">
        <w:t>o</w:t>
      </w:r>
      <w:r w:rsidR="009D518B" w:rsidRPr="001E6788">
        <w:t xml:space="preserve"> norēķinu, ievērojot </w:t>
      </w:r>
      <w:r w:rsidR="009A7AC3" w:rsidRPr="001E6788">
        <w:t>Komerclikuma 99.panta otrās daļas prasības.</w:t>
      </w:r>
    </w:p>
    <w:p w14:paraId="5225F4E3" w14:textId="5542C342" w:rsidR="008F5E11" w:rsidRPr="001E6788" w:rsidRDefault="008726E2" w:rsidP="00AC2DFD">
      <w:pPr>
        <w:spacing w:line="276" w:lineRule="auto"/>
        <w:ind w:firstLine="720"/>
        <w:jc w:val="both"/>
      </w:pPr>
      <w:r w:rsidRPr="001E6788">
        <w:t xml:space="preserve">Komerclikuma </w:t>
      </w:r>
      <w:proofErr w:type="gramStart"/>
      <w:r w:rsidRPr="001E6788">
        <w:t>99.panta</w:t>
      </w:r>
      <w:proofErr w:type="gramEnd"/>
      <w:r w:rsidRPr="001E6788">
        <w:t xml:space="preserve"> pirmajā daļā paredzētais sešu mēnešu </w:t>
      </w:r>
      <w:r w:rsidR="00184BC7" w:rsidRPr="001E6788">
        <w:t>termiņš</w:t>
      </w:r>
      <w:r w:rsidRPr="001E6788">
        <w:t xml:space="preserve"> ir uzskatāms par saprātīgu, kurā sabiedrībai un tās biedriem </w:t>
      </w:r>
      <w:r w:rsidR="00184BC7" w:rsidRPr="001E6788">
        <w:t>ir iespēja</w:t>
      </w:r>
      <w:r w:rsidR="008741F3" w:rsidRPr="001E6788">
        <w:t xml:space="preserve"> noskaidrot kopīg</w:t>
      </w:r>
      <w:r w:rsidR="00D91921" w:rsidRPr="001E6788">
        <w:t>o</w:t>
      </w:r>
      <w:r w:rsidR="008741F3" w:rsidRPr="001E6788">
        <w:t xml:space="preserve">s parādus, kuriem izpildes termiņš vēl nav iestājies, un iespēja </w:t>
      </w:r>
      <w:r w:rsidR="00D03A11" w:rsidRPr="001E6788">
        <w:t xml:space="preserve">atbilstoši Civillikuma 2278.panta otrajai daļai </w:t>
      </w:r>
      <w:r w:rsidR="008741F3" w:rsidRPr="001E6788">
        <w:t xml:space="preserve">neatbrīvot aizejošo biedru, ja viņš nedod vajadzīgo nodrošinājumu. </w:t>
      </w:r>
      <w:proofErr w:type="gramStart"/>
      <w:r w:rsidR="008E12EC" w:rsidRPr="001E6788">
        <w:t>P</w:t>
      </w:r>
      <w:r w:rsidR="008741F3" w:rsidRPr="001E6788">
        <w:t>iekr</w:t>
      </w:r>
      <w:r w:rsidR="008E12EC" w:rsidRPr="001E6788">
        <w:t>ītot</w:t>
      </w:r>
      <w:r w:rsidR="008741F3" w:rsidRPr="001E6788">
        <w:t xml:space="preserve"> SIA „Latgales elektromontāža” aiziešanai no sabiedrības</w:t>
      </w:r>
      <w:r w:rsidR="00617322" w:rsidRPr="001E6788">
        <w:t>,</w:t>
      </w:r>
      <w:r w:rsidR="008E12EC" w:rsidRPr="001E6788">
        <w:t xml:space="preserve"> tās biedriem</w:t>
      </w:r>
      <w:proofErr w:type="gramEnd"/>
      <w:r w:rsidR="008E12EC" w:rsidRPr="001E6788">
        <w:t xml:space="preserve"> šaubas par kopīgām neizpildītām saistībām</w:t>
      </w:r>
      <w:r w:rsidR="00617322" w:rsidRPr="001E6788">
        <w:t>, kas varētu ietekmēt gala aprēķinu,</w:t>
      </w:r>
      <w:r w:rsidR="008E12EC" w:rsidRPr="001E6788">
        <w:t xml:space="preserve"> nav bijušas</w:t>
      </w:r>
      <w:r w:rsidR="00617322" w:rsidRPr="001E6788">
        <w:t>.</w:t>
      </w:r>
      <w:r w:rsidR="008741F3" w:rsidRPr="001E6788">
        <w:t xml:space="preserve"> </w:t>
      </w:r>
      <w:r w:rsidR="00617322" w:rsidRPr="001E6788">
        <w:t>A</w:t>
      </w:r>
      <w:r w:rsidR="008741F3" w:rsidRPr="001E6788">
        <w:t>rī pretprasība par šāda pienākuma</w:t>
      </w:r>
      <w:r w:rsidR="00617322" w:rsidRPr="001E6788">
        <w:t xml:space="preserve"> pastāvēšanu un</w:t>
      </w:r>
      <w:r w:rsidR="008741F3" w:rsidRPr="001E6788">
        <w:t xml:space="preserve"> izpildi</w:t>
      </w:r>
      <w:r w:rsidR="00617322" w:rsidRPr="001E6788">
        <w:t xml:space="preserve"> lietā nav celta.</w:t>
      </w:r>
      <w:r w:rsidR="008741F3" w:rsidRPr="001E6788">
        <w:t xml:space="preserve"> </w:t>
      </w:r>
    </w:p>
    <w:p w14:paraId="7FB149D0" w14:textId="0F8A7380" w:rsidR="008741F3" w:rsidRPr="001E6788" w:rsidRDefault="008741F3" w:rsidP="00AC2DFD">
      <w:pPr>
        <w:spacing w:line="276" w:lineRule="auto"/>
        <w:ind w:firstLine="720"/>
        <w:jc w:val="both"/>
      </w:pPr>
      <w:r w:rsidRPr="001E6788">
        <w:t>Atbildētāju apsvērumi par hipotētisk</w:t>
      </w:r>
      <w:r w:rsidR="008F5E11" w:rsidRPr="001E6788">
        <w:t>ām</w:t>
      </w:r>
      <w:r w:rsidR="00D03A11" w:rsidRPr="001E6788">
        <w:t xml:space="preserve"> priekšā stāvoš</w:t>
      </w:r>
      <w:r w:rsidR="008F5E11" w:rsidRPr="001E6788">
        <w:t>ām sabiedrības saistībām</w:t>
      </w:r>
      <w:r w:rsidRPr="001E6788">
        <w:t xml:space="preserve"> </w:t>
      </w:r>
      <w:r w:rsidR="00D03A11" w:rsidRPr="001E6788">
        <w:t>nepārgroza sabiedrības</w:t>
      </w:r>
      <w:r w:rsidRPr="001E6788">
        <w:t xml:space="preserve"> pienākumu dot gala norēķinu</w:t>
      </w:r>
      <w:r w:rsidR="008F5E11" w:rsidRPr="001E6788">
        <w:t xml:space="preserve"> Komerclikuma </w:t>
      </w:r>
      <w:proofErr w:type="gramStart"/>
      <w:r w:rsidR="008F5E11" w:rsidRPr="001E6788">
        <w:t>99.panta</w:t>
      </w:r>
      <w:proofErr w:type="gramEnd"/>
      <w:r w:rsidR="008F5E11" w:rsidRPr="001E6788">
        <w:t xml:space="preserve"> otrās daļas kārtībā</w:t>
      </w:r>
      <w:r w:rsidRPr="001E6788">
        <w:t>.</w:t>
      </w:r>
    </w:p>
    <w:p w14:paraId="01C5B859" w14:textId="5AE49ECC" w:rsidR="008841B8" w:rsidRPr="001E6788" w:rsidRDefault="00617322" w:rsidP="00AC2DFD">
      <w:pPr>
        <w:spacing w:line="276" w:lineRule="auto"/>
        <w:ind w:firstLine="720"/>
        <w:jc w:val="both"/>
      </w:pPr>
      <w:r w:rsidRPr="001E6788">
        <w:t xml:space="preserve">Kas attiecas </w:t>
      </w:r>
      <w:r w:rsidR="0060170E" w:rsidRPr="001E6788">
        <w:t>uz kasācijas sūdzības apsvērumiem par</w:t>
      </w:r>
      <w:r w:rsidRPr="001E6788">
        <w:t xml:space="preserve"> prāvas laikā spēkā nākuš</w:t>
      </w:r>
      <w:r w:rsidR="00D13C9C" w:rsidRPr="001E6788">
        <w:t>ajiem</w:t>
      </w:r>
      <w:r w:rsidRPr="001E6788">
        <w:t xml:space="preserve"> tiesas spriedumiem</w:t>
      </w:r>
      <w:r w:rsidR="00EE11E0" w:rsidRPr="001E6788">
        <w:t xml:space="preserve"> citās lietās</w:t>
      </w:r>
      <w:r w:rsidRPr="001E6788">
        <w:t>, kur vienā</w:t>
      </w:r>
      <w:r w:rsidR="009572E2" w:rsidRPr="001E6788">
        <w:t xml:space="preserve"> nodibināta </w:t>
      </w:r>
      <w:r w:rsidRPr="001E6788">
        <w:t>sabiedrības</w:t>
      </w:r>
      <w:r w:rsidR="009572E2" w:rsidRPr="001E6788">
        <w:t xml:space="preserve"> saistība maksāt </w:t>
      </w:r>
      <w:r w:rsidRPr="001E6788">
        <w:t>parād</w:t>
      </w:r>
      <w:r w:rsidR="009572E2" w:rsidRPr="001E6788">
        <w:t>u</w:t>
      </w:r>
      <w:r w:rsidRPr="001E6788">
        <w:t>, bet</w:t>
      </w:r>
      <w:r w:rsidR="009572E2" w:rsidRPr="001E6788">
        <w:t xml:space="preserve"> otrā </w:t>
      </w:r>
      <w:r w:rsidR="00D13C9C" w:rsidRPr="001E6788">
        <w:t xml:space="preserve">par labu sabiedrībai piedzīti naudas līdzekļi, kas atspoguļojumu </w:t>
      </w:r>
      <w:proofErr w:type="gramStart"/>
      <w:r w:rsidR="00D13C9C" w:rsidRPr="001E6788">
        <w:t>2016.gada</w:t>
      </w:r>
      <w:proofErr w:type="gramEnd"/>
      <w:r w:rsidR="00D13C9C" w:rsidRPr="001E6788">
        <w:t xml:space="preserve"> pārskatā nav raduši,</w:t>
      </w:r>
      <w:r w:rsidR="00EE11E0" w:rsidRPr="001E6788">
        <w:t xml:space="preserve"> taču ietekmi uz bijuš</w:t>
      </w:r>
      <w:r w:rsidR="004517C8" w:rsidRPr="001E6788">
        <w:t>ā</w:t>
      </w:r>
      <w:r w:rsidR="00EE11E0" w:rsidRPr="001E6788">
        <w:t xml:space="preserve"> biedra tiesībām </w:t>
      </w:r>
      <w:r w:rsidR="004517C8" w:rsidRPr="001E6788">
        <w:t xml:space="preserve">un pienākumiem (dalība peļņā un zaudējumos) </w:t>
      </w:r>
      <w:r w:rsidR="00EE11E0" w:rsidRPr="001E6788">
        <w:t>atstāj,</w:t>
      </w:r>
      <w:r w:rsidR="00D13C9C" w:rsidRPr="001E6788">
        <w:t xml:space="preserve"> </w:t>
      </w:r>
      <w:r w:rsidR="004517C8" w:rsidRPr="001E6788">
        <w:t xml:space="preserve">tas </w:t>
      </w:r>
      <w:r w:rsidR="00D13C9C" w:rsidRPr="001E6788">
        <w:t>atbilst situācijai</w:t>
      </w:r>
      <w:r w:rsidR="00EE11E0" w:rsidRPr="001E6788">
        <w:t xml:space="preserve">, </w:t>
      </w:r>
      <w:r w:rsidR="00D13C9C" w:rsidRPr="001E6788">
        <w:t>kāda paredzēta</w:t>
      </w:r>
      <w:r w:rsidR="00EE11E0" w:rsidRPr="001E6788">
        <w:t xml:space="preserve"> Civillikuma 1853.pantā, tāpēc šie spēkā stājušies spriedumi izšķiramā strīda rezultātu </w:t>
      </w:r>
      <w:r w:rsidR="004517C8" w:rsidRPr="001E6788">
        <w:t xml:space="preserve">nevar </w:t>
      </w:r>
      <w:r w:rsidR="0060170E" w:rsidRPr="001E6788">
        <w:t>mainīt</w:t>
      </w:r>
      <w:r w:rsidR="00EE11E0" w:rsidRPr="001E6788">
        <w:t>.</w:t>
      </w:r>
    </w:p>
    <w:p w14:paraId="414BF7B6" w14:textId="78985514" w:rsidR="008F5E11" w:rsidRPr="001E6788" w:rsidRDefault="008F5E11" w:rsidP="00AC2DFD">
      <w:pPr>
        <w:spacing w:line="276" w:lineRule="auto"/>
        <w:ind w:firstLine="720"/>
        <w:jc w:val="both"/>
      </w:pPr>
    </w:p>
    <w:p w14:paraId="1C0FB3F0" w14:textId="77777777" w:rsidR="00AA7F49" w:rsidRPr="001E6788" w:rsidRDefault="00AA7F49" w:rsidP="00AA7F49">
      <w:pPr>
        <w:spacing w:line="276" w:lineRule="auto"/>
        <w:ind w:right="-1" w:firstLine="567"/>
        <w:jc w:val="both"/>
      </w:pPr>
      <w:r w:rsidRPr="001E6788">
        <w:t>Līdz ar to kasācijas sūdzībā norādītie argumenti nav pamatoti, bet pārsūdzētais spriedums atstājams negrozīts.</w:t>
      </w:r>
    </w:p>
    <w:p w14:paraId="2176B1D1" w14:textId="77777777" w:rsidR="00AA7F49" w:rsidRPr="001E6788" w:rsidRDefault="00AA7F49" w:rsidP="00AA7F49">
      <w:pPr>
        <w:spacing w:line="276" w:lineRule="auto"/>
        <w:ind w:right="-1" w:firstLine="567"/>
        <w:jc w:val="both"/>
      </w:pPr>
    </w:p>
    <w:p w14:paraId="6190582B" w14:textId="77777777" w:rsidR="00AA7F49" w:rsidRPr="001E6788" w:rsidRDefault="00AA7F49" w:rsidP="00AA7F49">
      <w:pPr>
        <w:spacing w:line="276" w:lineRule="auto"/>
        <w:ind w:right="-1" w:firstLine="567"/>
        <w:jc w:val="both"/>
      </w:pPr>
      <w:r w:rsidRPr="001E6788">
        <w:lastRenderedPageBreak/>
        <w:t>Pamatojoties uz Civilprocesa likuma 474. panta 1.punktu</w:t>
      </w:r>
      <w:r w:rsidRPr="001E6788">
        <w:rPr>
          <w:spacing w:val="-1"/>
        </w:rPr>
        <w:t>, Senāts</w:t>
      </w:r>
    </w:p>
    <w:p w14:paraId="79936121" w14:textId="77777777" w:rsidR="00AA7F49" w:rsidRPr="001E6788" w:rsidRDefault="00AA7F49" w:rsidP="00AA7F49">
      <w:pPr>
        <w:spacing w:line="276" w:lineRule="auto"/>
        <w:ind w:right="143" w:firstLine="720"/>
        <w:jc w:val="both"/>
        <w:rPr>
          <w:spacing w:val="-1"/>
        </w:rPr>
      </w:pPr>
    </w:p>
    <w:p w14:paraId="26022454" w14:textId="77777777" w:rsidR="00AA7F49" w:rsidRPr="001E6788" w:rsidRDefault="00AA7F49" w:rsidP="00AA7F49">
      <w:pPr>
        <w:spacing w:line="276" w:lineRule="auto"/>
        <w:ind w:right="143"/>
        <w:jc w:val="center"/>
        <w:rPr>
          <w:b/>
          <w:bCs/>
          <w:spacing w:val="-1"/>
        </w:rPr>
      </w:pPr>
      <w:r w:rsidRPr="001E6788">
        <w:rPr>
          <w:b/>
          <w:bCs/>
          <w:spacing w:val="-1"/>
        </w:rPr>
        <w:t>nosprieda</w:t>
      </w:r>
    </w:p>
    <w:p w14:paraId="3B386F60" w14:textId="77777777" w:rsidR="00AA7F49" w:rsidRPr="001E6788" w:rsidRDefault="00AA7F49" w:rsidP="00AA7F49">
      <w:pPr>
        <w:spacing w:line="276" w:lineRule="auto"/>
        <w:ind w:right="143"/>
        <w:jc w:val="center"/>
        <w:rPr>
          <w:b/>
          <w:bCs/>
          <w:spacing w:val="-1"/>
        </w:rPr>
      </w:pPr>
    </w:p>
    <w:p w14:paraId="7F158CF0" w14:textId="20B75DB9" w:rsidR="00AA7F49" w:rsidRPr="001E6788" w:rsidRDefault="00AA7F49" w:rsidP="00AA7F49">
      <w:pPr>
        <w:spacing w:line="276" w:lineRule="auto"/>
        <w:ind w:right="-1" w:firstLine="567"/>
        <w:jc w:val="both"/>
      </w:pPr>
      <w:r w:rsidRPr="001E6788">
        <w:t xml:space="preserve">Latgales apgabaltiesas Civillietu tiesas kolēģijas </w:t>
      </w:r>
      <w:proofErr w:type="gramStart"/>
      <w:r w:rsidRPr="001E6788">
        <w:t>2019.gada</w:t>
      </w:r>
      <w:proofErr w:type="gramEnd"/>
      <w:r w:rsidRPr="001E6788">
        <w:t xml:space="preserve"> 7.oktobra spriedumu</w:t>
      </w:r>
      <w:r w:rsidRPr="001E6788">
        <w:rPr>
          <w:spacing w:val="-1"/>
        </w:rPr>
        <w:t xml:space="preserve"> atstāt negrozītu, bet </w:t>
      </w:r>
      <w:r w:rsidR="00ED6383" w:rsidRPr="001E6788">
        <w:t>pilnsabiedrības „Latgales Būve”, SIA „</w:t>
      </w:r>
      <w:proofErr w:type="spellStart"/>
      <w:r w:rsidR="00ED6383" w:rsidRPr="001E6788">
        <w:t>Latgalija</w:t>
      </w:r>
      <w:proofErr w:type="spellEnd"/>
      <w:r w:rsidR="00ED6383" w:rsidRPr="001E6788">
        <w:t xml:space="preserve">”, SIA „Domus Grupa” un SIA „Motors” kasācijas sūdzību </w:t>
      </w:r>
      <w:r w:rsidRPr="001E6788">
        <w:t>noraidīt.</w:t>
      </w:r>
    </w:p>
    <w:p w14:paraId="653830AD" w14:textId="5120A8A3" w:rsidR="00AA7F49" w:rsidRDefault="00AA7F49" w:rsidP="00535887">
      <w:pPr>
        <w:spacing w:line="276" w:lineRule="auto"/>
        <w:ind w:right="-1" w:firstLine="567"/>
        <w:jc w:val="both"/>
        <w:rPr>
          <w:lang w:eastAsia="lv-LV"/>
        </w:rPr>
      </w:pPr>
      <w:r w:rsidRPr="001E6788">
        <w:rPr>
          <w:lang w:eastAsia="lv-LV"/>
        </w:rPr>
        <w:t>Spriedums nav pārsūdzams.</w:t>
      </w:r>
    </w:p>
    <w:sectPr w:rsidR="00AA7F49" w:rsidSect="000A1FFA">
      <w:headerReference w:type="even" r:id="rId8"/>
      <w:footerReference w:type="even" r:id="rId9"/>
      <w:footerReference w:type="default" r:id="rId10"/>
      <w:pgSz w:w="11906" w:h="16838"/>
      <w:pgMar w:top="1134" w:right="1134"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9807" w14:textId="77777777" w:rsidR="00C378B1" w:rsidRDefault="00C378B1">
      <w:r>
        <w:separator/>
      </w:r>
    </w:p>
  </w:endnote>
  <w:endnote w:type="continuationSeparator" w:id="0">
    <w:p w14:paraId="0CDB02CF" w14:textId="77777777" w:rsidR="00C378B1" w:rsidRDefault="00C3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A367" w14:textId="77777777" w:rsidR="00417276" w:rsidRDefault="001767D4">
    <w:pPr>
      <w:pStyle w:val="Footer"/>
    </w:pPr>
  </w:p>
  <w:p w14:paraId="76F96D4C" w14:textId="77777777" w:rsidR="00417276" w:rsidRDefault="001767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546E" w14:textId="271FE177" w:rsidR="00417276" w:rsidRPr="00D773DD" w:rsidRDefault="006D4002"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Pr>
        <w:rStyle w:val="PageNumber"/>
        <w:noProof/>
      </w:rPr>
      <w:t>7</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1767D4">
      <w:rPr>
        <w:rStyle w:val="PageNumber"/>
        <w:noProof/>
      </w:rPr>
      <w:t>6</w:t>
    </w:r>
    <w:r w:rsidRPr="00D773DD">
      <w:rPr>
        <w:rStyle w:val="PageNumber"/>
      </w:rPr>
      <w:fldChar w:fldCharType="end"/>
    </w:r>
  </w:p>
  <w:p w14:paraId="213DE976" w14:textId="77777777" w:rsidR="00417276" w:rsidRDefault="001767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23A2" w14:textId="77777777" w:rsidR="00C378B1" w:rsidRDefault="00C378B1">
      <w:r>
        <w:separator/>
      </w:r>
    </w:p>
  </w:footnote>
  <w:footnote w:type="continuationSeparator" w:id="0">
    <w:p w14:paraId="66A4B444" w14:textId="77777777" w:rsidR="00C378B1" w:rsidRDefault="00C3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FB96" w14:textId="77777777" w:rsidR="00417276" w:rsidRDefault="001767D4">
    <w:pPr>
      <w:pStyle w:val="Header"/>
    </w:pPr>
  </w:p>
  <w:p w14:paraId="26D66523" w14:textId="77777777" w:rsidR="00417276" w:rsidRDefault="001767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07"/>
    <w:rsid w:val="000134EB"/>
    <w:rsid w:val="000140D6"/>
    <w:rsid w:val="00052C66"/>
    <w:rsid w:val="00077EDD"/>
    <w:rsid w:val="000A1FFA"/>
    <w:rsid w:val="00104201"/>
    <w:rsid w:val="001242DA"/>
    <w:rsid w:val="001767D4"/>
    <w:rsid w:val="00184BC7"/>
    <w:rsid w:val="001B2EF1"/>
    <w:rsid w:val="001B2EF3"/>
    <w:rsid w:val="001C292E"/>
    <w:rsid w:val="001E6788"/>
    <w:rsid w:val="002006FE"/>
    <w:rsid w:val="00244B36"/>
    <w:rsid w:val="00252925"/>
    <w:rsid w:val="0026109F"/>
    <w:rsid w:val="00313F52"/>
    <w:rsid w:val="003E5951"/>
    <w:rsid w:val="004370A6"/>
    <w:rsid w:val="004500B3"/>
    <w:rsid w:val="004517C8"/>
    <w:rsid w:val="00463BBE"/>
    <w:rsid w:val="005251FA"/>
    <w:rsid w:val="00535887"/>
    <w:rsid w:val="0056692D"/>
    <w:rsid w:val="005C6C33"/>
    <w:rsid w:val="005D23DA"/>
    <w:rsid w:val="0060170E"/>
    <w:rsid w:val="006078F9"/>
    <w:rsid w:val="00617322"/>
    <w:rsid w:val="00634B93"/>
    <w:rsid w:val="006C575E"/>
    <w:rsid w:val="006D4002"/>
    <w:rsid w:val="0070517F"/>
    <w:rsid w:val="007309D2"/>
    <w:rsid w:val="007901B6"/>
    <w:rsid w:val="008258ED"/>
    <w:rsid w:val="008539E7"/>
    <w:rsid w:val="008726E2"/>
    <w:rsid w:val="008741F3"/>
    <w:rsid w:val="008841B8"/>
    <w:rsid w:val="008933DD"/>
    <w:rsid w:val="008D7A84"/>
    <w:rsid w:val="008E12EC"/>
    <w:rsid w:val="008F5E11"/>
    <w:rsid w:val="009572E2"/>
    <w:rsid w:val="00965059"/>
    <w:rsid w:val="009968C2"/>
    <w:rsid w:val="009A7AC3"/>
    <w:rsid w:val="009D518B"/>
    <w:rsid w:val="009D69CC"/>
    <w:rsid w:val="009E2B3E"/>
    <w:rsid w:val="009F40B4"/>
    <w:rsid w:val="00A022BD"/>
    <w:rsid w:val="00A2187C"/>
    <w:rsid w:val="00A3635B"/>
    <w:rsid w:val="00AA7F49"/>
    <w:rsid w:val="00AB2267"/>
    <w:rsid w:val="00AC2DFD"/>
    <w:rsid w:val="00B76E7C"/>
    <w:rsid w:val="00C04C0A"/>
    <w:rsid w:val="00C13107"/>
    <w:rsid w:val="00C378B1"/>
    <w:rsid w:val="00CD57C6"/>
    <w:rsid w:val="00D03A11"/>
    <w:rsid w:val="00D13C9C"/>
    <w:rsid w:val="00D53B4A"/>
    <w:rsid w:val="00D91921"/>
    <w:rsid w:val="00DA6408"/>
    <w:rsid w:val="00DC506D"/>
    <w:rsid w:val="00DC75ED"/>
    <w:rsid w:val="00DE50B6"/>
    <w:rsid w:val="00E6091E"/>
    <w:rsid w:val="00EA439F"/>
    <w:rsid w:val="00EC191F"/>
    <w:rsid w:val="00ED6383"/>
    <w:rsid w:val="00EE11E0"/>
    <w:rsid w:val="00F05016"/>
    <w:rsid w:val="00F15892"/>
    <w:rsid w:val="00F5695B"/>
    <w:rsid w:val="00F57CBD"/>
    <w:rsid w:val="00F57F6E"/>
    <w:rsid w:val="00F73AE9"/>
    <w:rsid w:val="00FF5D12"/>
    <w:rsid w:val="00FF6A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FB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0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13107"/>
    <w:pPr>
      <w:jc w:val="right"/>
    </w:pPr>
    <w:rPr>
      <w:rFonts w:ascii="Garamond" w:hAnsi="Garamond"/>
      <w:sz w:val="28"/>
      <w:szCs w:val="28"/>
    </w:rPr>
  </w:style>
  <w:style w:type="character" w:customStyle="1" w:styleId="BodyText2Char">
    <w:name w:val="Body Text 2 Char"/>
    <w:basedOn w:val="DefaultParagraphFont"/>
    <w:link w:val="BodyText2"/>
    <w:rsid w:val="00C13107"/>
    <w:rPr>
      <w:rFonts w:ascii="Garamond" w:eastAsia="Times New Roman" w:hAnsi="Garamond" w:cs="Times New Roman"/>
      <w:sz w:val="28"/>
      <w:szCs w:val="28"/>
    </w:rPr>
  </w:style>
  <w:style w:type="paragraph" w:styleId="Footer">
    <w:name w:val="footer"/>
    <w:basedOn w:val="Normal"/>
    <w:link w:val="FooterChar"/>
    <w:rsid w:val="00C13107"/>
    <w:pPr>
      <w:tabs>
        <w:tab w:val="center" w:pos="4153"/>
        <w:tab w:val="right" w:pos="8306"/>
      </w:tabs>
    </w:pPr>
  </w:style>
  <w:style w:type="character" w:customStyle="1" w:styleId="FooterChar">
    <w:name w:val="Footer Char"/>
    <w:basedOn w:val="DefaultParagraphFont"/>
    <w:link w:val="Footer"/>
    <w:rsid w:val="00C13107"/>
    <w:rPr>
      <w:rFonts w:eastAsia="Times New Roman" w:cs="Times New Roman"/>
      <w:szCs w:val="24"/>
    </w:rPr>
  </w:style>
  <w:style w:type="character" w:styleId="PageNumber">
    <w:name w:val="page number"/>
    <w:basedOn w:val="DefaultParagraphFont"/>
    <w:rsid w:val="00C13107"/>
  </w:style>
  <w:style w:type="paragraph" w:styleId="BodyText">
    <w:name w:val="Body Text"/>
    <w:basedOn w:val="Normal"/>
    <w:link w:val="BodyTextChar"/>
    <w:rsid w:val="00C13107"/>
    <w:pPr>
      <w:spacing w:after="120"/>
    </w:pPr>
  </w:style>
  <w:style w:type="character" w:customStyle="1" w:styleId="BodyTextChar">
    <w:name w:val="Body Text Char"/>
    <w:basedOn w:val="DefaultParagraphFont"/>
    <w:link w:val="BodyText"/>
    <w:rsid w:val="00C13107"/>
    <w:rPr>
      <w:rFonts w:eastAsia="Times New Roman" w:cs="Times New Roman"/>
      <w:szCs w:val="24"/>
    </w:rPr>
  </w:style>
  <w:style w:type="paragraph" w:styleId="Header">
    <w:name w:val="header"/>
    <w:basedOn w:val="Normal"/>
    <w:link w:val="HeaderChar"/>
    <w:rsid w:val="00C13107"/>
    <w:pPr>
      <w:tabs>
        <w:tab w:val="center" w:pos="4153"/>
        <w:tab w:val="right" w:pos="8306"/>
      </w:tabs>
    </w:pPr>
  </w:style>
  <w:style w:type="character" w:customStyle="1" w:styleId="HeaderChar">
    <w:name w:val="Header Char"/>
    <w:basedOn w:val="DefaultParagraphFont"/>
    <w:link w:val="Header"/>
    <w:rsid w:val="00C13107"/>
    <w:rPr>
      <w:rFonts w:eastAsia="Times New Roman" w:cs="Times New Roman"/>
      <w:szCs w:val="24"/>
    </w:rPr>
  </w:style>
  <w:style w:type="paragraph" w:customStyle="1" w:styleId="tv213">
    <w:name w:val="tv213"/>
    <w:basedOn w:val="Normal"/>
    <w:rsid w:val="00C13107"/>
    <w:pPr>
      <w:spacing w:before="100" w:beforeAutospacing="1" w:after="100" w:afterAutospacing="1"/>
    </w:pPr>
    <w:rPr>
      <w:lang w:eastAsia="lv-LV"/>
    </w:rPr>
  </w:style>
  <w:style w:type="character" w:customStyle="1" w:styleId="Bodytext20">
    <w:name w:val="Body text (2)_"/>
    <w:basedOn w:val="DefaultParagraphFont"/>
    <w:link w:val="Bodytext21"/>
    <w:rsid w:val="00D53B4A"/>
    <w:rPr>
      <w:rFonts w:eastAsia="Times New Roman" w:cs="Times New Roman"/>
      <w:shd w:val="clear" w:color="auto" w:fill="FFFFFF"/>
    </w:rPr>
  </w:style>
  <w:style w:type="paragraph" w:customStyle="1" w:styleId="Bodytext21">
    <w:name w:val="Body text (2)"/>
    <w:basedOn w:val="Normal"/>
    <w:link w:val="Bodytext20"/>
    <w:rsid w:val="00D53B4A"/>
    <w:pPr>
      <w:widowControl w:val="0"/>
      <w:shd w:val="clear" w:color="auto" w:fill="FFFFFF"/>
      <w:spacing w:before="120" w:line="274" w:lineRule="exact"/>
      <w:jc w:val="right"/>
    </w:pPr>
    <w:rPr>
      <w:szCs w:val="22"/>
    </w:rPr>
  </w:style>
  <w:style w:type="character" w:styleId="Hyperlink">
    <w:name w:val="Hyperlink"/>
    <w:basedOn w:val="DefaultParagraphFont"/>
    <w:uiPriority w:val="99"/>
    <w:semiHidden/>
    <w:unhideWhenUsed/>
    <w:rsid w:val="000A1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8FD4-046D-473D-8237-BD19F8C2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10307</Words>
  <Characters>5876</Characters>
  <Application>Microsoft Office Word</Application>
  <DocSecurity>0</DocSecurity>
  <Lines>48</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2021-09-29T07:23:00Z</dcterms:created>
  <dcterms:modified xsi:type="dcterms:W3CDTF">2021-09-29T11:33:00Z</dcterms:modified>
</cp:coreProperties>
</file>