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9E96" w14:textId="77777777" w:rsidR="007A7F23" w:rsidRPr="00EE12AB" w:rsidRDefault="007A7F23" w:rsidP="00997F85">
      <w:pPr>
        <w:widowControl/>
        <w:autoSpaceDE/>
        <w:autoSpaceDN/>
        <w:adjustRightInd/>
        <w:spacing w:line="276" w:lineRule="auto"/>
        <w:jc w:val="both"/>
        <w:rPr>
          <w:rFonts w:eastAsiaTheme="minorHAnsi"/>
          <w:b/>
          <w:bCs/>
          <w:iCs/>
          <w:sz w:val="24"/>
          <w:szCs w:val="24"/>
          <w:lang w:eastAsia="en-US"/>
        </w:rPr>
      </w:pPr>
      <w:r w:rsidRPr="00EE12AB">
        <w:rPr>
          <w:rFonts w:eastAsiaTheme="minorHAnsi"/>
          <w:b/>
          <w:bCs/>
          <w:iCs/>
          <w:sz w:val="24"/>
          <w:szCs w:val="24"/>
          <w:lang w:eastAsia="en-US"/>
        </w:rPr>
        <w:t>Priekšnoteikumi viena vecāka atsevišķas aizgādības nodibināšanai</w:t>
      </w:r>
    </w:p>
    <w:p w14:paraId="4FF7891A" w14:textId="77777777" w:rsidR="007A7F23" w:rsidRPr="00EE12AB" w:rsidRDefault="007A7F23" w:rsidP="00997F85">
      <w:pPr>
        <w:shd w:val="clear" w:color="auto" w:fill="FFFFFF"/>
        <w:spacing w:line="276" w:lineRule="auto"/>
        <w:ind w:right="-15"/>
        <w:rPr>
          <w:b/>
          <w:bCs/>
          <w:spacing w:val="-2"/>
          <w:sz w:val="24"/>
          <w:szCs w:val="24"/>
        </w:rPr>
      </w:pPr>
    </w:p>
    <w:p w14:paraId="66539584" w14:textId="77777777" w:rsidR="007A7F23" w:rsidRPr="00EE12AB" w:rsidRDefault="007A7F23" w:rsidP="00997F85">
      <w:pPr>
        <w:shd w:val="clear" w:color="auto" w:fill="FFFFFF"/>
        <w:spacing w:line="276" w:lineRule="auto"/>
        <w:ind w:right="-15"/>
        <w:jc w:val="center"/>
        <w:rPr>
          <w:rFonts w:eastAsia="Times New Roman"/>
          <w:b/>
          <w:bCs/>
          <w:spacing w:val="-2"/>
          <w:sz w:val="24"/>
          <w:szCs w:val="24"/>
        </w:rPr>
      </w:pPr>
      <w:r w:rsidRPr="00EE12AB">
        <w:rPr>
          <w:b/>
          <w:bCs/>
          <w:spacing w:val="-2"/>
          <w:sz w:val="24"/>
          <w:szCs w:val="24"/>
        </w:rPr>
        <w:t>Latvijas Republikas Sen</w:t>
      </w:r>
      <w:r w:rsidRPr="00EE12AB">
        <w:rPr>
          <w:rFonts w:eastAsia="Times New Roman"/>
          <w:b/>
          <w:bCs/>
          <w:spacing w:val="-2"/>
          <w:sz w:val="24"/>
          <w:szCs w:val="24"/>
        </w:rPr>
        <w:t>āta</w:t>
      </w:r>
    </w:p>
    <w:p w14:paraId="2F9BD873" w14:textId="77777777" w:rsidR="007A7F23" w:rsidRPr="00EE12AB" w:rsidRDefault="007A7F23" w:rsidP="00997F85">
      <w:pPr>
        <w:shd w:val="clear" w:color="auto" w:fill="FFFFFF"/>
        <w:spacing w:line="276" w:lineRule="auto"/>
        <w:ind w:right="-15"/>
        <w:jc w:val="center"/>
        <w:rPr>
          <w:rFonts w:eastAsia="Times New Roman"/>
          <w:b/>
          <w:bCs/>
          <w:spacing w:val="-2"/>
          <w:sz w:val="24"/>
          <w:szCs w:val="24"/>
        </w:rPr>
      </w:pPr>
      <w:r w:rsidRPr="00EE12AB">
        <w:rPr>
          <w:rFonts w:eastAsia="Times New Roman"/>
          <w:b/>
          <w:bCs/>
          <w:spacing w:val="-2"/>
          <w:sz w:val="24"/>
          <w:szCs w:val="24"/>
        </w:rPr>
        <w:t>Civillietu departamenta</w:t>
      </w:r>
    </w:p>
    <w:p w14:paraId="08CB720C" w14:textId="77777777" w:rsidR="007A7F23" w:rsidRPr="00EE12AB" w:rsidRDefault="007A7F23" w:rsidP="00997F85">
      <w:pPr>
        <w:shd w:val="clear" w:color="auto" w:fill="FFFFFF"/>
        <w:spacing w:line="276" w:lineRule="auto"/>
        <w:ind w:right="-15"/>
        <w:jc w:val="center"/>
        <w:rPr>
          <w:rFonts w:eastAsia="Times New Roman"/>
          <w:b/>
          <w:bCs/>
          <w:spacing w:val="-2"/>
          <w:sz w:val="24"/>
          <w:szCs w:val="24"/>
        </w:rPr>
      </w:pPr>
      <w:proofErr w:type="gramStart"/>
      <w:r w:rsidRPr="00EE12AB">
        <w:rPr>
          <w:rFonts w:eastAsia="Times New Roman"/>
          <w:b/>
          <w:bCs/>
          <w:spacing w:val="-2"/>
          <w:sz w:val="24"/>
          <w:szCs w:val="24"/>
        </w:rPr>
        <w:t>2020.gada</w:t>
      </w:r>
      <w:proofErr w:type="gramEnd"/>
      <w:r w:rsidRPr="00EE12AB">
        <w:rPr>
          <w:rFonts w:eastAsia="Times New Roman"/>
          <w:b/>
          <w:bCs/>
          <w:spacing w:val="-2"/>
          <w:sz w:val="24"/>
          <w:szCs w:val="24"/>
        </w:rPr>
        <w:t xml:space="preserve"> [..]</w:t>
      </w:r>
    </w:p>
    <w:p w14:paraId="7FE2E7A9" w14:textId="77777777" w:rsidR="007A7F23" w:rsidRPr="00EE12AB" w:rsidRDefault="007A7F23" w:rsidP="00997F85">
      <w:pPr>
        <w:shd w:val="clear" w:color="auto" w:fill="FFFFFF"/>
        <w:tabs>
          <w:tab w:val="left" w:pos="0"/>
        </w:tabs>
        <w:spacing w:line="276" w:lineRule="auto"/>
        <w:ind w:right="-15"/>
        <w:jc w:val="center"/>
        <w:rPr>
          <w:rFonts w:eastAsia="Times New Roman"/>
          <w:b/>
          <w:bCs/>
          <w:sz w:val="24"/>
          <w:szCs w:val="24"/>
        </w:rPr>
      </w:pPr>
      <w:r w:rsidRPr="00EE12AB">
        <w:rPr>
          <w:rFonts w:eastAsia="Times New Roman"/>
          <w:b/>
          <w:bCs/>
          <w:sz w:val="24"/>
          <w:szCs w:val="24"/>
        </w:rPr>
        <w:t>SPRIEDUMS</w:t>
      </w:r>
      <w:r w:rsidRPr="00EE12AB">
        <w:rPr>
          <w:rStyle w:val="FootnoteReference"/>
          <w:rFonts w:eastAsia="Times New Roman"/>
          <w:b/>
          <w:bCs/>
          <w:sz w:val="24"/>
          <w:szCs w:val="24"/>
        </w:rPr>
        <w:footnoteReference w:id="1"/>
      </w:r>
    </w:p>
    <w:p w14:paraId="3EDE2C2A" w14:textId="77777777" w:rsidR="007A7F23" w:rsidRPr="00EE12AB" w:rsidRDefault="007A7F23" w:rsidP="00997F85">
      <w:pPr>
        <w:shd w:val="clear" w:color="auto" w:fill="FFFFFF"/>
        <w:spacing w:line="276" w:lineRule="auto"/>
        <w:jc w:val="center"/>
        <w:rPr>
          <w:b/>
          <w:bCs/>
          <w:sz w:val="24"/>
        </w:rPr>
      </w:pPr>
      <w:r w:rsidRPr="00EE12AB">
        <w:rPr>
          <w:b/>
          <w:bCs/>
          <w:sz w:val="24"/>
          <w:szCs w:val="24"/>
        </w:rPr>
        <w:t>Lieta Nr. [..], SKC-[I]/2020</w:t>
      </w:r>
    </w:p>
    <w:p w14:paraId="6C512524" w14:textId="77777777" w:rsidR="007A7F23" w:rsidRPr="00D43BAB" w:rsidRDefault="00997F85" w:rsidP="00997F85">
      <w:pPr>
        <w:shd w:val="clear" w:color="auto" w:fill="FFFFFF"/>
        <w:spacing w:line="276" w:lineRule="auto"/>
        <w:jc w:val="center"/>
        <w:rPr>
          <w:sz w:val="24"/>
        </w:rPr>
      </w:pPr>
      <w:hyperlink r:id="rId7" w:history="1">
        <w:r w:rsidR="007A7F23" w:rsidRPr="00D43BAB">
          <w:rPr>
            <w:spacing w:val="-2"/>
            <w:sz w:val="24"/>
            <w:szCs w:val="24"/>
          </w:rPr>
          <w:t>ECLI:LV:AT:2020:</w:t>
        </w:r>
      </w:hyperlink>
      <w:r w:rsidR="007A7F23" w:rsidRPr="00D43BAB">
        <w:rPr>
          <w:spacing w:val="-2"/>
          <w:sz w:val="24"/>
          <w:szCs w:val="24"/>
        </w:rPr>
        <w:t>[..]</w:t>
      </w:r>
    </w:p>
    <w:p w14:paraId="000AC6C6" w14:textId="77777777" w:rsidR="007A7F23" w:rsidRPr="00EE12AB" w:rsidRDefault="007A7F23" w:rsidP="00997F85">
      <w:pPr>
        <w:shd w:val="clear" w:color="auto" w:fill="FFFFFF"/>
        <w:tabs>
          <w:tab w:val="left" w:pos="0"/>
        </w:tabs>
        <w:spacing w:line="276" w:lineRule="auto"/>
        <w:jc w:val="center"/>
        <w:rPr>
          <w:rFonts w:eastAsia="Times New Roman"/>
          <w:b/>
          <w:bCs/>
          <w:sz w:val="24"/>
          <w:szCs w:val="24"/>
        </w:rPr>
      </w:pPr>
    </w:p>
    <w:p w14:paraId="38785499" w14:textId="77777777" w:rsidR="007A7F23" w:rsidRPr="00EE12AB" w:rsidRDefault="007A7F23" w:rsidP="00997F85">
      <w:pPr>
        <w:shd w:val="clear" w:color="auto" w:fill="FFFFFF"/>
        <w:spacing w:line="276" w:lineRule="auto"/>
        <w:ind w:left="5"/>
        <w:rPr>
          <w:sz w:val="24"/>
        </w:rPr>
      </w:pPr>
      <w:r w:rsidRPr="00EE12AB">
        <w:rPr>
          <w:sz w:val="24"/>
          <w:szCs w:val="24"/>
        </w:rPr>
        <w:t>Sen</w:t>
      </w:r>
      <w:r w:rsidRPr="00EE12AB">
        <w:rPr>
          <w:rFonts w:eastAsia="Times New Roman"/>
          <w:sz w:val="24"/>
          <w:szCs w:val="24"/>
        </w:rPr>
        <w:t>āts šādā sastāvā:</w:t>
      </w:r>
    </w:p>
    <w:p w14:paraId="7B525409" w14:textId="77777777" w:rsidR="007A7F23" w:rsidRPr="00EE12AB" w:rsidRDefault="007A7F23" w:rsidP="00997F85">
      <w:pPr>
        <w:shd w:val="clear" w:color="auto" w:fill="FFFFFF"/>
        <w:spacing w:line="276" w:lineRule="auto"/>
        <w:ind w:right="2" w:firstLine="720"/>
        <w:rPr>
          <w:spacing w:val="-1"/>
          <w:sz w:val="24"/>
          <w:szCs w:val="24"/>
        </w:rPr>
      </w:pPr>
      <w:r w:rsidRPr="00EE12AB">
        <w:rPr>
          <w:spacing w:val="-1"/>
          <w:sz w:val="24"/>
          <w:szCs w:val="24"/>
        </w:rPr>
        <w:t>senators referents Kaspars</w:t>
      </w:r>
      <w:r>
        <w:rPr>
          <w:spacing w:val="-1"/>
          <w:sz w:val="24"/>
          <w:szCs w:val="24"/>
        </w:rPr>
        <w:t xml:space="preserve"> </w:t>
      </w:r>
      <w:r w:rsidRPr="00EE12AB">
        <w:rPr>
          <w:spacing w:val="-1"/>
          <w:sz w:val="24"/>
          <w:szCs w:val="24"/>
        </w:rPr>
        <w:t>Balodis,</w:t>
      </w:r>
    </w:p>
    <w:p w14:paraId="206EDEAC" w14:textId="77777777" w:rsidR="007A7F23" w:rsidRPr="00EE12AB" w:rsidRDefault="007A7F23" w:rsidP="00997F85">
      <w:pPr>
        <w:shd w:val="clear" w:color="auto" w:fill="FFFFFF"/>
        <w:spacing w:line="276" w:lineRule="auto"/>
        <w:ind w:right="5280" w:firstLine="720"/>
        <w:rPr>
          <w:rFonts w:eastAsia="Times New Roman"/>
          <w:sz w:val="24"/>
          <w:szCs w:val="24"/>
        </w:rPr>
      </w:pPr>
      <w:r w:rsidRPr="00EE12AB">
        <w:rPr>
          <w:sz w:val="24"/>
          <w:szCs w:val="24"/>
        </w:rPr>
        <w:t xml:space="preserve">senatore </w:t>
      </w:r>
      <w:r w:rsidRPr="00EE12AB">
        <w:rPr>
          <w:rFonts w:eastAsia="Times New Roman"/>
          <w:sz w:val="24"/>
          <w:szCs w:val="24"/>
        </w:rPr>
        <w:t>Ļubova Kušnire,</w:t>
      </w:r>
    </w:p>
    <w:p w14:paraId="58613AA2" w14:textId="77777777" w:rsidR="007A7F23" w:rsidRDefault="007A7F23" w:rsidP="00997F85">
      <w:pPr>
        <w:shd w:val="clear" w:color="auto" w:fill="FFFFFF"/>
        <w:spacing w:line="276" w:lineRule="auto"/>
        <w:ind w:right="5280" w:firstLine="720"/>
        <w:rPr>
          <w:rFonts w:eastAsia="Times New Roman"/>
          <w:sz w:val="24"/>
          <w:szCs w:val="24"/>
        </w:rPr>
      </w:pPr>
      <w:r w:rsidRPr="00EE12AB">
        <w:rPr>
          <w:rFonts w:eastAsia="Times New Roman"/>
          <w:sz w:val="24"/>
          <w:szCs w:val="24"/>
        </w:rPr>
        <w:t>senatore Inta Lauka</w:t>
      </w:r>
    </w:p>
    <w:p w14:paraId="25134400" w14:textId="77777777" w:rsidR="007A7F23" w:rsidRDefault="007A7F23" w:rsidP="00997F85">
      <w:pPr>
        <w:shd w:val="clear" w:color="auto" w:fill="FFFFFF"/>
        <w:spacing w:line="276" w:lineRule="auto"/>
        <w:ind w:right="5" w:firstLine="566"/>
        <w:jc w:val="both"/>
        <w:rPr>
          <w:sz w:val="24"/>
          <w:szCs w:val="24"/>
        </w:rPr>
      </w:pPr>
    </w:p>
    <w:p w14:paraId="6F248419" w14:textId="77777777" w:rsidR="007A7F23" w:rsidRPr="00EE12AB" w:rsidRDefault="007A7F23" w:rsidP="00997F85">
      <w:pPr>
        <w:shd w:val="clear" w:color="auto" w:fill="FFFFFF"/>
        <w:spacing w:line="276" w:lineRule="auto"/>
        <w:ind w:right="5" w:firstLine="566"/>
        <w:jc w:val="both"/>
        <w:rPr>
          <w:rFonts w:eastAsia="Times New Roman"/>
          <w:sz w:val="24"/>
          <w:szCs w:val="24"/>
        </w:rPr>
      </w:pPr>
      <w:r w:rsidRPr="00EE12AB">
        <w:rPr>
          <w:sz w:val="24"/>
          <w:szCs w:val="24"/>
        </w:rPr>
        <w:t>izskat</w:t>
      </w:r>
      <w:r w:rsidRPr="00EE12AB">
        <w:rPr>
          <w:rFonts w:eastAsia="Times New Roman"/>
          <w:sz w:val="24"/>
          <w:szCs w:val="24"/>
        </w:rPr>
        <w:t xml:space="preserve">īja rakstveida procesā lietu sakarā ar [pers. A] kasācijas sūdzību par [..] apgabaltiesas Civillietu tiesas kolēģijas </w:t>
      </w:r>
      <w:proofErr w:type="gramStart"/>
      <w:r w:rsidRPr="00EE12AB">
        <w:rPr>
          <w:rFonts w:eastAsia="Times New Roman"/>
          <w:sz w:val="24"/>
          <w:szCs w:val="24"/>
        </w:rPr>
        <w:t>2020.gada</w:t>
      </w:r>
      <w:proofErr w:type="gramEnd"/>
      <w:r w:rsidRPr="00EE12AB">
        <w:rPr>
          <w:rFonts w:eastAsia="Times New Roman"/>
          <w:sz w:val="24"/>
          <w:szCs w:val="24"/>
        </w:rPr>
        <w:t xml:space="preserve"> [..] spriedumu civillietā [pers. A] prasībā pret [pers. B] par laulības šķiršanu, saskarsmes tiesību izmantošanas kārtības noteikšanu un [pers. B] pretprasībā pret [pers. A] par uzturlīdzekļu un līdzekļu iepriekšējā labklājības līmeņa nodrošināšanai piedziņu un atsevišķas aizgādības noteikšanu, ar [..] bāriņtiesu.</w:t>
      </w:r>
    </w:p>
    <w:p w14:paraId="66EC9396" w14:textId="77777777" w:rsidR="007A7F23" w:rsidRPr="00EE12AB" w:rsidRDefault="007A7F23" w:rsidP="00997F85">
      <w:pPr>
        <w:shd w:val="clear" w:color="auto" w:fill="FFFFFF"/>
        <w:spacing w:line="276" w:lineRule="auto"/>
        <w:ind w:right="5" w:firstLine="566"/>
        <w:jc w:val="both"/>
        <w:rPr>
          <w:sz w:val="24"/>
        </w:rPr>
      </w:pPr>
    </w:p>
    <w:p w14:paraId="1CE6DFE6" w14:textId="77777777" w:rsidR="007A7F23" w:rsidRPr="00EE12AB" w:rsidRDefault="007A7F23" w:rsidP="00997F85">
      <w:pPr>
        <w:shd w:val="clear" w:color="auto" w:fill="FFFFFF"/>
        <w:spacing w:line="276" w:lineRule="auto"/>
        <w:ind w:left="4080"/>
        <w:rPr>
          <w:rFonts w:eastAsia="Times New Roman"/>
          <w:b/>
          <w:bCs/>
          <w:sz w:val="24"/>
          <w:szCs w:val="24"/>
        </w:rPr>
      </w:pPr>
      <w:r w:rsidRPr="00EE12AB">
        <w:rPr>
          <w:b/>
          <w:bCs/>
          <w:sz w:val="24"/>
          <w:szCs w:val="24"/>
        </w:rPr>
        <w:t>Apraksto</w:t>
      </w:r>
      <w:r w:rsidRPr="00EE12AB">
        <w:rPr>
          <w:rFonts w:eastAsia="Times New Roman"/>
          <w:b/>
          <w:bCs/>
          <w:sz w:val="24"/>
          <w:szCs w:val="24"/>
        </w:rPr>
        <w:t>šā daļa</w:t>
      </w:r>
    </w:p>
    <w:p w14:paraId="60283E70" w14:textId="77777777" w:rsidR="007A7F23" w:rsidRPr="00EE12AB" w:rsidRDefault="007A7F23" w:rsidP="00997F85">
      <w:pPr>
        <w:shd w:val="clear" w:color="auto" w:fill="FFFFFF"/>
        <w:spacing w:line="276" w:lineRule="auto"/>
        <w:ind w:left="4080"/>
        <w:rPr>
          <w:sz w:val="24"/>
        </w:rPr>
      </w:pPr>
    </w:p>
    <w:p w14:paraId="02F03E43" w14:textId="77777777" w:rsidR="007A7F23" w:rsidRDefault="007A7F23" w:rsidP="00997F85">
      <w:pPr>
        <w:shd w:val="clear" w:color="auto" w:fill="FFFFFF"/>
        <w:spacing w:line="276" w:lineRule="auto"/>
        <w:ind w:firstLine="566"/>
        <w:jc w:val="both"/>
        <w:rPr>
          <w:rFonts w:eastAsia="Times New Roman"/>
          <w:sz w:val="24"/>
          <w:szCs w:val="24"/>
        </w:rPr>
      </w:pPr>
      <w:r w:rsidRPr="00EE12AB">
        <w:rPr>
          <w:sz w:val="24"/>
          <w:szCs w:val="24"/>
        </w:rPr>
        <w:t>[1] [Pers. A]</w:t>
      </w:r>
      <w:r w:rsidRPr="00EE12AB">
        <w:rPr>
          <w:rFonts w:eastAsia="Times New Roman"/>
          <w:sz w:val="24"/>
          <w:szCs w:val="24"/>
        </w:rPr>
        <w:t xml:space="preserve"> [..] cēlis prasību, kura vēlāk grozīta, pret [pers. </w:t>
      </w:r>
      <w:r w:rsidRPr="00EE12AB">
        <w:rPr>
          <w:sz w:val="24"/>
        </w:rPr>
        <w:t>B]</w:t>
      </w:r>
      <w:r w:rsidRPr="00EE12AB">
        <w:rPr>
          <w:rFonts w:eastAsia="Times New Roman"/>
          <w:sz w:val="24"/>
          <w:szCs w:val="24"/>
        </w:rPr>
        <w:t xml:space="preserve">, </w:t>
      </w:r>
      <w:proofErr w:type="gramStart"/>
      <w:r w:rsidRPr="00EE12AB">
        <w:rPr>
          <w:rFonts w:eastAsia="Times New Roman"/>
          <w:sz w:val="24"/>
          <w:szCs w:val="24"/>
        </w:rPr>
        <w:t>lūdzot šķirt laulību</w:t>
      </w:r>
      <w:proofErr w:type="gramEnd"/>
      <w:r w:rsidRPr="00EE12AB">
        <w:rPr>
          <w:rFonts w:eastAsia="Times New Roman"/>
          <w:sz w:val="24"/>
          <w:szCs w:val="24"/>
        </w:rPr>
        <w:t xml:space="preserve"> un noteikt [..] saskarsmes tiesību izlietošanas kārtību: [..]</w:t>
      </w:r>
    </w:p>
    <w:p w14:paraId="55912F36" w14:textId="77777777" w:rsidR="007A7F23" w:rsidRPr="00EE12AB" w:rsidRDefault="007A7F23" w:rsidP="00997F85">
      <w:pPr>
        <w:shd w:val="clear" w:color="auto" w:fill="FFFFFF"/>
        <w:spacing w:line="276" w:lineRule="auto"/>
        <w:ind w:firstLine="566"/>
        <w:jc w:val="both"/>
        <w:rPr>
          <w:sz w:val="24"/>
        </w:rPr>
      </w:pPr>
    </w:p>
    <w:p w14:paraId="3DCCFE2A" w14:textId="77777777" w:rsidR="007A7F23" w:rsidRPr="00EE12AB" w:rsidRDefault="007A7F23" w:rsidP="00997F85">
      <w:pPr>
        <w:shd w:val="clear" w:color="auto" w:fill="FFFFFF"/>
        <w:spacing w:line="276" w:lineRule="auto"/>
        <w:ind w:right="10" w:firstLine="566"/>
        <w:jc w:val="both"/>
        <w:rPr>
          <w:rFonts w:eastAsia="Times New Roman"/>
          <w:sz w:val="24"/>
          <w:szCs w:val="24"/>
        </w:rPr>
      </w:pPr>
      <w:r w:rsidRPr="00EE12AB">
        <w:rPr>
          <w:sz w:val="24"/>
          <w:szCs w:val="24"/>
        </w:rPr>
        <w:t>[2] [Pers. B]</w:t>
      </w:r>
      <w:r w:rsidRPr="00EE12AB">
        <w:rPr>
          <w:rFonts w:eastAsia="Times New Roman"/>
          <w:sz w:val="24"/>
          <w:szCs w:val="24"/>
        </w:rPr>
        <w:t xml:space="preserve"> [..] cēlusi pretprasību, kura vēlāk grozīta, pret [pers. A], lūdzot: 1) noteikt [pers. A] atsevišķu aizgādību pār [bērnu];[..].</w:t>
      </w:r>
    </w:p>
    <w:p w14:paraId="7C3F700A" w14:textId="77777777" w:rsidR="007A7F23" w:rsidRPr="00EE12AB" w:rsidRDefault="007A7F23" w:rsidP="00997F85">
      <w:pPr>
        <w:shd w:val="clear" w:color="auto" w:fill="FFFFFF"/>
        <w:spacing w:line="276" w:lineRule="auto"/>
        <w:ind w:right="10"/>
        <w:jc w:val="both"/>
        <w:rPr>
          <w:sz w:val="24"/>
        </w:rPr>
      </w:pPr>
      <w:r w:rsidRPr="00EE12AB">
        <w:rPr>
          <w:rFonts w:eastAsia="Times New Roman"/>
          <w:sz w:val="24"/>
          <w:szCs w:val="24"/>
        </w:rPr>
        <w:t>[..].</w:t>
      </w:r>
    </w:p>
    <w:p w14:paraId="28BA2738" w14:textId="77777777" w:rsidR="007A7F23" w:rsidRDefault="007A7F23" w:rsidP="00997F85">
      <w:pPr>
        <w:shd w:val="clear" w:color="auto" w:fill="FFFFFF"/>
        <w:spacing w:line="276" w:lineRule="auto"/>
        <w:ind w:right="10" w:firstLine="566"/>
        <w:jc w:val="both"/>
        <w:rPr>
          <w:rFonts w:eastAsia="Times New Roman"/>
          <w:sz w:val="24"/>
          <w:szCs w:val="24"/>
        </w:rPr>
      </w:pPr>
      <w:r w:rsidRPr="00980C77">
        <w:rPr>
          <w:sz w:val="24"/>
          <w:szCs w:val="24"/>
        </w:rPr>
        <w:t xml:space="preserve">[3] </w:t>
      </w:r>
      <w:r w:rsidRPr="00980C77">
        <w:rPr>
          <w:rFonts w:eastAsia="Times New Roman"/>
          <w:sz w:val="24"/>
          <w:szCs w:val="24"/>
        </w:rPr>
        <w:t>[..].</w:t>
      </w:r>
    </w:p>
    <w:p w14:paraId="087F654A" w14:textId="77777777" w:rsidR="007A7F23" w:rsidRPr="00EE12AB" w:rsidRDefault="007A7F23" w:rsidP="00997F85">
      <w:pPr>
        <w:shd w:val="clear" w:color="auto" w:fill="FFFFFF"/>
        <w:spacing w:line="276" w:lineRule="auto"/>
        <w:ind w:right="10" w:firstLine="566"/>
        <w:jc w:val="both"/>
        <w:rPr>
          <w:sz w:val="24"/>
        </w:rPr>
      </w:pPr>
    </w:p>
    <w:p w14:paraId="1A5D8879" w14:textId="77777777" w:rsidR="007A7F23" w:rsidRPr="00EE12AB" w:rsidRDefault="007A7F23" w:rsidP="00997F85">
      <w:pPr>
        <w:shd w:val="clear" w:color="auto" w:fill="FFFFFF"/>
        <w:spacing w:line="276" w:lineRule="auto"/>
        <w:ind w:right="5" w:firstLine="566"/>
        <w:jc w:val="both"/>
        <w:rPr>
          <w:sz w:val="24"/>
        </w:rPr>
      </w:pPr>
      <w:r w:rsidRPr="00EE12AB">
        <w:rPr>
          <w:sz w:val="24"/>
          <w:szCs w:val="24"/>
        </w:rPr>
        <w:t>[4] Izskat</w:t>
      </w:r>
      <w:r w:rsidRPr="00EE12AB">
        <w:rPr>
          <w:rFonts w:eastAsia="Times New Roman"/>
          <w:sz w:val="24"/>
          <w:szCs w:val="24"/>
        </w:rPr>
        <w:t>ījusi lietu sakarā ar [pers. B] apelācijas sūdzību, kurā pirmās instances tiesas spriedums</w:t>
      </w:r>
      <w:proofErr w:type="gramStart"/>
      <w:r w:rsidRPr="00EE12AB">
        <w:rPr>
          <w:rFonts w:eastAsia="Times New Roman"/>
          <w:sz w:val="24"/>
          <w:szCs w:val="24"/>
        </w:rPr>
        <w:t xml:space="preserve"> pārsūdzēts daļā par atsevišķas aizgādības noteikšanu</w:t>
      </w:r>
      <w:proofErr w:type="gramEnd"/>
      <w:r w:rsidRPr="00EE12AB">
        <w:rPr>
          <w:rFonts w:eastAsia="Times New Roman"/>
          <w:sz w:val="24"/>
          <w:szCs w:val="24"/>
        </w:rPr>
        <w:t>, [..] apgabaltiesas Civillietu tiesas kolēģija ar [..] spriedumu pretprasību šajā daļā apmierināja, nosakot [bērna] atsevišķu aizgādību [pers. B].</w:t>
      </w:r>
    </w:p>
    <w:p w14:paraId="11495377" w14:textId="77777777" w:rsidR="007A7F23" w:rsidRPr="00EE12AB" w:rsidRDefault="007A7F23" w:rsidP="00997F85">
      <w:pPr>
        <w:shd w:val="clear" w:color="auto" w:fill="FFFFFF"/>
        <w:spacing w:line="276" w:lineRule="auto"/>
        <w:ind w:left="566"/>
        <w:rPr>
          <w:sz w:val="24"/>
        </w:rPr>
      </w:pPr>
      <w:r w:rsidRPr="00EE12AB">
        <w:rPr>
          <w:sz w:val="24"/>
          <w:szCs w:val="24"/>
        </w:rPr>
        <w:t xml:space="preserve">Spriedums pamatots ar </w:t>
      </w:r>
      <w:r w:rsidRPr="00EE12AB">
        <w:rPr>
          <w:rFonts w:eastAsia="Times New Roman"/>
          <w:sz w:val="24"/>
          <w:szCs w:val="24"/>
        </w:rPr>
        <w:t>šādiem motīviem.</w:t>
      </w:r>
    </w:p>
    <w:p w14:paraId="4513B6F9" w14:textId="77777777" w:rsidR="007A7F23" w:rsidRPr="00EE12AB" w:rsidRDefault="007A7F23" w:rsidP="00997F85">
      <w:pPr>
        <w:shd w:val="clear" w:color="auto" w:fill="FFFFFF"/>
        <w:spacing w:line="276" w:lineRule="auto"/>
        <w:ind w:firstLine="566"/>
        <w:jc w:val="both"/>
        <w:rPr>
          <w:sz w:val="24"/>
        </w:rPr>
      </w:pPr>
      <w:r w:rsidRPr="00EE12AB">
        <w:rPr>
          <w:sz w:val="24"/>
          <w:szCs w:val="24"/>
        </w:rPr>
        <w:t xml:space="preserve">[4.1] Civillikuma </w:t>
      </w:r>
      <w:proofErr w:type="gramStart"/>
      <w:r w:rsidRPr="00EE12AB">
        <w:rPr>
          <w:sz w:val="24"/>
          <w:szCs w:val="24"/>
        </w:rPr>
        <w:t>178.panta</w:t>
      </w:r>
      <w:proofErr w:type="gramEnd"/>
      <w:r w:rsidRPr="00EE12AB">
        <w:rPr>
          <w:sz w:val="24"/>
          <w:szCs w:val="24"/>
        </w:rPr>
        <w:t xml:space="preserve"> ceturt</w:t>
      </w:r>
      <w:r w:rsidRPr="00EE12AB">
        <w:rPr>
          <w:rFonts w:eastAsia="Times New Roman"/>
          <w:sz w:val="24"/>
          <w:szCs w:val="24"/>
        </w:rPr>
        <w:t xml:space="preserve">ā daļa nosaka, ka vecāku kopīga aizgādība izbeidzas, kad, </w:t>
      </w:r>
      <w:r w:rsidRPr="00EE12AB">
        <w:rPr>
          <w:sz w:val="24"/>
          <w:szCs w:val="24"/>
        </w:rPr>
        <w:t>pamatojoties uz vec</w:t>
      </w:r>
      <w:r w:rsidRPr="00EE12AB">
        <w:rPr>
          <w:rFonts w:eastAsia="Times New Roman"/>
          <w:sz w:val="24"/>
          <w:szCs w:val="24"/>
        </w:rPr>
        <w:t>āku vienošanos vai tiesas nolēmumu, tiek nodibināta viena vecāka atsevišķa</w:t>
      </w:r>
      <w:r w:rsidRPr="00EE12AB">
        <w:rPr>
          <w:sz w:val="24"/>
        </w:rPr>
        <w:t xml:space="preserve"> </w:t>
      </w:r>
      <w:r w:rsidRPr="00EE12AB">
        <w:rPr>
          <w:sz w:val="24"/>
          <w:szCs w:val="24"/>
        </w:rPr>
        <w:t>1 aizg</w:t>
      </w:r>
      <w:r w:rsidRPr="00EE12AB">
        <w:rPr>
          <w:rFonts w:eastAsia="Times New Roman"/>
          <w:sz w:val="24"/>
          <w:szCs w:val="24"/>
        </w:rPr>
        <w:t xml:space="preserve">ādība. Civillikuma </w:t>
      </w:r>
      <w:proofErr w:type="gramStart"/>
      <w:r w:rsidRPr="00EE12AB">
        <w:rPr>
          <w:rFonts w:eastAsia="Times New Roman"/>
          <w:sz w:val="24"/>
          <w:szCs w:val="24"/>
        </w:rPr>
        <w:t>178.panta</w:t>
      </w:r>
      <w:proofErr w:type="gramEnd"/>
      <w:r w:rsidRPr="00EE12AB">
        <w:rPr>
          <w:rFonts w:eastAsia="Times New Roman"/>
          <w:sz w:val="24"/>
          <w:szCs w:val="24"/>
        </w:rPr>
        <w:t xml:space="preserve"> pirmajā, otrajā daļā noteikts, ka vecāku strīds par aizgādības</w:t>
      </w:r>
      <w:r w:rsidRPr="00EE12AB">
        <w:rPr>
          <w:sz w:val="24"/>
        </w:rPr>
        <w:t xml:space="preserve"> </w:t>
      </w:r>
      <w:r w:rsidRPr="00EE12AB">
        <w:rPr>
          <w:spacing w:val="-1"/>
          <w:sz w:val="24"/>
          <w:szCs w:val="24"/>
        </w:rPr>
        <w:t>ties</w:t>
      </w:r>
      <w:r w:rsidRPr="00EE12AB">
        <w:rPr>
          <w:rFonts w:eastAsia="Times New Roman"/>
          <w:spacing w:val="-1"/>
          <w:sz w:val="24"/>
          <w:szCs w:val="24"/>
        </w:rPr>
        <w:t xml:space="preserve">ībām izšķirams, ņemot vērā bērna intereses un noskaidrojot bērna viedokli, ja vien viņš pats spēj </w:t>
      </w:r>
      <w:r w:rsidRPr="00EE12AB">
        <w:rPr>
          <w:sz w:val="24"/>
          <w:szCs w:val="24"/>
        </w:rPr>
        <w:t>to formul</w:t>
      </w:r>
      <w:r w:rsidRPr="00EE12AB">
        <w:rPr>
          <w:rFonts w:eastAsia="Times New Roman"/>
          <w:sz w:val="24"/>
          <w:szCs w:val="24"/>
        </w:rPr>
        <w:t>ēt.</w:t>
      </w:r>
    </w:p>
    <w:p w14:paraId="205F57E2" w14:textId="77777777" w:rsidR="007A7F23" w:rsidRPr="00EE12AB" w:rsidRDefault="007A7F23" w:rsidP="00997F85">
      <w:pPr>
        <w:shd w:val="clear" w:color="auto" w:fill="FFFFFF"/>
        <w:spacing w:line="276" w:lineRule="auto"/>
        <w:ind w:right="5" w:firstLine="566"/>
        <w:jc w:val="both"/>
        <w:rPr>
          <w:sz w:val="24"/>
        </w:rPr>
      </w:pPr>
      <w:r w:rsidRPr="00EE12AB">
        <w:rPr>
          <w:sz w:val="24"/>
          <w:szCs w:val="24"/>
        </w:rPr>
        <w:t>Judikat</w:t>
      </w:r>
      <w:r w:rsidRPr="00EE12AB">
        <w:rPr>
          <w:rFonts w:eastAsia="Times New Roman"/>
          <w:sz w:val="24"/>
          <w:szCs w:val="24"/>
        </w:rPr>
        <w:t xml:space="preserve">ūrā ir skaidrots, ka pamatkritērijam, pieņemot tiesas nolēmumu par viena vecāka atsevišķas aizgādības nodibināšanu, ir jābūt bērna vislabākajām interesēm (skat., piemēram, </w:t>
      </w:r>
      <w:r w:rsidRPr="00EE12AB">
        <w:rPr>
          <w:rFonts w:eastAsia="Times New Roman"/>
          <w:i/>
          <w:iCs/>
          <w:sz w:val="24"/>
          <w:szCs w:val="24"/>
        </w:rPr>
        <w:t xml:space="preserve">Augstākās tiesas </w:t>
      </w:r>
      <w:proofErr w:type="gramStart"/>
      <w:r w:rsidRPr="00EE12AB">
        <w:rPr>
          <w:rFonts w:eastAsia="Times New Roman"/>
          <w:i/>
          <w:iCs/>
          <w:sz w:val="24"/>
          <w:szCs w:val="24"/>
        </w:rPr>
        <w:t>2015.gada</w:t>
      </w:r>
      <w:proofErr w:type="gramEnd"/>
      <w:r w:rsidRPr="00EE12AB">
        <w:rPr>
          <w:rFonts w:eastAsia="Times New Roman"/>
          <w:i/>
          <w:iCs/>
          <w:sz w:val="24"/>
          <w:szCs w:val="24"/>
        </w:rPr>
        <w:t xml:space="preserve"> [..] spriedumu lietā </w:t>
      </w:r>
      <w:proofErr w:type="spellStart"/>
      <w:r w:rsidRPr="00EE12AB">
        <w:rPr>
          <w:rFonts w:eastAsia="Times New Roman"/>
          <w:i/>
          <w:iCs/>
          <w:sz w:val="24"/>
          <w:szCs w:val="24"/>
        </w:rPr>
        <w:t>Nr.SKC-[..];</w:t>
      </w:r>
      <w:proofErr w:type="spellEnd"/>
      <w:r w:rsidRPr="00EE12AB">
        <w:rPr>
          <w:rFonts w:eastAsia="Times New Roman"/>
          <w:i/>
          <w:iCs/>
          <w:sz w:val="24"/>
          <w:szCs w:val="24"/>
        </w:rPr>
        <w:t xml:space="preserve"> </w:t>
      </w:r>
      <w:proofErr w:type="gramStart"/>
      <w:r w:rsidRPr="00EE12AB">
        <w:rPr>
          <w:rFonts w:eastAsia="Times New Roman"/>
          <w:i/>
          <w:iCs/>
          <w:sz w:val="24"/>
          <w:szCs w:val="24"/>
        </w:rPr>
        <w:t>2015.gada</w:t>
      </w:r>
      <w:proofErr w:type="gramEnd"/>
      <w:r w:rsidRPr="00EE12AB">
        <w:rPr>
          <w:rFonts w:eastAsia="Times New Roman"/>
          <w:i/>
          <w:iCs/>
          <w:sz w:val="24"/>
          <w:szCs w:val="24"/>
        </w:rPr>
        <w:t xml:space="preserve"> [..] spriedumu lietā </w:t>
      </w:r>
      <w:proofErr w:type="spellStart"/>
      <w:r w:rsidRPr="00EE12AB">
        <w:rPr>
          <w:rFonts w:eastAsia="Times New Roman"/>
          <w:i/>
          <w:iCs/>
          <w:sz w:val="24"/>
          <w:szCs w:val="24"/>
        </w:rPr>
        <w:lastRenderedPageBreak/>
        <w:t>Nr.SKC-[B]</w:t>
      </w:r>
      <w:proofErr w:type="spellEnd"/>
      <w:r w:rsidRPr="00EE12AB">
        <w:rPr>
          <w:rFonts w:eastAsia="Times New Roman"/>
          <w:i/>
          <w:iCs/>
          <w:sz w:val="24"/>
          <w:szCs w:val="24"/>
        </w:rPr>
        <w:t xml:space="preserve">/2015; 2016.gada [..] </w:t>
      </w:r>
      <w:r w:rsidRPr="00EE12AB">
        <w:rPr>
          <w:rFonts w:eastAsia="Times New Roman"/>
          <w:i/>
          <w:iCs/>
          <w:spacing w:val="-1"/>
          <w:sz w:val="24"/>
          <w:szCs w:val="24"/>
        </w:rPr>
        <w:t xml:space="preserve">spriedumu lietā </w:t>
      </w:r>
      <w:proofErr w:type="spellStart"/>
      <w:r w:rsidRPr="00EE12AB">
        <w:rPr>
          <w:rFonts w:eastAsia="Times New Roman"/>
          <w:i/>
          <w:iCs/>
          <w:spacing w:val="-1"/>
          <w:sz w:val="24"/>
          <w:szCs w:val="24"/>
        </w:rPr>
        <w:t>Nr.SKC-[A]</w:t>
      </w:r>
      <w:proofErr w:type="spellEnd"/>
      <w:r w:rsidRPr="00EE12AB">
        <w:rPr>
          <w:rFonts w:eastAsia="Times New Roman"/>
          <w:i/>
          <w:iCs/>
          <w:spacing w:val="-1"/>
          <w:sz w:val="24"/>
          <w:szCs w:val="24"/>
        </w:rPr>
        <w:t>/2016</w:t>
      </w:r>
      <w:r w:rsidRPr="00EE12AB">
        <w:rPr>
          <w:rFonts w:eastAsia="Times New Roman"/>
          <w:spacing w:val="-1"/>
          <w:sz w:val="24"/>
          <w:szCs w:val="24"/>
        </w:rPr>
        <w:t xml:space="preserve">. Atsevišķa aizgādība var tikt noteikta gadījumos, </w:t>
      </w:r>
      <w:r w:rsidRPr="00EE12AB">
        <w:rPr>
          <w:rFonts w:eastAsia="Times New Roman"/>
          <w:sz w:val="24"/>
          <w:szCs w:val="24"/>
        </w:rPr>
        <w:t xml:space="preserve">kad vecāku domstarpības bērna aprūpē un uzraudzībā ir tik dziļas, ka apdraud bērna normālu attīstību, proti, ja vecāki nespēj vienoties par tādiem būtiskiem jautājumiem kā bērna audzināšana, skolas izvēle, bērna dalība dažādos interešu pulciņos, brīvā laika izmantošanas veids u.tml., ja otrs vecāks ir nepamatoti uzstājīgs, kategorisks vai agresīvs, izvirza nepamatotas pretenzijas, liek šķēršļus kopīgu lēmumu pieņemšanai (skat., piemēram, </w:t>
      </w:r>
      <w:r w:rsidRPr="00EE12AB">
        <w:rPr>
          <w:rFonts w:eastAsia="Times New Roman"/>
          <w:i/>
          <w:iCs/>
          <w:sz w:val="24"/>
          <w:szCs w:val="24"/>
        </w:rPr>
        <w:t xml:space="preserve">Augstākās tiesas 2014.gada [..] spriedumu lietā </w:t>
      </w:r>
      <w:proofErr w:type="spellStart"/>
      <w:r w:rsidRPr="00EE12AB">
        <w:rPr>
          <w:rFonts w:eastAsia="Times New Roman"/>
          <w:i/>
          <w:iCs/>
          <w:sz w:val="24"/>
          <w:szCs w:val="24"/>
        </w:rPr>
        <w:t>Nr.SKC-[A]</w:t>
      </w:r>
      <w:proofErr w:type="spellEnd"/>
      <w:r w:rsidRPr="00EE12AB">
        <w:rPr>
          <w:rFonts w:eastAsia="Times New Roman"/>
          <w:i/>
          <w:iCs/>
          <w:sz w:val="24"/>
          <w:szCs w:val="24"/>
        </w:rPr>
        <w:t xml:space="preserve">/2014; 2017.gada [..] spriedumu lietā </w:t>
      </w:r>
      <w:proofErr w:type="spellStart"/>
      <w:r w:rsidRPr="00EE12AB">
        <w:rPr>
          <w:rFonts w:eastAsia="Times New Roman"/>
          <w:i/>
          <w:iCs/>
          <w:sz w:val="24"/>
          <w:szCs w:val="24"/>
        </w:rPr>
        <w:t>Nr.SKC-[E]</w:t>
      </w:r>
      <w:proofErr w:type="spellEnd"/>
      <w:r w:rsidRPr="00EE12AB">
        <w:rPr>
          <w:rFonts w:eastAsia="Times New Roman"/>
          <w:i/>
          <w:iCs/>
          <w:sz w:val="24"/>
          <w:szCs w:val="24"/>
        </w:rPr>
        <w:t>/2017</w:t>
      </w:r>
      <w:r w:rsidRPr="00EE12AB">
        <w:rPr>
          <w:rFonts w:eastAsia="Times New Roman"/>
          <w:sz w:val="24"/>
          <w:szCs w:val="24"/>
        </w:rPr>
        <w:t>).</w:t>
      </w:r>
    </w:p>
    <w:p w14:paraId="04BB4263" w14:textId="77777777" w:rsidR="007A7F23" w:rsidRPr="00EE12AB" w:rsidRDefault="007A7F23" w:rsidP="00997F85">
      <w:pPr>
        <w:shd w:val="clear" w:color="auto" w:fill="FFFFFF"/>
        <w:spacing w:line="276" w:lineRule="auto"/>
        <w:ind w:firstLine="566"/>
        <w:jc w:val="both"/>
        <w:rPr>
          <w:sz w:val="24"/>
        </w:rPr>
      </w:pPr>
      <w:r w:rsidRPr="00EE12AB">
        <w:rPr>
          <w:sz w:val="24"/>
          <w:szCs w:val="24"/>
        </w:rPr>
        <w:t>Secin</w:t>
      </w:r>
      <w:r w:rsidRPr="00EE12AB">
        <w:rPr>
          <w:rFonts w:eastAsia="Times New Roman"/>
          <w:sz w:val="24"/>
          <w:szCs w:val="24"/>
        </w:rPr>
        <w:t xml:space="preserve">āms, ka pamats viena vecāka atsevišķas aizgādības noteikšanai ir tas, ka vecāki savstarpējo domstarpību, konfliktu vai konkrētu dzīves apstākļu dēļ nespēj pieņemt kopīgus lēmumus, kā rezultātā ir apdraudēta bērna pilnvērtīga attīstība un labklājība. Atsevišķas aizgādības noteikšana nav aizgādības tiesību atņemšana Civillikuma </w:t>
      </w:r>
      <w:proofErr w:type="gramStart"/>
      <w:r w:rsidRPr="00EE12AB">
        <w:rPr>
          <w:rFonts w:eastAsia="Times New Roman"/>
          <w:sz w:val="24"/>
          <w:szCs w:val="24"/>
        </w:rPr>
        <w:t>200.panta</w:t>
      </w:r>
      <w:proofErr w:type="gramEnd"/>
      <w:r w:rsidRPr="00EE12AB">
        <w:rPr>
          <w:rFonts w:eastAsia="Times New Roman"/>
          <w:sz w:val="24"/>
          <w:szCs w:val="24"/>
        </w:rPr>
        <w:t xml:space="preserve"> izpratnē vai aizgādības tiesību pārtraukšana Civillikuma 203.panta izpratnē. Atsevišķas aizgādības nodibināšanas gadījumā otram vecākam paliek tiesības realizēt saskarsmes tiesības ar bērnu.</w:t>
      </w:r>
    </w:p>
    <w:p w14:paraId="1EEE75CE" w14:textId="77777777" w:rsidR="007A7F23" w:rsidRPr="00EE12AB" w:rsidRDefault="007A7F23" w:rsidP="00997F85">
      <w:pPr>
        <w:shd w:val="clear" w:color="auto" w:fill="FFFFFF"/>
        <w:spacing w:line="276" w:lineRule="auto"/>
        <w:ind w:right="19" w:firstLine="566"/>
        <w:jc w:val="both"/>
        <w:rPr>
          <w:rFonts w:eastAsia="Times New Roman"/>
          <w:sz w:val="24"/>
          <w:szCs w:val="24"/>
        </w:rPr>
      </w:pPr>
      <w:r w:rsidRPr="00EE12AB">
        <w:rPr>
          <w:sz w:val="24"/>
          <w:szCs w:val="24"/>
        </w:rPr>
        <w:t>[4.2] Liet</w:t>
      </w:r>
      <w:r w:rsidRPr="00EE12AB">
        <w:rPr>
          <w:rFonts w:eastAsia="Times New Roman"/>
          <w:sz w:val="24"/>
          <w:szCs w:val="24"/>
        </w:rPr>
        <w:t>ā nav strīda par to, ka [bērns] arī turpmāk dzīvos pie mātes, tāpēc nav jāvērtē, kurš vecāks ir spējīgs labāk rūpēties par viņu, bet jānoskaidro, kas visvairāk atbilst bērna interesēm – abu vecāku kopīga aizgādība vai mātes atsevišķa aizgādība.</w:t>
      </w:r>
    </w:p>
    <w:p w14:paraId="3D2A2F43" w14:textId="77777777" w:rsidR="007A7F23" w:rsidRPr="00EE12AB" w:rsidRDefault="007A7F23" w:rsidP="00997F85">
      <w:pPr>
        <w:shd w:val="clear" w:color="auto" w:fill="FFFFFF"/>
        <w:spacing w:line="276" w:lineRule="auto"/>
        <w:ind w:right="19" w:firstLine="566"/>
        <w:jc w:val="both"/>
        <w:rPr>
          <w:sz w:val="24"/>
        </w:rPr>
      </w:pPr>
      <w:r w:rsidRPr="00EE12AB">
        <w:rPr>
          <w:rFonts w:eastAsia="Times New Roman"/>
          <w:sz w:val="24"/>
          <w:szCs w:val="24"/>
        </w:rPr>
        <w:t>[</w:t>
      </w:r>
      <w:r w:rsidRPr="00EE12AB">
        <w:rPr>
          <w:sz w:val="24"/>
          <w:szCs w:val="24"/>
        </w:rPr>
        <w:t>4.3] B</w:t>
      </w:r>
      <w:r w:rsidRPr="00EE12AB">
        <w:rPr>
          <w:rFonts w:eastAsia="Times New Roman"/>
          <w:sz w:val="24"/>
          <w:szCs w:val="24"/>
        </w:rPr>
        <w:t>ērna [..] viedokli jautājumā par viena vecāka atsevišķas aizgādības nodibināšanu nav iespējams noskaidrot [..].</w:t>
      </w:r>
    </w:p>
    <w:p w14:paraId="1663E580" w14:textId="77777777" w:rsidR="007A7F23" w:rsidRPr="00EE12AB" w:rsidRDefault="007A7F23" w:rsidP="00997F85">
      <w:pPr>
        <w:shd w:val="clear" w:color="auto" w:fill="FFFFFF"/>
        <w:spacing w:line="276" w:lineRule="auto"/>
        <w:ind w:right="5" w:firstLine="566"/>
        <w:jc w:val="both"/>
        <w:rPr>
          <w:sz w:val="24"/>
        </w:rPr>
      </w:pPr>
      <w:r w:rsidRPr="00EE12AB">
        <w:rPr>
          <w:sz w:val="24"/>
          <w:szCs w:val="24"/>
        </w:rPr>
        <w:t>[4.4] Nav str</w:t>
      </w:r>
      <w:r w:rsidRPr="00EE12AB">
        <w:rPr>
          <w:rFonts w:eastAsia="Times New Roman"/>
          <w:sz w:val="24"/>
          <w:szCs w:val="24"/>
        </w:rPr>
        <w:t>īda par to, ka pušu attiecības jau ilgstoši ir konfliktējošas, ka pusēm ir grūti sadarboties, komunicēt un pieņemt kopīgus lēmumus ar bērna attīstību saistītos jautājumos. Minēto apstiprina pušu paskaidrojumi, kā arī ar lietai pievienotie dokumenti. Tādēļ ir pamats secinājumam, ka pušu nespēja produktīvi sadarboties un komunicēt kaitē [bērna] interesēm.</w:t>
      </w:r>
    </w:p>
    <w:p w14:paraId="11680FE8" w14:textId="77777777" w:rsidR="007A7F23" w:rsidRPr="00EE12AB" w:rsidRDefault="007A7F23" w:rsidP="00997F85">
      <w:pPr>
        <w:shd w:val="clear" w:color="auto" w:fill="FFFFFF"/>
        <w:spacing w:line="276" w:lineRule="auto"/>
        <w:ind w:right="5" w:firstLine="566"/>
        <w:jc w:val="both"/>
        <w:rPr>
          <w:sz w:val="24"/>
        </w:rPr>
      </w:pPr>
      <w:r w:rsidRPr="00EE12AB">
        <w:rPr>
          <w:sz w:val="24"/>
          <w:szCs w:val="24"/>
        </w:rPr>
        <w:t>[..]</w:t>
      </w:r>
      <w:r w:rsidRPr="00EE12AB">
        <w:rPr>
          <w:rFonts w:eastAsia="Times New Roman"/>
          <w:sz w:val="24"/>
          <w:szCs w:val="24"/>
        </w:rPr>
        <w:t xml:space="preserve"> bāriņtiesa pēc tiesas pieprasījuma ir sniegusi lietā [..] atzinumu, ar kuru secinājusi, ka nepilngadīgā [bērna] interesēs ir nodibināt viena vecāka atsevišķu aizgādību, piešķirot šīs tiesības [pers. B]. Bāriņtiesa ir norādījusi, ka vecāku kopīgas aizgādības turpināšanas gadījumā var rasties situācijas, kad [bērns] nespēs saņemt kādas viņam pienākošās sociālās garantijas, iegūt izglītību vai atbilstošu veselības aprūpi, </w:t>
      </w:r>
      <w:proofErr w:type="gramStart"/>
      <w:r w:rsidRPr="00EE12AB">
        <w:rPr>
          <w:rFonts w:eastAsia="Times New Roman"/>
          <w:sz w:val="24"/>
          <w:szCs w:val="24"/>
        </w:rPr>
        <w:t>jo vecāki</w:t>
      </w:r>
      <w:proofErr w:type="gramEnd"/>
      <w:r w:rsidRPr="00EE12AB">
        <w:rPr>
          <w:rFonts w:eastAsia="Times New Roman"/>
          <w:sz w:val="24"/>
          <w:szCs w:val="24"/>
        </w:rPr>
        <w:t xml:space="preserve"> rīkosies katrs atsevišķi vai nespēs savlaicīgi pieņemt ar bērna aizgādību saistītus kopīgus lēmumus, tādējādi kavējot savlaicīgu nepieciešamo formalitāšu nokārtošanu. Minētais norāda uz iespējamiem riskiem vecāku kopīgu un saskaņotu lēmumu pieņemšanā dažādos ar bērna aizgādības īstenošanu saistītos jautājumos. Šāda situācija ir pretēja bērna interesēm un likumiskajām tiesībām.</w:t>
      </w:r>
    </w:p>
    <w:p w14:paraId="6036F7CB" w14:textId="77777777" w:rsidR="007A7F23" w:rsidRPr="00EE12AB" w:rsidRDefault="007A7F23" w:rsidP="00997F85">
      <w:pPr>
        <w:shd w:val="clear" w:color="auto" w:fill="FFFFFF"/>
        <w:spacing w:line="276" w:lineRule="auto"/>
        <w:ind w:right="5" w:firstLine="566"/>
        <w:jc w:val="both"/>
        <w:rPr>
          <w:sz w:val="24"/>
        </w:rPr>
      </w:pPr>
      <w:r w:rsidRPr="00EE12AB">
        <w:rPr>
          <w:sz w:val="24"/>
          <w:szCs w:val="24"/>
        </w:rPr>
        <w:t>[4.5] [..]</w:t>
      </w:r>
      <w:r w:rsidRPr="00EE12AB">
        <w:rPr>
          <w:rFonts w:eastAsia="Times New Roman"/>
          <w:sz w:val="24"/>
          <w:szCs w:val="24"/>
        </w:rPr>
        <w:t xml:space="preserve"> bāriņtiesas secinājumus apstiprina arī citi pierādījumi lietā. [..]. Psiholoģe savā [..] slēdzienā, ņemot vērā bērna [..] emocionalitāti un jūtīgumu, ir rekomendējusi [..] vecākiem novērst savstarpējās domstarpības un atrast iespējas konstruktīvi sadarboties bērna audzināšanā un bērna laika plānošanas jautājumos, nepieciešamības gadījumos vēršoties pie psihologa un psihoterapeita.</w:t>
      </w:r>
    </w:p>
    <w:p w14:paraId="37CD0FA6" w14:textId="77777777" w:rsidR="007A7F23" w:rsidRPr="00EE12AB" w:rsidRDefault="007A7F23" w:rsidP="00997F85">
      <w:pPr>
        <w:shd w:val="clear" w:color="auto" w:fill="FFFFFF"/>
        <w:spacing w:line="276" w:lineRule="auto"/>
        <w:ind w:right="10" w:firstLine="566"/>
        <w:jc w:val="both"/>
        <w:rPr>
          <w:sz w:val="24"/>
        </w:rPr>
      </w:pPr>
      <w:r w:rsidRPr="00EE12AB">
        <w:rPr>
          <w:sz w:val="24"/>
          <w:szCs w:val="24"/>
        </w:rPr>
        <w:t>Liet</w:t>
      </w:r>
      <w:r w:rsidRPr="00EE12AB">
        <w:rPr>
          <w:rFonts w:eastAsia="Times New Roman"/>
          <w:sz w:val="24"/>
          <w:szCs w:val="24"/>
        </w:rPr>
        <w:t xml:space="preserve">ā nav pierādījumu, </w:t>
      </w:r>
      <w:proofErr w:type="gramStart"/>
      <w:r w:rsidRPr="00EE12AB">
        <w:rPr>
          <w:rFonts w:eastAsia="Times New Roman"/>
          <w:sz w:val="24"/>
          <w:szCs w:val="24"/>
        </w:rPr>
        <w:t>ka bērna vecāki minētās rekomendācijas būtu ņēmuši vērā</w:t>
      </w:r>
      <w:proofErr w:type="gramEnd"/>
      <w:r w:rsidRPr="00EE12AB">
        <w:rPr>
          <w:rFonts w:eastAsia="Times New Roman"/>
          <w:sz w:val="24"/>
          <w:szCs w:val="24"/>
        </w:rPr>
        <w:t xml:space="preserve"> un izpildījuši, un ka tiesvedības laikā viņu sadarbība un komunikācija būtu uzlabojusies. </w:t>
      </w:r>
      <w:proofErr w:type="gramStart"/>
      <w:r w:rsidRPr="00EE12AB">
        <w:rPr>
          <w:rFonts w:eastAsia="Times New Roman"/>
          <w:sz w:val="24"/>
          <w:szCs w:val="24"/>
        </w:rPr>
        <w:t>Tieši pretēji,</w:t>
      </w:r>
      <w:proofErr w:type="gramEnd"/>
      <w:r w:rsidRPr="00EE12AB">
        <w:rPr>
          <w:rFonts w:eastAsia="Times New Roman"/>
          <w:sz w:val="24"/>
          <w:szCs w:val="24"/>
        </w:rPr>
        <w:t xml:space="preserve"> starp viņiem ir izcēlušies jauni konflikti, kuru risināšanā iesaistīta arī bāriņtiesa un policija.</w:t>
      </w:r>
    </w:p>
    <w:p w14:paraId="50DE122B" w14:textId="77777777" w:rsidR="007A7F23" w:rsidRPr="00EE12AB" w:rsidRDefault="007A7F23" w:rsidP="00997F85">
      <w:pPr>
        <w:shd w:val="clear" w:color="auto" w:fill="FFFFFF"/>
        <w:spacing w:line="276" w:lineRule="auto"/>
        <w:ind w:right="14" w:firstLine="566"/>
        <w:jc w:val="both"/>
        <w:rPr>
          <w:sz w:val="24"/>
        </w:rPr>
      </w:pPr>
      <w:r w:rsidRPr="00EE12AB">
        <w:rPr>
          <w:sz w:val="24"/>
          <w:szCs w:val="24"/>
        </w:rPr>
        <w:t>[4.6] Ar</w:t>
      </w:r>
      <w:r w:rsidRPr="00EE12AB">
        <w:rPr>
          <w:rFonts w:eastAsia="Times New Roman"/>
          <w:sz w:val="24"/>
          <w:szCs w:val="24"/>
        </w:rPr>
        <w:t>ī no dzīvē gūtiem novērojumiem izriet, ka vecāku savstarpējie konflikti negatīvi ietekmē bērnu, īpaši viņa veselību un psiholoģisko drošību.</w:t>
      </w:r>
    </w:p>
    <w:p w14:paraId="726BE4AB" w14:textId="77777777" w:rsidR="007A7F23" w:rsidRPr="00EE12AB" w:rsidRDefault="007A7F23" w:rsidP="00997F85">
      <w:pPr>
        <w:shd w:val="clear" w:color="auto" w:fill="FFFFFF"/>
        <w:spacing w:line="276" w:lineRule="auto"/>
        <w:jc w:val="both"/>
        <w:rPr>
          <w:sz w:val="24"/>
        </w:rPr>
      </w:pPr>
      <w:r w:rsidRPr="00EE12AB">
        <w:rPr>
          <w:rFonts w:eastAsia="Times New Roman"/>
          <w:sz w:val="24"/>
          <w:szCs w:val="24"/>
        </w:rPr>
        <w:t xml:space="preserve">Ņemot vērā iepriekš minēto, secināms, ka nosakāma [bērna] atsevišķa aizgādība viņa mātei </w:t>
      </w:r>
      <w:r w:rsidRPr="00EE12AB">
        <w:rPr>
          <w:rFonts w:eastAsia="Times New Roman"/>
          <w:sz w:val="24"/>
          <w:szCs w:val="24"/>
        </w:rPr>
        <w:lastRenderedPageBreak/>
        <w:t>[pers. B].</w:t>
      </w:r>
    </w:p>
    <w:p w14:paraId="3030674A" w14:textId="77777777" w:rsidR="007A7F23" w:rsidRPr="00EE12AB" w:rsidRDefault="007A7F23" w:rsidP="00997F85">
      <w:pPr>
        <w:shd w:val="clear" w:color="auto" w:fill="FFFFFF"/>
        <w:spacing w:line="276" w:lineRule="auto"/>
        <w:ind w:firstLine="566"/>
        <w:jc w:val="both"/>
        <w:rPr>
          <w:sz w:val="24"/>
        </w:rPr>
      </w:pPr>
      <w:r w:rsidRPr="00EE12AB">
        <w:rPr>
          <w:sz w:val="24"/>
          <w:szCs w:val="24"/>
        </w:rPr>
        <w:t>[5] Kas</w:t>
      </w:r>
      <w:r w:rsidRPr="00EE12AB">
        <w:rPr>
          <w:rFonts w:eastAsia="Times New Roman"/>
          <w:sz w:val="24"/>
          <w:szCs w:val="24"/>
        </w:rPr>
        <w:t xml:space="preserve">ācijas sūdzību par [..] apgabaltiesas Civillietu tiesas kolēģijas </w:t>
      </w:r>
      <w:proofErr w:type="gramStart"/>
      <w:r w:rsidRPr="00EE12AB">
        <w:rPr>
          <w:rFonts w:eastAsia="Times New Roman"/>
          <w:sz w:val="24"/>
          <w:szCs w:val="24"/>
        </w:rPr>
        <w:t>2020.gada</w:t>
      </w:r>
      <w:proofErr w:type="gramEnd"/>
      <w:r w:rsidRPr="00EE12AB">
        <w:rPr>
          <w:rFonts w:eastAsia="Times New Roman"/>
          <w:sz w:val="24"/>
          <w:szCs w:val="24"/>
        </w:rPr>
        <w:t xml:space="preserve"> [..] spriedumu iesniedzis [pers. A], lūdzot to atcelt un nodot lietu jaunai izskatīšanai apelācijas instances tiesā.</w:t>
      </w:r>
    </w:p>
    <w:p w14:paraId="4BF73C67" w14:textId="77777777" w:rsidR="007A7F23" w:rsidRPr="00EE12AB" w:rsidRDefault="007A7F23" w:rsidP="00997F85">
      <w:pPr>
        <w:shd w:val="clear" w:color="auto" w:fill="FFFFFF"/>
        <w:spacing w:line="276" w:lineRule="auto"/>
        <w:ind w:left="566"/>
        <w:rPr>
          <w:sz w:val="24"/>
        </w:rPr>
      </w:pPr>
      <w:r w:rsidRPr="00EE12AB">
        <w:rPr>
          <w:sz w:val="24"/>
          <w:szCs w:val="24"/>
        </w:rPr>
        <w:t>Kas</w:t>
      </w:r>
      <w:r w:rsidRPr="00EE12AB">
        <w:rPr>
          <w:rFonts w:eastAsia="Times New Roman"/>
          <w:sz w:val="24"/>
          <w:szCs w:val="24"/>
        </w:rPr>
        <w:t>ācijas sūdzībā norādīti šādi argumenti.</w:t>
      </w:r>
    </w:p>
    <w:p w14:paraId="66D50FEF" w14:textId="77777777" w:rsidR="007A7F23" w:rsidRDefault="007A7F23" w:rsidP="00997F85">
      <w:pPr>
        <w:shd w:val="clear" w:color="auto" w:fill="FFFFFF"/>
        <w:spacing w:line="276" w:lineRule="auto"/>
        <w:jc w:val="both"/>
        <w:rPr>
          <w:rFonts w:eastAsia="Times New Roman"/>
          <w:sz w:val="24"/>
          <w:szCs w:val="24"/>
        </w:rPr>
      </w:pPr>
      <w:r w:rsidRPr="00EE12AB">
        <w:rPr>
          <w:sz w:val="24"/>
          <w:szCs w:val="24"/>
        </w:rPr>
        <w:t>[5.1] Tiesa nav iev</w:t>
      </w:r>
      <w:r w:rsidRPr="00EE12AB">
        <w:rPr>
          <w:rFonts w:eastAsia="Times New Roman"/>
          <w:sz w:val="24"/>
          <w:szCs w:val="24"/>
        </w:rPr>
        <w:t xml:space="preserve">ērojusi Bērnu tiesību aizsardzības likuma </w:t>
      </w:r>
      <w:proofErr w:type="gramStart"/>
      <w:r w:rsidRPr="00EE12AB">
        <w:rPr>
          <w:rFonts w:eastAsia="Times New Roman"/>
          <w:sz w:val="24"/>
          <w:szCs w:val="24"/>
        </w:rPr>
        <w:t>7.pantā</w:t>
      </w:r>
      <w:proofErr w:type="gramEnd"/>
      <w:r w:rsidRPr="00EE12AB">
        <w:rPr>
          <w:rFonts w:eastAsia="Times New Roman"/>
          <w:sz w:val="24"/>
          <w:szCs w:val="24"/>
        </w:rPr>
        <w:t xml:space="preserve"> nostiprinātās bērna </w:t>
      </w:r>
      <w:r w:rsidRPr="00EE12AB">
        <w:rPr>
          <w:sz w:val="24"/>
          <w:szCs w:val="24"/>
        </w:rPr>
        <w:t>ties</w:t>
      </w:r>
      <w:r w:rsidRPr="00EE12AB">
        <w:rPr>
          <w:rFonts w:eastAsia="Times New Roman"/>
          <w:sz w:val="24"/>
          <w:szCs w:val="24"/>
        </w:rPr>
        <w:t xml:space="preserve">ības uz ģimeni. Nosakot atsevišķu aizgādību un mazinot tēva lomu bērna audzināšanā, bērns </w:t>
      </w:r>
      <w:r w:rsidRPr="00EE12AB">
        <w:rPr>
          <w:sz w:val="24"/>
          <w:szCs w:val="24"/>
        </w:rPr>
        <w:t>zaud</w:t>
      </w:r>
      <w:r w:rsidRPr="00EE12AB">
        <w:rPr>
          <w:rFonts w:eastAsia="Times New Roman"/>
          <w:sz w:val="24"/>
          <w:szCs w:val="24"/>
        </w:rPr>
        <w:t xml:space="preserve">ē sapratni par ģimeniskām vērtībām un ģimeni tās plašākajā izpratnē. Tādējādi netiek ievērotas </w:t>
      </w:r>
      <w:r w:rsidRPr="00EE12AB">
        <w:rPr>
          <w:sz w:val="24"/>
          <w:szCs w:val="24"/>
        </w:rPr>
        <w:t>b</w:t>
      </w:r>
      <w:r w:rsidRPr="00EE12AB">
        <w:rPr>
          <w:rFonts w:eastAsia="Times New Roman"/>
          <w:sz w:val="24"/>
          <w:szCs w:val="24"/>
        </w:rPr>
        <w:t xml:space="preserve">ērna </w:t>
      </w:r>
      <w:r w:rsidRPr="00CE76FD">
        <w:rPr>
          <w:rFonts w:eastAsia="Times New Roman"/>
          <w:sz w:val="24"/>
          <w:szCs w:val="24"/>
        </w:rPr>
        <w:t>prioritārās intereses</w:t>
      </w:r>
      <w:r w:rsidRPr="00EE12AB">
        <w:rPr>
          <w:rFonts w:eastAsia="Times New Roman"/>
          <w:sz w:val="24"/>
          <w:szCs w:val="24"/>
        </w:rPr>
        <w:t xml:space="preserve"> un tiesības uz pilnvērtīgu attīstību, kā tas noteikts Bērnu tiesību </w:t>
      </w:r>
      <w:r w:rsidRPr="00EE12AB">
        <w:rPr>
          <w:sz w:val="24"/>
          <w:szCs w:val="24"/>
        </w:rPr>
        <w:t>aizsardz</w:t>
      </w:r>
      <w:r w:rsidRPr="00EE12AB">
        <w:rPr>
          <w:rFonts w:eastAsia="Times New Roman"/>
          <w:sz w:val="24"/>
          <w:szCs w:val="24"/>
        </w:rPr>
        <w:t xml:space="preserve">ības likuma </w:t>
      </w:r>
      <w:proofErr w:type="gramStart"/>
      <w:r w:rsidRPr="00EE12AB">
        <w:rPr>
          <w:rFonts w:eastAsia="Times New Roman"/>
          <w:sz w:val="24"/>
          <w:szCs w:val="24"/>
        </w:rPr>
        <w:t>6.pantā</w:t>
      </w:r>
      <w:proofErr w:type="gramEnd"/>
      <w:r w:rsidRPr="00EE12AB">
        <w:rPr>
          <w:rFonts w:eastAsia="Times New Roman"/>
          <w:sz w:val="24"/>
          <w:szCs w:val="24"/>
        </w:rPr>
        <w:t>.</w:t>
      </w:r>
      <w:r>
        <w:rPr>
          <w:rFonts w:eastAsia="Times New Roman"/>
          <w:sz w:val="24"/>
          <w:szCs w:val="24"/>
        </w:rPr>
        <w:t xml:space="preserve"> </w:t>
      </w:r>
    </w:p>
    <w:p w14:paraId="16D13FD5" w14:textId="77777777" w:rsidR="007A7F23" w:rsidRPr="00EE12AB" w:rsidRDefault="007A7F23" w:rsidP="00997F85">
      <w:pPr>
        <w:shd w:val="clear" w:color="auto" w:fill="FFFFFF"/>
        <w:spacing w:line="276" w:lineRule="auto"/>
        <w:ind w:firstLine="720"/>
        <w:jc w:val="both"/>
        <w:rPr>
          <w:rFonts w:eastAsia="Times New Roman"/>
          <w:sz w:val="24"/>
          <w:szCs w:val="24"/>
        </w:rPr>
      </w:pPr>
      <w:r w:rsidRPr="00EE12AB">
        <w:rPr>
          <w:sz w:val="24"/>
          <w:szCs w:val="24"/>
        </w:rPr>
        <w:t xml:space="preserve">[5.2] Civillikuma </w:t>
      </w:r>
      <w:proofErr w:type="gramStart"/>
      <w:r w:rsidRPr="00EE12AB">
        <w:rPr>
          <w:sz w:val="24"/>
          <w:szCs w:val="24"/>
        </w:rPr>
        <w:t>178.panta</w:t>
      </w:r>
      <w:proofErr w:type="gramEnd"/>
      <w:r w:rsidRPr="00EE12AB">
        <w:rPr>
          <w:sz w:val="24"/>
          <w:szCs w:val="24"/>
        </w:rPr>
        <w:t xml:space="preserve"> ceturtaj</w:t>
      </w:r>
      <w:r w:rsidRPr="00EE12AB">
        <w:rPr>
          <w:rFonts w:eastAsia="Times New Roman"/>
          <w:sz w:val="24"/>
          <w:szCs w:val="24"/>
        </w:rPr>
        <w:t xml:space="preserve">ā daļā nav paredzēti konkrēti gadījumi, kad nosakāma </w:t>
      </w:r>
      <w:r w:rsidRPr="00EE12AB">
        <w:rPr>
          <w:sz w:val="24"/>
          <w:szCs w:val="24"/>
        </w:rPr>
        <w:t>atsevi</w:t>
      </w:r>
      <w:r w:rsidRPr="00EE12AB">
        <w:rPr>
          <w:rFonts w:eastAsia="Times New Roman"/>
          <w:sz w:val="24"/>
          <w:szCs w:val="24"/>
        </w:rPr>
        <w:t xml:space="preserve">šķa aizgādība. Tomēr vērā ņemamas judikatūrā izteiktās atziņas, kas liecina, ka tiesai bija </w:t>
      </w:r>
      <w:r w:rsidRPr="00EE12AB">
        <w:rPr>
          <w:sz w:val="24"/>
          <w:szCs w:val="24"/>
        </w:rPr>
        <w:t>j</w:t>
      </w:r>
      <w:r w:rsidRPr="00EE12AB">
        <w:rPr>
          <w:rFonts w:eastAsia="Times New Roman"/>
          <w:sz w:val="24"/>
          <w:szCs w:val="24"/>
        </w:rPr>
        <w:t>ākonstatē, ka vecāki nespēj vienoties par tādiem būtiskiem jautājumiem</w:t>
      </w:r>
      <w:proofErr w:type="gramStart"/>
      <w:r w:rsidRPr="00EE12AB">
        <w:rPr>
          <w:rFonts w:eastAsia="Times New Roman"/>
          <w:sz w:val="24"/>
          <w:szCs w:val="24"/>
        </w:rPr>
        <w:t xml:space="preserve"> kā bērna audzināšanu, </w:t>
      </w:r>
      <w:r w:rsidRPr="00EE12AB">
        <w:rPr>
          <w:sz w:val="24"/>
          <w:szCs w:val="24"/>
        </w:rPr>
        <w:t>pirmsskolas izgl</w:t>
      </w:r>
      <w:r w:rsidRPr="00EE12AB">
        <w:rPr>
          <w:rFonts w:eastAsia="Times New Roman"/>
          <w:sz w:val="24"/>
          <w:szCs w:val="24"/>
        </w:rPr>
        <w:t>ītības iestādi, ārpusskolas pulciņu izvēli</w:t>
      </w:r>
      <w:proofErr w:type="gramEnd"/>
      <w:r w:rsidRPr="00EE12AB">
        <w:rPr>
          <w:rFonts w:eastAsia="Times New Roman"/>
          <w:sz w:val="24"/>
          <w:szCs w:val="24"/>
        </w:rPr>
        <w:t xml:space="preserve">, u.c. (skat. </w:t>
      </w:r>
      <w:r w:rsidRPr="00EE12AB">
        <w:rPr>
          <w:rFonts w:eastAsia="Times New Roman"/>
          <w:i/>
          <w:iCs/>
          <w:sz w:val="24"/>
          <w:szCs w:val="24"/>
        </w:rPr>
        <w:t xml:space="preserve">Augstākās tiesas Civillietu </w:t>
      </w:r>
      <w:r w:rsidRPr="00EE12AB">
        <w:rPr>
          <w:i/>
          <w:iCs/>
          <w:sz w:val="24"/>
          <w:szCs w:val="24"/>
        </w:rPr>
        <w:t xml:space="preserve">departamenta </w:t>
      </w:r>
      <w:proofErr w:type="gramStart"/>
      <w:r w:rsidRPr="00EE12AB">
        <w:rPr>
          <w:i/>
          <w:iCs/>
          <w:sz w:val="24"/>
          <w:szCs w:val="24"/>
        </w:rPr>
        <w:t>2017.gada</w:t>
      </w:r>
      <w:proofErr w:type="gramEnd"/>
      <w:r w:rsidRPr="00EE12AB">
        <w:rPr>
          <w:i/>
          <w:iCs/>
          <w:sz w:val="24"/>
          <w:szCs w:val="24"/>
        </w:rPr>
        <w:t xml:space="preserve"> [</w:t>
      </w:r>
      <w:r>
        <w:rPr>
          <w:i/>
          <w:iCs/>
          <w:sz w:val="24"/>
          <w:szCs w:val="24"/>
        </w:rPr>
        <w:t>..</w:t>
      </w:r>
      <w:r w:rsidRPr="00EE12AB">
        <w:rPr>
          <w:i/>
          <w:iCs/>
          <w:sz w:val="24"/>
          <w:szCs w:val="24"/>
        </w:rPr>
        <w:t>] spriedumu liet</w:t>
      </w:r>
      <w:r w:rsidRPr="00EE12AB">
        <w:rPr>
          <w:rFonts w:eastAsia="Times New Roman"/>
          <w:i/>
          <w:iCs/>
          <w:sz w:val="24"/>
          <w:szCs w:val="24"/>
        </w:rPr>
        <w:t>ā Nr. SKC-[E]/2017</w:t>
      </w:r>
      <w:r w:rsidRPr="00EE12AB">
        <w:rPr>
          <w:rFonts w:eastAsia="Times New Roman"/>
          <w:sz w:val="24"/>
          <w:szCs w:val="24"/>
        </w:rPr>
        <w:t>).</w:t>
      </w:r>
    </w:p>
    <w:p w14:paraId="748A9974" w14:textId="77777777" w:rsidR="007A7F23" w:rsidRPr="00EE12AB" w:rsidRDefault="007A7F23" w:rsidP="00997F85">
      <w:pPr>
        <w:shd w:val="clear" w:color="auto" w:fill="FFFFFF"/>
        <w:spacing w:line="276" w:lineRule="auto"/>
        <w:ind w:firstLine="720"/>
        <w:jc w:val="both"/>
        <w:rPr>
          <w:sz w:val="24"/>
        </w:rPr>
      </w:pPr>
      <w:r w:rsidRPr="00EE12AB">
        <w:rPr>
          <w:rFonts w:eastAsia="Times New Roman"/>
          <w:sz w:val="24"/>
          <w:szCs w:val="24"/>
        </w:rPr>
        <w:t xml:space="preserve">Tiesa nav ņēmusi vērā, ka </w:t>
      </w:r>
      <w:r w:rsidRPr="00EE12AB">
        <w:rPr>
          <w:sz w:val="24"/>
          <w:szCs w:val="24"/>
        </w:rPr>
        <w:t>pras</w:t>
      </w:r>
      <w:r w:rsidRPr="00EE12AB">
        <w:rPr>
          <w:rFonts w:eastAsia="Times New Roman"/>
          <w:sz w:val="24"/>
          <w:szCs w:val="24"/>
        </w:rPr>
        <w:t>ītājs un atbildētāja spēj bērna interesēs vienoties un saskaņot savu rīcību.</w:t>
      </w:r>
    </w:p>
    <w:p w14:paraId="042DF77F" w14:textId="77777777" w:rsidR="007A7F23" w:rsidRPr="00EE12AB" w:rsidRDefault="007A7F23" w:rsidP="00997F85">
      <w:pPr>
        <w:shd w:val="clear" w:color="auto" w:fill="FFFFFF"/>
        <w:spacing w:line="276" w:lineRule="auto"/>
        <w:ind w:right="10" w:firstLine="566"/>
        <w:jc w:val="both"/>
        <w:rPr>
          <w:sz w:val="24"/>
        </w:rPr>
      </w:pPr>
      <w:r w:rsidRPr="00EE12AB">
        <w:rPr>
          <w:sz w:val="24"/>
          <w:szCs w:val="24"/>
        </w:rPr>
        <w:t>Atsevi</w:t>
      </w:r>
      <w:r w:rsidRPr="00EE12AB">
        <w:rPr>
          <w:rFonts w:eastAsia="Times New Roman"/>
          <w:sz w:val="24"/>
          <w:szCs w:val="24"/>
        </w:rPr>
        <w:t>šķu jautājumu risināšanā ir iesaistīta bāriņtiesa, taču tas liecina par vecāku vēlmi tos risināt un bāriņtiesas līdzdalība atbilstoši likuma „Par bāriņtiesu” 19. panta otrajai daļai ir viens no tās uzdevumiem.</w:t>
      </w:r>
    </w:p>
    <w:p w14:paraId="727C7C74" w14:textId="77777777" w:rsidR="007A7F23" w:rsidRPr="00EE12AB" w:rsidRDefault="007A7F23" w:rsidP="00997F85">
      <w:pPr>
        <w:shd w:val="clear" w:color="auto" w:fill="FFFFFF"/>
        <w:spacing w:line="276" w:lineRule="auto"/>
        <w:ind w:right="10" w:firstLine="566"/>
        <w:jc w:val="both"/>
        <w:rPr>
          <w:sz w:val="24"/>
        </w:rPr>
      </w:pPr>
      <w:r w:rsidRPr="00EE12AB">
        <w:rPr>
          <w:sz w:val="24"/>
          <w:szCs w:val="24"/>
        </w:rPr>
        <w:t>[5.3] B</w:t>
      </w:r>
      <w:r w:rsidRPr="00EE12AB">
        <w:rPr>
          <w:rFonts w:eastAsia="Times New Roman"/>
          <w:sz w:val="24"/>
          <w:szCs w:val="24"/>
        </w:rPr>
        <w:t xml:space="preserve">āriņtiesas atzinums ir vērtējams atbilstoši Civilprocesa likuma </w:t>
      </w:r>
      <w:proofErr w:type="gramStart"/>
      <w:r w:rsidRPr="00EE12AB">
        <w:rPr>
          <w:rFonts w:eastAsia="Times New Roman"/>
          <w:sz w:val="24"/>
          <w:szCs w:val="24"/>
        </w:rPr>
        <w:t>97.pantā</w:t>
      </w:r>
      <w:proofErr w:type="gramEnd"/>
      <w:r w:rsidRPr="00EE12AB">
        <w:rPr>
          <w:rFonts w:eastAsia="Times New Roman"/>
          <w:sz w:val="24"/>
          <w:szCs w:val="24"/>
        </w:rPr>
        <w:t xml:space="preserve"> ietvertajiem kritērijiem. Lai noteiktu atsevišķu aizgādību, tiesai bija jāiegūst pierādījumi, ka pušu domstarpības ir tik dziļas, ka apdraud bērna normālu attīstību </w:t>
      </w:r>
      <w:proofErr w:type="gramStart"/>
      <w:r w:rsidRPr="00EE12AB">
        <w:rPr>
          <w:rFonts w:eastAsia="Times New Roman"/>
          <w:sz w:val="24"/>
          <w:szCs w:val="24"/>
        </w:rPr>
        <w:t>(</w:t>
      </w:r>
      <w:proofErr w:type="gramEnd"/>
      <w:r w:rsidRPr="00EE12AB">
        <w:rPr>
          <w:rFonts w:eastAsia="Times New Roman"/>
          <w:sz w:val="24"/>
          <w:szCs w:val="24"/>
        </w:rPr>
        <w:t xml:space="preserve">skat. </w:t>
      </w:r>
      <w:r w:rsidRPr="00EE12AB">
        <w:rPr>
          <w:rFonts w:eastAsia="Times New Roman"/>
          <w:i/>
          <w:iCs/>
          <w:sz w:val="24"/>
          <w:szCs w:val="24"/>
        </w:rPr>
        <w:t xml:space="preserve">Augstākās tiesas Civillietu departamenta </w:t>
      </w:r>
      <w:proofErr w:type="gramStart"/>
      <w:r w:rsidRPr="00EE12AB">
        <w:rPr>
          <w:rFonts w:eastAsia="Times New Roman"/>
          <w:i/>
          <w:iCs/>
          <w:sz w:val="24"/>
          <w:szCs w:val="24"/>
        </w:rPr>
        <w:t>2014.gada</w:t>
      </w:r>
      <w:proofErr w:type="gramEnd"/>
      <w:r w:rsidRPr="00EE12AB">
        <w:rPr>
          <w:rFonts w:eastAsia="Times New Roman"/>
          <w:i/>
          <w:iCs/>
          <w:sz w:val="24"/>
          <w:szCs w:val="24"/>
        </w:rPr>
        <w:t xml:space="preserve"> [</w:t>
      </w:r>
      <w:r>
        <w:rPr>
          <w:rFonts w:eastAsia="Times New Roman"/>
          <w:i/>
          <w:iCs/>
          <w:sz w:val="24"/>
          <w:szCs w:val="24"/>
        </w:rPr>
        <w:t>..</w:t>
      </w:r>
      <w:r w:rsidRPr="00EE12AB">
        <w:rPr>
          <w:rFonts w:eastAsia="Times New Roman"/>
          <w:i/>
          <w:iCs/>
          <w:sz w:val="24"/>
          <w:szCs w:val="24"/>
        </w:rPr>
        <w:t>] spriedumu lietā Nr. SKC-[A]/2014</w:t>
      </w:r>
      <w:r w:rsidRPr="00EE12AB">
        <w:rPr>
          <w:rFonts w:eastAsia="Times New Roman"/>
          <w:sz w:val="24"/>
          <w:szCs w:val="24"/>
        </w:rPr>
        <w:t>). Bāriņtiesas atzinums ir vispārīgs un satur vienīgi atbildētājas argumentus varbūtības formā.</w:t>
      </w:r>
    </w:p>
    <w:p w14:paraId="2CBF6C9F" w14:textId="77777777" w:rsidR="007A7F23" w:rsidRPr="00EE12AB" w:rsidRDefault="007A7F23" w:rsidP="00997F85">
      <w:pPr>
        <w:shd w:val="clear" w:color="auto" w:fill="FFFFFF"/>
        <w:spacing w:line="276" w:lineRule="auto"/>
        <w:ind w:right="10" w:firstLine="566"/>
        <w:jc w:val="both"/>
        <w:rPr>
          <w:sz w:val="24"/>
        </w:rPr>
      </w:pPr>
      <w:r w:rsidRPr="00EE12AB">
        <w:rPr>
          <w:sz w:val="24"/>
          <w:szCs w:val="24"/>
        </w:rPr>
        <w:t>[6] Paskaidrojumos sakar</w:t>
      </w:r>
      <w:r w:rsidRPr="00EE12AB">
        <w:rPr>
          <w:rFonts w:eastAsia="Times New Roman"/>
          <w:sz w:val="24"/>
          <w:szCs w:val="24"/>
        </w:rPr>
        <w:t>ā ar prasītāja kasācijas sūdzību un iebildumos pret prasītāja papildus paskaidrojumiem atbildētāja norādījusi, ka sūdzība ir nepamatota un minējusi faktiskos apstākļus, kuri, pēc atbildētājas domām, būtu jāņem vērā, izskatot lietu kasācijas instancē.</w:t>
      </w:r>
    </w:p>
    <w:p w14:paraId="46B6DA9D" w14:textId="77777777" w:rsidR="007A7F23" w:rsidRPr="00EE12AB" w:rsidRDefault="007A7F23" w:rsidP="00997F85">
      <w:pPr>
        <w:shd w:val="clear" w:color="auto" w:fill="FFFFFF"/>
        <w:spacing w:line="276" w:lineRule="auto"/>
        <w:ind w:left="566"/>
        <w:rPr>
          <w:rFonts w:eastAsia="Times New Roman"/>
          <w:sz w:val="24"/>
          <w:szCs w:val="24"/>
        </w:rPr>
      </w:pPr>
      <w:r w:rsidRPr="00EE12AB">
        <w:rPr>
          <w:sz w:val="24"/>
          <w:szCs w:val="24"/>
        </w:rPr>
        <w:t>Ar</w:t>
      </w:r>
      <w:r w:rsidRPr="00EE12AB">
        <w:rPr>
          <w:rFonts w:eastAsia="Times New Roman"/>
          <w:sz w:val="24"/>
          <w:szCs w:val="24"/>
        </w:rPr>
        <w:t xml:space="preserve">ī prasītājs, iesniedzot </w:t>
      </w:r>
      <w:proofErr w:type="gramStart"/>
      <w:r w:rsidRPr="00EE12AB">
        <w:rPr>
          <w:rFonts w:eastAsia="Times New Roman"/>
          <w:sz w:val="24"/>
          <w:szCs w:val="24"/>
        </w:rPr>
        <w:t>papildus paskaidrojumus</w:t>
      </w:r>
      <w:proofErr w:type="gramEnd"/>
      <w:r w:rsidRPr="00EE12AB">
        <w:rPr>
          <w:rFonts w:eastAsia="Times New Roman"/>
          <w:sz w:val="24"/>
          <w:szCs w:val="24"/>
        </w:rPr>
        <w:t>, norādījis uz faktiskajiem apstākļiem.</w:t>
      </w:r>
    </w:p>
    <w:p w14:paraId="6FEDA47B" w14:textId="77777777" w:rsidR="007A7F23" w:rsidRPr="00EE12AB" w:rsidRDefault="007A7F23" w:rsidP="00997F85">
      <w:pPr>
        <w:shd w:val="clear" w:color="auto" w:fill="FFFFFF"/>
        <w:spacing w:line="276" w:lineRule="auto"/>
        <w:ind w:left="566"/>
        <w:rPr>
          <w:sz w:val="24"/>
        </w:rPr>
      </w:pPr>
    </w:p>
    <w:p w14:paraId="0ACBEEA9" w14:textId="77777777" w:rsidR="007A7F23" w:rsidRPr="00EE12AB" w:rsidRDefault="007A7F23" w:rsidP="00997F85">
      <w:pPr>
        <w:shd w:val="clear" w:color="auto" w:fill="FFFFFF"/>
        <w:spacing w:line="276" w:lineRule="auto"/>
        <w:ind w:right="5"/>
        <w:jc w:val="center"/>
        <w:rPr>
          <w:sz w:val="24"/>
        </w:rPr>
      </w:pPr>
      <w:r w:rsidRPr="00EE12AB">
        <w:rPr>
          <w:b/>
          <w:bCs/>
          <w:sz w:val="24"/>
          <w:szCs w:val="24"/>
        </w:rPr>
        <w:t>Mot</w:t>
      </w:r>
      <w:r w:rsidRPr="00EE12AB">
        <w:rPr>
          <w:rFonts w:eastAsia="Times New Roman"/>
          <w:b/>
          <w:bCs/>
          <w:sz w:val="24"/>
          <w:szCs w:val="24"/>
        </w:rPr>
        <w:t>īvu daļa</w:t>
      </w:r>
    </w:p>
    <w:p w14:paraId="4C8F7321" w14:textId="77777777" w:rsidR="007A7F23" w:rsidRPr="00EE12AB" w:rsidRDefault="007A7F23" w:rsidP="00997F85">
      <w:pPr>
        <w:shd w:val="clear" w:color="auto" w:fill="FFFFFF"/>
        <w:spacing w:line="276" w:lineRule="auto"/>
        <w:ind w:right="10" w:firstLine="566"/>
        <w:jc w:val="both"/>
        <w:rPr>
          <w:sz w:val="24"/>
          <w:szCs w:val="24"/>
        </w:rPr>
      </w:pPr>
    </w:p>
    <w:p w14:paraId="3640997F" w14:textId="77777777" w:rsidR="007A7F23" w:rsidRPr="00EE12AB" w:rsidRDefault="007A7F23" w:rsidP="00997F85">
      <w:pPr>
        <w:shd w:val="clear" w:color="auto" w:fill="FFFFFF"/>
        <w:spacing w:line="276" w:lineRule="auto"/>
        <w:ind w:right="10" w:firstLine="566"/>
        <w:jc w:val="both"/>
        <w:rPr>
          <w:sz w:val="24"/>
        </w:rPr>
      </w:pPr>
      <w:r w:rsidRPr="00EE12AB">
        <w:rPr>
          <w:sz w:val="24"/>
          <w:szCs w:val="24"/>
        </w:rPr>
        <w:t>[7] P</w:t>
      </w:r>
      <w:r w:rsidRPr="00EE12AB">
        <w:rPr>
          <w:rFonts w:eastAsia="Times New Roman"/>
          <w:sz w:val="24"/>
          <w:szCs w:val="24"/>
        </w:rPr>
        <w:t>ārbaudījis sprieduma likumību attiecībā uz personu, kas to pārsūdzējusi, un attiecībā uz argumentiem, kas minēti kasācijas sūdzībā, Senāts atzīst, ka pārsūdzētais spriedums atceļams, lieta nododama jaunai izskatīšanai apelācijas instances tiesā.</w:t>
      </w:r>
    </w:p>
    <w:p w14:paraId="674D752D" w14:textId="77777777" w:rsidR="007A7F23" w:rsidRPr="00EE12AB" w:rsidRDefault="007A7F23" w:rsidP="00997F85">
      <w:pPr>
        <w:shd w:val="clear" w:color="auto" w:fill="FFFFFF"/>
        <w:spacing w:line="276" w:lineRule="auto"/>
        <w:ind w:right="10" w:firstLine="566"/>
        <w:jc w:val="both"/>
        <w:rPr>
          <w:sz w:val="24"/>
        </w:rPr>
      </w:pPr>
      <w:r w:rsidRPr="00EE12AB">
        <w:rPr>
          <w:sz w:val="24"/>
          <w:szCs w:val="24"/>
        </w:rPr>
        <w:t>[8] Pu</w:t>
      </w:r>
      <w:r w:rsidRPr="00EE12AB">
        <w:rPr>
          <w:rFonts w:eastAsia="Times New Roman"/>
          <w:sz w:val="24"/>
          <w:szCs w:val="24"/>
        </w:rPr>
        <w:t xml:space="preserve">šu iesniegtajos paskaidrojumos minētie faktiskie apstākļi pēc būtības nav vērtējami, jo Senāta kompetencē nav faktisko apstākļu un pierādījumu vērtēšana no jauna (Civilprocesa likuma </w:t>
      </w:r>
      <w:proofErr w:type="gramStart"/>
      <w:r w:rsidRPr="00EE12AB">
        <w:rPr>
          <w:rFonts w:eastAsia="Times New Roman"/>
          <w:sz w:val="24"/>
          <w:szCs w:val="24"/>
        </w:rPr>
        <w:t>450.panta</w:t>
      </w:r>
      <w:proofErr w:type="gramEnd"/>
      <w:r w:rsidRPr="00EE12AB">
        <w:rPr>
          <w:rFonts w:eastAsia="Times New Roman"/>
          <w:sz w:val="24"/>
          <w:szCs w:val="24"/>
        </w:rPr>
        <w:t xml:space="preserve"> trešā daļa).</w:t>
      </w:r>
    </w:p>
    <w:p w14:paraId="21952999" w14:textId="77777777" w:rsidR="007A7F23" w:rsidRPr="00EE12AB" w:rsidRDefault="007A7F23" w:rsidP="00997F85">
      <w:pPr>
        <w:shd w:val="clear" w:color="auto" w:fill="FFFFFF"/>
        <w:spacing w:line="276" w:lineRule="auto"/>
        <w:ind w:right="10" w:firstLine="566"/>
        <w:jc w:val="both"/>
        <w:rPr>
          <w:sz w:val="24"/>
        </w:rPr>
      </w:pPr>
      <w:r w:rsidRPr="00EE12AB">
        <w:rPr>
          <w:sz w:val="24"/>
          <w:szCs w:val="24"/>
        </w:rPr>
        <w:t>[9] Vec</w:t>
      </w:r>
      <w:r w:rsidRPr="00EE12AB">
        <w:rPr>
          <w:rFonts w:eastAsia="Times New Roman"/>
          <w:sz w:val="24"/>
          <w:szCs w:val="24"/>
        </w:rPr>
        <w:t>āku un bērnu tiesību un pienākumu saturs ir regulēts Civillikuma noteikumos par aizgādību (Civillikuma 177.-205. pants).</w:t>
      </w:r>
    </w:p>
    <w:p w14:paraId="72699BC9" w14:textId="77777777" w:rsidR="007A7F23" w:rsidRPr="00EE12AB" w:rsidRDefault="007A7F23" w:rsidP="00997F85">
      <w:pPr>
        <w:shd w:val="clear" w:color="auto" w:fill="FFFFFF"/>
        <w:spacing w:line="276" w:lineRule="auto"/>
        <w:ind w:right="10" w:firstLine="566"/>
        <w:jc w:val="both"/>
        <w:rPr>
          <w:sz w:val="24"/>
        </w:rPr>
      </w:pPr>
      <w:r w:rsidRPr="00EE12AB">
        <w:rPr>
          <w:sz w:val="24"/>
          <w:szCs w:val="24"/>
        </w:rPr>
        <w:t>Aizg</w:t>
      </w:r>
      <w:r w:rsidRPr="00EE12AB">
        <w:rPr>
          <w:rFonts w:eastAsia="Times New Roman"/>
          <w:sz w:val="24"/>
          <w:szCs w:val="24"/>
        </w:rPr>
        <w:t xml:space="preserve">ādība atbilstoši Civillikuma </w:t>
      </w:r>
      <w:proofErr w:type="gramStart"/>
      <w:r w:rsidRPr="00EE12AB">
        <w:rPr>
          <w:rFonts w:eastAsia="Times New Roman"/>
          <w:sz w:val="24"/>
          <w:szCs w:val="24"/>
        </w:rPr>
        <w:t>177.panta</w:t>
      </w:r>
      <w:proofErr w:type="gramEnd"/>
      <w:r w:rsidRPr="00EE12AB">
        <w:rPr>
          <w:rFonts w:eastAsia="Times New Roman"/>
          <w:sz w:val="24"/>
          <w:szCs w:val="24"/>
        </w:rPr>
        <w:t xml:space="preserve"> otrajai daļai ir vecāku pienākums līdz bērna pilngadības sasniegšanai rūpēties par bērnu, viņa mantu, kā arī pārstāvēt viņu personiskajās un mantiskajās attiecībās. Rūpes par bērnu minētā panta trešajā daļā definētas kā aprūpe, </w:t>
      </w:r>
      <w:r w:rsidRPr="00EE12AB">
        <w:rPr>
          <w:rFonts w:eastAsia="Times New Roman"/>
          <w:sz w:val="24"/>
          <w:szCs w:val="24"/>
        </w:rPr>
        <w:lastRenderedPageBreak/>
        <w:t xml:space="preserve">uzraudzība un tiesības noteikt viņa dzīvesvietu. Šo jēdzienu saturs sīkāk izskaidrots Civillikuma </w:t>
      </w:r>
      <w:proofErr w:type="gramStart"/>
      <w:r w:rsidRPr="00EE12AB">
        <w:rPr>
          <w:rFonts w:eastAsia="Times New Roman"/>
          <w:sz w:val="24"/>
          <w:szCs w:val="24"/>
        </w:rPr>
        <w:t>177.panta</w:t>
      </w:r>
      <w:proofErr w:type="gramEnd"/>
      <w:r w:rsidRPr="00EE12AB">
        <w:rPr>
          <w:rFonts w:eastAsia="Times New Roman"/>
          <w:sz w:val="24"/>
          <w:szCs w:val="24"/>
        </w:rPr>
        <w:t xml:space="preserve"> turpmākajās daļās.</w:t>
      </w:r>
    </w:p>
    <w:p w14:paraId="588A599E" w14:textId="77777777" w:rsidR="007A7F23" w:rsidRPr="00EE12AB" w:rsidRDefault="007A7F23" w:rsidP="00997F85">
      <w:pPr>
        <w:shd w:val="clear" w:color="auto" w:fill="FFFFFF"/>
        <w:spacing w:line="276" w:lineRule="auto"/>
        <w:ind w:right="10" w:firstLine="566"/>
        <w:jc w:val="both"/>
        <w:rPr>
          <w:sz w:val="24"/>
        </w:rPr>
      </w:pPr>
      <w:r w:rsidRPr="00EE12AB">
        <w:rPr>
          <w:sz w:val="24"/>
          <w:szCs w:val="24"/>
        </w:rPr>
        <w:t>Saska</w:t>
      </w:r>
      <w:r w:rsidRPr="00EE12AB">
        <w:rPr>
          <w:rFonts w:eastAsia="Times New Roman"/>
          <w:sz w:val="24"/>
          <w:szCs w:val="24"/>
        </w:rPr>
        <w:t xml:space="preserve">ņā ar Civillikuma </w:t>
      </w:r>
      <w:proofErr w:type="gramStart"/>
      <w:r w:rsidRPr="00EE12AB">
        <w:rPr>
          <w:rFonts w:eastAsia="Times New Roman"/>
          <w:sz w:val="24"/>
          <w:szCs w:val="24"/>
        </w:rPr>
        <w:t>178.panta</w:t>
      </w:r>
      <w:proofErr w:type="gramEnd"/>
      <w:r w:rsidRPr="00EE12AB">
        <w:rPr>
          <w:rFonts w:eastAsia="Times New Roman"/>
          <w:sz w:val="24"/>
          <w:szCs w:val="24"/>
        </w:rPr>
        <w:t xml:space="preserve"> otro daļu, ja vecāki dzīvo šķirti, vecāku kopīga aizgādība turpinās. Bērna aprūpi un uzraudzību īsteno tas no vecākiem, pie kura bērns dzīvo. Atbilstoši minētā panta ceturtajai daļai vecāku kopīga aizgādība izbeidzas, kad, pamatojoties uz vecāku vienošanos vai tiesas nolēmumu, tiek nodibināta viena vecāka atsevišķa aizgādība.</w:t>
      </w:r>
    </w:p>
    <w:p w14:paraId="4E9CD5F1" w14:textId="77777777" w:rsidR="007A7F23" w:rsidRPr="00EE12AB" w:rsidRDefault="007A7F23" w:rsidP="00997F85">
      <w:pPr>
        <w:shd w:val="clear" w:color="auto" w:fill="FFFFFF"/>
        <w:spacing w:line="276" w:lineRule="auto"/>
        <w:ind w:firstLine="566"/>
        <w:jc w:val="both"/>
        <w:rPr>
          <w:sz w:val="24"/>
        </w:rPr>
      </w:pPr>
      <w:r w:rsidRPr="00EE12AB">
        <w:rPr>
          <w:sz w:val="24"/>
          <w:szCs w:val="24"/>
        </w:rPr>
        <w:t>[10] Iz</w:t>
      </w:r>
      <w:r w:rsidRPr="00EE12AB">
        <w:rPr>
          <w:rFonts w:eastAsia="Times New Roman"/>
          <w:sz w:val="24"/>
          <w:szCs w:val="24"/>
        </w:rPr>
        <w:t xml:space="preserve">šķirot strīdu par atsevišķas aizgādības nodibināšanu, tiesai saskaņā Civillikuma </w:t>
      </w:r>
      <w:proofErr w:type="gramStart"/>
      <w:r w:rsidRPr="00EE12AB">
        <w:rPr>
          <w:rFonts w:eastAsia="Times New Roman"/>
          <w:sz w:val="24"/>
          <w:szCs w:val="24"/>
        </w:rPr>
        <w:t>178.</w:t>
      </w:r>
      <w:r w:rsidRPr="00EE12AB">
        <w:rPr>
          <w:sz w:val="24"/>
          <w:szCs w:val="24"/>
        </w:rPr>
        <w:t>panta</w:t>
      </w:r>
      <w:proofErr w:type="gramEnd"/>
      <w:r w:rsidRPr="00EE12AB">
        <w:rPr>
          <w:sz w:val="24"/>
          <w:szCs w:val="24"/>
        </w:rPr>
        <w:t xml:space="preserve"> otro da</w:t>
      </w:r>
      <w:r w:rsidRPr="00EE12AB">
        <w:rPr>
          <w:rFonts w:eastAsia="Times New Roman"/>
          <w:sz w:val="24"/>
          <w:szCs w:val="24"/>
        </w:rPr>
        <w:t xml:space="preserve">ļu jānodrošina, lai tiktu ņemtas vērā bērna intereses un noskaidrots bērna viedoklis, ja </w:t>
      </w:r>
      <w:r w:rsidRPr="00EE12AB">
        <w:rPr>
          <w:sz w:val="24"/>
          <w:szCs w:val="24"/>
        </w:rPr>
        <w:t>vien vi</w:t>
      </w:r>
      <w:r w:rsidRPr="00EE12AB">
        <w:rPr>
          <w:rFonts w:eastAsia="Times New Roman"/>
          <w:sz w:val="24"/>
          <w:szCs w:val="24"/>
        </w:rPr>
        <w:t>ņš pats spēj to formulēt.</w:t>
      </w:r>
    </w:p>
    <w:p w14:paraId="71C86CB1" w14:textId="77777777" w:rsidR="007A7F23" w:rsidRPr="00EE12AB" w:rsidRDefault="007A7F23" w:rsidP="00997F85">
      <w:pPr>
        <w:shd w:val="clear" w:color="auto" w:fill="FFFFFF"/>
        <w:spacing w:line="276" w:lineRule="auto"/>
        <w:ind w:firstLine="566"/>
        <w:jc w:val="both"/>
        <w:rPr>
          <w:sz w:val="24"/>
        </w:rPr>
      </w:pPr>
      <w:r w:rsidRPr="00EE12AB">
        <w:rPr>
          <w:sz w:val="24"/>
          <w:szCs w:val="24"/>
        </w:rPr>
        <w:t>Augst</w:t>
      </w:r>
      <w:r w:rsidRPr="00EE12AB">
        <w:rPr>
          <w:rFonts w:eastAsia="Times New Roman"/>
          <w:sz w:val="24"/>
          <w:szCs w:val="24"/>
        </w:rPr>
        <w:t>ākās tiesas judikatūrā, kas izveidojusies, iztulkojot minēto tiesību normu kopsakarā ar</w:t>
      </w:r>
      <w:r w:rsidRPr="00EE12AB">
        <w:rPr>
          <w:sz w:val="24"/>
        </w:rPr>
        <w:t xml:space="preserve"> </w:t>
      </w:r>
      <w:r w:rsidRPr="00EE12AB">
        <w:rPr>
          <w:sz w:val="24"/>
          <w:szCs w:val="24"/>
        </w:rPr>
        <w:t xml:space="preserve">ANO </w:t>
      </w:r>
      <w:proofErr w:type="gramStart"/>
      <w:r w:rsidRPr="00EE12AB">
        <w:rPr>
          <w:sz w:val="24"/>
          <w:szCs w:val="24"/>
        </w:rPr>
        <w:t>1989.gada</w:t>
      </w:r>
      <w:proofErr w:type="gramEnd"/>
      <w:r w:rsidRPr="00EE12AB">
        <w:rPr>
          <w:sz w:val="24"/>
          <w:szCs w:val="24"/>
        </w:rPr>
        <w:t xml:space="preserve"> 20.novembra Konvencijas par b</w:t>
      </w:r>
      <w:r w:rsidRPr="00EE12AB">
        <w:rPr>
          <w:rFonts w:eastAsia="Times New Roman"/>
          <w:sz w:val="24"/>
          <w:szCs w:val="24"/>
        </w:rPr>
        <w:t xml:space="preserve">ērna tiesībām 3.panta 1 punktu un 12.pantu, </w:t>
      </w:r>
      <w:r w:rsidRPr="00EE12AB">
        <w:rPr>
          <w:sz w:val="24"/>
          <w:szCs w:val="24"/>
        </w:rPr>
        <w:t>nostiprin</w:t>
      </w:r>
      <w:r w:rsidRPr="00EE12AB">
        <w:rPr>
          <w:rFonts w:eastAsia="Times New Roman"/>
          <w:sz w:val="24"/>
          <w:szCs w:val="24"/>
        </w:rPr>
        <w:t xml:space="preserve">āta atziņa, ka pamatkritērijam, pieņemot tiesas nolēmumu par viena vecāka atsevišķas </w:t>
      </w:r>
      <w:r w:rsidRPr="00EE12AB">
        <w:rPr>
          <w:sz w:val="24"/>
          <w:szCs w:val="24"/>
        </w:rPr>
        <w:t>aizg</w:t>
      </w:r>
      <w:r w:rsidRPr="00EE12AB">
        <w:rPr>
          <w:rFonts w:eastAsia="Times New Roman"/>
          <w:sz w:val="24"/>
          <w:szCs w:val="24"/>
        </w:rPr>
        <w:t xml:space="preserve">ādības nodibināšanu, ir jābūt bērna interesēm, proti, viena vecāka atsevišķa aizgādība var tikt </w:t>
      </w:r>
      <w:r w:rsidRPr="00EE12AB">
        <w:rPr>
          <w:sz w:val="24"/>
          <w:szCs w:val="24"/>
        </w:rPr>
        <w:t>nodibin</w:t>
      </w:r>
      <w:r w:rsidRPr="00EE12AB">
        <w:rPr>
          <w:rFonts w:eastAsia="Times New Roman"/>
          <w:sz w:val="24"/>
          <w:szCs w:val="24"/>
        </w:rPr>
        <w:t xml:space="preserve">āta ar tiesas nolēmumu, ja tas vislabāk atbilst bērna interesēm (skat. </w:t>
      </w:r>
      <w:r w:rsidRPr="00EE12AB">
        <w:rPr>
          <w:rFonts w:eastAsia="Times New Roman"/>
          <w:i/>
          <w:iCs/>
          <w:sz w:val="24"/>
          <w:szCs w:val="24"/>
        </w:rPr>
        <w:t xml:space="preserve">Senāta Civillietu </w:t>
      </w:r>
      <w:r w:rsidRPr="00EE12AB">
        <w:rPr>
          <w:i/>
          <w:iCs/>
          <w:spacing w:val="-1"/>
          <w:sz w:val="24"/>
          <w:szCs w:val="24"/>
        </w:rPr>
        <w:t>departamenta 2015.gada [</w:t>
      </w:r>
      <w:r>
        <w:rPr>
          <w:i/>
          <w:iCs/>
          <w:spacing w:val="-1"/>
          <w:sz w:val="24"/>
          <w:szCs w:val="24"/>
        </w:rPr>
        <w:t>..</w:t>
      </w:r>
      <w:r w:rsidRPr="00EE12AB">
        <w:rPr>
          <w:i/>
          <w:iCs/>
          <w:spacing w:val="-1"/>
          <w:sz w:val="24"/>
          <w:szCs w:val="24"/>
        </w:rPr>
        <w:t>] sprieduma liet</w:t>
      </w:r>
      <w:r w:rsidRPr="00EE12AB">
        <w:rPr>
          <w:rFonts w:eastAsia="Times New Roman"/>
          <w:i/>
          <w:iCs/>
          <w:spacing w:val="-1"/>
          <w:sz w:val="24"/>
          <w:szCs w:val="24"/>
        </w:rPr>
        <w:t xml:space="preserve">ā Nr. SKC-[B]/2015 13.punktu, Augstākās tiesas </w:t>
      </w:r>
      <w:r w:rsidRPr="00EE12AB">
        <w:rPr>
          <w:i/>
          <w:iCs/>
          <w:sz w:val="24"/>
          <w:szCs w:val="24"/>
        </w:rPr>
        <w:t>Civillietu departamenta 2016.gada [</w:t>
      </w:r>
      <w:r>
        <w:rPr>
          <w:i/>
          <w:iCs/>
          <w:sz w:val="24"/>
          <w:szCs w:val="24"/>
        </w:rPr>
        <w:t>..</w:t>
      </w:r>
      <w:r w:rsidRPr="00EE12AB">
        <w:rPr>
          <w:i/>
          <w:iCs/>
          <w:sz w:val="24"/>
          <w:szCs w:val="24"/>
        </w:rPr>
        <w:t>] sprieduma liet</w:t>
      </w:r>
      <w:r w:rsidRPr="00EE12AB">
        <w:rPr>
          <w:rFonts w:eastAsia="Times New Roman"/>
          <w:i/>
          <w:iCs/>
          <w:sz w:val="24"/>
          <w:szCs w:val="24"/>
        </w:rPr>
        <w:t xml:space="preserve">ā </w:t>
      </w:r>
      <w:proofErr w:type="spellStart"/>
      <w:r w:rsidRPr="00EE12AB">
        <w:rPr>
          <w:rFonts w:eastAsia="Times New Roman"/>
          <w:i/>
          <w:iCs/>
          <w:sz w:val="24"/>
          <w:szCs w:val="24"/>
        </w:rPr>
        <w:t>Nr.SKC-[A]</w:t>
      </w:r>
      <w:proofErr w:type="spellEnd"/>
      <w:r w:rsidRPr="00EE12AB">
        <w:rPr>
          <w:rFonts w:eastAsia="Times New Roman"/>
          <w:i/>
          <w:iCs/>
          <w:sz w:val="24"/>
          <w:szCs w:val="24"/>
        </w:rPr>
        <w:t>/2016 9.punktu, 2017.ga</w:t>
      </w:r>
      <w:r w:rsidRPr="00EE12AB">
        <w:rPr>
          <w:i/>
          <w:iCs/>
          <w:sz w:val="24"/>
          <w:szCs w:val="24"/>
        </w:rPr>
        <w:t>da [</w:t>
      </w:r>
      <w:r>
        <w:rPr>
          <w:i/>
          <w:iCs/>
          <w:sz w:val="24"/>
          <w:szCs w:val="24"/>
        </w:rPr>
        <w:t>..</w:t>
      </w:r>
      <w:r w:rsidRPr="00EE12AB">
        <w:rPr>
          <w:i/>
          <w:iCs/>
          <w:sz w:val="24"/>
          <w:szCs w:val="24"/>
        </w:rPr>
        <w:t>] sprieduma liet</w:t>
      </w:r>
      <w:r w:rsidRPr="00EE12AB">
        <w:rPr>
          <w:rFonts w:eastAsia="Times New Roman"/>
          <w:i/>
          <w:iCs/>
          <w:sz w:val="24"/>
          <w:szCs w:val="24"/>
        </w:rPr>
        <w:t>ā Nr. SKC-[E]/2017 9.2 punktu</w:t>
      </w:r>
      <w:r w:rsidRPr="00EE12AB">
        <w:rPr>
          <w:rFonts w:eastAsia="Times New Roman"/>
          <w:sz w:val="24"/>
          <w:szCs w:val="24"/>
        </w:rPr>
        <w:t>).</w:t>
      </w:r>
    </w:p>
    <w:p w14:paraId="30FEC2F4" w14:textId="77777777" w:rsidR="007A7F23" w:rsidRPr="00EE12AB" w:rsidRDefault="007A7F23" w:rsidP="00997F85">
      <w:pPr>
        <w:shd w:val="clear" w:color="auto" w:fill="FFFFFF"/>
        <w:spacing w:line="276" w:lineRule="auto"/>
        <w:ind w:right="10" w:firstLine="566"/>
        <w:jc w:val="both"/>
        <w:rPr>
          <w:sz w:val="24"/>
        </w:rPr>
      </w:pPr>
      <w:r w:rsidRPr="00EE12AB">
        <w:rPr>
          <w:sz w:val="24"/>
          <w:szCs w:val="24"/>
        </w:rPr>
        <w:t>Tas noz</w:t>
      </w:r>
      <w:r w:rsidRPr="00EE12AB">
        <w:rPr>
          <w:rFonts w:eastAsia="Times New Roman"/>
          <w:sz w:val="24"/>
          <w:szCs w:val="24"/>
        </w:rPr>
        <w:t>īmē, ka tiesa, izspriežot lietu vecāku strīdā par atsevišķas aizgādības nodibināšanu, nevar atkāpties no bērna interešu nodrošināšanas principa.</w:t>
      </w:r>
    </w:p>
    <w:p w14:paraId="3889DFD6" w14:textId="77777777" w:rsidR="007A7F23" w:rsidRPr="00EE12AB" w:rsidRDefault="007A7F23" w:rsidP="00997F85">
      <w:pPr>
        <w:shd w:val="clear" w:color="auto" w:fill="FFFFFF"/>
        <w:spacing w:line="276" w:lineRule="auto"/>
        <w:ind w:right="5" w:firstLine="566"/>
        <w:jc w:val="both"/>
        <w:rPr>
          <w:sz w:val="24"/>
        </w:rPr>
      </w:pPr>
      <w:r w:rsidRPr="00EE12AB">
        <w:rPr>
          <w:sz w:val="24"/>
          <w:szCs w:val="24"/>
        </w:rPr>
        <w:t xml:space="preserve">[11] Civillikuma </w:t>
      </w:r>
      <w:proofErr w:type="gramStart"/>
      <w:r w:rsidRPr="00EE12AB">
        <w:rPr>
          <w:sz w:val="24"/>
          <w:szCs w:val="24"/>
        </w:rPr>
        <w:t>178.panta</w:t>
      </w:r>
      <w:proofErr w:type="gramEnd"/>
      <w:r w:rsidRPr="00EE12AB">
        <w:rPr>
          <w:sz w:val="24"/>
          <w:szCs w:val="24"/>
        </w:rPr>
        <w:t xml:space="preserve"> ceturtaj</w:t>
      </w:r>
      <w:r w:rsidRPr="00EE12AB">
        <w:rPr>
          <w:rFonts w:eastAsia="Times New Roman"/>
          <w:sz w:val="24"/>
          <w:szCs w:val="24"/>
        </w:rPr>
        <w:t xml:space="preserve">ā daļā likumdevējs nav konkretizējis, kādos gadījumos vai, kādām situācijām izveidojoties, ar tiesas spriedumu nosakāma viena vecāka atsevišķa aizgādība. Senāta Civillietu departaments paplašinātā sastāvā, analizējot šīs normas piemērošanas tiesiskos aspektus, kvalificējis minētā regulējuma neesamību kā apzinātu likuma robu, kas aizpildāms tiesību </w:t>
      </w:r>
      <w:proofErr w:type="spellStart"/>
      <w:r w:rsidRPr="00EE12AB">
        <w:rPr>
          <w:rFonts w:eastAsia="Times New Roman"/>
          <w:sz w:val="24"/>
          <w:szCs w:val="24"/>
        </w:rPr>
        <w:t>tālākveidošanas</w:t>
      </w:r>
      <w:proofErr w:type="spellEnd"/>
      <w:r w:rsidRPr="00EE12AB">
        <w:rPr>
          <w:rFonts w:eastAsia="Times New Roman"/>
          <w:sz w:val="24"/>
          <w:szCs w:val="24"/>
        </w:rPr>
        <w:t xml:space="preserve"> ceļā, lai katram individuālas strīdam atkarībā no konstatētajiem faktiskajiem apstākļiem un bērna interešu nodrošināšanas nolūkā rastu pareizu risinājumu </w:t>
      </w:r>
      <w:proofErr w:type="gramStart"/>
      <w:r w:rsidRPr="00EE12AB">
        <w:rPr>
          <w:rFonts w:eastAsia="Times New Roman"/>
          <w:sz w:val="24"/>
          <w:szCs w:val="24"/>
        </w:rPr>
        <w:t>(</w:t>
      </w:r>
      <w:proofErr w:type="gramEnd"/>
      <w:r w:rsidRPr="00EE12AB">
        <w:rPr>
          <w:rFonts w:eastAsia="Times New Roman"/>
          <w:sz w:val="24"/>
          <w:szCs w:val="24"/>
        </w:rPr>
        <w:t xml:space="preserve">skat. </w:t>
      </w:r>
      <w:r w:rsidRPr="00EE12AB">
        <w:rPr>
          <w:rFonts w:eastAsia="Times New Roman"/>
          <w:i/>
          <w:iCs/>
          <w:sz w:val="24"/>
          <w:szCs w:val="24"/>
        </w:rPr>
        <w:t xml:space="preserve">Augstākās tiesas Civillietu departamenta </w:t>
      </w:r>
      <w:proofErr w:type="gramStart"/>
      <w:r w:rsidRPr="00EE12AB">
        <w:rPr>
          <w:rFonts w:eastAsia="Times New Roman"/>
          <w:i/>
          <w:iCs/>
          <w:sz w:val="24"/>
          <w:szCs w:val="24"/>
        </w:rPr>
        <w:t>2015.gada</w:t>
      </w:r>
      <w:proofErr w:type="gramEnd"/>
      <w:r w:rsidRPr="00EE12AB">
        <w:rPr>
          <w:rFonts w:eastAsia="Times New Roman"/>
          <w:i/>
          <w:iCs/>
          <w:sz w:val="24"/>
          <w:szCs w:val="24"/>
        </w:rPr>
        <w:t xml:space="preserve"> [</w:t>
      </w:r>
      <w:r>
        <w:rPr>
          <w:rFonts w:eastAsia="Times New Roman"/>
          <w:i/>
          <w:iCs/>
          <w:sz w:val="24"/>
          <w:szCs w:val="24"/>
        </w:rPr>
        <w:t>..</w:t>
      </w:r>
      <w:r w:rsidRPr="00EE12AB">
        <w:rPr>
          <w:rFonts w:eastAsia="Times New Roman"/>
          <w:i/>
          <w:iCs/>
          <w:sz w:val="24"/>
          <w:szCs w:val="24"/>
        </w:rPr>
        <w:t>] sprieduma lietā Nr. [B]/2015 13.2. punktu</w:t>
      </w:r>
      <w:r w:rsidRPr="00EE12AB">
        <w:rPr>
          <w:rFonts w:eastAsia="Times New Roman"/>
          <w:sz w:val="24"/>
          <w:szCs w:val="24"/>
        </w:rPr>
        <w:t>).</w:t>
      </w:r>
    </w:p>
    <w:p w14:paraId="1C5CDC60" w14:textId="77777777" w:rsidR="007A7F23" w:rsidRPr="00EE12AB" w:rsidRDefault="007A7F23" w:rsidP="00997F85">
      <w:pPr>
        <w:shd w:val="clear" w:color="auto" w:fill="FFFFFF"/>
        <w:spacing w:line="276" w:lineRule="auto"/>
        <w:ind w:right="5" w:firstLine="566"/>
        <w:jc w:val="both"/>
        <w:rPr>
          <w:sz w:val="24"/>
        </w:rPr>
      </w:pPr>
      <w:r w:rsidRPr="00EE12AB">
        <w:rPr>
          <w:sz w:val="24"/>
          <w:szCs w:val="24"/>
        </w:rPr>
        <w:t xml:space="preserve">Apsverot pamatus Civillikuma </w:t>
      </w:r>
      <w:proofErr w:type="gramStart"/>
      <w:r w:rsidRPr="00EE12AB">
        <w:rPr>
          <w:sz w:val="24"/>
          <w:szCs w:val="24"/>
        </w:rPr>
        <w:t>178.panta</w:t>
      </w:r>
      <w:proofErr w:type="gramEnd"/>
      <w:r w:rsidRPr="00EE12AB">
        <w:rPr>
          <w:sz w:val="24"/>
          <w:szCs w:val="24"/>
        </w:rPr>
        <w:t xml:space="preserve"> ceturt</w:t>
      </w:r>
      <w:r w:rsidRPr="00EE12AB">
        <w:rPr>
          <w:rFonts w:eastAsia="Times New Roman"/>
          <w:sz w:val="24"/>
          <w:szCs w:val="24"/>
        </w:rPr>
        <w:t xml:space="preserve">ās daļas piemērošanai, Senāta judikatūrā atzīts, ka atsevišķa aizgādība var tikt noteikta gadījumā, kad vecāku domstarpības bērna aprūpē un uzraudzībā ir tik dziļas, ka apdraud bērna normālu attīstību. Proti, vecāki nespēj vienoties par būtiskiem jautājumiem, piemēram, par bērna audzināšanu, skolas izvēli, bērna dalību dažādos interešu pulciņos, brīvā laika vai skolēnu brīvlaika izmantošanas veidu u.tml. Viena vecāka atsevišķas aizgādības nodibināšanas pamats varētu būt otra vecāka neattaisnojams uzstājīgums un kategoriskums, izvirzīto pretenziju pamatojuma trūkums, šķēršļu likšana kopīgu lēmumu pieņemšanai un nevēlēšanās pieņemt kopīgus lēmumus. Tāpat jautājums par atsevišķas aizgādības nodibināšanu, ievērojot konkrētos strīda apstākļus, var tikt izvērtēts citu iemeslu dēļ, kas iespaido bērna interešu nodrošināšanu </w:t>
      </w:r>
      <w:proofErr w:type="gramStart"/>
      <w:r w:rsidRPr="00EE12AB">
        <w:rPr>
          <w:rFonts w:eastAsia="Times New Roman"/>
          <w:sz w:val="24"/>
          <w:szCs w:val="24"/>
        </w:rPr>
        <w:t>(</w:t>
      </w:r>
      <w:proofErr w:type="gramEnd"/>
      <w:r w:rsidRPr="00EE12AB">
        <w:rPr>
          <w:rFonts w:eastAsia="Times New Roman"/>
          <w:sz w:val="24"/>
          <w:szCs w:val="24"/>
        </w:rPr>
        <w:t xml:space="preserve">skat. </w:t>
      </w:r>
      <w:r w:rsidRPr="00EE12AB">
        <w:rPr>
          <w:rFonts w:eastAsia="Times New Roman"/>
          <w:i/>
          <w:iCs/>
          <w:sz w:val="24"/>
          <w:szCs w:val="24"/>
        </w:rPr>
        <w:t xml:space="preserve">Augstākās tiesas Civillietu departamenta </w:t>
      </w:r>
      <w:proofErr w:type="gramStart"/>
      <w:r w:rsidRPr="00EE12AB">
        <w:rPr>
          <w:rFonts w:eastAsia="Times New Roman"/>
          <w:i/>
          <w:iCs/>
          <w:sz w:val="24"/>
          <w:szCs w:val="24"/>
        </w:rPr>
        <w:t>2015.gada</w:t>
      </w:r>
      <w:proofErr w:type="gramEnd"/>
      <w:r w:rsidRPr="00EE12AB">
        <w:rPr>
          <w:rFonts w:eastAsia="Times New Roman"/>
          <w:i/>
          <w:iCs/>
          <w:sz w:val="24"/>
          <w:szCs w:val="24"/>
        </w:rPr>
        <w:t xml:space="preserve"> [</w:t>
      </w:r>
      <w:r>
        <w:rPr>
          <w:rFonts w:eastAsia="Times New Roman"/>
          <w:i/>
          <w:iCs/>
          <w:sz w:val="24"/>
          <w:szCs w:val="24"/>
        </w:rPr>
        <w:t>..</w:t>
      </w:r>
      <w:r w:rsidRPr="00EE12AB">
        <w:rPr>
          <w:rFonts w:eastAsia="Times New Roman"/>
          <w:i/>
          <w:iCs/>
          <w:sz w:val="24"/>
          <w:szCs w:val="24"/>
        </w:rPr>
        <w:t>] sprieduma lietā Nr. SKC-[B]/2015 13.2.punktu, 2016.gada [</w:t>
      </w:r>
      <w:r>
        <w:rPr>
          <w:rFonts w:eastAsia="Times New Roman"/>
          <w:i/>
          <w:iCs/>
          <w:sz w:val="24"/>
          <w:szCs w:val="24"/>
        </w:rPr>
        <w:t>..</w:t>
      </w:r>
      <w:r w:rsidRPr="00EE12AB">
        <w:rPr>
          <w:rFonts w:eastAsia="Times New Roman"/>
          <w:i/>
          <w:iCs/>
          <w:sz w:val="24"/>
          <w:szCs w:val="24"/>
        </w:rPr>
        <w:t>] sprieduma lietā Nr. SKC-[A]/2016 9.2.punktu</w:t>
      </w:r>
      <w:r w:rsidRPr="00EE12AB">
        <w:rPr>
          <w:rFonts w:eastAsia="Times New Roman"/>
          <w:sz w:val="24"/>
          <w:szCs w:val="24"/>
        </w:rPr>
        <w:t>).</w:t>
      </w:r>
    </w:p>
    <w:p w14:paraId="317F1B3A" w14:textId="77777777" w:rsidR="007A7F23" w:rsidRPr="00EE12AB" w:rsidRDefault="007A7F23" w:rsidP="00997F85">
      <w:pPr>
        <w:shd w:val="clear" w:color="auto" w:fill="FFFFFF"/>
        <w:spacing w:line="276" w:lineRule="auto"/>
        <w:ind w:firstLine="566"/>
        <w:jc w:val="both"/>
        <w:rPr>
          <w:sz w:val="24"/>
        </w:rPr>
      </w:pPr>
      <w:r w:rsidRPr="00EE12AB">
        <w:rPr>
          <w:sz w:val="24"/>
          <w:szCs w:val="24"/>
        </w:rPr>
        <w:t>L</w:t>
      </w:r>
      <w:r w:rsidRPr="00EE12AB">
        <w:rPr>
          <w:rFonts w:eastAsia="Times New Roman"/>
          <w:sz w:val="24"/>
          <w:szCs w:val="24"/>
        </w:rPr>
        <w:t xml:space="preserve">īdz ar to, balstoties uz lietas apstākļu un pierādījumu objektīvu novērtējumu, par pamatu Civillikuma </w:t>
      </w:r>
      <w:proofErr w:type="gramStart"/>
      <w:r w:rsidRPr="00EE12AB">
        <w:rPr>
          <w:rFonts w:eastAsia="Times New Roman"/>
          <w:sz w:val="24"/>
          <w:szCs w:val="24"/>
        </w:rPr>
        <w:t>178.panta</w:t>
      </w:r>
      <w:proofErr w:type="gramEnd"/>
      <w:r w:rsidRPr="00EE12AB">
        <w:rPr>
          <w:rFonts w:eastAsia="Times New Roman"/>
          <w:sz w:val="24"/>
          <w:szCs w:val="24"/>
        </w:rPr>
        <w:t xml:space="preserve"> ceturtās daļas piemērošanai jābūt pamatotam tiesas secinājumam, ka </w:t>
      </w:r>
      <w:r w:rsidRPr="00EE12AB">
        <w:rPr>
          <w:rFonts w:eastAsia="Times New Roman"/>
          <w:spacing w:val="-1"/>
          <w:sz w:val="24"/>
          <w:szCs w:val="24"/>
        </w:rPr>
        <w:t xml:space="preserve">kopīgas aizgādības saglabāšana apdraud bērna pilnvērtīgu attīstību un labklājību (piemēram, vecāku </w:t>
      </w:r>
      <w:r w:rsidRPr="00EE12AB">
        <w:rPr>
          <w:rFonts w:eastAsia="Times New Roman"/>
          <w:sz w:val="24"/>
          <w:szCs w:val="24"/>
        </w:rPr>
        <w:t>savstarpējās domstarpības un konflikti, konkrētas dzīves apstākļu situācija u.tml. kavē, apgrūtina vai liedz vecākiem kopīgu lēmumu pieņemšanu).</w:t>
      </w:r>
    </w:p>
    <w:p w14:paraId="74445D6E" w14:textId="77777777" w:rsidR="007A7F23" w:rsidRPr="00EE12AB" w:rsidRDefault="007A7F23" w:rsidP="00997F85">
      <w:pPr>
        <w:shd w:val="clear" w:color="auto" w:fill="FFFFFF"/>
        <w:spacing w:line="276" w:lineRule="auto"/>
        <w:ind w:firstLine="566"/>
        <w:jc w:val="both"/>
        <w:rPr>
          <w:sz w:val="24"/>
        </w:rPr>
      </w:pPr>
      <w:r w:rsidRPr="00EE12AB">
        <w:rPr>
          <w:spacing w:val="-1"/>
          <w:sz w:val="24"/>
          <w:szCs w:val="24"/>
        </w:rPr>
        <w:lastRenderedPageBreak/>
        <w:t>[12] Iev</w:t>
      </w:r>
      <w:r w:rsidRPr="00EE12AB">
        <w:rPr>
          <w:rFonts w:eastAsia="Times New Roman"/>
          <w:spacing w:val="-1"/>
          <w:sz w:val="24"/>
          <w:szCs w:val="24"/>
        </w:rPr>
        <w:t xml:space="preserve">ērojot iepriekš izklāstīto, Senāts norāda: kaut arī atsevišķas aizgādības noteikšana nav </w:t>
      </w:r>
      <w:r w:rsidRPr="00EE12AB">
        <w:rPr>
          <w:rFonts w:eastAsia="Times New Roman"/>
          <w:sz w:val="24"/>
          <w:szCs w:val="24"/>
        </w:rPr>
        <w:t xml:space="preserve">pielīdzināma aizgādības tiesību atņemšanai </w:t>
      </w:r>
      <w:proofErr w:type="gramStart"/>
      <w:r w:rsidRPr="00EE12AB">
        <w:rPr>
          <w:rFonts w:eastAsia="Times New Roman"/>
          <w:sz w:val="24"/>
          <w:szCs w:val="24"/>
        </w:rPr>
        <w:t>un,</w:t>
      </w:r>
      <w:proofErr w:type="gramEnd"/>
      <w:r w:rsidRPr="00EE12AB">
        <w:rPr>
          <w:rFonts w:eastAsia="Times New Roman"/>
          <w:sz w:val="24"/>
          <w:szCs w:val="24"/>
        </w:rPr>
        <w:t xml:space="preserve"> lai noteiktu atsevišķu aizgādību nav nepieciešams visos gadījumos konstatēt vecāka ļaunprātību vai </w:t>
      </w:r>
      <w:proofErr w:type="spellStart"/>
      <w:r w:rsidRPr="00EE12AB">
        <w:rPr>
          <w:rFonts w:eastAsia="Times New Roman"/>
          <w:sz w:val="24"/>
          <w:szCs w:val="24"/>
        </w:rPr>
        <w:t>vainojamību</w:t>
      </w:r>
      <w:proofErr w:type="spellEnd"/>
      <w:r w:rsidRPr="00EE12AB">
        <w:rPr>
          <w:rFonts w:eastAsia="Times New Roman"/>
          <w:sz w:val="24"/>
          <w:szCs w:val="24"/>
        </w:rPr>
        <w:t xml:space="preserve"> (skat. </w:t>
      </w:r>
      <w:r w:rsidRPr="00EE12AB">
        <w:rPr>
          <w:rFonts w:eastAsia="Times New Roman"/>
          <w:i/>
          <w:iCs/>
          <w:sz w:val="24"/>
          <w:szCs w:val="24"/>
        </w:rPr>
        <w:t xml:space="preserve">Senāta Civillietu departamenta </w:t>
      </w:r>
      <w:proofErr w:type="gramStart"/>
      <w:r w:rsidRPr="00EE12AB">
        <w:rPr>
          <w:rFonts w:eastAsia="Times New Roman"/>
          <w:i/>
          <w:iCs/>
          <w:sz w:val="24"/>
          <w:szCs w:val="24"/>
        </w:rPr>
        <w:t>2015.gada</w:t>
      </w:r>
      <w:proofErr w:type="gramEnd"/>
      <w:r w:rsidRPr="00EE12AB">
        <w:rPr>
          <w:rFonts w:eastAsia="Times New Roman"/>
          <w:i/>
          <w:iCs/>
          <w:sz w:val="24"/>
          <w:szCs w:val="24"/>
        </w:rPr>
        <w:t xml:space="preserve"> [</w:t>
      </w:r>
      <w:r>
        <w:rPr>
          <w:rFonts w:eastAsia="Times New Roman"/>
          <w:i/>
          <w:iCs/>
          <w:sz w:val="24"/>
          <w:szCs w:val="24"/>
        </w:rPr>
        <w:t>..</w:t>
      </w:r>
      <w:r w:rsidRPr="00EE12AB">
        <w:rPr>
          <w:rFonts w:eastAsia="Times New Roman"/>
          <w:i/>
          <w:iCs/>
          <w:sz w:val="24"/>
          <w:szCs w:val="24"/>
        </w:rPr>
        <w:t>] spriedumu lietā Nr. SKC-[B]/2015</w:t>
      </w:r>
      <w:r w:rsidRPr="00EE12AB">
        <w:rPr>
          <w:rFonts w:eastAsia="Times New Roman"/>
          <w:sz w:val="24"/>
          <w:szCs w:val="24"/>
        </w:rPr>
        <w:t>), tomēr bērna interesēs saskaņā ar vispārīgo principu ir iespēja abiem vecākiem iesaistīties lēmumu pieņemšanā. Proti, abiem vecākiem attiecībā pret bērnu ir vienādas tiesības un pienākumi, un tos nav iespējams līdztiesīgi īstenot atsevišķas aizgādības noteikšanas gadījumā. Atsevišķas aizgādības noteikšanai līdz ar to ir jābūt objektīvi pamatotai.</w:t>
      </w:r>
    </w:p>
    <w:p w14:paraId="7DC12B3C" w14:textId="77777777" w:rsidR="007A7F23" w:rsidRPr="00EE12AB" w:rsidRDefault="007A7F23" w:rsidP="00997F85">
      <w:pPr>
        <w:shd w:val="clear" w:color="auto" w:fill="FFFFFF"/>
        <w:spacing w:line="276" w:lineRule="auto"/>
        <w:ind w:right="5" w:firstLine="566"/>
        <w:jc w:val="both"/>
        <w:rPr>
          <w:sz w:val="24"/>
        </w:rPr>
      </w:pPr>
      <w:r w:rsidRPr="00EE12AB">
        <w:rPr>
          <w:sz w:val="24"/>
          <w:szCs w:val="24"/>
        </w:rPr>
        <w:t>Konkr</w:t>
      </w:r>
      <w:r w:rsidRPr="00EE12AB">
        <w:rPr>
          <w:rFonts w:eastAsia="Times New Roman"/>
          <w:sz w:val="24"/>
          <w:szCs w:val="24"/>
        </w:rPr>
        <w:t>ētajā gadījumā apelācijas instances tiesa atzinusi, ka atsevišķa aizgādība nosakāma vecāku konfliktējošo attiecību dēļ, kas, tiesas ieskatā, turpina pasliktināties, kā arī bērna emocionalitātes un jūtīguma dēļ.</w:t>
      </w:r>
    </w:p>
    <w:p w14:paraId="76A49AC0" w14:textId="77777777" w:rsidR="007A7F23" w:rsidRPr="00EE12AB" w:rsidRDefault="007A7F23" w:rsidP="00997F85">
      <w:pPr>
        <w:shd w:val="clear" w:color="auto" w:fill="FFFFFF"/>
        <w:spacing w:line="276" w:lineRule="auto"/>
        <w:ind w:right="5" w:firstLine="566"/>
        <w:jc w:val="both"/>
        <w:rPr>
          <w:sz w:val="24"/>
        </w:rPr>
      </w:pPr>
      <w:r w:rsidRPr="00EE12AB">
        <w:rPr>
          <w:sz w:val="24"/>
          <w:szCs w:val="24"/>
        </w:rPr>
        <w:t>Kas</w:t>
      </w:r>
      <w:r w:rsidRPr="00EE12AB">
        <w:rPr>
          <w:rFonts w:eastAsia="Times New Roman"/>
          <w:sz w:val="24"/>
          <w:szCs w:val="24"/>
        </w:rPr>
        <w:t xml:space="preserve">ācijas sūdzībā pamatoti norādīts, ka tiesas secinājumi liecina par nepareizu Civillikuma </w:t>
      </w:r>
      <w:proofErr w:type="gramStart"/>
      <w:r w:rsidRPr="00EE12AB">
        <w:rPr>
          <w:rFonts w:eastAsia="Times New Roman"/>
          <w:sz w:val="24"/>
          <w:szCs w:val="24"/>
        </w:rPr>
        <w:t>178.panta</w:t>
      </w:r>
      <w:proofErr w:type="gramEnd"/>
      <w:r w:rsidRPr="00EE12AB">
        <w:rPr>
          <w:rFonts w:eastAsia="Times New Roman"/>
          <w:sz w:val="24"/>
          <w:szCs w:val="24"/>
        </w:rPr>
        <w:t xml:space="preserve"> ceturtās daļas piemērošanu. Proti, no apelācijas instances tiesas sprieduma nav saprotams, tieši kādi lietas faktiskie apstākļi ir bijuši par pamatu tiesas uzskatam, ka vecāku konflikti apdraud bērna intereses un kopīgu aizgādību īstenot nav iespējams.</w:t>
      </w:r>
    </w:p>
    <w:p w14:paraId="23D19EA1" w14:textId="77777777" w:rsidR="007A7F23" w:rsidRPr="00EE12AB" w:rsidRDefault="007A7F23" w:rsidP="00997F85">
      <w:pPr>
        <w:shd w:val="clear" w:color="auto" w:fill="FFFFFF"/>
        <w:spacing w:line="276" w:lineRule="auto"/>
        <w:ind w:firstLine="566"/>
        <w:jc w:val="both"/>
        <w:rPr>
          <w:sz w:val="24"/>
        </w:rPr>
      </w:pPr>
      <w:r w:rsidRPr="00EE12AB">
        <w:rPr>
          <w:sz w:val="24"/>
          <w:szCs w:val="24"/>
        </w:rPr>
        <w:t>Kaut ar</w:t>
      </w:r>
      <w:r w:rsidRPr="00EE12AB">
        <w:rPr>
          <w:rFonts w:eastAsia="Times New Roman"/>
          <w:sz w:val="24"/>
          <w:szCs w:val="24"/>
        </w:rPr>
        <w:t>ī var piekrist apelācijas instances tiesas konstatētajam, ka vecāku konflikti nav bērna</w:t>
      </w:r>
      <w:r>
        <w:rPr>
          <w:rFonts w:eastAsia="Times New Roman"/>
          <w:sz w:val="24"/>
          <w:szCs w:val="24"/>
        </w:rPr>
        <w:t xml:space="preserve"> </w:t>
      </w:r>
      <w:r w:rsidRPr="00EE12AB">
        <w:rPr>
          <w:sz w:val="24"/>
          <w:szCs w:val="24"/>
        </w:rPr>
        <w:t>interes</w:t>
      </w:r>
      <w:r w:rsidRPr="00EE12AB">
        <w:rPr>
          <w:rFonts w:eastAsia="Times New Roman"/>
          <w:sz w:val="24"/>
          <w:szCs w:val="24"/>
        </w:rPr>
        <w:t xml:space="preserve">ēs, tomēr konfliktu vai nesaskaņu esamība vēl nav pietiekams pamats noteikt atsevišķu </w:t>
      </w:r>
      <w:r w:rsidRPr="00EE12AB">
        <w:rPr>
          <w:rFonts w:eastAsia="Times New Roman"/>
          <w:spacing w:val="-1"/>
          <w:sz w:val="24"/>
          <w:szCs w:val="24"/>
        </w:rPr>
        <w:t xml:space="preserve">aizgādību. Vērtējams ir konflikta dziļums un tā ietekme uz lēmumu pieņemšanas procesu, kā arī tas, </w:t>
      </w:r>
      <w:r w:rsidRPr="00EE12AB">
        <w:rPr>
          <w:rFonts w:eastAsia="Times New Roman"/>
          <w:sz w:val="24"/>
          <w:szCs w:val="24"/>
        </w:rPr>
        <w:t>vai vecāki tiešām nespēj realizēt kopīgu aizgādību. Tā kā arī atsevišķas aizgādības noteikšanas gadījumā saskarsmes tiesības turpinās, konfliktsituācijas starp vecākiem joprojām ir iespējamas</w:t>
      </w:r>
      <w:proofErr w:type="gramStart"/>
      <w:r w:rsidRPr="00EE12AB">
        <w:rPr>
          <w:rFonts w:eastAsia="Times New Roman"/>
          <w:sz w:val="24"/>
          <w:szCs w:val="24"/>
        </w:rPr>
        <w:t xml:space="preserve"> un</w:t>
      </w:r>
      <w:proofErr w:type="gramEnd"/>
      <w:r w:rsidRPr="00EE12AB">
        <w:rPr>
          <w:rFonts w:eastAsia="Times New Roman"/>
          <w:sz w:val="24"/>
          <w:szCs w:val="24"/>
        </w:rPr>
        <w:t xml:space="preserve"> līdz ar to arī to negatīvā ietekme uz bērnu nav pilnībā izslēgta.</w:t>
      </w:r>
    </w:p>
    <w:p w14:paraId="3BBF491A" w14:textId="77777777" w:rsidR="007A7F23" w:rsidRPr="00EE12AB" w:rsidRDefault="007A7F23" w:rsidP="00997F85">
      <w:pPr>
        <w:shd w:val="clear" w:color="auto" w:fill="FFFFFF"/>
        <w:spacing w:line="276" w:lineRule="auto"/>
        <w:ind w:firstLine="566"/>
        <w:jc w:val="both"/>
        <w:rPr>
          <w:sz w:val="24"/>
        </w:rPr>
      </w:pPr>
      <w:r w:rsidRPr="00EE12AB">
        <w:rPr>
          <w:sz w:val="24"/>
          <w:szCs w:val="24"/>
        </w:rPr>
        <w:t>Atsevi</w:t>
      </w:r>
      <w:r w:rsidRPr="00EE12AB">
        <w:rPr>
          <w:rFonts w:eastAsia="Times New Roman"/>
          <w:sz w:val="24"/>
          <w:szCs w:val="24"/>
        </w:rPr>
        <w:t>šķas aizgādības noteikšanas mērķis nav bērna pasargāšana no konfliktsituāciju negatīvās ietekmes vispār, bet gan no šo konfliktu rezultātā būtiski apgrūtinātas lēmumu pieņemšanas par jautājumiem, kas skar bērna intereses. Lietas faktiskie apstākļi šādā veidā apelācijas instances tiesas spriedumā nav vērtēti, atsaucoties tikai uz iespējamu bērna interešu apdraudējumu, nevis uz konkrētiem apstākļiem, kas to apliecina.</w:t>
      </w:r>
    </w:p>
    <w:p w14:paraId="34643048" w14:textId="77777777" w:rsidR="007A7F23" w:rsidRPr="00EE12AB" w:rsidRDefault="007A7F23" w:rsidP="00997F85">
      <w:pPr>
        <w:shd w:val="clear" w:color="auto" w:fill="FFFFFF"/>
        <w:spacing w:line="276" w:lineRule="auto"/>
        <w:ind w:right="5" w:firstLine="566"/>
        <w:jc w:val="both"/>
        <w:rPr>
          <w:sz w:val="24"/>
        </w:rPr>
      </w:pPr>
      <w:r w:rsidRPr="00EE12AB">
        <w:rPr>
          <w:sz w:val="24"/>
          <w:szCs w:val="24"/>
        </w:rPr>
        <w:t>[13] Apkopojot iepriek</w:t>
      </w:r>
      <w:r w:rsidRPr="00EE12AB">
        <w:rPr>
          <w:rFonts w:eastAsia="Times New Roman"/>
          <w:sz w:val="24"/>
          <w:szCs w:val="24"/>
        </w:rPr>
        <w:t>š izklāstīto, Senāts atzīst, ka apelācijas instances tiesas spriedums nav pamatots un tādēļ atceļams. Spriedums atceļams arī daļā par tiesāšanās izdevumu piedziņu, jo šā jautājuma izspriešana ir atkarīga no lietas izskatīšanas rezultāta.</w:t>
      </w:r>
    </w:p>
    <w:p w14:paraId="029CF8BA" w14:textId="77777777" w:rsidR="007A7F23" w:rsidRPr="00EE12AB" w:rsidRDefault="007A7F23" w:rsidP="00997F85">
      <w:pPr>
        <w:shd w:val="clear" w:color="auto" w:fill="FFFFFF"/>
        <w:spacing w:line="276" w:lineRule="auto"/>
        <w:ind w:right="5" w:firstLine="566"/>
        <w:jc w:val="both"/>
        <w:rPr>
          <w:rFonts w:eastAsia="Times New Roman"/>
          <w:sz w:val="24"/>
          <w:szCs w:val="24"/>
        </w:rPr>
      </w:pPr>
      <w:r w:rsidRPr="00EE12AB">
        <w:rPr>
          <w:sz w:val="24"/>
          <w:szCs w:val="24"/>
        </w:rPr>
        <w:t>[14] T</w:t>
      </w:r>
      <w:r w:rsidRPr="00EE12AB">
        <w:rPr>
          <w:rFonts w:eastAsia="Times New Roman"/>
          <w:sz w:val="24"/>
          <w:szCs w:val="24"/>
        </w:rPr>
        <w:t xml:space="preserve">ā kā spriedums tiek atcelts, [pers. A] atbilstoši Civilprocesa likuma </w:t>
      </w:r>
      <w:proofErr w:type="gramStart"/>
      <w:r w:rsidRPr="00EE12AB">
        <w:rPr>
          <w:rFonts w:eastAsia="Times New Roman"/>
          <w:sz w:val="24"/>
          <w:szCs w:val="24"/>
        </w:rPr>
        <w:t>458.panta</w:t>
      </w:r>
      <w:proofErr w:type="gramEnd"/>
      <w:r w:rsidRPr="00EE12AB">
        <w:rPr>
          <w:rFonts w:eastAsia="Times New Roman"/>
          <w:sz w:val="24"/>
          <w:szCs w:val="24"/>
        </w:rPr>
        <w:t xml:space="preserve"> otrajai daļai atmaksājama drošības nauda 300 EUR.</w:t>
      </w:r>
    </w:p>
    <w:p w14:paraId="5AFE9E62" w14:textId="77777777" w:rsidR="007A7F23" w:rsidRPr="00EE12AB" w:rsidRDefault="007A7F23" w:rsidP="00997F85">
      <w:pPr>
        <w:shd w:val="clear" w:color="auto" w:fill="FFFFFF"/>
        <w:spacing w:line="276" w:lineRule="auto"/>
        <w:ind w:left="5"/>
        <w:jc w:val="center"/>
        <w:rPr>
          <w:b/>
          <w:bCs/>
          <w:sz w:val="24"/>
          <w:szCs w:val="24"/>
        </w:rPr>
      </w:pPr>
    </w:p>
    <w:p w14:paraId="750EF2E3" w14:textId="77777777" w:rsidR="007A7F23" w:rsidRPr="00EE12AB" w:rsidRDefault="007A7F23" w:rsidP="00997F85">
      <w:pPr>
        <w:shd w:val="clear" w:color="auto" w:fill="FFFFFF"/>
        <w:spacing w:line="276" w:lineRule="auto"/>
        <w:ind w:left="5"/>
        <w:jc w:val="center"/>
        <w:rPr>
          <w:rFonts w:eastAsia="Times New Roman"/>
          <w:b/>
          <w:bCs/>
          <w:sz w:val="24"/>
          <w:szCs w:val="24"/>
        </w:rPr>
      </w:pPr>
      <w:r w:rsidRPr="00EE12AB">
        <w:rPr>
          <w:b/>
          <w:bCs/>
          <w:sz w:val="24"/>
          <w:szCs w:val="24"/>
        </w:rPr>
        <w:t>Rezolut</w:t>
      </w:r>
      <w:r w:rsidRPr="00EE12AB">
        <w:rPr>
          <w:rFonts w:eastAsia="Times New Roman"/>
          <w:b/>
          <w:bCs/>
          <w:sz w:val="24"/>
          <w:szCs w:val="24"/>
        </w:rPr>
        <w:t>īvā daļa</w:t>
      </w:r>
    </w:p>
    <w:p w14:paraId="5988E4C6" w14:textId="77777777" w:rsidR="007A7F23" w:rsidRPr="00EE12AB" w:rsidRDefault="007A7F23" w:rsidP="00997F85">
      <w:pPr>
        <w:shd w:val="clear" w:color="auto" w:fill="FFFFFF"/>
        <w:spacing w:line="276" w:lineRule="auto"/>
        <w:ind w:left="5"/>
        <w:jc w:val="center"/>
        <w:rPr>
          <w:sz w:val="24"/>
        </w:rPr>
      </w:pPr>
    </w:p>
    <w:p w14:paraId="73BD78F0" w14:textId="77777777" w:rsidR="007A7F23" w:rsidRPr="00EE12AB" w:rsidRDefault="007A7F23" w:rsidP="00997F85">
      <w:pPr>
        <w:shd w:val="clear" w:color="auto" w:fill="FFFFFF"/>
        <w:spacing w:line="276" w:lineRule="auto"/>
        <w:ind w:left="1949"/>
        <w:rPr>
          <w:sz w:val="24"/>
        </w:rPr>
      </w:pPr>
      <w:r w:rsidRPr="00EE12AB">
        <w:rPr>
          <w:sz w:val="24"/>
          <w:szCs w:val="24"/>
        </w:rPr>
        <w:t>Pamatojoties uz Civilprocesa likuma 474. panta 2. punktu, Sen</w:t>
      </w:r>
      <w:r w:rsidRPr="00EE12AB">
        <w:rPr>
          <w:rFonts w:eastAsia="Times New Roman"/>
          <w:sz w:val="24"/>
          <w:szCs w:val="24"/>
        </w:rPr>
        <w:t>āts</w:t>
      </w:r>
    </w:p>
    <w:p w14:paraId="46D57670" w14:textId="77777777" w:rsidR="007A7F23" w:rsidRPr="00EE12AB" w:rsidRDefault="007A7F23" w:rsidP="00997F85">
      <w:pPr>
        <w:shd w:val="clear" w:color="auto" w:fill="FFFFFF"/>
        <w:spacing w:line="276" w:lineRule="auto"/>
        <w:ind w:left="5"/>
        <w:jc w:val="center"/>
        <w:rPr>
          <w:b/>
          <w:bCs/>
          <w:sz w:val="24"/>
          <w:szCs w:val="24"/>
        </w:rPr>
      </w:pPr>
    </w:p>
    <w:p w14:paraId="062D8C38" w14:textId="77777777" w:rsidR="007A7F23" w:rsidRPr="00EE12AB" w:rsidRDefault="007A7F23" w:rsidP="00997F85">
      <w:pPr>
        <w:shd w:val="clear" w:color="auto" w:fill="FFFFFF"/>
        <w:spacing w:line="276" w:lineRule="auto"/>
        <w:ind w:left="5"/>
        <w:jc w:val="center"/>
        <w:rPr>
          <w:b/>
          <w:bCs/>
          <w:sz w:val="24"/>
          <w:szCs w:val="24"/>
        </w:rPr>
      </w:pPr>
      <w:r w:rsidRPr="00EE12AB">
        <w:rPr>
          <w:b/>
          <w:bCs/>
          <w:sz w:val="24"/>
          <w:szCs w:val="24"/>
        </w:rPr>
        <w:t>nosprieda</w:t>
      </w:r>
    </w:p>
    <w:p w14:paraId="1C68F88B" w14:textId="77777777" w:rsidR="007A7F23" w:rsidRPr="00EE12AB" w:rsidRDefault="007A7F23" w:rsidP="00997F85">
      <w:pPr>
        <w:shd w:val="clear" w:color="auto" w:fill="FFFFFF"/>
        <w:spacing w:line="276" w:lineRule="auto"/>
        <w:ind w:left="5"/>
        <w:jc w:val="center"/>
        <w:rPr>
          <w:sz w:val="24"/>
        </w:rPr>
      </w:pPr>
    </w:p>
    <w:p w14:paraId="0213A8D1" w14:textId="77777777" w:rsidR="007A7F23" w:rsidRPr="00EE12AB" w:rsidRDefault="007A7F23" w:rsidP="00997F85">
      <w:pPr>
        <w:shd w:val="clear" w:color="auto" w:fill="FFFFFF"/>
        <w:spacing w:line="276" w:lineRule="auto"/>
        <w:ind w:firstLine="566"/>
        <w:jc w:val="both"/>
        <w:rPr>
          <w:sz w:val="24"/>
        </w:rPr>
      </w:pPr>
      <w:r w:rsidRPr="00EE12AB">
        <w:rPr>
          <w:sz w:val="24"/>
          <w:szCs w:val="24"/>
        </w:rPr>
        <w:t xml:space="preserve">[..] </w:t>
      </w:r>
      <w:r w:rsidRPr="00EE12AB">
        <w:rPr>
          <w:rFonts w:eastAsia="Times New Roman"/>
          <w:sz w:val="24"/>
          <w:szCs w:val="24"/>
        </w:rPr>
        <w:t xml:space="preserve">apgabaltiesas Civillietu tiesas kolēģijas </w:t>
      </w:r>
      <w:proofErr w:type="gramStart"/>
      <w:r w:rsidRPr="00EE12AB">
        <w:rPr>
          <w:rFonts w:eastAsia="Times New Roman"/>
          <w:sz w:val="24"/>
          <w:szCs w:val="24"/>
        </w:rPr>
        <w:t>2020.gada</w:t>
      </w:r>
      <w:proofErr w:type="gramEnd"/>
      <w:r w:rsidRPr="00EE12AB">
        <w:rPr>
          <w:rFonts w:eastAsia="Times New Roman"/>
          <w:sz w:val="24"/>
          <w:szCs w:val="24"/>
        </w:rPr>
        <w:t xml:space="preserve"> [..] spriedumu atcelt un lietu nodot jaunai izskatīšanai apelācijas instances tiesā.</w:t>
      </w:r>
    </w:p>
    <w:p w14:paraId="474015DE" w14:textId="77777777" w:rsidR="007A7F23" w:rsidRPr="00EE12AB" w:rsidRDefault="007A7F23" w:rsidP="00997F85">
      <w:pPr>
        <w:shd w:val="clear" w:color="auto" w:fill="FFFFFF"/>
        <w:spacing w:line="276" w:lineRule="auto"/>
        <w:ind w:left="566" w:right="1920"/>
        <w:rPr>
          <w:rFonts w:eastAsia="Times New Roman"/>
          <w:spacing w:val="-1"/>
          <w:sz w:val="24"/>
          <w:szCs w:val="24"/>
        </w:rPr>
      </w:pPr>
      <w:r w:rsidRPr="00EE12AB">
        <w:rPr>
          <w:spacing w:val="-1"/>
          <w:sz w:val="24"/>
          <w:szCs w:val="24"/>
        </w:rPr>
        <w:t>Atmaks</w:t>
      </w:r>
      <w:r w:rsidRPr="00EE12AB">
        <w:rPr>
          <w:rFonts w:eastAsia="Times New Roman"/>
          <w:spacing w:val="-1"/>
          <w:sz w:val="24"/>
          <w:szCs w:val="24"/>
        </w:rPr>
        <w:t xml:space="preserve">āt [pers. A] drošības naudu 300 EUR (trīs simti </w:t>
      </w:r>
      <w:proofErr w:type="spellStart"/>
      <w:r w:rsidRPr="00EE12AB">
        <w:rPr>
          <w:rFonts w:eastAsia="Times New Roman"/>
          <w:i/>
          <w:iCs/>
          <w:spacing w:val="-1"/>
          <w:sz w:val="24"/>
          <w:szCs w:val="24"/>
        </w:rPr>
        <w:t>euro</w:t>
      </w:r>
      <w:proofErr w:type="spellEnd"/>
      <w:r w:rsidRPr="00EE12AB">
        <w:rPr>
          <w:rFonts w:eastAsia="Times New Roman"/>
          <w:spacing w:val="-1"/>
          <w:sz w:val="24"/>
          <w:szCs w:val="24"/>
        </w:rPr>
        <w:t xml:space="preserve">). </w:t>
      </w:r>
    </w:p>
    <w:p w14:paraId="40F1F265" w14:textId="64B97B64" w:rsidR="007A7F23" w:rsidRPr="008B04EB" w:rsidRDefault="007A7F23" w:rsidP="00997F85">
      <w:pPr>
        <w:shd w:val="clear" w:color="auto" w:fill="FFFFFF"/>
        <w:spacing w:line="276" w:lineRule="auto"/>
        <w:ind w:left="566" w:right="1920"/>
        <w:rPr>
          <w:rFonts w:eastAsia="Times New Roman"/>
          <w:sz w:val="24"/>
          <w:szCs w:val="24"/>
        </w:rPr>
      </w:pPr>
      <w:r w:rsidRPr="00EE12AB">
        <w:rPr>
          <w:rFonts w:eastAsia="Times New Roman"/>
          <w:sz w:val="24"/>
          <w:szCs w:val="24"/>
        </w:rPr>
        <w:t>Spriedums nav pārsūdzams.</w:t>
      </w:r>
    </w:p>
    <w:sectPr w:rsidR="007A7F23" w:rsidRPr="008B04EB" w:rsidSect="002061D9">
      <w:footerReference w:type="default" r:id="rId8"/>
      <w:pgSz w:w="11909" w:h="16834"/>
      <w:pgMar w:top="1134" w:right="1134"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C253" w14:textId="77777777" w:rsidR="00036C3A" w:rsidRDefault="00036C3A" w:rsidP="00036C3A">
      <w:r>
        <w:separator/>
      </w:r>
    </w:p>
  </w:endnote>
  <w:endnote w:type="continuationSeparator" w:id="0">
    <w:p w14:paraId="077171B5" w14:textId="77777777" w:rsidR="00036C3A" w:rsidRDefault="00036C3A" w:rsidP="0003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81C7" w14:textId="05D97C53" w:rsidR="00036C3A" w:rsidRDefault="00036C3A" w:rsidP="00036C3A">
    <w:pPr>
      <w:widowControl/>
      <w:tabs>
        <w:tab w:val="center" w:pos="4153"/>
        <w:tab w:val="right" w:pos="8306"/>
      </w:tabs>
      <w:autoSpaceDE/>
      <w:autoSpaceDN/>
      <w:adjustRightInd/>
      <w:jc w:val="center"/>
      <w:rPr>
        <w:rFonts w:eastAsia="Calibri"/>
        <w:sz w:val="24"/>
        <w:szCs w:val="24"/>
        <w:lang w:val="x-none" w:eastAsia="x-none"/>
      </w:rPr>
    </w:pPr>
    <w:r w:rsidRPr="00036C3A">
      <w:rPr>
        <w:rFonts w:eastAsia="Calibri"/>
        <w:sz w:val="24"/>
        <w:szCs w:val="24"/>
        <w:lang w:val="x-none" w:eastAsia="x-none"/>
      </w:rPr>
      <w:fldChar w:fldCharType="begin"/>
    </w:r>
    <w:r w:rsidRPr="00036C3A">
      <w:rPr>
        <w:rFonts w:eastAsia="Calibri"/>
        <w:sz w:val="24"/>
        <w:szCs w:val="24"/>
        <w:lang w:val="x-none" w:eastAsia="x-none"/>
      </w:rPr>
      <w:instrText xml:space="preserve"> PAGE </w:instrText>
    </w:r>
    <w:r w:rsidRPr="00036C3A">
      <w:rPr>
        <w:rFonts w:eastAsia="Calibri"/>
        <w:sz w:val="24"/>
        <w:szCs w:val="24"/>
        <w:lang w:val="x-none" w:eastAsia="x-none"/>
      </w:rPr>
      <w:fldChar w:fldCharType="separate"/>
    </w:r>
    <w:r w:rsidRPr="00036C3A">
      <w:rPr>
        <w:rFonts w:eastAsia="Calibri"/>
        <w:sz w:val="24"/>
        <w:szCs w:val="24"/>
        <w:lang w:val="x-none" w:eastAsia="x-none"/>
      </w:rPr>
      <w:t>1</w:t>
    </w:r>
    <w:r w:rsidRPr="00036C3A">
      <w:rPr>
        <w:rFonts w:eastAsia="Calibri"/>
        <w:sz w:val="24"/>
        <w:szCs w:val="24"/>
        <w:lang w:val="x-none" w:eastAsia="x-none"/>
      </w:rPr>
      <w:fldChar w:fldCharType="end"/>
    </w:r>
    <w:r w:rsidRPr="00036C3A">
      <w:rPr>
        <w:rFonts w:eastAsia="Calibri"/>
        <w:sz w:val="24"/>
        <w:szCs w:val="24"/>
        <w:lang w:val="x-none" w:eastAsia="x-none"/>
      </w:rPr>
      <w:t xml:space="preserve"> no </w:t>
    </w:r>
    <w:r w:rsidRPr="00036C3A">
      <w:rPr>
        <w:rFonts w:eastAsia="Calibri"/>
        <w:sz w:val="24"/>
        <w:szCs w:val="24"/>
        <w:lang w:val="x-none" w:eastAsia="x-none"/>
      </w:rPr>
      <w:fldChar w:fldCharType="begin"/>
    </w:r>
    <w:r w:rsidRPr="00036C3A">
      <w:rPr>
        <w:rFonts w:eastAsia="Calibri"/>
        <w:sz w:val="24"/>
        <w:szCs w:val="24"/>
        <w:lang w:val="x-none" w:eastAsia="x-none"/>
      </w:rPr>
      <w:instrText xml:space="preserve"> NUMPAGES  </w:instrText>
    </w:r>
    <w:r w:rsidRPr="00036C3A">
      <w:rPr>
        <w:rFonts w:eastAsia="Calibri"/>
        <w:sz w:val="24"/>
        <w:szCs w:val="24"/>
        <w:lang w:val="x-none" w:eastAsia="x-none"/>
      </w:rPr>
      <w:fldChar w:fldCharType="separate"/>
    </w:r>
    <w:r w:rsidRPr="00036C3A">
      <w:rPr>
        <w:rFonts w:eastAsia="Calibri"/>
        <w:sz w:val="24"/>
        <w:szCs w:val="24"/>
        <w:lang w:val="x-none" w:eastAsia="x-none"/>
      </w:rPr>
      <w:t>9</w:t>
    </w:r>
    <w:r w:rsidRPr="00036C3A">
      <w:rPr>
        <w:rFonts w:eastAsia="Calibri"/>
        <w:sz w:val="24"/>
        <w:szCs w:val="24"/>
        <w:lang w:val="x-none" w:eastAsia="x-none"/>
      </w:rPr>
      <w:fldChar w:fldCharType="end"/>
    </w:r>
  </w:p>
  <w:p w14:paraId="12A9274A" w14:textId="77777777" w:rsidR="00036C3A" w:rsidRPr="00036C3A" w:rsidRDefault="00036C3A" w:rsidP="00036C3A">
    <w:pPr>
      <w:widowControl/>
      <w:tabs>
        <w:tab w:val="center" w:pos="4153"/>
        <w:tab w:val="right" w:pos="8306"/>
      </w:tabs>
      <w:autoSpaceDE/>
      <w:autoSpaceDN/>
      <w:adjustRightInd/>
      <w:jc w:val="center"/>
      <w:rPr>
        <w:rFonts w:eastAsia="Calibri"/>
        <w:sz w:val="24"/>
        <w:lang w:val="x-none" w:eastAsia="x-none"/>
      </w:rPr>
    </w:pPr>
  </w:p>
  <w:p w14:paraId="6F1638AB" w14:textId="77777777" w:rsidR="00036C3A" w:rsidRDefault="00036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1006" w14:textId="77777777" w:rsidR="00036C3A" w:rsidRDefault="00036C3A" w:rsidP="00036C3A">
      <w:r>
        <w:separator/>
      </w:r>
    </w:p>
  </w:footnote>
  <w:footnote w:type="continuationSeparator" w:id="0">
    <w:p w14:paraId="24C7F441" w14:textId="77777777" w:rsidR="00036C3A" w:rsidRDefault="00036C3A" w:rsidP="00036C3A">
      <w:r>
        <w:continuationSeparator/>
      </w:r>
    </w:p>
  </w:footnote>
  <w:footnote w:id="1">
    <w:p w14:paraId="1CECD5D3" w14:textId="77777777" w:rsidR="007A7F23" w:rsidRDefault="007A7F23" w:rsidP="007A7F23">
      <w:pPr>
        <w:pStyle w:val="FootnoteText"/>
      </w:pPr>
      <w:r>
        <w:rPr>
          <w:rStyle w:val="FootnoteReference"/>
        </w:rPr>
        <w:footnoteRef/>
      </w:r>
      <w:r>
        <w:t xml:space="preserve"> Slēgtas lietas statuss. </w:t>
      </w:r>
      <w:r w:rsidRPr="00B95AA6">
        <w:t>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67"/>
    <w:rsid w:val="00036C3A"/>
    <w:rsid w:val="000515F9"/>
    <w:rsid w:val="000C5364"/>
    <w:rsid w:val="000E68B6"/>
    <w:rsid w:val="00204773"/>
    <w:rsid w:val="002061D9"/>
    <w:rsid w:val="00281D35"/>
    <w:rsid w:val="002A02E2"/>
    <w:rsid w:val="00355C0D"/>
    <w:rsid w:val="003F0C79"/>
    <w:rsid w:val="005A0567"/>
    <w:rsid w:val="0066168B"/>
    <w:rsid w:val="007A6989"/>
    <w:rsid w:val="007A7F23"/>
    <w:rsid w:val="007D63ED"/>
    <w:rsid w:val="008B04EB"/>
    <w:rsid w:val="00924682"/>
    <w:rsid w:val="00980C77"/>
    <w:rsid w:val="00986FA3"/>
    <w:rsid w:val="00997F85"/>
    <w:rsid w:val="009C2AF6"/>
    <w:rsid w:val="009F477E"/>
    <w:rsid w:val="00A46029"/>
    <w:rsid w:val="00A97296"/>
    <w:rsid w:val="00AB1BD3"/>
    <w:rsid w:val="00C250DC"/>
    <w:rsid w:val="00C51A93"/>
    <w:rsid w:val="00CC49D2"/>
    <w:rsid w:val="00CD1B43"/>
    <w:rsid w:val="00D43BAB"/>
    <w:rsid w:val="00E50434"/>
    <w:rsid w:val="00EB1748"/>
    <w:rsid w:val="00EC4910"/>
    <w:rsid w:val="00EE12AB"/>
    <w:rsid w:val="00F833D2"/>
    <w:rsid w:val="00FC24DA"/>
    <w:rsid w:val="00FF5D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7FEE26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3">
    <w:name w:val="heading 3"/>
    <w:basedOn w:val="Normal"/>
    <w:next w:val="Normal"/>
    <w:link w:val="Heading3Char"/>
    <w:uiPriority w:val="9"/>
    <w:semiHidden/>
    <w:unhideWhenUsed/>
    <w:qFormat/>
    <w:rsid w:val="00C250D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D1B43"/>
    <w:pPr>
      <w:widowControl/>
      <w:autoSpaceDE/>
      <w:autoSpaceDN/>
      <w:adjustRightInd/>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3A"/>
    <w:pPr>
      <w:tabs>
        <w:tab w:val="center" w:pos="4153"/>
        <w:tab w:val="right" w:pos="8306"/>
      </w:tabs>
    </w:pPr>
  </w:style>
  <w:style w:type="character" w:customStyle="1" w:styleId="HeaderChar">
    <w:name w:val="Header Char"/>
    <w:basedOn w:val="DefaultParagraphFont"/>
    <w:link w:val="Header"/>
    <w:uiPriority w:val="99"/>
    <w:rsid w:val="00036C3A"/>
    <w:rPr>
      <w:rFonts w:ascii="Times New Roman" w:hAnsi="Times New Roman" w:cs="Times New Roman"/>
      <w:sz w:val="20"/>
      <w:szCs w:val="20"/>
    </w:rPr>
  </w:style>
  <w:style w:type="paragraph" w:styleId="Footer">
    <w:name w:val="footer"/>
    <w:basedOn w:val="Normal"/>
    <w:link w:val="FooterChar"/>
    <w:uiPriority w:val="99"/>
    <w:unhideWhenUsed/>
    <w:rsid w:val="00036C3A"/>
    <w:pPr>
      <w:tabs>
        <w:tab w:val="center" w:pos="4153"/>
        <w:tab w:val="right" w:pos="8306"/>
      </w:tabs>
    </w:pPr>
  </w:style>
  <w:style w:type="character" w:customStyle="1" w:styleId="FooterChar">
    <w:name w:val="Footer Char"/>
    <w:basedOn w:val="DefaultParagraphFont"/>
    <w:link w:val="Footer"/>
    <w:uiPriority w:val="99"/>
    <w:rsid w:val="00036C3A"/>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66168B"/>
  </w:style>
  <w:style w:type="character" w:customStyle="1" w:styleId="FootnoteTextChar">
    <w:name w:val="Footnote Text Char"/>
    <w:basedOn w:val="DefaultParagraphFont"/>
    <w:link w:val="FootnoteText"/>
    <w:uiPriority w:val="99"/>
    <w:semiHidden/>
    <w:rsid w:val="0066168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6168B"/>
    <w:rPr>
      <w:vertAlign w:val="superscript"/>
    </w:rPr>
  </w:style>
  <w:style w:type="character" w:styleId="CommentReference">
    <w:name w:val="annotation reference"/>
    <w:basedOn w:val="DefaultParagraphFont"/>
    <w:uiPriority w:val="99"/>
    <w:semiHidden/>
    <w:unhideWhenUsed/>
    <w:rsid w:val="0066168B"/>
    <w:rPr>
      <w:sz w:val="16"/>
      <w:szCs w:val="16"/>
    </w:rPr>
  </w:style>
  <w:style w:type="paragraph" w:styleId="CommentText">
    <w:name w:val="annotation text"/>
    <w:basedOn w:val="Normal"/>
    <w:link w:val="CommentTextChar1"/>
    <w:uiPriority w:val="99"/>
    <w:semiHidden/>
    <w:unhideWhenUsed/>
    <w:rsid w:val="0066168B"/>
    <w:pPr>
      <w:widowControl/>
      <w:autoSpaceDE/>
      <w:autoSpaceDN/>
      <w:adjustRightInd/>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uiPriority w:val="99"/>
    <w:semiHidden/>
    <w:rsid w:val="0066168B"/>
    <w:rPr>
      <w:rFonts w:ascii="Times New Roman" w:hAnsi="Times New Roman" w:cs="Times New Roman"/>
      <w:sz w:val="20"/>
      <w:szCs w:val="20"/>
    </w:rPr>
  </w:style>
  <w:style w:type="character" w:customStyle="1" w:styleId="CommentTextChar1">
    <w:name w:val="Comment Text Char1"/>
    <w:basedOn w:val="DefaultParagraphFont"/>
    <w:link w:val="CommentText"/>
    <w:uiPriority w:val="99"/>
    <w:semiHidden/>
    <w:rsid w:val="0066168B"/>
    <w:rPr>
      <w:rFonts w:eastAsiaTheme="minorHAnsi"/>
      <w:sz w:val="20"/>
      <w:szCs w:val="20"/>
      <w:lang w:eastAsia="en-US"/>
    </w:rPr>
  </w:style>
  <w:style w:type="character" w:customStyle="1" w:styleId="Heading4Char">
    <w:name w:val="Heading 4 Char"/>
    <w:basedOn w:val="DefaultParagraphFont"/>
    <w:link w:val="Heading4"/>
    <w:uiPriority w:val="9"/>
    <w:rsid w:val="00CD1B4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D1B43"/>
    <w:rPr>
      <w:color w:val="0000FF"/>
      <w:u w:val="single"/>
    </w:rPr>
  </w:style>
  <w:style w:type="character" w:customStyle="1" w:styleId="Heading3Char">
    <w:name w:val="Heading 3 Char"/>
    <w:basedOn w:val="DefaultParagraphFont"/>
    <w:link w:val="Heading3"/>
    <w:uiPriority w:val="9"/>
    <w:semiHidden/>
    <w:rsid w:val="00C250D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C250DC"/>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40458">
      <w:bodyDiv w:val="1"/>
      <w:marLeft w:val="0"/>
      <w:marRight w:val="0"/>
      <w:marTop w:val="0"/>
      <w:marBottom w:val="0"/>
      <w:divBdr>
        <w:top w:val="none" w:sz="0" w:space="0" w:color="auto"/>
        <w:left w:val="none" w:sz="0" w:space="0" w:color="auto"/>
        <w:bottom w:val="none" w:sz="0" w:space="0" w:color="auto"/>
        <w:right w:val="none" w:sz="0" w:space="0" w:color="auto"/>
      </w:divBdr>
    </w:div>
    <w:div w:id="1434474729">
      <w:bodyDiv w:val="1"/>
      <w:marLeft w:val="0"/>
      <w:marRight w:val="0"/>
      <w:marTop w:val="0"/>
      <w:marBottom w:val="0"/>
      <w:divBdr>
        <w:top w:val="none" w:sz="0" w:space="0" w:color="auto"/>
        <w:left w:val="none" w:sz="0" w:space="0" w:color="auto"/>
        <w:bottom w:val="none" w:sz="0" w:space="0" w:color="auto"/>
        <w:right w:val="none" w:sz="0" w:space="0" w:color="auto"/>
      </w:divBdr>
    </w:div>
    <w:div w:id="1596282526">
      <w:bodyDiv w:val="1"/>
      <w:marLeft w:val="0"/>
      <w:marRight w:val="0"/>
      <w:marTop w:val="0"/>
      <w:marBottom w:val="0"/>
      <w:divBdr>
        <w:top w:val="none" w:sz="0" w:space="0" w:color="auto"/>
        <w:left w:val="none" w:sz="0" w:space="0" w:color="auto"/>
        <w:bottom w:val="none" w:sz="0" w:space="0" w:color="auto"/>
        <w:right w:val="none" w:sz="0" w:space="0" w:color="auto"/>
      </w:divBdr>
      <w:divsChild>
        <w:div w:id="610742796">
          <w:marLeft w:val="0"/>
          <w:marRight w:val="0"/>
          <w:marTop w:val="0"/>
          <w:marBottom w:val="0"/>
          <w:divBdr>
            <w:top w:val="none" w:sz="0" w:space="0" w:color="auto"/>
            <w:left w:val="none" w:sz="0" w:space="0" w:color="auto"/>
            <w:bottom w:val="none" w:sz="0" w:space="0" w:color="auto"/>
            <w:right w:val="none" w:sz="0" w:space="0" w:color="auto"/>
          </w:divBdr>
        </w:div>
        <w:div w:id="222106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215.C29305319.21.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F2AA-0B7D-4425-A96F-8D917E16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1965</Words>
  <Characters>13663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2021-10-01T07:06:00Z</dcterms:created>
  <dcterms:modified xsi:type="dcterms:W3CDTF">2021-10-01T10:55:00Z</dcterms:modified>
</cp:coreProperties>
</file>