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2A7" w14:textId="3A093134" w:rsidR="006B7A2C" w:rsidRDefault="00E050B7" w:rsidP="00E050B7">
      <w:pPr>
        <w:suppressAutoHyphens/>
        <w:autoSpaceDN w:val="0"/>
        <w:spacing w:after="0"/>
        <w:ind w:right="-1"/>
        <w:jc w:val="both"/>
        <w:textAlignment w:val="baseline"/>
        <w:rPr>
          <w:rFonts w:ascii="Times New Roman" w:eastAsia="Calibri" w:hAnsi="Times New Roman" w:cs="Times New Roman"/>
          <w:sz w:val="24"/>
          <w:szCs w:val="24"/>
        </w:rPr>
      </w:pPr>
      <w:r w:rsidRPr="0098690B">
        <w:rPr>
          <w:rFonts w:ascii="Times New Roman" w:hAnsi="Times New Roman" w:cs="Times New Roman"/>
          <w:b/>
          <w:bCs/>
          <w:sz w:val="24"/>
          <w:szCs w:val="24"/>
        </w:rPr>
        <w:t>Noziedzīga nodarījuma kvalifikācija, ja iecerētā noziedzīgā nodoma rezultāts atšķiras no reāli sasniegtā rezultāta</w:t>
      </w:r>
    </w:p>
    <w:p w14:paraId="063DA235" w14:textId="41AB616F" w:rsidR="00554DC3" w:rsidRPr="0001496A" w:rsidRDefault="00554DC3" w:rsidP="00E050B7">
      <w:pPr>
        <w:suppressAutoHyphens/>
        <w:autoSpaceDN w:val="0"/>
        <w:spacing w:after="0"/>
        <w:ind w:right="-1"/>
        <w:textAlignment w:val="baseline"/>
        <w:rPr>
          <w:rFonts w:ascii="Times New Roman" w:eastAsia="Calibri" w:hAnsi="Times New Roman" w:cs="Times New Roman"/>
          <w:sz w:val="24"/>
          <w:szCs w:val="24"/>
        </w:rPr>
      </w:pPr>
    </w:p>
    <w:p w14:paraId="37AF6A5E" w14:textId="77777777" w:rsidR="00E050B7" w:rsidRPr="00E050B7" w:rsidRDefault="00554DC3" w:rsidP="00583A95">
      <w:pPr>
        <w:suppressAutoHyphens/>
        <w:autoSpaceDN w:val="0"/>
        <w:spacing w:after="0"/>
        <w:ind w:right="-1"/>
        <w:jc w:val="center"/>
        <w:textAlignment w:val="baseline"/>
        <w:rPr>
          <w:rFonts w:ascii="Times New Roman" w:eastAsia="Calibri" w:hAnsi="Times New Roman" w:cs="Times New Roman"/>
          <w:b/>
          <w:sz w:val="24"/>
          <w:szCs w:val="24"/>
        </w:rPr>
      </w:pPr>
      <w:r w:rsidRPr="00E050B7">
        <w:rPr>
          <w:rFonts w:ascii="Times New Roman" w:eastAsia="Calibri" w:hAnsi="Times New Roman" w:cs="Times New Roman"/>
          <w:b/>
          <w:sz w:val="24"/>
          <w:szCs w:val="24"/>
        </w:rPr>
        <w:t>Latvijas Republikas Senāt</w:t>
      </w:r>
      <w:r w:rsidR="00886976" w:rsidRPr="00E050B7">
        <w:rPr>
          <w:rFonts w:ascii="Times New Roman" w:eastAsia="Calibri" w:hAnsi="Times New Roman" w:cs="Times New Roman"/>
          <w:b/>
          <w:sz w:val="24"/>
          <w:szCs w:val="24"/>
        </w:rPr>
        <w:t>a</w:t>
      </w:r>
      <w:r w:rsidR="00E050B7" w:rsidRPr="00E050B7">
        <w:rPr>
          <w:rFonts w:ascii="Times New Roman" w:eastAsia="Calibri" w:hAnsi="Times New Roman" w:cs="Times New Roman"/>
          <w:b/>
          <w:sz w:val="24"/>
          <w:szCs w:val="24"/>
        </w:rPr>
        <w:t xml:space="preserve"> </w:t>
      </w:r>
    </w:p>
    <w:p w14:paraId="44628D3E" w14:textId="77777777" w:rsidR="00E050B7" w:rsidRPr="00E050B7" w:rsidRDefault="00E050B7" w:rsidP="00583A95">
      <w:pPr>
        <w:suppressAutoHyphens/>
        <w:autoSpaceDN w:val="0"/>
        <w:spacing w:after="0"/>
        <w:ind w:right="-1"/>
        <w:jc w:val="center"/>
        <w:textAlignment w:val="baseline"/>
        <w:rPr>
          <w:rFonts w:ascii="Times New Roman" w:eastAsia="Calibri" w:hAnsi="Times New Roman" w:cs="Times New Roman"/>
          <w:b/>
          <w:sz w:val="24"/>
          <w:szCs w:val="24"/>
        </w:rPr>
      </w:pPr>
      <w:r w:rsidRPr="00E050B7">
        <w:rPr>
          <w:rFonts w:ascii="Times New Roman" w:eastAsia="Calibri" w:hAnsi="Times New Roman" w:cs="Times New Roman"/>
          <w:b/>
          <w:sz w:val="24"/>
          <w:szCs w:val="24"/>
        </w:rPr>
        <w:t>Krimināllietu departamenta</w:t>
      </w:r>
    </w:p>
    <w:p w14:paraId="05848D1F" w14:textId="0F3A2322" w:rsidR="00554DC3" w:rsidRPr="00E050B7" w:rsidRDefault="00E050B7" w:rsidP="00583A95">
      <w:pPr>
        <w:suppressAutoHyphens/>
        <w:autoSpaceDN w:val="0"/>
        <w:spacing w:after="0"/>
        <w:ind w:right="-1"/>
        <w:jc w:val="center"/>
        <w:textAlignment w:val="baseline"/>
        <w:rPr>
          <w:rFonts w:ascii="Times New Roman" w:eastAsia="Calibri" w:hAnsi="Times New Roman" w:cs="Times New Roman"/>
          <w:b/>
          <w:sz w:val="24"/>
          <w:szCs w:val="24"/>
        </w:rPr>
      </w:pPr>
      <w:proofErr w:type="gramStart"/>
      <w:r w:rsidRPr="00E050B7">
        <w:rPr>
          <w:rFonts w:ascii="Times New Roman" w:eastAsia="Calibri" w:hAnsi="Times New Roman" w:cs="Times New Roman"/>
          <w:b/>
          <w:sz w:val="24"/>
          <w:szCs w:val="24"/>
        </w:rPr>
        <w:t>2021.gada</w:t>
      </w:r>
      <w:proofErr w:type="gramEnd"/>
      <w:r w:rsidRPr="00E050B7">
        <w:rPr>
          <w:rFonts w:ascii="Times New Roman" w:eastAsia="Calibri" w:hAnsi="Times New Roman" w:cs="Times New Roman"/>
          <w:b/>
          <w:sz w:val="24"/>
          <w:szCs w:val="24"/>
        </w:rPr>
        <w:t xml:space="preserve"> 15.septembra</w:t>
      </w:r>
    </w:p>
    <w:p w14:paraId="492684C6" w14:textId="77777777" w:rsidR="00554DC3" w:rsidRPr="00E050B7" w:rsidRDefault="00554DC3" w:rsidP="00583A95">
      <w:pPr>
        <w:suppressAutoHyphens/>
        <w:autoSpaceDN w:val="0"/>
        <w:spacing w:after="0"/>
        <w:ind w:right="-1"/>
        <w:jc w:val="center"/>
        <w:textAlignment w:val="baseline"/>
        <w:rPr>
          <w:rFonts w:ascii="Times New Roman" w:eastAsia="Calibri" w:hAnsi="Times New Roman" w:cs="Times New Roman"/>
          <w:b/>
          <w:sz w:val="24"/>
          <w:szCs w:val="24"/>
        </w:rPr>
      </w:pPr>
      <w:r w:rsidRPr="00E050B7">
        <w:rPr>
          <w:rFonts w:ascii="Times New Roman" w:eastAsia="Calibri" w:hAnsi="Times New Roman" w:cs="Times New Roman"/>
          <w:b/>
          <w:sz w:val="24"/>
          <w:szCs w:val="24"/>
        </w:rPr>
        <w:t>LĒMUMS</w:t>
      </w:r>
    </w:p>
    <w:p w14:paraId="65C087B4" w14:textId="77D88DA9" w:rsidR="00554DC3" w:rsidRPr="00E050B7" w:rsidRDefault="00E050B7" w:rsidP="00583A95">
      <w:pPr>
        <w:suppressAutoHyphens/>
        <w:autoSpaceDN w:val="0"/>
        <w:spacing w:after="0"/>
        <w:ind w:right="-1"/>
        <w:jc w:val="center"/>
        <w:textAlignment w:val="baseline"/>
        <w:rPr>
          <w:rFonts w:ascii="Times New Roman" w:eastAsia="Calibri" w:hAnsi="Times New Roman" w:cs="Times New Roman"/>
          <w:b/>
          <w:sz w:val="24"/>
          <w:szCs w:val="24"/>
        </w:rPr>
      </w:pPr>
      <w:r w:rsidRPr="00E050B7">
        <w:rPr>
          <w:rFonts w:ascii="Times New Roman" w:eastAsia="Calibri" w:hAnsi="Times New Roman" w:cs="Times New Roman"/>
          <w:b/>
          <w:sz w:val="24"/>
          <w:szCs w:val="24"/>
        </w:rPr>
        <w:t>Lieta Nr. </w:t>
      </w:r>
      <w:r w:rsidRPr="00E050B7">
        <w:rPr>
          <w:rFonts w:ascii="Times New Roman" w:hAnsi="Times New Roman" w:cs="Times New Roman"/>
          <w:b/>
          <w:sz w:val="24"/>
          <w:szCs w:val="24"/>
        </w:rPr>
        <w:t>11151058819</w:t>
      </w:r>
      <w:r w:rsidRPr="00E050B7">
        <w:rPr>
          <w:rFonts w:ascii="Times New Roman" w:eastAsia="Calibri" w:hAnsi="Times New Roman" w:cs="Times New Roman"/>
          <w:b/>
          <w:sz w:val="24"/>
          <w:szCs w:val="24"/>
        </w:rPr>
        <w:t>, SKK-98/2021</w:t>
      </w:r>
    </w:p>
    <w:p w14:paraId="49BF8926" w14:textId="093E7382" w:rsidR="00E050B7" w:rsidRPr="0001496A" w:rsidRDefault="00210677" w:rsidP="00583A95">
      <w:pPr>
        <w:suppressAutoHyphens/>
        <w:autoSpaceDN w:val="0"/>
        <w:spacing w:after="0"/>
        <w:ind w:right="-1"/>
        <w:jc w:val="center"/>
        <w:textAlignment w:val="baseline"/>
        <w:rPr>
          <w:rFonts w:ascii="Times New Roman" w:eastAsia="Calibri" w:hAnsi="Times New Roman" w:cs="Times New Roman"/>
          <w:sz w:val="24"/>
          <w:szCs w:val="24"/>
        </w:rPr>
      </w:pPr>
      <w:hyperlink r:id="rId7" w:history="1">
        <w:r w:rsidR="00E050B7" w:rsidRPr="00E050B7">
          <w:rPr>
            <w:rStyle w:val="Hyperlink"/>
            <w:rFonts w:ascii="Times New Roman" w:hAnsi="Times New Roman" w:cs="Times New Roman"/>
            <w:sz w:val="24"/>
            <w:szCs w:val="24"/>
            <w:shd w:val="clear" w:color="auto" w:fill="FFFFFF"/>
          </w:rPr>
          <w:t>ECLI:LV:AT:2021:0915.11151058819.6.L</w:t>
        </w:r>
      </w:hyperlink>
    </w:p>
    <w:p w14:paraId="2622F42F" w14:textId="77777777" w:rsidR="00554DC3" w:rsidRPr="0001496A" w:rsidRDefault="00554DC3" w:rsidP="00583A95">
      <w:pPr>
        <w:suppressAutoHyphens/>
        <w:autoSpaceDN w:val="0"/>
        <w:spacing w:after="0"/>
        <w:ind w:right="-1"/>
        <w:textAlignment w:val="baseline"/>
        <w:rPr>
          <w:rFonts w:ascii="Times New Roman" w:eastAsia="Calibri" w:hAnsi="Times New Roman" w:cs="Times New Roman"/>
          <w:sz w:val="24"/>
          <w:szCs w:val="24"/>
        </w:rPr>
      </w:pPr>
    </w:p>
    <w:p w14:paraId="25FE8937" w14:textId="761F6653" w:rsidR="00554DC3" w:rsidRDefault="009510E7" w:rsidP="00583A95">
      <w:pPr>
        <w:suppressAutoHyphens/>
        <w:autoSpaceDN w:val="0"/>
        <w:spacing w:after="0"/>
        <w:ind w:right="-1" w:firstLine="709"/>
        <w:jc w:val="both"/>
        <w:textAlignment w:val="baseline"/>
        <w:rPr>
          <w:rFonts w:ascii="Times New Roman" w:eastAsia="Calibri" w:hAnsi="Times New Roman" w:cs="Times New Roman"/>
          <w:sz w:val="24"/>
        </w:rPr>
      </w:pPr>
      <w:r>
        <w:rPr>
          <w:rFonts w:ascii="Times New Roman" w:eastAsia="Calibri" w:hAnsi="Times New Roman" w:cs="Times New Roman"/>
          <w:sz w:val="24"/>
          <w:szCs w:val="24"/>
        </w:rPr>
        <w:t>Tiesa šādā sastāvā: senatores</w:t>
      </w:r>
      <w:r w:rsidR="00554DC3" w:rsidRPr="0001496A">
        <w:rPr>
          <w:rFonts w:ascii="Times New Roman" w:eastAsia="Calibri" w:hAnsi="Times New Roman" w:cs="Times New Roman"/>
          <w:sz w:val="24"/>
          <w:szCs w:val="24"/>
        </w:rPr>
        <w:t xml:space="preserve"> </w:t>
      </w:r>
      <w:r w:rsidR="00554DC3">
        <w:rPr>
          <w:rFonts w:ascii="Times New Roman" w:eastAsia="Calibri" w:hAnsi="Times New Roman" w:cs="Times New Roman"/>
          <w:sz w:val="24"/>
          <w:szCs w:val="24"/>
        </w:rPr>
        <w:t>Inguna Radzeviča</w:t>
      </w:r>
      <w:r w:rsidR="00554DC3" w:rsidRPr="0001496A">
        <w:rPr>
          <w:rFonts w:ascii="Times New Roman" w:eastAsia="Calibri" w:hAnsi="Times New Roman" w:cs="Times New Roman"/>
          <w:sz w:val="24"/>
          <w:szCs w:val="24"/>
        </w:rPr>
        <w:t xml:space="preserve">, </w:t>
      </w:r>
      <w:r w:rsidR="0015548E">
        <w:rPr>
          <w:rFonts w:ascii="Times New Roman" w:eastAsia="Calibri" w:hAnsi="Times New Roman" w:cs="Times New Roman"/>
          <w:sz w:val="24"/>
        </w:rPr>
        <w:t>Sandra Kaija</w:t>
      </w:r>
      <w:r w:rsidR="00583A95">
        <w:rPr>
          <w:rFonts w:ascii="Times New Roman" w:eastAsia="Calibri" w:hAnsi="Times New Roman" w:cs="Times New Roman"/>
          <w:sz w:val="24"/>
        </w:rPr>
        <w:t>, Anita Poļakova</w:t>
      </w:r>
    </w:p>
    <w:p w14:paraId="7D322114" w14:textId="77777777" w:rsidR="00583A95" w:rsidRPr="0001496A" w:rsidRDefault="00583A95" w:rsidP="00583A95">
      <w:pPr>
        <w:suppressAutoHyphens/>
        <w:autoSpaceDN w:val="0"/>
        <w:spacing w:after="0"/>
        <w:ind w:right="-1" w:firstLine="709"/>
        <w:jc w:val="both"/>
        <w:textAlignment w:val="baseline"/>
        <w:rPr>
          <w:rFonts w:ascii="Times New Roman" w:eastAsia="Calibri" w:hAnsi="Times New Roman" w:cs="Times New Roman"/>
          <w:sz w:val="24"/>
          <w:szCs w:val="24"/>
        </w:rPr>
      </w:pPr>
    </w:p>
    <w:p w14:paraId="0ADED46D" w14:textId="0988701A" w:rsidR="00583A95" w:rsidRDefault="00554DC3" w:rsidP="00583A95">
      <w:pPr>
        <w:suppressAutoHyphens/>
        <w:autoSpaceDN w:val="0"/>
        <w:spacing w:after="0"/>
        <w:ind w:right="-1" w:firstLine="709"/>
        <w:jc w:val="both"/>
        <w:textAlignment w:val="baseline"/>
        <w:rPr>
          <w:rFonts w:ascii="Times New Roman" w:eastAsia="Calibri" w:hAnsi="Times New Roman" w:cs="Times New Roman"/>
          <w:sz w:val="24"/>
        </w:rPr>
      </w:pPr>
      <w:r w:rsidRPr="0001496A">
        <w:rPr>
          <w:rFonts w:ascii="Times New Roman" w:eastAsia="Calibri" w:hAnsi="Times New Roman" w:cs="Times New Roman"/>
          <w:sz w:val="24"/>
        </w:rPr>
        <w:t xml:space="preserve">izskatīja rakstveida procesā krimināllietu sakarā ar </w:t>
      </w:r>
      <w:r w:rsidR="007173B8">
        <w:rPr>
          <w:rFonts w:ascii="Times New Roman" w:eastAsia="Calibri" w:hAnsi="Times New Roman" w:cs="Times New Roman"/>
          <w:sz w:val="24"/>
        </w:rPr>
        <w:t>Ventspils</w:t>
      </w:r>
      <w:r>
        <w:rPr>
          <w:rFonts w:ascii="Times New Roman" w:eastAsia="Calibri" w:hAnsi="Times New Roman" w:cs="Times New Roman"/>
          <w:sz w:val="24"/>
        </w:rPr>
        <w:t xml:space="preserve"> prokuratūras </w:t>
      </w:r>
      <w:r w:rsidR="007173B8">
        <w:rPr>
          <w:rFonts w:ascii="Times New Roman" w:eastAsia="Calibri" w:hAnsi="Times New Roman" w:cs="Times New Roman"/>
          <w:sz w:val="24"/>
        </w:rPr>
        <w:t>virs</w:t>
      </w:r>
      <w:r w:rsidR="00583A95">
        <w:rPr>
          <w:rFonts w:ascii="Times New Roman" w:eastAsia="Calibri" w:hAnsi="Times New Roman" w:cs="Times New Roman"/>
          <w:sz w:val="24"/>
        </w:rPr>
        <w:t>prokurores</w:t>
      </w:r>
      <w:r>
        <w:rPr>
          <w:rFonts w:ascii="Times New Roman" w:eastAsia="Calibri" w:hAnsi="Times New Roman" w:cs="Times New Roman"/>
          <w:sz w:val="24"/>
        </w:rPr>
        <w:t xml:space="preserve"> </w:t>
      </w:r>
      <w:r w:rsidR="007173B8">
        <w:rPr>
          <w:rFonts w:ascii="Times New Roman" w:eastAsia="Calibri" w:hAnsi="Times New Roman" w:cs="Times New Roman"/>
          <w:sz w:val="24"/>
        </w:rPr>
        <w:t>S</w:t>
      </w:r>
      <w:r w:rsidR="00D87261">
        <w:rPr>
          <w:rFonts w:ascii="Times New Roman" w:eastAsia="Calibri" w:hAnsi="Times New Roman" w:cs="Times New Roman"/>
          <w:sz w:val="24"/>
        </w:rPr>
        <w:t>olvi</w:t>
      </w:r>
      <w:r w:rsidR="007173B8">
        <w:rPr>
          <w:rFonts w:ascii="Times New Roman" w:eastAsia="Calibri" w:hAnsi="Times New Roman" w:cs="Times New Roman"/>
          <w:sz w:val="24"/>
        </w:rPr>
        <w:t xml:space="preserve">tas </w:t>
      </w:r>
      <w:proofErr w:type="spellStart"/>
      <w:r w:rsidR="007173B8">
        <w:rPr>
          <w:rFonts w:ascii="Times New Roman" w:eastAsia="Calibri" w:hAnsi="Times New Roman" w:cs="Times New Roman"/>
          <w:sz w:val="24"/>
        </w:rPr>
        <w:t>Božes</w:t>
      </w:r>
      <w:proofErr w:type="spellEnd"/>
      <w:r w:rsidRPr="0001496A">
        <w:rPr>
          <w:rFonts w:ascii="Times New Roman" w:eastAsia="Calibri" w:hAnsi="Times New Roman" w:cs="Times New Roman"/>
          <w:sz w:val="24"/>
        </w:rPr>
        <w:t xml:space="preserve"> kasācijas </w:t>
      </w:r>
      <w:r>
        <w:rPr>
          <w:rFonts w:ascii="Times New Roman" w:eastAsia="Calibri" w:hAnsi="Times New Roman" w:cs="Times New Roman"/>
          <w:sz w:val="24"/>
        </w:rPr>
        <w:t>protestu</w:t>
      </w:r>
      <w:r w:rsidRPr="0001496A">
        <w:rPr>
          <w:rFonts w:ascii="Times New Roman" w:eastAsia="Calibri" w:hAnsi="Times New Roman" w:cs="Times New Roman"/>
          <w:sz w:val="24"/>
        </w:rPr>
        <w:t xml:space="preserve"> par </w:t>
      </w:r>
      <w:r w:rsidR="007173B8">
        <w:rPr>
          <w:rFonts w:ascii="Times New Roman" w:eastAsia="Calibri" w:hAnsi="Times New Roman" w:cs="Times New Roman"/>
          <w:sz w:val="24"/>
        </w:rPr>
        <w:t>Kurzemes apgabal</w:t>
      </w:r>
      <w:r w:rsidRPr="0001496A">
        <w:rPr>
          <w:rFonts w:ascii="Times New Roman" w:eastAsia="Calibri" w:hAnsi="Times New Roman" w:cs="Times New Roman"/>
          <w:sz w:val="24"/>
        </w:rPr>
        <w:t xml:space="preserve">tiesas </w:t>
      </w:r>
      <w:proofErr w:type="gramStart"/>
      <w:r w:rsidRPr="0001496A">
        <w:rPr>
          <w:rFonts w:ascii="Times New Roman" w:eastAsia="Calibri" w:hAnsi="Times New Roman" w:cs="Times New Roman"/>
          <w:sz w:val="24"/>
        </w:rPr>
        <w:t>2020.gada</w:t>
      </w:r>
      <w:proofErr w:type="gramEnd"/>
      <w:r w:rsidRPr="0001496A">
        <w:rPr>
          <w:rFonts w:ascii="Times New Roman" w:eastAsia="Calibri" w:hAnsi="Times New Roman" w:cs="Times New Roman"/>
          <w:sz w:val="24"/>
        </w:rPr>
        <w:t xml:space="preserve"> </w:t>
      </w:r>
      <w:r w:rsidR="007173B8">
        <w:rPr>
          <w:rFonts w:ascii="Times New Roman" w:eastAsia="Calibri" w:hAnsi="Times New Roman" w:cs="Times New Roman"/>
          <w:sz w:val="24"/>
        </w:rPr>
        <w:t>6</w:t>
      </w:r>
      <w:r>
        <w:rPr>
          <w:rFonts w:ascii="Times New Roman" w:eastAsia="Calibri" w:hAnsi="Times New Roman" w:cs="Times New Roman"/>
          <w:sz w:val="24"/>
        </w:rPr>
        <w:t xml:space="preserve">.oktobra </w:t>
      </w:r>
      <w:r w:rsidR="007173B8">
        <w:rPr>
          <w:rFonts w:ascii="Times New Roman" w:eastAsia="Calibri" w:hAnsi="Times New Roman" w:cs="Times New Roman"/>
          <w:sz w:val="24"/>
        </w:rPr>
        <w:t>lēmu</w:t>
      </w:r>
      <w:r>
        <w:rPr>
          <w:rFonts w:ascii="Times New Roman" w:eastAsia="Calibri" w:hAnsi="Times New Roman" w:cs="Times New Roman"/>
          <w:sz w:val="24"/>
        </w:rPr>
        <w:t>mu</w:t>
      </w:r>
      <w:r w:rsidRPr="0001496A">
        <w:rPr>
          <w:rFonts w:ascii="Times New Roman" w:eastAsia="Calibri" w:hAnsi="Times New Roman" w:cs="Times New Roman"/>
          <w:sz w:val="24"/>
        </w:rPr>
        <w:t>.</w:t>
      </w:r>
    </w:p>
    <w:p w14:paraId="30E2CA2A" w14:textId="218814A5" w:rsidR="007173B8" w:rsidRDefault="00ED23D2" w:rsidP="00051D02">
      <w:pPr>
        <w:suppressAutoHyphens/>
        <w:autoSpaceDN w:val="0"/>
        <w:spacing w:after="0"/>
        <w:ind w:right="-1"/>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 </w:t>
      </w:r>
    </w:p>
    <w:p w14:paraId="0772762B" w14:textId="77777777" w:rsidR="00554DC3" w:rsidRDefault="00554DC3" w:rsidP="00583A95">
      <w:pPr>
        <w:suppressAutoHyphens/>
        <w:autoSpaceDN w:val="0"/>
        <w:spacing w:after="0"/>
        <w:ind w:right="-1"/>
        <w:jc w:val="center"/>
        <w:textAlignment w:val="baseline"/>
        <w:rPr>
          <w:rFonts w:ascii="Times New Roman" w:eastAsia="Calibri" w:hAnsi="Times New Roman" w:cs="Times New Roman"/>
          <w:b/>
          <w:sz w:val="24"/>
        </w:rPr>
      </w:pPr>
      <w:r w:rsidRPr="0001496A">
        <w:rPr>
          <w:rFonts w:ascii="Times New Roman" w:eastAsia="Calibri" w:hAnsi="Times New Roman" w:cs="Times New Roman"/>
          <w:b/>
          <w:sz w:val="24"/>
        </w:rPr>
        <w:t>Aprakstošā daļa</w:t>
      </w:r>
    </w:p>
    <w:p w14:paraId="2A5E013F" w14:textId="77777777" w:rsidR="00583A95" w:rsidRPr="0001496A" w:rsidRDefault="00583A95" w:rsidP="00583A95">
      <w:pPr>
        <w:suppressAutoHyphens/>
        <w:autoSpaceDN w:val="0"/>
        <w:spacing w:after="0"/>
        <w:ind w:right="-1"/>
        <w:jc w:val="center"/>
        <w:textAlignment w:val="baseline"/>
        <w:rPr>
          <w:rFonts w:ascii="Times New Roman" w:eastAsia="Calibri" w:hAnsi="Times New Roman" w:cs="Times New Roman"/>
          <w:b/>
          <w:sz w:val="24"/>
        </w:rPr>
      </w:pPr>
    </w:p>
    <w:p w14:paraId="4D2BF8FB" w14:textId="2765434D" w:rsidR="00882B37" w:rsidRDefault="00843B1A" w:rsidP="00583A95">
      <w:pPr>
        <w:spacing w:after="0"/>
        <w:ind w:right="-1" w:firstLine="709"/>
        <w:jc w:val="both"/>
        <w:rPr>
          <w:rFonts w:ascii="Times New Roman" w:hAnsi="Times New Roman" w:cs="Times New Roman"/>
          <w:sz w:val="24"/>
        </w:rPr>
      </w:pPr>
      <w:r w:rsidRPr="00843B1A">
        <w:rPr>
          <w:rFonts w:ascii="Times New Roman" w:hAnsi="Times New Roman" w:cs="Times New Roman"/>
          <w:sz w:val="24"/>
        </w:rPr>
        <w:t>[1]</w:t>
      </w:r>
      <w:r w:rsidR="00583A95">
        <w:rPr>
          <w:rFonts w:ascii="Times New Roman" w:hAnsi="Times New Roman" w:cs="Times New Roman"/>
          <w:sz w:val="24"/>
        </w:rPr>
        <w:t> </w:t>
      </w:r>
      <w:r>
        <w:rPr>
          <w:rFonts w:ascii="Times New Roman" w:hAnsi="Times New Roman" w:cs="Times New Roman"/>
          <w:sz w:val="24"/>
        </w:rPr>
        <w:t xml:space="preserve">Ar </w:t>
      </w:r>
      <w:r w:rsidR="00882B37">
        <w:rPr>
          <w:rFonts w:ascii="Times New Roman" w:hAnsi="Times New Roman" w:cs="Times New Roman"/>
          <w:sz w:val="24"/>
        </w:rPr>
        <w:t>Kurzemes</w:t>
      </w:r>
      <w:r>
        <w:rPr>
          <w:rFonts w:ascii="Times New Roman" w:hAnsi="Times New Roman" w:cs="Times New Roman"/>
          <w:sz w:val="24"/>
        </w:rPr>
        <w:t xml:space="preserve"> rajona tiesas</w:t>
      </w:r>
      <w:r w:rsidR="004F2AAB">
        <w:rPr>
          <w:rFonts w:ascii="Times New Roman" w:hAnsi="Times New Roman" w:cs="Times New Roman"/>
          <w:sz w:val="24"/>
        </w:rPr>
        <w:t xml:space="preserve"> </w:t>
      </w:r>
      <w:proofErr w:type="gramStart"/>
      <w:r w:rsidR="004F2AAB">
        <w:rPr>
          <w:rFonts w:ascii="Times New Roman" w:hAnsi="Times New Roman" w:cs="Times New Roman"/>
          <w:sz w:val="24"/>
        </w:rPr>
        <w:t>2020.gada</w:t>
      </w:r>
      <w:proofErr w:type="gramEnd"/>
      <w:r w:rsidR="004F2AAB">
        <w:rPr>
          <w:rFonts w:ascii="Times New Roman" w:hAnsi="Times New Roman" w:cs="Times New Roman"/>
          <w:sz w:val="24"/>
        </w:rPr>
        <w:t xml:space="preserve"> </w:t>
      </w:r>
      <w:r w:rsidR="00882B37">
        <w:rPr>
          <w:rFonts w:ascii="Times New Roman" w:hAnsi="Times New Roman" w:cs="Times New Roman"/>
          <w:sz w:val="24"/>
        </w:rPr>
        <w:t>29</w:t>
      </w:r>
      <w:r w:rsidR="004F2AAB">
        <w:rPr>
          <w:rFonts w:ascii="Times New Roman" w:hAnsi="Times New Roman" w:cs="Times New Roman"/>
          <w:sz w:val="24"/>
        </w:rPr>
        <w:t>.</w:t>
      </w:r>
      <w:r w:rsidR="00882B37">
        <w:rPr>
          <w:rFonts w:ascii="Times New Roman" w:hAnsi="Times New Roman" w:cs="Times New Roman"/>
          <w:sz w:val="24"/>
        </w:rPr>
        <w:t>maija</w:t>
      </w:r>
      <w:r w:rsidR="004F2AAB">
        <w:rPr>
          <w:rFonts w:ascii="Times New Roman" w:hAnsi="Times New Roman" w:cs="Times New Roman"/>
          <w:sz w:val="24"/>
        </w:rPr>
        <w:t xml:space="preserve"> spriedumu </w:t>
      </w:r>
    </w:p>
    <w:p w14:paraId="2AFB9937" w14:textId="11EE097B" w:rsidR="004F2AAB" w:rsidRDefault="00E050B7" w:rsidP="00583A95">
      <w:pPr>
        <w:spacing w:after="0"/>
        <w:ind w:right="-1" w:firstLine="709"/>
        <w:jc w:val="both"/>
        <w:rPr>
          <w:rFonts w:ascii="Times New Roman" w:hAnsi="Times New Roman" w:cs="Times New Roman"/>
          <w:sz w:val="24"/>
          <w:szCs w:val="24"/>
        </w:rPr>
      </w:pPr>
      <w:r>
        <w:rPr>
          <w:rFonts w:ascii="TimesNewRomanPSMT" w:hAnsi="TimesNewRomanPSMT" w:cs="TimesNewRomanPSMT"/>
          <w:sz w:val="24"/>
          <w:szCs w:val="24"/>
        </w:rPr>
        <w:t>[pers. A]</w:t>
      </w:r>
      <w:r w:rsidR="00882B37">
        <w:rPr>
          <w:rFonts w:ascii="TimesNewRomanPSMT" w:hAnsi="TimesNewRomanPSMT" w:cs="TimesNewRomanPSMT"/>
          <w:sz w:val="24"/>
          <w:szCs w:val="24"/>
        </w:rPr>
        <w:t xml:space="preserve">, personas kods </w:t>
      </w:r>
      <w:r>
        <w:rPr>
          <w:rFonts w:ascii="TimesNewRomanPSMT" w:hAnsi="TimesNewRomanPSMT" w:cs="TimesNewRomanPSMT"/>
          <w:sz w:val="24"/>
          <w:szCs w:val="24"/>
        </w:rPr>
        <w:t>[..]</w:t>
      </w:r>
      <w:r w:rsidR="004F2AAB">
        <w:rPr>
          <w:rFonts w:ascii="Times New Roman" w:hAnsi="Times New Roman" w:cs="Times New Roman"/>
          <w:sz w:val="24"/>
          <w:szCs w:val="24"/>
        </w:rPr>
        <w:t xml:space="preserve">, </w:t>
      </w:r>
    </w:p>
    <w:p w14:paraId="3BBF0308" w14:textId="77777777" w:rsidR="00583A95" w:rsidRDefault="0015548E" w:rsidP="00583A95">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a</w:t>
      </w:r>
      <w:r w:rsidR="004F2AAB">
        <w:rPr>
          <w:rFonts w:ascii="Times New Roman" w:hAnsi="Times New Roman" w:cs="Times New Roman"/>
          <w:sz w:val="24"/>
          <w:szCs w:val="24"/>
        </w:rPr>
        <w:t xml:space="preserve">tzīts par vainīgu Krimināllikuma </w:t>
      </w:r>
      <w:proofErr w:type="gramStart"/>
      <w:r w:rsidR="00882B37">
        <w:rPr>
          <w:rFonts w:ascii="Times New Roman" w:hAnsi="Times New Roman" w:cs="Times New Roman"/>
          <w:sz w:val="24"/>
          <w:szCs w:val="24"/>
        </w:rPr>
        <w:t>180</w:t>
      </w:r>
      <w:r w:rsidR="004F2AAB">
        <w:rPr>
          <w:rFonts w:ascii="Times New Roman" w:hAnsi="Times New Roman" w:cs="Times New Roman"/>
          <w:sz w:val="24"/>
          <w:szCs w:val="24"/>
        </w:rPr>
        <w:t>.panta</w:t>
      </w:r>
      <w:proofErr w:type="gramEnd"/>
      <w:r w:rsidR="004F2AAB">
        <w:rPr>
          <w:rFonts w:ascii="Times New Roman" w:hAnsi="Times New Roman" w:cs="Times New Roman"/>
          <w:sz w:val="24"/>
          <w:szCs w:val="24"/>
        </w:rPr>
        <w:t xml:space="preserve"> pirmajā daļā paredzētajā noziedzīgajā nodarījumā un sodīts ar piespiedu darbu uz </w:t>
      </w:r>
      <w:r w:rsidR="00882B37">
        <w:rPr>
          <w:rFonts w:ascii="Times New Roman" w:hAnsi="Times New Roman" w:cs="Times New Roman"/>
          <w:sz w:val="24"/>
          <w:szCs w:val="24"/>
        </w:rPr>
        <w:t>1</w:t>
      </w:r>
      <w:r w:rsidR="004F2AAB">
        <w:rPr>
          <w:rFonts w:ascii="Times New Roman" w:hAnsi="Times New Roman" w:cs="Times New Roman"/>
          <w:sz w:val="24"/>
          <w:szCs w:val="24"/>
        </w:rPr>
        <w:t>20 stundām.</w:t>
      </w:r>
      <w:r w:rsidR="00583A95">
        <w:rPr>
          <w:rFonts w:ascii="Times New Roman" w:hAnsi="Times New Roman" w:cs="Times New Roman"/>
          <w:sz w:val="24"/>
          <w:szCs w:val="24"/>
        </w:rPr>
        <w:t xml:space="preserve"> </w:t>
      </w:r>
    </w:p>
    <w:p w14:paraId="1F50524C" w14:textId="6662144B" w:rsidR="00882B37" w:rsidRPr="00583A95" w:rsidRDefault="00583A95" w:rsidP="00583A95">
      <w:pPr>
        <w:spacing w:after="0"/>
        <w:ind w:right="-1" w:firstLine="709"/>
        <w:jc w:val="both"/>
        <w:rPr>
          <w:rFonts w:ascii="Times New Roman" w:hAnsi="Times New Roman" w:cs="Times New Roman"/>
          <w:sz w:val="24"/>
          <w:szCs w:val="24"/>
        </w:rPr>
      </w:pPr>
      <w:r>
        <w:rPr>
          <w:rFonts w:ascii="TimesNewRomanPSMT" w:hAnsi="TimesNewRomanPSMT" w:cs="TimesNewRomanPSMT"/>
          <w:sz w:val="24"/>
          <w:szCs w:val="24"/>
        </w:rPr>
        <w:t xml:space="preserve">No </w:t>
      </w:r>
      <w:r w:rsidR="00E050B7">
        <w:rPr>
          <w:rFonts w:ascii="TimesNewRomanPSMT" w:hAnsi="TimesNewRomanPSMT" w:cs="TimesNewRomanPSMT"/>
          <w:sz w:val="24"/>
          <w:szCs w:val="24"/>
        </w:rPr>
        <w:t>[pers. A]</w:t>
      </w:r>
      <w:r>
        <w:rPr>
          <w:rFonts w:ascii="TimesNewRomanPSMT" w:hAnsi="TimesNewRomanPSMT" w:cs="TimesNewRomanPSMT"/>
          <w:sz w:val="24"/>
          <w:szCs w:val="24"/>
        </w:rPr>
        <w:t xml:space="preserve"> SIA </w:t>
      </w:r>
      <w:r w:rsidR="00882B37">
        <w:rPr>
          <w:rFonts w:ascii="TimesNewRomanPSMT" w:hAnsi="TimesNewRomanPSMT" w:cs="TimesNewRomanPSMT"/>
          <w:sz w:val="24"/>
          <w:szCs w:val="24"/>
        </w:rPr>
        <w:t xml:space="preserve">,,VITA </w:t>
      </w:r>
      <w:proofErr w:type="spellStart"/>
      <w:r w:rsidR="00882B37">
        <w:rPr>
          <w:rFonts w:ascii="TimesNewRomanPSMT" w:hAnsi="TimesNewRomanPSMT" w:cs="TimesNewRomanPSMT"/>
          <w:sz w:val="24"/>
          <w:szCs w:val="24"/>
        </w:rPr>
        <w:t>mārkets</w:t>
      </w:r>
      <w:proofErr w:type="spellEnd"/>
      <w:r w:rsidR="00882B37">
        <w:rPr>
          <w:rFonts w:ascii="TimesNewRomanPSMT" w:hAnsi="TimesNewRomanPSMT" w:cs="TimesNewRomanPSMT"/>
          <w:sz w:val="24"/>
          <w:szCs w:val="24"/>
        </w:rPr>
        <w:t>” labā piedzīta m</w:t>
      </w:r>
      <w:r>
        <w:rPr>
          <w:rFonts w:ascii="TimesNewRomanPSMT" w:hAnsi="TimesNewRomanPSMT" w:cs="TimesNewRomanPSMT"/>
          <w:sz w:val="24"/>
          <w:szCs w:val="24"/>
        </w:rPr>
        <w:t>ateriālā kaitējuma kompensācija  3,75 </w:t>
      </w:r>
      <w:r w:rsidR="00882B37" w:rsidRPr="00882B37">
        <w:rPr>
          <w:rFonts w:ascii="TimesNewRomanPSMT" w:hAnsi="TimesNewRomanPSMT" w:cs="TimesNewRomanPSMT"/>
          <w:i/>
          <w:sz w:val="24"/>
          <w:szCs w:val="24"/>
        </w:rPr>
        <w:t>eiro</w:t>
      </w:r>
      <w:r w:rsidR="00882B37">
        <w:rPr>
          <w:rFonts w:ascii="TimesNewRomanPSMT" w:hAnsi="TimesNewRomanPSMT" w:cs="TimesNewRomanPSMT"/>
          <w:sz w:val="24"/>
          <w:szCs w:val="24"/>
        </w:rPr>
        <w:t>.</w:t>
      </w:r>
    </w:p>
    <w:p w14:paraId="5478B69D" w14:textId="77777777" w:rsidR="00583A95" w:rsidRDefault="00882B37" w:rsidP="00583A95">
      <w:pPr>
        <w:spacing w:after="0"/>
        <w:ind w:right="-1" w:firstLine="709"/>
        <w:jc w:val="both"/>
        <w:rPr>
          <w:rFonts w:ascii="TimesNewRomanPSMT" w:hAnsi="TimesNewRomanPSMT" w:cs="TimesNewRomanPSMT"/>
          <w:sz w:val="24"/>
          <w:szCs w:val="24"/>
        </w:rPr>
      </w:pPr>
      <w:r>
        <w:rPr>
          <w:rFonts w:ascii="TimesNewRomanPSMT" w:hAnsi="TimesNewRomanPSMT" w:cs="TimesNewRomanPSMT"/>
          <w:sz w:val="24"/>
          <w:szCs w:val="24"/>
        </w:rPr>
        <w:t xml:space="preserve">Drošības līdzeklis – nodošana policijas uzraudzībā – </w:t>
      </w:r>
      <w:r w:rsidR="0015548E">
        <w:rPr>
          <w:rFonts w:ascii="TimesNewRomanPSMT" w:hAnsi="TimesNewRomanPSMT" w:cs="TimesNewRomanPSMT"/>
          <w:sz w:val="24"/>
          <w:szCs w:val="24"/>
        </w:rPr>
        <w:t>atstāts negrozīts.</w:t>
      </w:r>
      <w:r w:rsidR="00583A95">
        <w:rPr>
          <w:rFonts w:ascii="TimesNewRomanPSMT" w:hAnsi="TimesNewRomanPSMT" w:cs="TimesNewRomanPSMT"/>
          <w:sz w:val="24"/>
          <w:szCs w:val="24"/>
        </w:rPr>
        <w:t xml:space="preserve"> </w:t>
      </w:r>
    </w:p>
    <w:p w14:paraId="1C174307" w14:textId="77777777" w:rsidR="00583A95" w:rsidRDefault="00583A95" w:rsidP="00583A95">
      <w:pPr>
        <w:spacing w:after="0"/>
        <w:ind w:right="-1" w:firstLine="709"/>
        <w:jc w:val="both"/>
        <w:rPr>
          <w:rFonts w:ascii="TimesNewRomanPSMT" w:hAnsi="TimesNewRomanPSMT" w:cs="TimesNewRomanPSMT"/>
          <w:sz w:val="24"/>
          <w:szCs w:val="24"/>
        </w:rPr>
      </w:pPr>
    </w:p>
    <w:p w14:paraId="25C80F13" w14:textId="07F9AFC1" w:rsidR="00583A95" w:rsidRDefault="00583A95" w:rsidP="00583A95">
      <w:pPr>
        <w:spacing w:after="0"/>
        <w:ind w:right="-1" w:firstLine="709"/>
        <w:jc w:val="both"/>
        <w:rPr>
          <w:rStyle w:val="Emphasis"/>
          <w:rFonts w:ascii="Times New Roman" w:hAnsi="Times New Roman" w:cs="Times New Roman"/>
          <w:i w:val="0"/>
          <w:iCs w:val="0"/>
          <w:sz w:val="24"/>
          <w:szCs w:val="24"/>
        </w:rPr>
      </w:pPr>
      <w:r w:rsidRPr="00583A95">
        <w:rPr>
          <w:rStyle w:val="Emphasis"/>
          <w:rFonts w:ascii="Times New Roman" w:hAnsi="Times New Roman" w:cs="Times New Roman"/>
          <w:i w:val="0"/>
          <w:iCs w:val="0"/>
          <w:sz w:val="24"/>
          <w:szCs w:val="24"/>
        </w:rPr>
        <w:t>[2] </w:t>
      </w:r>
      <w:r w:rsidR="00882B37" w:rsidRPr="00583A95">
        <w:rPr>
          <w:rStyle w:val="Emphasis"/>
          <w:rFonts w:ascii="Times New Roman" w:hAnsi="Times New Roman" w:cs="Times New Roman"/>
          <w:i w:val="0"/>
          <w:iCs w:val="0"/>
          <w:sz w:val="24"/>
          <w:szCs w:val="24"/>
        </w:rPr>
        <w:t xml:space="preserve">Ar Kurzemes rajona tiesas </w:t>
      </w:r>
      <w:proofErr w:type="gramStart"/>
      <w:r w:rsidR="0015548E" w:rsidRPr="00583A95">
        <w:rPr>
          <w:rStyle w:val="Emphasis"/>
          <w:rFonts w:ascii="Times New Roman" w:hAnsi="Times New Roman" w:cs="Times New Roman"/>
          <w:i w:val="0"/>
          <w:iCs w:val="0"/>
          <w:sz w:val="24"/>
          <w:szCs w:val="24"/>
        </w:rPr>
        <w:t>2020.gada</w:t>
      </w:r>
      <w:proofErr w:type="gramEnd"/>
      <w:r w:rsidR="0015548E" w:rsidRPr="00583A95">
        <w:rPr>
          <w:rStyle w:val="Emphasis"/>
          <w:rFonts w:ascii="Times New Roman" w:hAnsi="Times New Roman" w:cs="Times New Roman"/>
          <w:i w:val="0"/>
          <w:iCs w:val="0"/>
          <w:sz w:val="24"/>
          <w:szCs w:val="24"/>
        </w:rPr>
        <w:t xml:space="preserve"> 29.maija </w:t>
      </w:r>
      <w:r w:rsidR="00882B37" w:rsidRPr="00583A95">
        <w:rPr>
          <w:rStyle w:val="Emphasis"/>
          <w:rFonts w:ascii="Times New Roman" w:hAnsi="Times New Roman" w:cs="Times New Roman"/>
          <w:i w:val="0"/>
          <w:iCs w:val="0"/>
          <w:sz w:val="24"/>
          <w:szCs w:val="24"/>
        </w:rPr>
        <w:t>spriedumu</w:t>
      </w:r>
      <w:r w:rsidR="00FC59D5" w:rsidRPr="00583A95">
        <w:rPr>
          <w:rStyle w:val="Emphasis"/>
          <w:rFonts w:ascii="Times New Roman" w:hAnsi="Times New Roman" w:cs="Times New Roman"/>
          <w:i w:val="0"/>
          <w:iCs w:val="0"/>
          <w:sz w:val="24"/>
          <w:szCs w:val="24"/>
        </w:rPr>
        <w:t xml:space="preserve"> </w:t>
      </w:r>
      <w:r w:rsidR="00E050B7">
        <w:rPr>
          <w:rStyle w:val="Emphasis"/>
          <w:rFonts w:ascii="Times New Roman" w:hAnsi="Times New Roman" w:cs="Times New Roman"/>
          <w:i w:val="0"/>
          <w:iCs w:val="0"/>
          <w:sz w:val="24"/>
          <w:szCs w:val="24"/>
        </w:rPr>
        <w:t>[pers. A]</w:t>
      </w:r>
      <w:r w:rsidR="00882B37" w:rsidRPr="00583A95">
        <w:rPr>
          <w:rStyle w:val="Emphasis"/>
          <w:rFonts w:ascii="Times New Roman" w:hAnsi="Times New Roman" w:cs="Times New Roman"/>
          <w:i w:val="0"/>
          <w:iCs w:val="0"/>
          <w:sz w:val="24"/>
          <w:szCs w:val="24"/>
        </w:rPr>
        <w:t xml:space="preserve"> </w:t>
      </w:r>
      <w:r w:rsidR="00FC59D5" w:rsidRPr="00583A95">
        <w:rPr>
          <w:rStyle w:val="Emphasis"/>
          <w:rFonts w:ascii="Times New Roman" w:hAnsi="Times New Roman" w:cs="Times New Roman"/>
          <w:i w:val="0"/>
          <w:iCs w:val="0"/>
          <w:sz w:val="24"/>
          <w:szCs w:val="24"/>
        </w:rPr>
        <w:t xml:space="preserve">atzīts par vainīgu un sodīts pēc Krimināllikuma 180.panta pirmās daļas par </w:t>
      </w:r>
      <w:r w:rsidR="00882B37" w:rsidRPr="00583A95">
        <w:rPr>
          <w:rStyle w:val="Emphasis"/>
          <w:rFonts w:ascii="Times New Roman" w:hAnsi="Times New Roman" w:cs="Times New Roman"/>
          <w:i w:val="0"/>
          <w:iCs w:val="0"/>
          <w:sz w:val="24"/>
          <w:szCs w:val="24"/>
        </w:rPr>
        <w:t>svešas kustamas mantas slepenu nolaupīšanu (zādzību) nelielā apmērā.</w:t>
      </w:r>
      <w:r>
        <w:rPr>
          <w:rStyle w:val="Emphasis"/>
          <w:rFonts w:ascii="Times New Roman" w:hAnsi="Times New Roman" w:cs="Times New Roman"/>
          <w:i w:val="0"/>
          <w:iCs w:val="0"/>
          <w:sz w:val="24"/>
          <w:szCs w:val="24"/>
        </w:rPr>
        <w:t xml:space="preserve"> </w:t>
      </w:r>
    </w:p>
    <w:p w14:paraId="191AB88B" w14:textId="77777777" w:rsidR="00583A95" w:rsidRDefault="00FC59D5" w:rsidP="00583A95">
      <w:pPr>
        <w:spacing w:after="0"/>
        <w:ind w:right="-1" w:firstLine="709"/>
        <w:jc w:val="both"/>
        <w:rPr>
          <w:rStyle w:val="Emphasis"/>
          <w:rFonts w:ascii="Times New Roman" w:hAnsi="Times New Roman" w:cs="Times New Roman"/>
          <w:i w:val="0"/>
          <w:iCs w:val="0"/>
          <w:sz w:val="24"/>
          <w:szCs w:val="24"/>
        </w:rPr>
      </w:pPr>
      <w:r w:rsidRPr="00583A95">
        <w:rPr>
          <w:rStyle w:val="Emphasis"/>
          <w:rFonts w:ascii="Times New Roman" w:hAnsi="Times New Roman" w:cs="Times New Roman"/>
          <w:i w:val="0"/>
          <w:iCs w:val="0"/>
          <w:sz w:val="24"/>
          <w:szCs w:val="24"/>
        </w:rPr>
        <w:t>Pirmās instances tiesa konstatējusi, ka noziedzīgais nodarījums izdarīts šādos apstākļos.</w:t>
      </w:r>
      <w:r w:rsidR="00583A95">
        <w:rPr>
          <w:rStyle w:val="Emphasis"/>
          <w:rFonts w:ascii="Times New Roman" w:hAnsi="Times New Roman" w:cs="Times New Roman"/>
          <w:i w:val="0"/>
          <w:iCs w:val="0"/>
          <w:sz w:val="24"/>
          <w:szCs w:val="24"/>
        </w:rPr>
        <w:t xml:space="preserve"> </w:t>
      </w:r>
    </w:p>
    <w:p w14:paraId="08553FB2" w14:textId="501C4509" w:rsidR="00583A95" w:rsidRDefault="00FC59D5" w:rsidP="00583A95">
      <w:pPr>
        <w:spacing w:after="0"/>
        <w:ind w:right="-1" w:firstLine="709"/>
        <w:jc w:val="both"/>
        <w:rPr>
          <w:rStyle w:val="Emphasis"/>
          <w:rFonts w:ascii="Times New Roman" w:hAnsi="Times New Roman" w:cs="Times New Roman"/>
          <w:i w:val="0"/>
          <w:iCs w:val="0"/>
          <w:sz w:val="24"/>
          <w:szCs w:val="24"/>
        </w:rPr>
      </w:pPr>
      <w:proofErr w:type="gramStart"/>
      <w:r w:rsidRPr="00583A95">
        <w:rPr>
          <w:rStyle w:val="Emphasis"/>
          <w:rFonts w:ascii="Times New Roman" w:hAnsi="Times New Roman" w:cs="Times New Roman"/>
          <w:i w:val="0"/>
          <w:iCs w:val="0"/>
          <w:sz w:val="24"/>
          <w:szCs w:val="24"/>
        </w:rPr>
        <w:t>2019.gada</w:t>
      </w:r>
      <w:proofErr w:type="gramEnd"/>
      <w:r w:rsidRPr="00583A95">
        <w:rPr>
          <w:rStyle w:val="Emphasis"/>
          <w:rFonts w:ascii="Times New Roman" w:hAnsi="Times New Roman" w:cs="Times New Roman"/>
          <w:i w:val="0"/>
          <w:iCs w:val="0"/>
          <w:sz w:val="24"/>
          <w:szCs w:val="24"/>
        </w:rPr>
        <w:t xml:space="preserve"> 12.oktobrī plkst.16.59 </w:t>
      </w:r>
      <w:r w:rsidR="00E050B7">
        <w:rPr>
          <w:rStyle w:val="Emphasis"/>
          <w:rFonts w:ascii="Times New Roman" w:hAnsi="Times New Roman" w:cs="Times New Roman"/>
          <w:i w:val="0"/>
          <w:iCs w:val="0"/>
          <w:sz w:val="24"/>
          <w:szCs w:val="24"/>
        </w:rPr>
        <w:t>[pers. A]</w:t>
      </w:r>
      <w:r w:rsidR="004C52E7">
        <w:rPr>
          <w:rStyle w:val="Emphasis"/>
          <w:rFonts w:ascii="Times New Roman" w:hAnsi="Times New Roman" w:cs="Times New Roman"/>
          <w:i w:val="0"/>
          <w:iCs w:val="0"/>
          <w:sz w:val="24"/>
          <w:szCs w:val="24"/>
        </w:rPr>
        <w:t xml:space="preserve">, atrodoties SIA ,,VITA </w:t>
      </w:r>
      <w:proofErr w:type="spellStart"/>
      <w:r w:rsidR="004C52E7">
        <w:rPr>
          <w:rStyle w:val="Emphasis"/>
          <w:rFonts w:ascii="Times New Roman" w:hAnsi="Times New Roman" w:cs="Times New Roman"/>
          <w:i w:val="0"/>
          <w:iCs w:val="0"/>
          <w:sz w:val="24"/>
          <w:szCs w:val="24"/>
        </w:rPr>
        <w:t>mārkets</w:t>
      </w:r>
      <w:proofErr w:type="spellEnd"/>
      <w:r w:rsidR="004C52E7">
        <w:rPr>
          <w:rStyle w:val="Emphasis"/>
          <w:rFonts w:ascii="Times New Roman" w:hAnsi="Times New Roman" w:cs="Times New Roman"/>
          <w:i w:val="0"/>
          <w:iCs w:val="0"/>
          <w:sz w:val="24"/>
          <w:szCs w:val="24"/>
        </w:rPr>
        <w:t>” veikalā ,,</w:t>
      </w:r>
      <w:r w:rsidRPr="00583A95">
        <w:rPr>
          <w:rStyle w:val="Emphasis"/>
          <w:rFonts w:ascii="Times New Roman" w:hAnsi="Times New Roman" w:cs="Times New Roman"/>
          <w:i w:val="0"/>
          <w:iCs w:val="0"/>
          <w:sz w:val="24"/>
          <w:szCs w:val="24"/>
        </w:rPr>
        <w:t>Elvi” Ventspilī, Celtnieku ielā 3, slepenas zādzības nolūkā no plaukta paņēma 550</w:t>
      </w:r>
      <w:r w:rsidR="004C52E7">
        <w:rPr>
          <w:rStyle w:val="Emphasis"/>
          <w:rFonts w:ascii="Times New Roman" w:hAnsi="Times New Roman" w:cs="Times New Roman"/>
          <w:i w:val="0"/>
          <w:iCs w:val="0"/>
          <w:sz w:val="24"/>
          <w:szCs w:val="24"/>
        </w:rPr>
        <w:t xml:space="preserve"> gramu iepakojumu vistas gaļas ,,</w:t>
      </w:r>
      <w:proofErr w:type="spellStart"/>
      <w:r w:rsidR="004C52E7">
        <w:rPr>
          <w:rStyle w:val="Emphasis"/>
          <w:rFonts w:ascii="Times New Roman" w:hAnsi="Times New Roman" w:cs="Times New Roman"/>
          <w:i w:val="0"/>
          <w:iCs w:val="0"/>
          <w:sz w:val="24"/>
          <w:szCs w:val="24"/>
        </w:rPr>
        <w:t>Marienbāde</w:t>
      </w:r>
      <w:proofErr w:type="spellEnd"/>
      <w:r w:rsidR="004C52E7">
        <w:rPr>
          <w:rStyle w:val="Emphasis"/>
          <w:rFonts w:ascii="Times New Roman" w:hAnsi="Times New Roman" w:cs="Times New Roman"/>
          <w:i w:val="0"/>
          <w:iCs w:val="0"/>
          <w:sz w:val="24"/>
          <w:szCs w:val="24"/>
        </w:rPr>
        <w:t>” 1,39 </w:t>
      </w:r>
      <w:proofErr w:type="spellStart"/>
      <w:r w:rsidRPr="004C52E7">
        <w:rPr>
          <w:rStyle w:val="Emphasis"/>
          <w:rFonts w:ascii="Times New Roman" w:hAnsi="Times New Roman" w:cs="Times New Roman"/>
          <w:iCs w:val="0"/>
          <w:sz w:val="24"/>
          <w:szCs w:val="24"/>
        </w:rPr>
        <w:t>euro</w:t>
      </w:r>
      <w:proofErr w:type="spellEnd"/>
      <w:r w:rsidRPr="00583A95">
        <w:rPr>
          <w:rStyle w:val="Emphasis"/>
          <w:rFonts w:ascii="Times New Roman" w:hAnsi="Times New Roman" w:cs="Times New Roman"/>
          <w:i w:val="0"/>
          <w:iCs w:val="0"/>
          <w:sz w:val="24"/>
          <w:szCs w:val="24"/>
        </w:rPr>
        <w:t xml:space="preserve"> vērtībā</w:t>
      </w:r>
      <w:r w:rsidR="00A9251F" w:rsidRPr="00583A95">
        <w:rPr>
          <w:rStyle w:val="Emphasis"/>
          <w:rFonts w:ascii="Times New Roman" w:hAnsi="Times New Roman" w:cs="Times New Roman"/>
          <w:i w:val="0"/>
          <w:iCs w:val="0"/>
          <w:sz w:val="24"/>
          <w:szCs w:val="24"/>
        </w:rPr>
        <w:t xml:space="preserve"> un</w:t>
      </w:r>
      <w:r w:rsidRPr="00583A95">
        <w:rPr>
          <w:rStyle w:val="Emphasis"/>
          <w:rFonts w:ascii="Times New Roman" w:hAnsi="Times New Roman" w:cs="Times New Roman"/>
          <w:i w:val="0"/>
          <w:iCs w:val="0"/>
          <w:sz w:val="24"/>
          <w:szCs w:val="24"/>
        </w:rPr>
        <w:t xml:space="preserve"> 300 gramu iepakojumu </w:t>
      </w:r>
      <w:r w:rsidR="00A9251F" w:rsidRPr="00583A95">
        <w:rPr>
          <w:rStyle w:val="Emphasis"/>
          <w:rFonts w:ascii="Times New Roman" w:hAnsi="Times New Roman" w:cs="Times New Roman"/>
          <w:i w:val="0"/>
          <w:iCs w:val="0"/>
          <w:sz w:val="24"/>
          <w:szCs w:val="24"/>
        </w:rPr>
        <w:t>kūpin</w:t>
      </w:r>
      <w:r w:rsidR="004C52E7">
        <w:rPr>
          <w:rStyle w:val="Emphasis"/>
          <w:rFonts w:ascii="Times New Roman" w:hAnsi="Times New Roman" w:cs="Times New Roman"/>
          <w:i w:val="0"/>
          <w:iCs w:val="0"/>
          <w:sz w:val="24"/>
          <w:szCs w:val="24"/>
        </w:rPr>
        <w:t>āta bekona ,,Nākotne” 2,36 </w:t>
      </w:r>
      <w:proofErr w:type="spellStart"/>
      <w:r w:rsidR="00A9251F" w:rsidRPr="004C52E7">
        <w:rPr>
          <w:rStyle w:val="Emphasis"/>
          <w:rFonts w:ascii="Times New Roman" w:hAnsi="Times New Roman" w:cs="Times New Roman"/>
          <w:iCs w:val="0"/>
          <w:sz w:val="24"/>
          <w:szCs w:val="24"/>
        </w:rPr>
        <w:t>euro</w:t>
      </w:r>
      <w:proofErr w:type="spellEnd"/>
      <w:r w:rsidR="00A9251F" w:rsidRPr="00583A95">
        <w:rPr>
          <w:rStyle w:val="Emphasis"/>
          <w:rFonts w:ascii="Times New Roman" w:hAnsi="Times New Roman" w:cs="Times New Roman"/>
          <w:i w:val="0"/>
          <w:iCs w:val="0"/>
          <w:sz w:val="24"/>
          <w:szCs w:val="24"/>
        </w:rPr>
        <w:t xml:space="preserve"> vērtībā, ko paslēpa zem apģērba, kā arī 0,2 litru tilpu</w:t>
      </w:r>
      <w:r w:rsidR="004C52E7">
        <w:rPr>
          <w:rStyle w:val="Emphasis"/>
          <w:rFonts w:ascii="Times New Roman" w:hAnsi="Times New Roman" w:cs="Times New Roman"/>
          <w:i w:val="0"/>
          <w:iCs w:val="0"/>
          <w:sz w:val="24"/>
          <w:szCs w:val="24"/>
        </w:rPr>
        <w:t>ma pudeli alkoholiskā dzēriena ,,</w:t>
      </w:r>
      <w:r w:rsidR="00A9251F" w:rsidRPr="00583A95">
        <w:rPr>
          <w:rStyle w:val="Emphasis"/>
          <w:rFonts w:ascii="Times New Roman" w:hAnsi="Times New Roman" w:cs="Times New Roman"/>
          <w:i w:val="0"/>
          <w:iCs w:val="0"/>
          <w:sz w:val="24"/>
          <w:szCs w:val="24"/>
        </w:rPr>
        <w:t xml:space="preserve">Hektors” 2,99 </w:t>
      </w:r>
      <w:proofErr w:type="spellStart"/>
      <w:r w:rsidR="00A9251F" w:rsidRPr="00B161E9">
        <w:rPr>
          <w:rStyle w:val="Emphasis"/>
          <w:rFonts w:ascii="Times New Roman" w:hAnsi="Times New Roman" w:cs="Times New Roman"/>
          <w:iCs w:val="0"/>
          <w:sz w:val="24"/>
          <w:szCs w:val="24"/>
        </w:rPr>
        <w:t>euro</w:t>
      </w:r>
      <w:proofErr w:type="spellEnd"/>
      <w:r w:rsidR="00A9251F" w:rsidRPr="00583A95">
        <w:rPr>
          <w:rStyle w:val="Emphasis"/>
          <w:rFonts w:ascii="Times New Roman" w:hAnsi="Times New Roman" w:cs="Times New Roman"/>
          <w:i w:val="0"/>
          <w:iCs w:val="0"/>
          <w:sz w:val="24"/>
          <w:szCs w:val="24"/>
        </w:rPr>
        <w:t xml:space="preserve"> vērtībā, ko paslēpa bikšu kabatā, bet pēc tam devās pie kases, ku</w:t>
      </w:r>
      <w:r w:rsidR="004C52E7">
        <w:rPr>
          <w:rStyle w:val="Emphasis"/>
          <w:rFonts w:ascii="Times New Roman" w:hAnsi="Times New Roman" w:cs="Times New Roman"/>
          <w:i w:val="0"/>
          <w:iCs w:val="0"/>
          <w:sz w:val="24"/>
          <w:szCs w:val="24"/>
        </w:rPr>
        <w:t>r apģērbā paslēptās preces 6,74 </w:t>
      </w:r>
      <w:proofErr w:type="spellStart"/>
      <w:r w:rsidR="00A9251F" w:rsidRPr="004C52E7">
        <w:rPr>
          <w:rStyle w:val="Emphasis"/>
          <w:rFonts w:ascii="Times New Roman" w:hAnsi="Times New Roman" w:cs="Times New Roman"/>
          <w:iCs w:val="0"/>
          <w:sz w:val="24"/>
          <w:szCs w:val="24"/>
        </w:rPr>
        <w:t>euro</w:t>
      </w:r>
      <w:proofErr w:type="spellEnd"/>
      <w:r w:rsidR="00A9251F" w:rsidRPr="00583A95">
        <w:rPr>
          <w:rStyle w:val="Emphasis"/>
          <w:rFonts w:ascii="Times New Roman" w:hAnsi="Times New Roman" w:cs="Times New Roman"/>
          <w:i w:val="0"/>
          <w:iCs w:val="0"/>
          <w:sz w:val="24"/>
          <w:szCs w:val="24"/>
        </w:rPr>
        <w:t xml:space="preserve"> vērtībā </w:t>
      </w:r>
      <w:r w:rsidR="00097845" w:rsidRPr="00583A95">
        <w:rPr>
          <w:rStyle w:val="Emphasis"/>
          <w:rFonts w:ascii="Times New Roman" w:hAnsi="Times New Roman" w:cs="Times New Roman"/>
          <w:i w:val="0"/>
          <w:iCs w:val="0"/>
          <w:sz w:val="24"/>
          <w:szCs w:val="24"/>
        </w:rPr>
        <w:t xml:space="preserve">zādzības nolūkā </w:t>
      </w:r>
      <w:r w:rsidR="00A9251F" w:rsidRPr="00583A95">
        <w:rPr>
          <w:rStyle w:val="Emphasis"/>
          <w:rFonts w:ascii="Times New Roman" w:hAnsi="Times New Roman" w:cs="Times New Roman"/>
          <w:i w:val="0"/>
          <w:iCs w:val="0"/>
          <w:sz w:val="24"/>
          <w:szCs w:val="24"/>
        </w:rPr>
        <w:t xml:space="preserve">neuzrādīja veikala pārdevējam. Savu nodomu nolaupīt 0,2 litru </w:t>
      </w:r>
      <w:r w:rsidR="00097845" w:rsidRPr="00583A95">
        <w:rPr>
          <w:rStyle w:val="Emphasis"/>
          <w:rFonts w:ascii="Times New Roman" w:hAnsi="Times New Roman" w:cs="Times New Roman"/>
          <w:i w:val="0"/>
          <w:iCs w:val="0"/>
          <w:sz w:val="24"/>
          <w:szCs w:val="24"/>
        </w:rPr>
        <w:t>tilpu</w:t>
      </w:r>
      <w:r w:rsidR="004C52E7">
        <w:rPr>
          <w:rStyle w:val="Emphasis"/>
          <w:rFonts w:ascii="Times New Roman" w:hAnsi="Times New Roman" w:cs="Times New Roman"/>
          <w:i w:val="0"/>
          <w:iCs w:val="0"/>
          <w:sz w:val="24"/>
          <w:szCs w:val="24"/>
        </w:rPr>
        <w:t>ma pudeli alkoholiskā dzēriena ,,Hektors” 2,99 </w:t>
      </w:r>
      <w:proofErr w:type="spellStart"/>
      <w:r w:rsidR="00097845" w:rsidRPr="004C52E7">
        <w:rPr>
          <w:rStyle w:val="Emphasis"/>
          <w:rFonts w:ascii="Times New Roman" w:hAnsi="Times New Roman" w:cs="Times New Roman"/>
          <w:iCs w:val="0"/>
          <w:sz w:val="24"/>
          <w:szCs w:val="24"/>
        </w:rPr>
        <w:t>euro</w:t>
      </w:r>
      <w:proofErr w:type="spellEnd"/>
      <w:r w:rsidR="00097845" w:rsidRPr="00583A95">
        <w:rPr>
          <w:rStyle w:val="Emphasis"/>
          <w:rFonts w:ascii="Times New Roman" w:hAnsi="Times New Roman" w:cs="Times New Roman"/>
          <w:i w:val="0"/>
          <w:iCs w:val="0"/>
          <w:sz w:val="24"/>
          <w:szCs w:val="24"/>
        </w:rPr>
        <w:t xml:space="preserve"> vērtībā </w:t>
      </w:r>
      <w:r w:rsidR="00E050B7">
        <w:rPr>
          <w:rStyle w:val="Emphasis"/>
          <w:rFonts w:ascii="Times New Roman" w:hAnsi="Times New Roman" w:cs="Times New Roman"/>
          <w:i w:val="0"/>
          <w:iCs w:val="0"/>
          <w:sz w:val="24"/>
          <w:szCs w:val="24"/>
        </w:rPr>
        <w:t>[pers. A]</w:t>
      </w:r>
      <w:r w:rsidR="00097845" w:rsidRPr="00583A95">
        <w:rPr>
          <w:rStyle w:val="Emphasis"/>
          <w:rFonts w:ascii="Times New Roman" w:hAnsi="Times New Roman" w:cs="Times New Roman"/>
          <w:i w:val="0"/>
          <w:iCs w:val="0"/>
          <w:sz w:val="24"/>
          <w:szCs w:val="24"/>
        </w:rPr>
        <w:t xml:space="preserve"> neizdevās īstenot </w:t>
      </w:r>
      <w:r w:rsidR="00876505" w:rsidRPr="00583A95">
        <w:rPr>
          <w:rStyle w:val="Emphasis"/>
          <w:rFonts w:ascii="Times New Roman" w:hAnsi="Times New Roman" w:cs="Times New Roman"/>
          <w:i w:val="0"/>
          <w:iCs w:val="0"/>
          <w:sz w:val="24"/>
          <w:szCs w:val="24"/>
        </w:rPr>
        <w:t xml:space="preserve">līdz galam </w:t>
      </w:r>
      <w:r w:rsidR="00097845" w:rsidRPr="00583A95">
        <w:rPr>
          <w:rStyle w:val="Emphasis"/>
          <w:rFonts w:ascii="Times New Roman" w:hAnsi="Times New Roman" w:cs="Times New Roman"/>
          <w:i w:val="0"/>
          <w:iCs w:val="0"/>
          <w:sz w:val="24"/>
          <w:szCs w:val="24"/>
        </w:rPr>
        <w:t>no viņa gribas neatkarīgu iemeslu dēļ,</w:t>
      </w:r>
      <w:r w:rsidR="00876505" w:rsidRPr="00583A95">
        <w:rPr>
          <w:rStyle w:val="Emphasis"/>
          <w:rFonts w:ascii="Times New Roman" w:hAnsi="Times New Roman" w:cs="Times New Roman"/>
          <w:i w:val="0"/>
          <w:iCs w:val="0"/>
          <w:sz w:val="24"/>
          <w:szCs w:val="24"/>
        </w:rPr>
        <w:t xml:space="preserve"> jo pārdevējs pie kases </w:t>
      </w:r>
      <w:r w:rsidR="00A32593" w:rsidRPr="00583A95">
        <w:rPr>
          <w:rStyle w:val="Emphasis"/>
          <w:rFonts w:ascii="Times New Roman" w:hAnsi="Times New Roman" w:cs="Times New Roman"/>
          <w:i w:val="0"/>
          <w:iCs w:val="0"/>
          <w:sz w:val="24"/>
          <w:szCs w:val="24"/>
        </w:rPr>
        <w:t>uzzināja par</w:t>
      </w:r>
      <w:r w:rsidR="00876505" w:rsidRPr="00583A95">
        <w:rPr>
          <w:rStyle w:val="Emphasis"/>
          <w:rFonts w:ascii="Times New Roman" w:hAnsi="Times New Roman" w:cs="Times New Roman"/>
          <w:i w:val="0"/>
          <w:iCs w:val="0"/>
          <w:sz w:val="24"/>
          <w:szCs w:val="24"/>
        </w:rPr>
        <w:t xml:space="preserve"> noslēpto pudeli un pieprasīja no</w:t>
      </w:r>
      <w:r w:rsidR="00583A95">
        <w:rPr>
          <w:rStyle w:val="Emphasis"/>
          <w:rFonts w:ascii="Times New Roman" w:hAnsi="Times New Roman" w:cs="Times New Roman"/>
          <w:i w:val="0"/>
          <w:iCs w:val="0"/>
          <w:sz w:val="24"/>
          <w:szCs w:val="24"/>
        </w:rPr>
        <w:t xml:space="preserve">likt to atpakaļ veikala plauktā. </w:t>
      </w:r>
    </w:p>
    <w:p w14:paraId="6940C7AD" w14:textId="284F8975" w:rsidR="00583A95" w:rsidRDefault="00876505" w:rsidP="00583A95">
      <w:pPr>
        <w:spacing w:after="0"/>
        <w:ind w:right="-1" w:firstLine="709"/>
        <w:jc w:val="both"/>
        <w:rPr>
          <w:rStyle w:val="Emphasis"/>
          <w:rFonts w:ascii="Times New Roman" w:hAnsi="Times New Roman" w:cs="Times New Roman"/>
          <w:i w:val="0"/>
          <w:iCs w:val="0"/>
          <w:sz w:val="24"/>
          <w:szCs w:val="24"/>
        </w:rPr>
      </w:pPr>
      <w:r w:rsidRPr="00583A95">
        <w:rPr>
          <w:rStyle w:val="Emphasis"/>
          <w:rFonts w:ascii="Times New Roman" w:hAnsi="Times New Roman" w:cs="Times New Roman"/>
          <w:i w:val="0"/>
          <w:iCs w:val="0"/>
          <w:sz w:val="24"/>
          <w:szCs w:val="24"/>
        </w:rPr>
        <w:t xml:space="preserve">Turpinot savas noziedzīgās darbības, </w:t>
      </w:r>
      <w:r w:rsidR="00E050B7">
        <w:rPr>
          <w:rStyle w:val="Emphasis"/>
          <w:rFonts w:ascii="Times New Roman" w:hAnsi="Times New Roman" w:cs="Times New Roman"/>
          <w:i w:val="0"/>
          <w:iCs w:val="0"/>
          <w:sz w:val="24"/>
          <w:szCs w:val="24"/>
        </w:rPr>
        <w:t>[pers. A]</w:t>
      </w:r>
      <w:r w:rsidRPr="00583A95">
        <w:rPr>
          <w:rStyle w:val="Emphasis"/>
          <w:rFonts w:ascii="Times New Roman" w:hAnsi="Times New Roman" w:cs="Times New Roman"/>
          <w:i w:val="0"/>
          <w:iCs w:val="0"/>
          <w:sz w:val="24"/>
          <w:szCs w:val="24"/>
        </w:rPr>
        <w:t xml:space="preserve"> pārējās zem apģērba noslēpt</w:t>
      </w:r>
      <w:r w:rsidR="00A81933" w:rsidRPr="00583A95">
        <w:rPr>
          <w:rStyle w:val="Emphasis"/>
          <w:rFonts w:ascii="Times New Roman" w:hAnsi="Times New Roman" w:cs="Times New Roman"/>
          <w:i w:val="0"/>
          <w:iCs w:val="0"/>
          <w:sz w:val="24"/>
          <w:szCs w:val="24"/>
        </w:rPr>
        <w:t>ās</w:t>
      </w:r>
      <w:r w:rsidRPr="00583A95">
        <w:rPr>
          <w:rStyle w:val="Emphasis"/>
          <w:rFonts w:ascii="Times New Roman" w:hAnsi="Times New Roman" w:cs="Times New Roman"/>
          <w:i w:val="0"/>
          <w:iCs w:val="0"/>
          <w:sz w:val="24"/>
          <w:szCs w:val="24"/>
        </w:rPr>
        <w:t xml:space="preserve"> preces – 550</w:t>
      </w:r>
      <w:r w:rsidR="004C52E7">
        <w:rPr>
          <w:rStyle w:val="Emphasis"/>
          <w:rFonts w:ascii="Times New Roman" w:hAnsi="Times New Roman" w:cs="Times New Roman"/>
          <w:i w:val="0"/>
          <w:iCs w:val="0"/>
          <w:sz w:val="24"/>
          <w:szCs w:val="24"/>
        </w:rPr>
        <w:t xml:space="preserve"> gramu iepakojumu vistas gaļas „</w:t>
      </w:r>
      <w:proofErr w:type="spellStart"/>
      <w:r w:rsidR="004C52E7">
        <w:rPr>
          <w:rStyle w:val="Emphasis"/>
          <w:rFonts w:ascii="Times New Roman" w:hAnsi="Times New Roman" w:cs="Times New Roman"/>
          <w:i w:val="0"/>
          <w:iCs w:val="0"/>
          <w:sz w:val="24"/>
          <w:szCs w:val="24"/>
        </w:rPr>
        <w:t>Marienbāde</w:t>
      </w:r>
      <w:proofErr w:type="spellEnd"/>
      <w:r w:rsidR="004C52E7">
        <w:rPr>
          <w:rStyle w:val="Emphasis"/>
          <w:rFonts w:ascii="Times New Roman" w:hAnsi="Times New Roman" w:cs="Times New Roman"/>
          <w:i w:val="0"/>
          <w:iCs w:val="0"/>
          <w:sz w:val="24"/>
          <w:szCs w:val="24"/>
        </w:rPr>
        <w:t>” 1,39 </w:t>
      </w:r>
      <w:proofErr w:type="spellStart"/>
      <w:r w:rsidRPr="004C52E7">
        <w:rPr>
          <w:rStyle w:val="Emphasis"/>
          <w:rFonts w:ascii="Times New Roman" w:hAnsi="Times New Roman" w:cs="Times New Roman"/>
          <w:iCs w:val="0"/>
          <w:sz w:val="24"/>
          <w:szCs w:val="24"/>
        </w:rPr>
        <w:t>euro</w:t>
      </w:r>
      <w:proofErr w:type="spellEnd"/>
      <w:r w:rsidRPr="00583A95">
        <w:rPr>
          <w:rStyle w:val="Emphasis"/>
          <w:rFonts w:ascii="Times New Roman" w:hAnsi="Times New Roman" w:cs="Times New Roman"/>
          <w:i w:val="0"/>
          <w:iCs w:val="0"/>
          <w:sz w:val="24"/>
          <w:szCs w:val="24"/>
        </w:rPr>
        <w:t xml:space="preserve"> vērtībā un 300 gram</w:t>
      </w:r>
      <w:r w:rsidR="00A81933" w:rsidRPr="00583A95">
        <w:rPr>
          <w:rStyle w:val="Emphasis"/>
          <w:rFonts w:ascii="Times New Roman" w:hAnsi="Times New Roman" w:cs="Times New Roman"/>
          <w:i w:val="0"/>
          <w:iCs w:val="0"/>
          <w:sz w:val="24"/>
          <w:szCs w:val="24"/>
        </w:rPr>
        <w:t xml:space="preserve">u </w:t>
      </w:r>
      <w:r w:rsidRPr="00583A95">
        <w:rPr>
          <w:rStyle w:val="Emphasis"/>
          <w:rFonts w:ascii="Times New Roman" w:hAnsi="Times New Roman" w:cs="Times New Roman"/>
          <w:i w:val="0"/>
          <w:iCs w:val="0"/>
          <w:sz w:val="24"/>
          <w:szCs w:val="24"/>
        </w:rPr>
        <w:t>iepakojum</w:t>
      </w:r>
      <w:r w:rsidR="00A81933" w:rsidRPr="00583A95">
        <w:rPr>
          <w:rStyle w:val="Emphasis"/>
          <w:rFonts w:ascii="Times New Roman" w:hAnsi="Times New Roman" w:cs="Times New Roman"/>
          <w:i w:val="0"/>
          <w:iCs w:val="0"/>
          <w:sz w:val="24"/>
          <w:szCs w:val="24"/>
        </w:rPr>
        <w:t>u</w:t>
      </w:r>
      <w:r w:rsidRPr="00583A95">
        <w:rPr>
          <w:rStyle w:val="Emphasis"/>
          <w:rFonts w:ascii="Times New Roman" w:hAnsi="Times New Roman" w:cs="Times New Roman"/>
          <w:i w:val="0"/>
          <w:iCs w:val="0"/>
          <w:sz w:val="24"/>
          <w:szCs w:val="24"/>
        </w:rPr>
        <w:t xml:space="preserve"> kūpināta bekon</w:t>
      </w:r>
      <w:r w:rsidR="004C52E7">
        <w:rPr>
          <w:rStyle w:val="Emphasis"/>
          <w:rFonts w:ascii="Times New Roman" w:hAnsi="Times New Roman" w:cs="Times New Roman"/>
          <w:i w:val="0"/>
          <w:iCs w:val="0"/>
          <w:sz w:val="24"/>
          <w:szCs w:val="24"/>
        </w:rPr>
        <w:t>a „Nākotne” 2,36 </w:t>
      </w:r>
      <w:proofErr w:type="spellStart"/>
      <w:r w:rsidRPr="004C52E7">
        <w:rPr>
          <w:rStyle w:val="Emphasis"/>
          <w:rFonts w:ascii="Times New Roman" w:hAnsi="Times New Roman" w:cs="Times New Roman"/>
          <w:iCs w:val="0"/>
          <w:sz w:val="24"/>
          <w:szCs w:val="24"/>
        </w:rPr>
        <w:t>euro</w:t>
      </w:r>
      <w:proofErr w:type="spellEnd"/>
      <w:r w:rsidRPr="00583A95">
        <w:rPr>
          <w:rStyle w:val="Emphasis"/>
          <w:rFonts w:ascii="Times New Roman" w:hAnsi="Times New Roman" w:cs="Times New Roman"/>
          <w:i w:val="0"/>
          <w:iCs w:val="0"/>
          <w:sz w:val="24"/>
          <w:szCs w:val="24"/>
        </w:rPr>
        <w:t xml:space="preserve"> vērtībā – pie kases neuzrādīja pārdevējam un, nesamaksājis par šīm precēm,</w:t>
      </w:r>
      <w:r w:rsidR="00A81933" w:rsidRPr="00583A95">
        <w:rPr>
          <w:rStyle w:val="Emphasis"/>
          <w:rFonts w:ascii="Times New Roman" w:hAnsi="Times New Roman" w:cs="Times New Roman"/>
          <w:i w:val="0"/>
          <w:iCs w:val="0"/>
          <w:sz w:val="24"/>
          <w:szCs w:val="24"/>
        </w:rPr>
        <w:t xml:space="preserve"> izgāja no veikala.</w:t>
      </w:r>
      <w:r w:rsidR="00583A95">
        <w:rPr>
          <w:rStyle w:val="Emphasis"/>
          <w:rFonts w:ascii="Times New Roman" w:hAnsi="Times New Roman" w:cs="Times New Roman"/>
          <w:i w:val="0"/>
          <w:iCs w:val="0"/>
          <w:sz w:val="24"/>
          <w:szCs w:val="24"/>
        </w:rPr>
        <w:t xml:space="preserve"> </w:t>
      </w:r>
    </w:p>
    <w:p w14:paraId="43FE0474" w14:textId="50801060" w:rsidR="004C52E7" w:rsidRDefault="00A81933" w:rsidP="004C52E7">
      <w:pPr>
        <w:spacing w:after="0"/>
        <w:ind w:right="-1" w:firstLine="709"/>
        <w:jc w:val="both"/>
        <w:rPr>
          <w:rStyle w:val="Emphasis"/>
          <w:rFonts w:asciiTheme="majorBidi" w:hAnsiTheme="majorBidi" w:cstheme="majorBidi"/>
          <w:i w:val="0"/>
          <w:iCs w:val="0"/>
          <w:sz w:val="24"/>
          <w:szCs w:val="24"/>
        </w:rPr>
      </w:pPr>
      <w:r w:rsidRPr="00583A95">
        <w:rPr>
          <w:rStyle w:val="Emphasis"/>
          <w:rFonts w:asciiTheme="majorBidi" w:hAnsiTheme="majorBidi" w:cstheme="majorBidi"/>
          <w:i w:val="0"/>
          <w:iCs w:val="0"/>
          <w:sz w:val="24"/>
          <w:szCs w:val="24"/>
        </w:rPr>
        <w:lastRenderedPageBreak/>
        <w:t xml:space="preserve">Tādējādi </w:t>
      </w:r>
      <w:r w:rsidR="00E050B7">
        <w:rPr>
          <w:rStyle w:val="Emphasis"/>
          <w:rFonts w:asciiTheme="majorBidi" w:hAnsiTheme="majorBidi" w:cstheme="majorBidi"/>
          <w:i w:val="0"/>
          <w:iCs w:val="0"/>
          <w:sz w:val="24"/>
          <w:szCs w:val="24"/>
        </w:rPr>
        <w:t>[pers. A]</w:t>
      </w:r>
      <w:r w:rsidRPr="00583A95">
        <w:rPr>
          <w:rStyle w:val="Emphasis"/>
          <w:rFonts w:asciiTheme="majorBidi" w:hAnsiTheme="majorBidi" w:cstheme="majorBidi"/>
          <w:i w:val="0"/>
          <w:iCs w:val="0"/>
          <w:sz w:val="24"/>
          <w:szCs w:val="24"/>
        </w:rPr>
        <w:t xml:space="preserve"> īstenoja svešas mantas sl</w:t>
      </w:r>
      <w:r w:rsidR="004C52E7">
        <w:rPr>
          <w:rStyle w:val="Emphasis"/>
          <w:rFonts w:asciiTheme="majorBidi" w:hAnsiTheme="majorBidi" w:cstheme="majorBidi"/>
          <w:i w:val="0"/>
          <w:iCs w:val="0"/>
          <w:sz w:val="24"/>
          <w:szCs w:val="24"/>
        </w:rPr>
        <w:t>epenu nolaupīšanu, nodarot SIA „</w:t>
      </w:r>
      <w:r w:rsidRPr="00583A95">
        <w:rPr>
          <w:rStyle w:val="Emphasis"/>
          <w:rFonts w:asciiTheme="majorBidi" w:hAnsiTheme="majorBidi" w:cstheme="majorBidi"/>
          <w:i w:val="0"/>
          <w:iCs w:val="0"/>
          <w:sz w:val="24"/>
          <w:szCs w:val="24"/>
        </w:rPr>
        <w:t xml:space="preserve">VITA </w:t>
      </w:r>
      <w:proofErr w:type="spellStart"/>
      <w:r w:rsidRPr="00583A95">
        <w:rPr>
          <w:rStyle w:val="Emphasis"/>
          <w:rFonts w:asciiTheme="majorBidi" w:hAnsiTheme="majorBidi" w:cstheme="majorBidi"/>
          <w:i w:val="0"/>
          <w:iCs w:val="0"/>
          <w:sz w:val="24"/>
          <w:szCs w:val="24"/>
        </w:rPr>
        <w:t>mārkets</w:t>
      </w:r>
      <w:proofErr w:type="spellEnd"/>
      <w:r w:rsidRPr="00583A95">
        <w:rPr>
          <w:rStyle w:val="Emphasis"/>
          <w:rFonts w:asciiTheme="majorBidi" w:hAnsiTheme="majorBidi" w:cstheme="majorBidi"/>
          <w:i w:val="0"/>
          <w:iCs w:val="0"/>
          <w:sz w:val="24"/>
          <w:szCs w:val="24"/>
        </w:rPr>
        <w:t xml:space="preserve">” materiālo zaudējumu 3,75 </w:t>
      </w:r>
      <w:proofErr w:type="spellStart"/>
      <w:r w:rsidRPr="004C52E7">
        <w:rPr>
          <w:rStyle w:val="Emphasis"/>
          <w:rFonts w:asciiTheme="majorBidi" w:hAnsiTheme="majorBidi" w:cstheme="majorBidi"/>
          <w:iCs w:val="0"/>
          <w:sz w:val="24"/>
          <w:szCs w:val="24"/>
        </w:rPr>
        <w:t>euro</w:t>
      </w:r>
      <w:proofErr w:type="spellEnd"/>
      <w:r w:rsidRPr="00583A95">
        <w:rPr>
          <w:rStyle w:val="Emphasis"/>
          <w:rFonts w:asciiTheme="majorBidi" w:hAnsiTheme="majorBidi" w:cstheme="majorBidi"/>
          <w:i w:val="0"/>
          <w:iCs w:val="0"/>
          <w:sz w:val="24"/>
          <w:szCs w:val="24"/>
        </w:rPr>
        <w:t>.</w:t>
      </w:r>
      <w:r w:rsidR="004C52E7">
        <w:rPr>
          <w:rStyle w:val="Emphasis"/>
          <w:rFonts w:asciiTheme="majorBidi" w:hAnsiTheme="majorBidi" w:cstheme="majorBidi"/>
          <w:i w:val="0"/>
          <w:iCs w:val="0"/>
          <w:sz w:val="24"/>
          <w:szCs w:val="24"/>
        </w:rPr>
        <w:t xml:space="preserve"> </w:t>
      </w:r>
    </w:p>
    <w:p w14:paraId="589D0A22" w14:textId="77777777" w:rsidR="004C52E7" w:rsidRDefault="004C52E7" w:rsidP="004C52E7">
      <w:pPr>
        <w:spacing w:after="0"/>
        <w:ind w:right="-1" w:firstLine="709"/>
        <w:jc w:val="both"/>
        <w:rPr>
          <w:rStyle w:val="Emphasis"/>
          <w:rFonts w:asciiTheme="majorBidi" w:hAnsiTheme="majorBidi" w:cstheme="majorBidi"/>
          <w:i w:val="0"/>
          <w:iCs w:val="0"/>
          <w:sz w:val="24"/>
          <w:szCs w:val="24"/>
        </w:rPr>
      </w:pPr>
    </w:p>
    <w:p w14:paraId="4C76A4D2" w14:textId="1708AE19" w:rsidR="004C52E7" w:rsidRPr="004C52E7" w:rsidRDefault="004C52E7" w:rsidP="004C52E7">
      <w:pPr>
        <w:spacing w:after="0"/>
        <w:ind w:right="-1" w:firstLine="709"/>
        <w:jc w:val="both"/>
        <w:rPr>
          <w:rFonts w:asciiTheme="majorBidi" w:hAnsiTheme="majorBidi" w:cstheme="majorBidi"/>
          <w:sz w:val="24"/>
          <w:szCs w:val="24"/>
        </w:rPr>
      </w:pPr>
      <w:r>
        <w:rPr>
          <w:rFonts w:asciiTheme="majorBidi" w:hAnsiTheme="majorBidi" w:cstheme="majorBidi"/>
          <w:sz w:val="24"/>
          <w:szCs w:val="24"/>
        </w:rPr>
        <w:t>[3] </w:t>
      </w:r>
      <w:r w:rsidR="00882B37" w:rsidRPr="004C52E7">
        <w:rPr>
          <w:rFonts w:asciiTheme="majorBidi" w:hAnsiTheme="majorBidi" w:cstheme="majorBidi"/>
          <w:sz w:val="24"/>
          <w:szCs w:val="24"/>
        </w:rPr>
        <w:t xml:space="preserve">Ar Kurzemes apgabaltiesas </w:t>
      </w:r>
      <w:proofErr w:type="gramStart"/>
      <w:r w:rsidR="00882B37" w:rsidRPr="004C52E7">
        <w:rPr>
          <w:rFonts w:asciiTheme="majorBidi" w:hAnsiTheme="majorBidi" w:cstheme="majorBidi"/>
          <w:sz w:val="24"/>
          <w:szCs w:val="24"/>
        </w:rPr>
        <w:t>2020.gada</w:t>
      </w:r>
      <w:proofErr w:type="gramEnd"/>
      <w:r w:rsidR="00882B37" w:rsidRPr="004C52E7">
        <w:rPr>
          <w:rFonts w:asciiTheme="majorBidi" w:hAnsiTheme="majorBidi" w:cstheme="majorBidi"/>
          <w:sz w:val="24"/>
          <w:szCs w:val="24"/>
        </w:rPr>
        <w:t xml:space="preserve"> 6.oktobra lēmumu</w:t>
      </w:r>
      <w:r w:rsidR="00D87261" w:rsidRPr="004C52E7">
        <w:rPr>
          <w:rFonts w:asciiTheme="majorBidi" w:hAnsiTheme="majorBidi" w:cstheme="majorBidi"/>
          <w:sz w:val="24"/>
          <w:szCs w:val="24"/>
        </w:rPr>
        <w:t>, iztiesājot krimināllietu</w:t>
      </w:r>
      <w:r w:rsidR="00097845" w:rsidRPr="004C52E7">
        <w:rPr>
          <w:rFonts w:asciiTheme="majorBidi" w:hAnsiTheme="majorBidi" w:cstheme="majorBidi"/>
          <w:sz w:val="24"/>
          <w:szCs w:val="24"/>
        </w:rPr>
        <w:t xml:space="preserve"> apelācijas kārtībā</w:t>
      </w:r>
      <w:r w:rsidR="00D87261" w:rsidRPr="004C52E7">
        <w:rPr>
          <w:rFonts w:asciiTheme="majorBidi" w:hAnsiTheme="majorBidi" w:cstheme="majorBidi"/>
          <w:sz w:val="24"/>
          <w:szCs w:val="24"/>
        </w:rPr>
        <w:t xml:space="preserve"> sakarā ar apsūdzētā </w:t>
      </w:r>
      <w:r w:rsidR="00E050B7">
        <w:rPr>
          <w:rFonts w:asciiTheme="majorBidi" w:hAnsiTheme="majorBidi" w:cstheme="majorBidi"/>
          <w:sz w:val="24"/>
          <w:szCs w:val="24"/>
        </w:rPr>
        <w:t>[pers. A]</w:t>
      </w:r>
      <w:r w:rsidR="00D87261" w:rsidRPr="004C52E7">
        <w:rPr>
          <w:rFonts w:asciiTheme="majorBidi" w:hAnsiTheme="majorBidi" w:cstheme="majorBidi"/>
          <w:sz w:val="24"/>
          <w:szCs w:val="24"/>
        </w:rPr>
        <w:t xml:space="preserve"> apelācijas sūdzību, </w:t>
      </w:r>
      <w:r w:rsidR="00123111" w:rsidRPr="004C52E7">
        <w:rPr>
          <w:rFonts w:asciiTheme="majorBidi" w:hAnsiTheme="majorBidi" w:cstheme="majorBidi"/>
          <w:sz w:val="24"/>
          <w:szCs w:val="24"/>
        </w:rPr>
        <w:t>Kurzemes rajona tiesas</w:t>
      </w:r>
      <w:r w:rsidR="00D87261" w:rsidRPr="004C52E7">
        <w:rPr>
          <w:rFonts w:asciiTheme="majorBidi" w:hAnsiTheme="majorBidi" w:cstheme="majorBidi"/>
          <w:sz w:val="24"/>
          <w:szCs w:val="24"/>
        </w:rPr>
        <w:t xml:space="preserve"> 2020.gada 29.maija spriedums atcelts pilnībā un kriminālliet</w:t>
      </w:r>
      <w:r w:rsidR="00123111" w:rsidRPr="004C52E7">
        <w:rPr>
          <w:rFonts w:asciiTheme="majorBidi" w:hAnsiTheme="majorBidi" w:cstheme="majorBidi"/>
          <w:sz w:val="24"/>
          <w:szCs w:val="24"/>
        </w:rPr>
        <w:t>a</w:t>
      </w:r>
      <w:r w:rsidR="00D87261" w:rsidRPr="004C52E7">
        <w:rPr>
          <w:rFonts w:asciiTheme="majorBidi" w:hAnsiTheme="majorBidi" w:cstheme="majorBidi"/>
          <w:sz w:val="24"/>
          <w:szCs w:val="24"/>
        </w:rPr>
        <w:t xml:space="preserve"> nosūtīt</w:t>
      </w:r>
      <w:r w:rsidR="00123111" w:rsidRPr="004C52E7">
        <w:rPr>
          <w:rFonts w:asciiTheme="majorBidi" w:hAnsiTheme="majorBidi" w:cstheme="majorBidi"/>
          <w:sz w:val="24"/>
          <w:szCs w:val="24"/>
        </w:rPr>
        <w:t>a</w:t>
      </w:r>
      <w:r w:rsidR="00D87261" w:rsidRPr="004C52E7">
        <w:rPr>
          <w:rFonts w:asciiTheme="majorBidi" w:hAnsiTheme="majorBidi" w:cstheme="majorBidi"/>
          <w:sz w:val="24"/>
          <w:szCs w:val="24"/>
        </w:rPr>
        <w:t xml:space="preserve"> jaunai izskatīšanai pirmās instances ties</w:t>
      </w:r>
      <w:r w:rsidR="00123111" w:rsidRPr="004C52E7">
        <w:rPr>
          <w:rFonts w:asciiTheme="majorBidi" w:hAnsiTheme="majorBidi" w:cstheme="majorBidi"/>
          <w:sz w:val="24"/>
          <w:szCs w:val="24"/>
        </w:rPr>
        <w:t>ā.</w:t>
      </w:r>
      <w:r>
        <w:rPr>
          <w:rFonts w:ascii="Times New Roman" w:hAnsi="Times New Roman" w:cs="Times New Roman"/>
          <w:sz w:val="24"/>
          <w:szCs w:val="24"/>
        </w:rPr>
        <w:t xml:space="preserve"> </w:t>
      </w:r>
    </w:p>
    <w:p w14:paraId="0A199718" w14:textId="77777777" w:rsidR="004C52E7" w:rsidRDefault="004C52E7" w:rsidP="004C52E7">
      <w:pPr>
        <w:spacing w:after="0"/>
        <w:ind w:right="-1" w:firstLine="709"/>
        <w:jc w:val="both"/>
        <w:rPr>
          <w:rFonts w:ascii="Times New Roman" w:hAnsi="Times New Roman" w:cs="Times New Roman"/>
          <w:sz w:val="24"/>
          <w:szCs w:val="24"/>
        </w:rPr>
      </w:pPr>
    </w:p>
    <w:p w14:paraId="5B09A070" w14:textId="6A990113" w:rsidR="00D87261" w:rsidRPr="004C52E7" w:rsidRDefault="004C52E7" w:rsidP="004C52E7">
      <w:pPr>
        <w:spacing w:after="0"/>
        <w:ind w:right="-1" w:firstLine="709"/>
        <w:jc w:val="both"/>
        <w:rPr>
          <w:rFonts w:ascii="Times New Roman" w:hAnsi="Times New Roman" w:cs="Times New Roman"/>
          <w:sz w:val="24"/>
          <w:szCs w:val="24"/>
        </w:rPr>
      </w:pPr>
      <w:r>
        <w:rPr>
          <w:rFonts w:ascii="TimesNewRomanPSMT" w:hAnsi="TimesNewRomanPSMT" w:cs="TimesNewRomanPSMT"/>
          <w:sz w:val="24"/>
          <w:szCs w:val="28"/>
        </w:rPr>
        <w:t>[4] </w:t>
      </w:r>
      <w:r w:rsidR="00D87261">
        <w:rPr>
          <w:rFonts w:ascii="TimesNewRomanPSMT" w:hAnsi="TimesNewRomanPSMT" w:cs="TimesNewRomanPSMT"/>
          <w:sz w:val="24"/>
          <w:szCs w:val="28"/>
        </w:rPr>
        <w:t xml:space="preserve">Par Kurzemes apgabaltiesas </w:t>
      </w:r>
      <w:proofErr w:type="gramStart"/>
      <w:r w:rsidR="00D87261">
        <w:rPr>
          <w:rFonts w:ascii="TimesNewRomanPSMT" w:hAnsi="TimesNewRomanPSMT" w:cs="TimesNewRomanPSMT"/>
          <w:sz w:val="24"/>
          <w:szCs w:val="28"/>
        </w:rPr>
        <w:t>2020.gada</w:t>
      </w:r>
      <w:proofErr w:type="gramEnd"/>
      <w:r w:rsidR="00D87261">
        <w:rPr>
          <w:rFonts w:ascii="TimesNewRomanPSMT" w:hAnsi="TimesNewRomanPSMT" w:cs="TimesNewRomanPSMT"/>
          <w:sz w:val="24"/>
          <w:szCs w:val="28"/>
        </w:rPr>
        <w:t xml:space="preserve"> 6.oktobra lēmumu</w:t>
      </w:r>
      <w:r w:rsidR="00123111">
        <w:rPr>
          <w:rFonts w:ascii="TimesNewRomanPSMT" w:hAnsi="TimesNewRomanPSMT" w:cs="TimesNewRomanPSMT"/>
          <w:sz w:val="24"/>
          <w:szCs w:val="28"/>
        </w:rPr>
        <w:t xml:space="preserve"> </w:t>
      </w:r>
      <w:r w:rsidR="00D87261">
        <w:rPr>
          <w:rFonts w:ascii="Times New Roman" w:eastAsia="Calibri" w:hAnsi="Times New Roman" w:cs="Times New Roman"/>
          <w:sz w:val="24"/>
        </w:rPr>
        <w:t>Vent</w:t>
      </w:r>
      <w:r>
        <w:rPr>
          <w:rFonts w:ascii="Times New Roman" w:eastAsia="Calibri" w:hAnsi="Times New Roman" w:cs="Times New Roman"/>
          <w:sz w:val="24"/>
        </w:rPr>
        <w:t>spils prokuratūras virsprokurore</w:t>
      </w:r>
      <w:r w:rsidR="00D87261">
        <w:rPr>
          <w:rFonts w:ascii="Times New Roman" w:eastAsia="Calibri" w:hAnsi="Times New Roman" w:cs="Times New Roman"/>
          <w:sz w:val="24"/>
        </w:rPr>
        <w:t xml:space="preserve"> </w:t>
      </w:r>
      <w:r>
        <w:rPr>
          <w:rFonts w:ascii="Times New Roman" w:eastAsia="Calibri" w:hAnsi="Times New Roman" w:cs="Times New Roman"/>
          <w:sz w:val="24"/>
        </w:rPr>
        <w:t>S. </w:t>
      </w:r>
      <w:proofErr w:type="spellStart"/>
      <w:r w:rsidR="00D87261">
        <w:rPr>
          <w:rFonts w:ascii="Times New Roman" w:eastAsia="Calibri" w:hAnsi="Times New Roman" w:cs="Times New Roman"/>
          <w:sz w:val="24"/>
        </w:rPr>
        <w:t>Bože</w:t>
      </w:r>
      <w:proofErr w:type="spellEnd"/>
      <w:r w:rsidR="00123111">
        <w:rPr>
          <w:rFonts w:ascii="Times New Roman" w:eastAsia="Calibri" w:hAnsi="Times New Roman" w:cs="Times New Roman"/>
          <w:sz w:val="24"/>
        </w:rPr>
        <w:t xml:space="preserve"> iesniegusi kasācijas protestu</w:t>
      </w:r>
      <w:r w:rsidR="00D87261">
        <w:rPr>
          <w:rFonts w:ascii="Times New Roman" w:eastAsia="Calibri" w:hAnsi="Times New Roman" w:cs="Times New Roman"/>
          <w:sz w:val="24"/>
        </w:rPr>
        <w:t>, kurā lūdz atcelt</w:t>
      </w:r>
      <w:r w:rsidR="00123111">
        <w:rPr>
          <w:rFonts w:ascii="Times New Roman" w:eastAsia="Calibri" w:hAnsi="Times New Roman" w:cs="Times New Roman"/>
          <w:sz w:val="24"/>
        </w:rPr>
        <w:t xml:space="preserve"> tiesas</w:t>
      </w:r>
      <w:r w:rsidR="00D87261">
        <w:rPr>
          <w:rFonts w:ascii="Times New Roman" w:eastAsia="Calibri" w:hAnsi="Times New Roman" w:cs="Times New Roman"/>
          <w:sz w:val="24"/>
        </w:rPr>
        <w:t xml:space="preserve"> lēmumu un nosūtīt lietu jaunai izskatīšanai Kurzemes apgabaltiesā. </w:t>
      </w:r>
    </w:p>
    <w:p w14:paraId="1B5CDBB4" w14:textId="37E5BC44" w:rsidR="00D87261" w:rsidRDefault="00123111" w:rsidP="00583A95">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Savu lūgumu prokurore pamatojusi ar šādiem argumentiem</w:t>
      </w:r>
      <w:r w:rsidR="00910EDE">
        <w:rPr>
          <w:rFonts w:ascii="Times New Roman" w:hAnsi="Times New Roman" w:cs="Times New Roman"/>
          <w:sz w:val="24"/>
          <w:szCs w:val="24"/>
        </w:rPr>
        <w:t>.</w:t>
      </w:r>
    </w:p>
    <w:p w14:paraId="45BE7342" w14:textId="6FD73244" w:rsidR="004C52E7" w:rsidRDefault="00D87261" w:rsidP="004C52E7">
      <w:pPr>
        <w:spacing w:after="0"/>
        <w:ind w:right="-1" w:firstLine="709"/>
        <w:jc w:val="both"/>
        <w:rPr>
          <w:rFonts w:ascii="TimesNewRomanPSMT" w:hAnsi="TimesNewRomanPSMT" w:cs="TimesNewRomanPSMT"/>
          <w:iCs/>
          <w:sz w:val="24"/>
          <w:szCs w:val="24"/>
        </w:rPr>
      </w:pPr>
      <w:r w:rsidRPr="00D87261">
        <w:rPr>
          <w:rFonts w:ascii="TimesNewRomanPSMT" w:hAnsi="TimesNewRomanPSMT" w:cs="TimesNewRomanPSMT"/>
          <w:iCs/>
          <w:sz w:val="24"/>
          <w:szCs w:val="24"/>
        </w:rPr>
        <w:t xml:space="preserve">Apelācijas instances tiesa </w:t>
      </w:r>
      <w:r w:rsidR="00910EDE">
        <w:rPr>
          <w:rFonts w:ascii="TimesNewRomanPSMT" w:hAnsi="TimesNewRomanPSMT" w:cs="TimesNewRomanPSMT"/>
          <w:iCs/>
          <w:sz w:val="24"/>
          <w:szCs w:val="24"/>
        </w:rPr>
        <w:t xml:space="preserve">nepamatoti </w:t>
      </w:r>
      <w:r w:rsidRPr="00D87261">
        <w:rPr>
          <w:rFonts w:ascii="TimesNewRomanPSMT" w:hAnsi="TimesNewRomanPSMT" w:cs="TimesNewRomanPSMT"/>
          <w:iCs/>
          <w:sz w:val="24"/>
          <w:szCs w:val="24"/>
        </w:rPr>
        <w:t>atzinusi, ka</w:t>
      </w:r>
      <w:r w:rsidR="00910EDE">
        <w:rPr>
          <w:rFonts w:ascii="TimesNewRomanPSMT" w:hAnsi="TimesNewRomanPSMT" w:cs="TimesNewRomanPSMT"/>
          <w:iCs/>
          <w:sz w:val="24"/>
          <w:szCs w:val="24"/>
        </w:rPr>
        <w:t xml:space="preserve"> </w:t>
      </w:r>
      <w:r w:rsidR="00E050B7">
        <w:rPr>
          <w:rFonts w:ascii="TimesNewRomanPSMT" w:hAnsi="TimesNewRomanPSMT" w:cs="TimesNewRomanPSMT"/>
          <w:iCs/>
          <w:sz w:val="24"/>
          <w:szCs w:val="24"/>
        </w:rPr>
        <w:t>[pers. A]</w:t>
      </w:r>
      <w:r w:rsidR="00910EDE">
        <w:rPr>
          <w:rFonts w:ascii="TimesNewRomanPSMT" w:hAnsi="TimesNewRomanPSMT" w:cs="TimesNewRomanPSMT"/>
          <w:iCs/>
          <w:sz w:val="24"/>
          <w:szCs w:val="24"/>
        </w:rPr>
        <w:t xml:space="preserve"> apsūdzībā norādītie noziedzīgā nodarījuma faktiskie apstākļi </w:t>
      </w:r>
      <w:r w:rsidRPr="00D87261">
        <w:rPr>
          <w:rFonts w:ascii="TimesNewRomanPSMT" w:hAnsi="TimesNewRomanPSMT" w:cs="TimesNewRomanPSMT"/>
          <w:bCs/>
          <w:iCs/>
          <w:sz w:val="24"/>
          <w:szCs w:val="24"/>
        </w:rPr>
        <w:t>atbilst nepabeigta noziedzīga nodarījuma pazīmē</w:t>
      </w:r>
      <w:r w:rsidR="00FF3127">
        <w:rPr>
          <w:rFonts w:ascii="TimesNewRomanPSMT" w:hAnsi="TimesNewRomanPSMT" w:cs="TimesNewRomanPSMT"/>
          <w:bCs/>
          <w:iCs/>
          <w:sz w:val="24"/>
          <w:szCs w:val="24"/>
        </w:rPr>
        <w:t>m,</w:t>
      </w:r>
      <w:r w:rsidR="00910EDE">
        <w:rPr>
          <w:rFonts w:ascii="TimesNewRomanPSMT" w:hAnsi="TimesNewRomanPSMT" w:cs="TimesNewRomanPSMT"/>
          <w:iCs/>
          <w:sz w:val="24"/>
          <w:szCs w:val="24"/>
        </w:rPr>
        <w:t xml:space="preserve"> līdz ar to </w:t>
      </w:r>
      <w:r w:rsidR="00A32593">
        <w:rPr>
          <w:rFonts w:ascii="TimesNewRomanPSMT" w:hAnsi="TimesNewRomanPSMT" w:cs="TimesNewRomanPSMT"/>
          <w:iCs/>
          <w:sz w:val="24"/>
          <w:szCs w:val="24"/>
        </w:rPr>
        <w:t>pirmās instances tiesa</w:t>
      </w:r>
      <w:r w:rsidR="00714CB9">
        <w:rPr>
          <w:rFonts w:ascii="TimesNewRomanPSMT" w:hAnsi="TimesNewRomanPSMT" w:cs="TimesNewRomanPSMT"/>
          <w:iCs/>
          <w:sz w:val="24"/>
          <w:szCs w:val="24"/>
        </w:rPr>
        <w:t xml:space="preserve">i vajadzēja rasties šaubām par noziedzīgā nodarījuma kvalifikāciju un tā </w:t>
      </w:r>
      <w:r w:rsidR="00A32593">
        <w:rPr>
          <w:rFonts w:ascii="TimesNewRomanPSMT" w:hAnsi="TimesNewRomanPSMT" w:cs="TimesNewRomanPSMT"/>
          <w:iCs/>
          <w:sz w:val="24"/>
          <w:szCs w:val="24"/>
        </w:rPr>
        <w:t>nevarēja iztiesāt lietu atbilstoši Kriminālprocesa</w:t>
      </w:r>
      <w:r w:rsidR="004C52E7">
        <w:rPr>
          <w:rFonts w:ascii="TimesNewRomanPSMT" w:hAnsi="TimesNewRomanPSMT" w:cs="TimesNewRomanPSMT"/>
          <w:iCs/>
          <w:sz w:val="24"/>
          <w:szCs w:val="24"/>
        </w:rPr>
        <w:t xml:space="preserve"> likuma </w:t>
      </w:r>
      <w:proofErr w:type="gramStart"/>
      <w:r w:rsidR="004C52E7">
        <w:rPr>
          <w:rFonts w:ascii="TimesNewRomanPSMT" w:hAnsi="TimesNewRomanPSMT" w:cs="TimesNewRomanPSMT"/>
          <w:iCs/>
          <w:sz w:val="24"/>
          <w:szCs w:val="24"/>
        </w:rPr>
        <w:t>499.panta</w:t>
      </w:r>
      <w:proofErr w:type="gramEnd"/>
      <w:r w:rsidR="004C52E7">
        <w:rPr>
          <w:rFonts w:ascii="TimesNewRomanPSMT" w:hAnsi="TimesNewRomanPSMT" w:cs="TimesNewRomanPSMT"/>
          <w:iCs/>
          <w:sz w:val="24"/>
          <w:szCs w:val="24"/>
        </w:rPr>
        <w:t xml:space="preserve"> nosacījumiem. </w:t>
      </w:r>
    </w:p>
    <w:p w14:paraId="493B2819" w14:textId="73DD662A" w:rsidR="004C52E7" w:rsidRDefault="00A32593" w:rsidP="004C52E7">
      <w:pPr>
        <w:spacing w:after="0"/>
        <w:ind w:right="-1" w:firstLine="709"/>
        <w:jc w:val="both"/>
        <w:rPr>
          <w:rFonts w:ascii="TimesNewRomanPSMT" w:hAnsi="TimesNewRomanPSMT" w:cs="TimesNewRomanPSMT"/>
          <w:sz w:val="24"/>
          <w:szCs w:val="24"/>
        </w:rPr>
      </w:pPr>
      <w:r>
        <w:rPr>
          <w:rFonts w:ascii="TimesNewRomanPSMT" w:hAnsi="TimesNewRomanPSMT" w:cs="TimesNewRomanPSMT"/>
          <w:sz w:val="24"/>
          <w:szCs w:val="24"/>
        </w:rPr>
        <w:t xml:space="preserve">No </w:t>
      </w:r>
      <w:r w:rsidR="00E050B7">
        <w:rPr>
          <w:rFonts w:ascii="TimesNewRomanPSMT" w:hAnsi="TimesNewRomanPSMT" w:cs="TimesNewRomanPSMT"/>
          <w:bCs/>
          <w:sz w:val="24"/>
          <w:szCs w:val="24"/>
        </w:rPr>
        <w:t>[pers. A]</w:t>
      </w:r>
      <w:r>
        <w:rPr>
          <w:rFonts w:ascii="TimesNewRomanPSMT" w:hAnsi="TimesNewRomanPSMT" w:cs="TimesNewRomanPSMT"/>
          <w:bCs/>
          <w:sz w:val="24"/>
          <w:szCs w:val="24"/>
        </w:rPr>
        <w:t xml:space="preserve"> celtās apsūdzības izriet, ka sākotnēji </w:t>
      </w:r>
      <w:r w:rsidR="00E050B7">
        <w:rPr>
          <w:rFonts w:ascii="TimesNewRomanPSMT" w:hAnsi="TimesNewRomanPSMT" w:cs="TimesNewRomanPSMT"/>
          <w:sz w:val="24"/>
          <w:szCs w:val="24"/>
        </w:rPr>
        <w:t>[pers. A]</w:t>
      </w:r>
      <w:r>
        <w:rPr>
          <w:rFonts w:ascii="TimesNewRomanPSMT" w:hAnsi="TimesNewRomanPSMT" w:cs="TimesNewRomanPSMT"/>
          <w:sz w:val="24"/>
          <w:szCs w:val="24"/>
        </w:rPr>
        <w:t xml:space="preserve"> </w:t>
      </w:r>
      <w:r w:rsidR="001D798E" w:rsidRPr="008A5EA4">
        <w:rPr>
          <w:rFonts w:ascii="TimesNewRomanPSMT" w:hAnsi="TimesNewRomanPSMT" w:cs="TimesNewRomanPSMT"/>
          <w:sz w:val="24"/>
          <w:szCs w:val="24"/>
        </w:rPr>
        <w:t>nolūks bija no</w:t>
      </w:r>
      <w:r>
        <w:rPr>
          <w:rFonts w:ascii="TimesNewRomanPSMT" w:hAnsi="TimesNewRomanPSMT" w:cs="TimesNewRomanPSMT"/>
          <w:sz w:val="24"/>
          <w:szCs w:val="24"/>
        </w:rPr>
        <w:t>laupīt</w:t>
      </w:r>
      <w:r w:rsidR="001D798E" w:rsidRPr="008A5EA4">
        <w:rPr>
          <w:rFonts w:ascii="TimesNewRomanPSMT" w:hAnsi="TimesNewRomanPSMT" w:cs="TimesNewRomanPSMT"/>
          <w:sz w:val="24"/>
          <w:szCs w:val="24"/>
        </w:rPr>
        <w:t xml:space="preserve"> trīs dažādas preces, taču no </w:t>
      </w:r>
      <w:r>
        <w:rPr>
          <w:rFonts w:ascii="TimesNewRomanPSMT" w:hAnsi="TimesNewRomanPSMT" w:cs="TimesNewRomanPSMT"/>
          <w:sz w:val="24"/>
          <w:szCs w:val="24"/>
        </w:rPr>
        <w:t xml:space="preserve">viņa </w:t>
      </w:r>
      <w:r w:rsidR="001D798E" w:rsidRPr="008A5EA4">
        <w:rPr>
          <w:rFonts w:ascii="TimesNewRomanPSMT" w:hAnsi="TimesNewRomanPSMT" w:cs="TimesNewRomanPSMT"/>
          <w:sz w:val="24"/>
          <w:szCs w:val="24"/>
        </w:rPr>
        <w:t>gribas neatkarīgu iemeslu dēļ vienas preces nolaupīšana netika īstenota līdz galam, jo</w:t>
      </w:r>
      <w:r>
        <w:rPr>
          <w:rFonts w:ascii="TimesNewRomanPSMT" w:hAnsi="TimesNewRomanPSMT" w:cs="TimesNewRomanPSMT"/>
          <w:sz w:val="24"/>
          <w:szCs w:val="24"/>
        </w:rPr>
        <w:t xml:space="preserve"> liecinieks, kurš redzēja,</w:t>
      </w:r>
      <w:r w:rsidR="00714CB9">
        <w:rPr>
          <w:rFonts w:ascii="TimesNewRomanPSMT" w:hAnsi="TimesNewRomanPSMT" w:cs="TimesNewRomanPSMT"/>
          <w:sz w:val="24"/>
          <w:szCs w:val="24"/>
        </w:rPr>
        <w:t xml:space="preserve"> ka </w:t>
      </w:r>
      <w:r w:rsidR="00E050B7">
        <w:rPr>
          <w:rFonts w:ascii="TimesNewRomanPSMT" w:hAnsi="TimesNewRomanPSMT" w:cs="TimesNewRomanPSMT"/>
          <w:sz w:val="24"/>
          <w:szCs w:val="24"/>
        </w:rPr>
        <w:t>[pers. A]</w:t>
      </w:r>
      <w:r w:rsidR="00714CB9">
        <w:rPr>
          <w:rFonts w:ascii="TimesNewRomanPSMT" w:hAnsi="TimesNewRomanPSMT" w:cs="TimesNewRomanPSMT"/>
          <w:sz w:val="24"/>
          <w:szCs w:val="24"/>
        </w:rPr>
        <w:t xml:space="preserve"> paņem vienu no precēm,</w:t>
      </w:r>
      <w:r>
        <w:rPr>
          <w:rFonts w:ascii="TimesNewRomanPSMT" w:hAnsi="TimesNewRomanPSMT" w:cs="TimesNewRomanPSMT"/>
          <w:sz w:val="24"/>
          <w:szCs w:val="24"/>
        </w:rPr>
        <w:t xml:space="preserve"> pateica par to kasierim, </w:t>
      </w:r>
      <w:r w:rsidR="00FC7771">
        <w:rPr>
          <w:rFonts w:ascii="TimesNewRomanPSMT" w:hAnsi="TimesNewRomanPSMT" w:cs="TimesNewRomanPSMT"/>
          <w:sz w:val="24"/>
          <w:szCs w:val="24"/>
        </w:rPr>
        <w:t xml:space="preserve">savukārt kasieris pieprasīja šo preci nolikt atpakaļ veikala plauktā. Tādējādi apsūdzētā nodoms nolaupīt visas trīs preces tika pārtraukts. Nolicis alkoholiskā dzēriena pudeli atpakaļ </w:t>
      </w:r>
      <w:r w:rsidR="00FF3127">
        <w:rPr>
          <w:rFonts w:ascii="TimesNewRomanPSMT" w:hAnsi="TimesNewRomanPSMT" w:cs="TimesNewRomanPSMT"/>
          <w:sz w:val="24"/>
          <w:szCs w:val="24"/>
        </w:rPr>
        <w:t xml:space="preserve">veikala </w:t>
      </w:r>
      <w:r w:rsidR="00FC7771">
        <w:rPr>
          <w:rFonts w:ascii="TimesNewRomanPSMT" w:hAnsi="TimesNewRomanPSMT" w:cs="TimesNewRomanPSMT"/>
          <w:sz w:val="24"/>
          <w:szCs w:val="24"/>
        </w:rPr>
        <w:t xml:space="preserve">plauktā, </w:t>
      </w:r>
      <w:r w:rsidR="00E050B7">
        <w:rPr>
          <w:rFonts w:ascii="TimesNewRomanPSMT" w:hAnsi="TimesNewRomanPSMT" w:cs="TimesNewRomanPSMT"/>
          <w:sz w:val="24"/>
          <w:szCs w:val="24"/>
        </w:rPr>
        <w:t>[pers. A]</w:t>
      </w:r>
      <w:r w:rsidR="00FC7771">
        <w:rPr>
          <w:rFonts w:ascii="TimesNewRomanPSMT" w:hAnsi="TimesNewRomanPSMT" w:cs="TimesNewRomanPSMT"/>
          <w:sz w:val="24"/>
          <w:szCs w:val="24"/>
        </w:rPr>
        <w:t xml:space="preserve"> atgriezās pie kases jau ar </w:t>
      </w:r>
      <w:r w:rsidR="00F56C1C">
        <w:rPr>
          <w:rFonts w:ascii="TimesNewRomanPSMT" w:hAnsi="TimesNewRomanPSMT" w:cs="TimesNewRomanPSMT"/>
          <w:sz w:val="24"/>
          <w:szCs w:val="24"/>
        </w:rPr>
        <w:t>grozītu</w:t>
      </w:r>
      <w:r w:rsidR="00FC7771">
        <w:rPr>
          <w:rFonts w:ascii="TimesNewRomanPSMT" w:hAnsi="TimesNewRomanPSMT" w:cs="TimesNewRomanPSMT"/>
          <w:sz w:val="24"/>
          <w:szCs w:val="24"/>
        </w:rPr>
        <w:t xml:space="preserve"> noziedzīgo nodomu – nolaupīt pārējās zem apģērba paslēptās preces –, kuru īstenoja, izdarot </w:t>
      </w:r>
      <w:r w:rsidR="004C52E7">
        <w:rPr>
          <w:rFonts w:ascii="TimesNewRomanPSMT" w:hAnsi="TimesNewRomanPSMT" w:cs="TimesNewRomanPSMT"/>
          <w:sz w:val="24"/>
          <w:szCs w:val="24"/>
        </w:rPr>
        <w:t xml:space="preserve">pabeigtu noziedzīgu nodarījumu. </w:t>
      </w:r>
    </w:p>
    <w:p w14:paraId="5611008C" w14:textId="565EB51A" w:rsidR="001D798E" w:rsidRPr="004C52E7" w:rsidRDefault="00E050B7" w:rsidP="004C52E7">
      <w:pPr>
        <w:spacing w:after="0"/>
        <w:ind w:right="-1" w:firstLine="709"/>
        <w:jc w:val="both"/>
        <w:rPr>
          <w:rFonts w:ascii="Times New Roman" w:hAnsi="Times New Roman" w:cs="Times New Roman"/>
          <w:iCs/>
          <w:sz w:val="24"/>
          <w:szCs w:val="24"/>
        </w:rPr>
      </w:pPr>
      <w:r>
        <w:rPr>
          <w:rFonts w:ascii="Times New Roman" w:hAnsi="Times New Roman" w:cs="Times New Roman"/>
          <w:bCs/>
          <w:sz w:val="24"/>
          <w:szCs w:val="24"/>
        </w:rPr>
        <w:t>[Pers. A]</w:t>
      </w:r>
      <w:r w:rsidR="001D798E" w:rsidRPr="004C52E7">
        <w:rPr>
          <w:rFonts w:ascii="Times New Roman" w:hAnsi="Times New Roman" w:cs="Times New Roman"/>
          <w:sz w:val="24"/>
          <w:szCs w:val="24"/>
        </w:rPr>
        <w:t xml:space="preserve"> nodarī</w:t>
      </w:r>
      <w:r w:rsidR="00252DB6" w:rsidRPr="004C52E7">
        <w:rPr>
          <w:rFonts w:ascii="Times New Roman" w:hAnsi="Times New Roman" w:cs="Times New Roman"/>
          <w:sz w:val="24"/>
          <w:szCs w:val="24"/>
        </w:rPr>
        <w:t xml:space="preserve">jums </w:t>
      </w:r>
      <w:r w:rsidR="001D798E" w:rsidRPr="004C52E7">
        <w:rPr>
          <w:rFonts w:ascii="Times New Roman" w:hAnsi="Times New Roman" w:cs="Times New Roman"/>
          <w:sz w:val="24"/>
          <w:szCs w:val="24"/>
        </w:rPr>
        <w:t xml:space="preserve">satur visas Krimināllikuma </w:t>
      </w:r>
      <w:proofErr w:type="gramStart"/>
      <w:r w:rsidR="00107E8C" w:rsidRPr="004C52E7">
        <w:rPr>
          <w:rFonts w:ascii="Times New Roman" w:hAnsi="Times New Roman" w:cs="Times New Roman"/>
          <w:sz w:val="24"/>
          <w:szCs w:val="24"/>
        </w:rPr>
        <w:t>180</w:t>
      </w:r>
      <w:r w:rsidR="00252DB6" w:rsidRPr="004C52E7">
        <w:rPr>
          <w:rFonts w:ascii="Times New Roman" w:hAnsi="Times New Roman" w:cs="Times New Roman"/>
          <w:sz w:val="24"/>
          <w:szCs w:val="24"/>
        </w:rPr>
        <w:t>.</w:t>
      </w:r>
      <w:r w:rsidR="00107E8C" w:rsidRPr="004C52E7">
        <w:rPr>
          <w:rFonts w:ascii="Times New Roman" w:hAnsi="Times New Roman" w:cs="Times New Roman"/>
          <w:sz w:val="24"/>
          <w:szCs w:val="24"/>
        </w:rPr>
        <w:t>panta</w:t>
      </w:r>
      <w:proofErr w:type="gramEnd"/>
      <w:r w:rsidR="00107E8C" w:rsidRPr="004C52E7">
        <w:rPr>
          <w:rFonts w:ascii="Times New Roman" w:hAnsi="Times New Roman" w:cs="Times New Roman"/>
          <w:sz w:val="24"/>
          <w:szCs w:val="24"/>
        </w:rPr>
        <w:t xml:space="preserve"> pirmās daļas</w:t>
      </w:r>
      <w:r w:rsidR="001D798E" w:rsidRPr="004C52E7">
        <w:rPr>
          <w:rFonts w:ascii="Times New Roman" w:hAnsi="Times New Roman" w:cs="Times New Roman"/>
          <w:sz w:val="24"/>
          <w:szCs w:val="24"/>
        </w:rPr>
        <w:t xml:space="preserve"> dispozīcijā</w:t>
      </w:r>
      <w:r w:rsidR="00252DB6" w:rsidRPr="004C52E7">
        <w:rPr>
          <w:rFonts w:ascii="Times New Roman" w:hAnsi="Times New Roman" w:cs="Times New Roman"/>
          <w:sz w:val="24"/>
          <w:szCs w:val="24"/>
        </w:rPr>
        <w:t xml:space="preserve"> norādītās</w:t>
      </w:r>
      <w:r w:rsidR="001D798E" w:rsidRPr="004C52E7">
        <w:rPr>
          <w:rFonts w:ascii="Times New Roman" w:hAnsi="Times New Roman" w:cs="Times New Roman"/>
          <w:sz w:val="24"/>
          <w:szCs w:val="24"/>
        </w:rPr>
        <w:t xml:space="preserve"> noziedzīga nodarījuma sastāva objektīvās un subjektīvās pazīmes, </w:t>
      </w:r>
      <w:r w:rsidR="00252DB6" w:rsidRPr="004C52E7">
        <w:rPr>
          <w:rFonts w:ascii="Times New Roman" w:hAnsi="Times New Roman" w:cs="Times New Roman"/>
          <w:sz w:val="24"/>
          <w:szCs w:val="24"/>
        </w:rPr>
        <w:t xml:space="preserve">tādēļ </w:t>
      </w:r>
      <w:r w:rsidR="001D798E" w:rsidRPr="004C52E7">
        <w:rPr>
          <w:rFonts w:ascii="Times New Roman" w:hAnsi="Times New Roman" w:cs="Times New Roman"/>
          <w:sz w:val="24"/>
          <w:szCs w:val="24"/>
        </w:rPr>
        <w:t xml:space="preserve">apelācijas instances </w:t>
      </w:r>
      <w:r w:rsidR="00252DB6" w:rsidRPr="004C52E7">
        <w:rPr>
          <w:rFonts w:ascii="Times New Roman" w:hAnsi="Times New Roman" w:cs="Times New Roman"/>
          <w:sz w:val="24"/>
          <w:szCs w:val="24"/>
        </w:rPr>
        <w:t>tiesas atzinums</w:t>
      </w:r>
      <w:r w:rsidR="001D798E" w:rsidRPr="004C52E7">
        <w:rPr>
          <w:rFonts w:ascii="Times New Roman" w:hAnsi="Times New Roman" w:cs="Times New Roman"/>
          <w:sz w:val="24"/>
          <w:szCs w:val="24"/>
        </w:rPr>
        <w:t xml:space="preserve">, ka pirmās instances tiesai bija jārodas saprātīgām šaubām par apsūdzētā darbību kvalifikāciju pēc Krimināllikuma 180.panta pirmās daļas, </w:t>
      </w:r>
      <w:r w:rsidR="00252DB6" w:rsidRPr="004C52E7">
        <w:rPr>
          <w:rFonts w:ascii="Times New Roman" w:hAnsi="Times New Roman" w:cs="Times New Roman"/>
          <w:sz w:val="24"/>
          <w:szCs w:val="24"/>
        </w:rPr>
        <w:t>uzskatāms par</w:t>
      </w:r>
      <w:r w:rsidR="001D798E" w:rsidRPr="004C52E7">
        <w:rPr>
          <w:rFonts w:ascii="Times New Roman" w:hAnsi="Times New Roman" w:cs="Times New Roman"/>
          <w:sz w:val="24"/>
          <w:szCs w:val="24"/>
        </w:rPr>
        <w:t xml:space="preserve"> nepamatot</w:t>
      </w:r>
      <w:r w:rsidR="00252DB6" w:rsidRPr="004C52E7">
        <w:rPr>
          <w:rFonts w:ascii="Times New Roman" w:hAnsi="Times New Roman" w:cs="Times New Roman"/>
          <w:sz w:val="24"/>
          <w:szCs w:val="24"/>
        </w:rPr>
        <w:t>u</w:t>
      </w:r>
      <w:r w:rsidR="001D798E" w:rsidRPr="004C52E7">
        <w:rPr>
          <w:rFonts w:ascii="Times New Roman" w:hAnsi="Times New Roman" w:cs="Times New Roman"/>
          <w:sz w:val="24"/>
          <w:szCs w:val="24"/>
        </w:rPr>
        <w:t>.</w:t>
      </w:r>
      <w:r w:rsidR="008A5EA4" w:rsidRPr="004C52E7">
        <w:rPr>
          <w:rFonts w:ascii="Times New Roman" w:hAnsi="Times New Roman" w:cs="Times New Roman"/>
          <w:sz w:val="24"/>
          <w:szCs w:val="24"/>
        </w:rPr>
        <w:t xml:space="preserve"> </w:t>
      </w:r>
      <w:r w:rsidR="00252DB6" w:rsidRPr="004C52E7">
        <w:rPr>
          <w:rFonts w:ascii="Times New Roman" w:hAnsi="Times New Roman" w:cs="Times New Roman"/>
          <w:sz w:val="24"/>
          <w:szCs w:val="24"/>
        </w:rPr>
        <w:t>Paužot šādu atzinumu, apelācijas instances tiesa nepareizi piemērojusi Krimināllikuma pantu, kvalificējot noziedzīgo nodarījumu</w:t>
      </w:r>
      <w:r w:rsidR="00F56C1C" w:rsidRPr="004C52E7">
        <w:rPr>
          <w:rFonts w:ascii="Times New Roman" w:hAnsi="Times New Roman" w:cs="Times New Roman"/>
          <w:sz w:val="24"/>
          <w:szCs w:val="24"/>
        </w:rPr>
        <w:t>. Līdz ar to apelācijas instances tiesa, pārkāpjot Kriminālprocesa likuma 566.pantu, nepamatoti nosūtījusi lietu jaunai izskatīšanai pirmās instances tiesā un tādējādi pieļāvusi Kriminālprocesa likuma būtisku pārkāpumu šā likuma 575.panta trešās daļas izpratnē.</w:t>
      </w:r>
    </w:p>
    <w:p w14:paraId="4FD670EC" w14:textId="77777777" w:rsidR="00F56C1C" w:rsidRDefault="00F56C1C" w:rsidP="00583A95">
      <w:pPr>
        <w:pStyle w:val="NoSpacing"/>
        <w:spacing w:line="276" w:lineRule="auto"/>
        <w:ind w:right="-1"/>
        <w:jc w:val="both"/>
        <w:rPr>
          <w:rFonts w:eastAsia="Times New Roman"/>
          <w:b/>
          <w:lang w:eastAsia="lv-LV"/>
        </w:rPr>
      </w:pPr>
      <w:r>
        <w:rPr>
          <w:rFonts w:eastAsia="Times New Roman"/>
          <w:b/>
          <w:lang w:eastAsia="lv-LV"/>
        </w:rPr>
        <w:t xml:space="preserve"> </w:t>
      </w:r>
    </w:p>
    <w:p w14:paraId="077EE4B1" w14:textId="77777777" w:rsidR="001C567B" w:rsidRDefault="00022994" w:rsidP="001C567B">
      <w:pPr>
        <w:pStyle w:val="NoSpacing"/>
        <w:spacing w:line="276" w:lineRule="auto"/>
        <w:ind w:right="-1"/>
        <w:jc w:val="center"/>
        <w:rPr>
          <w:rFonts w:eastAsia="Times New Roman"/>
          <w:b/>
          <w:lang w:eastAsia="lv-LV"/>
        </w:rPr>
      </w:pPr>
      <w:r w:rsidRPr="009246CE">
        <w:rPr>
          <w:rFonts w:eastAsia="Times New Roman"/>
          <w:b/>
          <w:lang w:eastAsia="lv-LV"/>
        </w:rPr>
        <w:t>Motīvu daļa</w:t>
      </w:r>
      <w:r w:rsidR="001C567B">
        <w:rPr>
          <w:rFonts w:eastAsia="Times New Roman"/>
          <w:b/>
          <w:lang w:eastAsia="lv-LV"/>
        </w:rPr>
        <w:t xml:space="preserve"> </w:t>
      </w:r>
    </w:p>
    <w:p w14:paraId="78A453A6" w14:textId="77777777" w:rsidR="001C567B" w:rsidRDefault="001C567B" w:rsidP="001C567B">
      <w:pPr>
        <w:pStyle w:val="NoSpacing"/>
        <w:spacing w:line="276" w:lineRule="auto"/>
        <w:ind w:right="-1"/>
        <w:jc w:val="center"/>
        <w:rPr>
          <w:rFonts w:eastAsia="Times New Roman"/>
          <w:b/>
          <w:lang w:eastAsia="lv-LV"/>
        </w:rPr>
      </w:pPr>
    </w:p>
    <w:p w14:paraId="30E36C01" w14:textId="003ACD2D" w:rsidR="001C567B" w:rsidRDefault="00022994" w:rsidP="001C567B">
      <w:pPr>
        <w:pStyle w:val="NoSpacing"/>
        <w:spacing w:line="276" w:lineRule="auto"/>
        <w:ind w:right="-1" w:firstLine="720"/>
        <w:jc w:val="both"/>
        <w:rPr>
          <w:rStyle w:val="Emphasis"/>
          <w:i w:val="0"/>
          <w:iCs w:val="0"/>
        </w:rPr>
      </w:pPr>
      <w:r w:rsidRPr="00863CF9">
        <w:rPr>
          <w:rStyle w:val="Emphasis"/>
          <w:i w:val="0"/>
          <w:iCs w:val="0"/>
        </w:rPr>
        <w:t>[</w:t>
      </w:r>
      <w:r w:rsidR="00A01AB6" w:rsidRPr="00863CF9">
        <w:rPr>
          <w:rStyle w:val="Emphasis"/>
          <w:i w:val="0"/>
          <w:iCs w:val="0"/>
        </w:rPr>
        <w:t>5</w:t>
      </w:r>
      <w:r w:rsidR="001C567B">
        <w:rPr>
          <w:rStyle w:val="Emphasis"/>
          <w:i w:val="0"/>
          <w:iCs w:val="0"/>
        </w:rPr>
        <w:t>] </w:t>
      </w:r>
      <w:r w:rsidRPr="00863CF9">
        <w:rPr>
          <w:rStyle w:val="Emphasis"/>
          <w:i w:val="0"/>
          <w:iCs w:val="0"/>
        </w:rPr>
        <w:t>Sen</w:t>
      </w:r>
      <w:r w:rsidR="007F26D0" w:rsidRPr="00863CF9">
        <w:rPr>
          <w:rStyle w:val="Emphasis"/>
          <w:i w:val="0"/>
          <w:iCs w:val="0"/>
        </w:rPr>
        <w:t xml:space="preserve">āts atzīst, ka </w:t>
      </w:r>
      <w:r w:rsidR="007D2EFE" w:rsidRPr="00863CF9">
        <w:rPr>
          <w:rStyle w:val="Emphasis"/>
          <w:i w:val="0"/>
          <w:iCs w:val="0"/>
        </w:rPr>
        <w:t>Kurzemes</w:t>
      </w:r>
      <w:r w:rsidRPr="00863CF9">
        <w:rPr>
          <w:rStyle w:val="Emphasis"/>
          <w:i w:val="0"/>
          <w:iCs w:val="0"/>
        </w:rPr>
        <w:t xml:space="preserve"> </w:t>
      </w:r>
      <w:r w:rsidR="007D2EFE" w:rsidRPr="00863CF9">
        <w:rPr>
          <w:rStyle w:val="Emphasis"/>
          <w:i w:val="0"/>
          <w:iCs w:val="0"/>
        </w:rPr>
        <w:t>apgabal</w:t>
      </w:r>
      <w:r w:rsidRPr="00863CF9">
        <w:rPr>
          <w:rStyle w:val="Emphasis"/>
          <w:i w:val="0"/>
          <w:iCs w:val="0"/>
        </w:rPr>
        <w:t xml:space="preserve">tiesas </w:t>
      </w:r>
      <w:proofErr w:type="gramStart"/>
      <w:r w:rsidRPr="00863CF9">
        <w:rPr>
          <w:rStyle w:val="Emphasis"/>
          <w:i w:val="0"/>
          <w:iCs w:val="0"/>
        </w:rPr>
        <w:t>2020.gada</w:t>
      </w:r>
      <w:proofErr w:type="gramEnd"/>
      <w:r w:rsidRPr="00863CF9">
        <w:rPr>
          <w:rStyle w:val="Emphasis"/>
          <w:i w:val="0"/>
          <w:iCs w:val="0"/>
        </w:rPr>
        <w:t xml:space="preserve"> </w:t>
      </w:r>
      <w:r w:rsidR="007D2EFE" w:rsidRPr="00863CF9">
        <w:rPr>
          <w:rStyle w:val="Emphasis"/>
          <w:i w:val="0"/>
          <w:iCs w:val="0"/>
        </w:rPr>
        <w:t>6</w:t>
      </w:r>
      <w:r w:rsidRPr="00863CF9">
        <w:rPr>
          <w:rStyle w:val="Emphasis"/>
          <w:i w:val="0"/>
          <w:iCs w:val="0"/>
        </w:rPr>
        <w:t xml:space="preserve">.oktobra </w:t>
      </w:r>
      <w:r w:rsidR="007D2EFE" w:rsidRPr="00863CF9">
        <w:rPr>
          <w:rStyle w:val="Emphasis"/>
          <w:i w:val="0"/>
          <w:iCs w:val="0"/>
        </w:rPr>
        <w:t>lēmums</w:t>
      </w:r>
      <w:r w:rsidRPr="00863CF9">
        <w:rPr>
          <w:rStyle w:val="Emphasis"/>
          <w:i w:val="0"/>
          <w:iCs w:val="0"/>
        </w:rPr>
        <w:t xml:space="preserve"> atceļams un lieta nosūtāma jaunai izskatīšanai </w:t>
      </w:r>
      <w:r w:rsidR="007D2EFE" w:rsidRPr="00863CF9">
        <w:rPr>
          <w:rStyle w:val="Emphasis"/>
          <w:i w:val="0"/>
          <w:iCs w:val="0"/>
        </w:rPr>
        <w:t>apelācijas</w:t>
      </w:r>
      <w:r w:rsidR="001C567B">
        <w:rPr>
          <w:rStyle w:val="Emphasis"/>
          <w:i w:val="0"/>
          <w:iCs w:val="0"/>
        </w:rPr>
        <w:t xml:space="preserve"> instances ties</w:t>
      </w:r>
      <w:r w:rsidR="004877ED">
        <w:rPr>
          <w:rStyle w:val="Emphasis"/>
          <w:i w:val="0"/>
          <w:iCs w:val="0"/>
        </w:rPr>
        <w:t>ā.</w:t>
      </w:r>
      <w:r w:rsidR="001C567B">
        <w:rPr>
          <w:rStyle w:val="Emphasis"/>
          <w:i w:val="0"/>
          <w:iCs w:val="0"/>
        </w:rPr>
        <w:t xml:space="preserve"> </w:t>
      </w:r>
    </w:p>
    <w:p w14:paraId="59F5ACAD" w14:textId="132158A5" w:rsidR="001C567B" w:rsidRDefault="00022994" w:rsidP="001C567B">
      <w:pPr>
        <w:pStyle w:val="NoSpacing"/>
        <w:spacing w:line="276" w:lineRule="auto"/>
        <w:ind w:right="-1" w:firstLine="720"/>
        <w:jc w:val="both"/>
        <w:rPr>
          <w:rStyle w:val="Emphasis"/>
          <w:rFonts w:eastAsia="Times New Roman"/>
          <w:b/>
          <w:i w:val="0"/>
          <w:iCs w:val="0"/>
          <w:lang w:eastAsia="lv-LV"/>
        </w:rPr>
      </w:pPr>
      <w:r w:rsidRPr="00863CF9">
        <w:rPr>
          <w:rStyle w:val="Emphasis"/>
          <w:i w:val="0"/>
          <w:iCs w:val="0"/>
        </w:rPr>
        <w:t>[</w:t>
      </w:r>
      <w:r w:rsidR="00863CF9" w:rsidRPr="00863CF9">
        <w:rPr>
          <w:rStyle w:val="Emphasis"/>
          <w:i w:val="0"/>
          <w:iCs w:val="0"/>
        </w:rPr>
        <w:t>5</w:t>
      </w:r>
      <w:r w:rsidR="00381C11" w:rsidRPr="00863CF9">
        <w:rPr>
          <w:rStyle w:val="Emphasis"/>
          <w:i w:val="0"/>
          <w:iCs w:val="0"/>
        </w:rPr>
        <w:t>.1</w:t>
      </w:r>
      <w:r w:rsidR="001C567B">
        <w:rPr>
          <w:rStyle w:val="Emphasis"/>
          <w:i w:val="0"/>
          <w:iCs w:val="0"/>
        </w:rPr>
        <w:t>] </w:t>
      </w:r>
      <w:r w:rsidR="006F0625" w:rsidRPr="00863CF9">
        <w:rPr>
          <w:rStyle w:val="Emphasis"/>
          <w:i w:val="0"/>
          <w:iCs w:val="0"/>
        </w:rPr>
        <w:t>Apelācijas instances tiesa atcēlusi pirmās instances tiesas spriedumu pilnībā</w:t>
      </w:r>
      <w:r w:rsidR="00863CF9">
        <w:rPr>
          <w:rStyle w:val="Emphasis"/>
          <w:i w:val="0"/>
          <w:iCs w:val="0"/>
        </w:rPr>
        <w:t xml:space="preserve">, norādot, ka </w:t>
      </w:r>
      <w:r w:rsidR="006F0625" w:rsidRPr="00863CF9">
        <w:rPr>
          <w:rStyle w:val="Emphasis"/>
          <w:i w:val="0"/>
          <w:iCs w:val="0"/>
        </w:rPr>
        <w:t>pirmās instances ti</w:t>
      </w:r>
      <w:r w:rsidR="001C567B">
        <w:rPr>
          <w:rStyle w:val="Emphasis"/>
          <w:i w:val="0"/>
          <w:iCs w:val="0"/>
        </w:rPr>
        <w:t xml:space="preserve">esai bija jārodas šaubām par </w:t>
      </w:r>
      <w:r w:rsidR="00E050B7">
        <w:rPr>
          <w:rStyle w:val="Emphasis"/>
          <w:i w:val="0"/>
          <w:iCs w:val="0"/>
        </w:rPr>
        <w:t>[pers. A]</w:t>
      </w:r>
      <w:r w:rsidR="006F0625" w:rsidRPr="00863CF9">
        <w:rPr>
          <w:rStyle w:val="Emphasis"/>
          <w:i w:val="0"/>
          <w:iCs w:val="0"/>
        </w:rPr>
        <w:t xml:space="preserve"> inkriminēto darbību juridisko kvalifikāciju</w:t>
      </w:r>
      <w:r w:rsidR="00107E8C" w:rsidRPr="00863CF9">
        <w:rPr>
          <w:rStyle w:val="Emphasis"/>
          <w:i w:val="0"/>
          <w:iCs w:val="0"/>
        </w:rPr>
        <w:t>,</w:t>
      </w:r>
      <w:r w:rsidR="00863CF9">
        <w:rPr>
          <w:rStyle w:val="Emphasis"/>
          <w:i w:val="0"/>
          <w:iCs w:val="0"/>
        </w:rPr>
        <w:t xml:space="preserve"> līdz ar to tai </w:t>
      </w:r>
      <w:r w:rsidR="00107E8C" w:rsidRPr="00863CF9">
        <w:rPr>
          <w:rStyle w:val="Emphasis"/>
          <w:i w:val="0"/>
          <w:iCs w:val="0"/>
        </w:rPr>
        <w:t xml:space="preserve">nebija </w:t>
      </w:r>
      <w:r w:rsidR="00863CF9">
        <w:rPr>
          <w:rStyle w:val="Emphasis"/>
          <w:i w:val="0"/>
          <w:iCs w:val="0"/>
        </w:rPr>
        <w:t>tiesiska pamata</w:t>
      </w:r>
      <w:r w:rsidR="00107E8C" w:rsidRPr="00863CF9">
        <w:rPr>
          <w:rStyle w:val="Emphasis"/>
          <w:i w:val="0"/>
          <w:iCs w:val="0"/>
        </w:rPr>
        <w:t xml:space="preserve"> iztiesāt lietu saskaņā ar Kriminālprocesa likuma </w:t>
      </w:r>
      <w:proofErr w:type="gramStart"/>
      <w:r w:rsidR="00107E8C" w:rsidRPr="00863CF9">
        <w:rPr>
          <w:rStyle w:val="Emphasis"/>
          <w:i w:val="0"/>
          <w:iCs w:val="0"/>
        </w:rPr>
        <w:t>499.panta</w:t>
      </w:r>
      <w:proofErr w:type="gramEnd"/>
      <w:r w:rsidR="00107E8C" w:rsidRPr="00863CF9">
        <w:rPr>
          <w:rStyle w:val="Emphasis"/>
          <w:i w:val="0"/>
          <w:iCs w:val="0"/>
        </w:rPr>
        <w:t xml:space="preserve"> nosacījumiem.</w:t>
      </w:r>
      <w:r w:rsidR="001C567B">
        <w:rPr>
          <w:rStyle w:val="Emphasis"/>
          <w:rFonts w:eastAsia="Times New Roman"/>
          <w:b/>
          <w:i w:val="0"/>
          <w:iCs w:val="0"/>
          <w:lang w:eastAsia="lv-LV"/>
        </w:rPr>
        <w:t xml:space="preserve"> </w:t>
      </w:r>
    </w:p>
    <w:p w14:paraId="3175B655" w14:textId="03E46B29" w:rsidR="001C567B" w:rsidRDefault="00D50A36" w:rsidP="001C567B">
      <w:pPr>
        <w:pStyle w:val="NoSpacing"/>
        <w:spacing w:line="276" w:lineRule="auto"/>
        <w:ind w:right="-1" w:firstLine="720"/>
        <w:jc w:val="both"/>
        <w:rPr>
          <w:rStyle w:val="Emphasis"/>
          <w:i w:val="0"/>
          <w:iCs w:val="0"/>
        </w:rPr>
      </w:pPr>
      <w:r>
        <w:rPr>
          <w:rStyle w:val="Emphasis"/>
          <w:i w:val="0"/>
          <w:iCs w:val="0"/>
        </w:rPr>
        <w:t>A</w:t>
      </w:r>
      <w:r w:rsidR="006F0625" w:rsidRPr="00863CF9">
        <w:rPr>
          <w:rStyle w:val="Emphasis"/>
          <w:i w:val="0"/>
          <w:iCs w:val="0"/>
        </w:rPr>
        <w:t xml:space="preserve">pelācijas instances tiesa </w:t>
      </w:r>
      <w:r w:rsidR="00863CF9">
        <w:rPr>
          <w:rStyle w:val="Emphasis"/>
          <w:i w:val="0"/>
          <w:iCs w:val="0"/>
        </w:rPr>
        <w:t>norādījusi</w:t>
      </w:r>
      <w:r w:rsidR="006F0625" w:rsidRPr="00863CF9">
        <w:rPr>
          <w:rStyle w:val="Emphasis"/>
          <w:i w:val="0"/>
          <w:iCs w:val="0"/>
        </w:rPr>
        <w:t>, ka</w:t>
      </w:r>
      <w:r w:rsidR="00107E8C" w:rsidRPr="00863CF9">
        <w:rPr>
          <w:rStyle w:val="Emphasis"/>
          <w:i w:val="0"/>
          <w:iCs w:val="0"/>
        </w:rPr>
        <w:t xml:space="preserve"> </w:t>
      </w:r>
      <w:r>
        <w:rPr>
          <w:rStyle w:val="Emphasis"/>
          <w:i w:val="0"/>
          <w:iCs w:val="0"/>
        </w:rPr>
        <w:t xml:space="preserve">apsūdzētajam </w:t>
      </w:r>
      <w:r w:rsidR="00E050B7">
        <w:rPr>
          <w:rStyle w:val="Emphasis"/>
          <w:i w:val="0"/>
          <w:iCs w:val="0"/>
        </w:rPr>
        <w:t>[pers. A]</w:t>
      </w:r>
      <w:r w:rsidR="00107E8C" w:rsidRPr="00863CF9">
        <w:rPr>
          <w:rStyle w:val="Emphasis"/>
          <w:i w:val="0"/>
          <w:iCs w:val="0"/>
        </w:rPr>
        <w:t xml:space="preserve"> inkriminēt</w:t>
      </w:r>
      <w:r w:rsidR="00A90F44">
        <w:rPr>
          <w:rStyle w:val="Emphasis"/>
          <w:i w:val="0"/>
          <w:iCs w:val="0"/>
        </w:rPr>
        <w:t>s</w:t>
      </w:r>
      <w:r w:rsidR="00107E8C" w:rsidRPr="00863CF9">
        <w:rPr>
          <w:rStyle w:val="Emphasis"/>
          <w:i w:val="0"/>
          <w:iCs w:val="0"/>
        </w:rPr>
        <w:t xml:space="preserve"> atsevišķ</w:t>
      </w:r>
      <w:r w:rsidR="00A90F44">
        <w:rPr>
          <w:rStyle w:val="Emphasis"/>
          <w:i w:val="0"/>
          <w:iCs w:val="0"/>
        </w:rPr>
        <w:t>s</w:t>
      </w:r>
      <w:r w:rsidR="00107E8C" w:rsidRPr="00863CF9">
        <w:rPr>
          <w:rStyle w:val="Emphasis"/>
          <w:i w:val="0"/>
          <w:iCs w:val="0"/>
        </w:rPr>
        <w:t xml:space="preserve"> (vienot</w:t>
      </w:r>
      <w:r w:rsidR="00A90F44">
        <w:rPr>
          <w:rStyle w:val="Emphasis"/>
          <w:i w:val="0"/>
          <w:iCs w:val="0"/>
        </w:rPr>
        <w:t>s</w:t>
      </w:r>
      <w:r w:rsidR="00107E8C" w:rsidRPr="00863CF9">
        <w:rPr>
          <w:rStyle w:val="Emphasis"/>
          <w:i w:val="0"/>
          <w:iCs w:val="0"/>
        </w:rPr>
        <w:t>) noziedzīg</w:t>
      </w:r>
      <w:r w:rsidR="00A90F44">
        <w:rPr>
          <w:rStyle w:val="Emphasis"/>
          <w:i w:val="0"/>
          <w:iCs w:val="0"/>
        </w:rPr>
        <w:t>s</w:t>
      </w:r>
      <w:r w:rsidR="00107E8C" w:rsidRPr="00863CF9">
        <w:rPr>
          <w:rStyle w:val="Emphasis"/>
          <w:i w:val="0"/>
          <w:iCs w:val="0"/>
        </w:rPr>
        <w:t xml:space="preserve"> nodarījum</w:t>
      </w:r>
      <w:r w:rsidR="00A90F44">
        <w:rPr>
          <w:rStyle w:val="Emphasis"/>
          <w:i w:val="0"/>
          <w:iCs w:val="0"/>
        </w:rPr>
        <w:t>s</w:t>
      </w:r>
      <w:r w:rsidR="00107E8C" w:rsidRPr="00863CF9">
        <w:rPr>
          <w:rStyle w:val="Emphasis"/>
          <w:i w:val="0"/>
          <w:iCs w:val="0"/>
        </w:rPr>
        <w:t xml:space="preserve"> </w:t>
      </w:r>
      <w:r>
        <w:rPr>
          <w:rStyle w:val="Emphasis"/>
          <w:i w:val="0"/>
          <w:iCs w:val="0"/>
        </w:rPr>
        <w:t>ar nodomu</w:t>
      </w:r>
      <w:r w:rsidR="00107E8C" w:rsidRPr="00863CF9">
        <w:rPr>
          <w:rStyle w:val="Emphasis"/>
          <w:i w:val="0"/>
          <w:iCs w:val="0"/>
        </w:rPr>
        <w:t xml:space="preserve"> </w:t>
      </w:r>
      <w:r w:rsidR="00A90F44">
        <w:rPr>
          <w:rStyle w:val="Emphasis"/>
          <w:i w:val="0"/>
          <w:iCs w:val="0"/>
        </w:rPr>
        <w:t xml:space="preserve">izdarīt </w:t>
      </w:r>
      <w:r>
        <w:rPr>
          <w:rStyle w:val="Emphasis"/>
          <w:i w:val="0"/>
          <w:iCs w:val="0"/>
        </w:rPr>
        <w:t>trīs pre</w:t>
      </w:r>
      <w:r w:rsidR="00A90F44">
        <w:rPr>
          <w:rStyle w:val="Emphasis"/>
          <w:i w:val="0"/>
          <w:iCs w:val="0"/>
        </w:rPr>
        <w:t>ču zādzību</w:t>
      </w:r>
      <w:r w:rsidR="00107E8C" w:rsidRPr="00863CF9">
        <w:rPr>
          <w:rStyle w:val="Emphasis"/>
          <w:i w:val="0"/>
          <w:iCs w:val="0"/>
        </w:rPr>
        <w:t>,</w:t>
      </w:r>
      <w:r>
        <w:rPr>
          <w:rStyle w:val="Emphasis"/>
          <w:i w:val="0"/>
          <w:iCs w:val="0"/>
        </w:rPr>
        <w:t xml:space="preserve"> taču</w:t>
      </w:r>
      <w:r w:rsidR="00AC4F21">
        <w:rPr>
          <w:rStyle w:val="Emphasis"/>
          <w:i w:val="0"/>
          <w:iCs w:val="0"/>
        </w:rPr>
        <w:t xml:space="preserve"> </w:t>
      </w:r>
      <w:r w:rsidR="00AC4F21" w:rsidRPr="00A81933">
        <w:rPr>
          <w:rStyle w:val="Emphasis"/>
          <w:i w:val="0"/>
          <w:iCs w:val="0"/>
        </w:rPr>
        <w:t xml:space="preserve">īstenot </w:t>
      </w:r>
      <w:r w:rsidR="00AC4F21">
        <w:rPr>
          <w:rStyle w:val="Emphasis"/>
          <w:i w:val="0"/>
          <w:iCs w:val="0"/>
        </w:rPr>
        <w:t xml:space="preserve">šo nodomu </w:t>
      </w:r>
      <w:r w:rsidR="00AC4F21" w:rsidRPr="00A81933">
        <w:rPr>
          <w:rStyle w:val="Emphasis"/>
          <w:i w:val="0"/>
          <w:iCs w:val="0"/>
        </w:rPr>
        <w:lastRenderedPageBreak/>
        <w:t xml:space="preserve">līdz galam </w:t>
      </w:r>
      <w:r w:rsidR="00E050B7">
        <w:rPr>
          <w:rStyle w:val="Emphasis"/>
          <w:i w:val="0"/>
          <w:iCs w:val="0"/>
        </w:rPr>
        <w:t>[pers. A]</w:t>
      </w:r>
      <w:r w:rsidR="00AC4F21">
        <w:rPr>
          <w:rStyle w:val="Emphasis"/>
          <w:i w:val="0"/>
          <w:iCs w:val="0"/>
        </w:rPr>
        <w:t xml:space="preserve"> neizdevās </w:t>
      </w:r>
      <w:r w:rsidR="00AC4F21" w:rsidRPr="00A81933">
        <w:rPr>
          <w:rStyle w:val="Emphasis"/>
          <w:i w:val="0"/>
          <w:iCs w:val="0"/>
        </w:rPr>
        <w:t>no viņa gribas neatkarīgu iemeslu dēļ</w:t>
      </w:r>
      <w:r w:rsidR="00BD2223">
        <w:rPr>
          <w:rStyle w:val="Emphasis"/>
          <w:i w:val="0"/>
          <w:iCs w:val="0"/>
        </w:rPr>
        <w:t>,</w:t>
      </w:r>
      <w:r w:rsidR="00A90F44">
        <w:rPr>
          <w:rStyle w:val="Emphasis"/>
          <w:i w:val="0"/>
          <w:iCs w:val="0"/>
        </w:rPr>
        <w:t xml:space="preserve"> jo vienas preces zādzības mēģinājums tika atklāts. </w:t>
      </w:r>
      <w:r w:rsidR="00BD2223">
        <w:rPr>
          <w:rStyle w:val="Emphasis"/>
          <w:i w:val="0"/>
          <w:iCs w:val="0"/>
        </w:rPr>
        <w:t xml:space="preserve">Apelācijas instances tiesa </w:t>
      </w:r>
      <w:r w:rsidR="00706565">
        <w:rPr>
          <w:rStyle w:val="Emphasis"/>
          <w:i w:val="0"/>
          <w:iCs w:val="0"/>
        </w:rPr>
        <w:t>secinājusi</w:t>
      </w:r>
      <w:r w:rsidR="00BD2223">
        <w:rPr>
          <w:rStyle w:val="Emphasis"/>
          <w:i w:val="0"/>
          <w:iCs w:val="0"/>
        </w:rPr>
        <w:t>, ka š</w:t>
      </w:r>
      <w:r w:rsidR="00AC4F21">
        <w:rPr>
          <w:rStyle w:val="Emphasis"/>
          <w:i w:val="0"/>
          <w:iCs w:val="0"/>
        </w:rPr>
        <w:t xml:space="preserve">ādi </w:t>
      </w:r>
      <w:r w:rsidR="00107E8C" w:rsidRPr="00863CF9">
        <w:rPr>
          <w:rStyle w:val="Emphasis"/>
          <w:i w:val="0"/>
          <w:iCs w:val="0"/>
        </w:rPr>
        <w:t>noziedzīgā nodarījuma faktiskie apstākļi</w:t>
      </w:r>
      <w:r w:rsidR="00BD2223">
        <w:rPr>
          <w:rStyle w:val="Emphasis"/>
          <w:i w:val="0"/>
          <w:iCs w:val="0"/>
        </w:rPr>
        <w:t xml:space="preserve"> </w:t>
      </w:r>
      <w:r w:rsidR="00107E8C" w:rsidRPr="00863CF9">
        <w:rPr>
          <w:rStyle w:val="Emphasis"/>
          <w:i w:val="0"/>
          <w:iCs w:val="0"/>
        </w:rPr>
        <w:t>atbilst nepabeigta noziedzīga nodarījuma pazīmēm</w:t>
      </w:r>
      <w:r w:rsidR="00BD2223">
        <w:rPr>
          <w:rStyle w:val="Emphasis"/>
          <w:i w:val="0"/>
          <w:iCs w:val="0"/>
        </w:rPr>
        <w:t xml:space="preserve">, un sava </w:t>
      </w:r>
      <w:r w:rsidR="004E2B66">
        <w:rPr>
          <w:rStyle w:val="Emphasis"/>
          <w:i w:val="0"/>
          <w:iCs w:val="0"/>
        </w:rPr>
        <w:t>viedokļa</w:t>
      </w:r>
      <w:r w:rsidR="00BD2223">
        <w:rPr>
          <w:rStyle w:val="Emphasis"/>
          <w:i w:val="0"/>
          <w:iCs w:val="0"/>
        </w:rPr>
        <w:t xml:space="preserve"> pamatošanai atsaukusies uz</w:t>
      </w:r>
      <w:r w:rsidR="004E2B66">
        <w:rPr>
          <w:rStyle w:val="Emphasis"/>
          <w:i w:val="0"/>
          <w:iCs w:val="0"/>
        </w:rPr>
        <w:t xml:space="preserve"> juridiskajā literatūrā paust</w:t>
      </w:r>
      <w:r w:rsidR="00706565">
        <w:rPr>
          <w:rStyle w:val="Emphasis"/>
          <w:i w:val="0"/>
          <w:iCs w:val="0"/>
        </w:rPr>
        <w:t>o</w:t>
      </w:r>
      <w:r w:rsidR="00A90F44">
        <w:rPr>
          <w:rStyle w:val="Emphasis"/>
          <w:i w:val="0"/>
          <w:iCs w:val="0"/>
        </w:rPr>
        <w:t xml:space="preserve"> </w:t>
      </w:r>
      <w:r w:rsidR="00107E8C" w:rsidRPr="00863CF9">
        <w:rPr>
          <w:rStyle w:val="Emphasis"/>
          <w:i w:val="0"/>
          <w:iCs w:val="0"/>
        </w:rPr>
        <w:t>atziņ</w:t>
      </w:r>
      <w:r w:rsidR="00522F58" w:rsidRPr="00863CF9">
        <w:rPr>
          <w:rStyle w:val="Emphasis"/>
          <w:i w:val="0"/>
          <w:iCs w:val="0"/>
        </w:rPr>
        <w:t>u</w:t>
      </w:r>
      <w:r w:rsidR="00107E8C" w:rsidRPr="00863CF9">
        <w:rPr>
          <w:rStyle w:val="Emphasis"/>
          <w:i w:val="0"/>
          <w:iCs w:val="0"/>
        </w:rPr>
        <w:t>, ka nodarījums kvalificējams</w:t>
      </w:r>
      <w:r w:rsidR="00522F58" w:rsidRPr="00863CF9">
        <w:rPr>
          <w:rStyle w:val="Emphasis"/>
          <w:i w:val="0"/>
          <w:iCs w:val="0"/>
        </w:rPr>
        <w:t xml:space="preserve"> </w:t>
      </w:r>
      <w:r w:rsidR="00107E8C" w:rsidRPr="00863CF9">
        <w:rPr>
          <w:rStyle w:val="Emphasis"/>
          <w:i w:val="0"/>
          <w:iCs w:val="0"/>
        </w:rPr>
        <w:t>tikai kā attiecīgā nozieguma mēģinājums gan tad, ja vainīgā prettiesiskās rīcības</w:t>
      </w:r>
      <w:r w:rsidR="00522F58" w:rsidRPr="00863CF9">
        <w:rPr>
          <w:rStyle w:val="Emphasis"/>
          <w:i w:val="0"/>
          <w:iCs w:val="0"/>
        </w:rPr>
        <w:t xml:space="preserve"> </w:t>
      </w:r>
      <w:r w:rsidR="00107E8C" w:rsidRPr="00863CF9">
        <w:rPr>
          <w:rStyle w:val="Emphasis"/>
          <w:i w:val="0"/>
          <w:iCs w:val="0"/>
        </w:rPr>
        <w:t>rezultātā ar likumu aizsargātām interesēm vispār netiek nodarīts nekāds kaitējums,</w:t>
      </w:r>
      <w:r w:rsidR="00522F58" w:rsidRPr="00863CF9">
        <w:rPr>
          <w:rStyle w:val="Emphasis"/>
          <w:i w:val="0"/>
          <w:iCs w:val="0"/>
        </w:rPr>
        <w:t xml:space="preserve"> </w:t>
      </w:r>
      <w:r w:rsidR="00107E8C" w:rsidRPr="00863CF9">
        <w:rPr>
          <w:rStyle w:val="Emphasis"/>
          <w:i w:val="0"/>
          <w:iCs w:val="0"/>
        </w:rPr>
        <w:t>gan arī gadījumos, kad apdraudējuma rezultātā tām pašām vai vienveidīgām</w:t>
      </w:r>
      <w:r w:rsidR="00522F58" w:rsidRPr="00863CF9">
        <w:rPr>
          <w:rStyle w:val="Emphasis"/>
          <w:i w:val="0"/>
          <w:iCs w:val="0"/>
        </w:rPr>
        <w:t xml:space="preserve"> </w:t>
      </w:r>
      <w:r w:rsidR="00107E8C" w:rsidRPr="00863CF9">
        <w:rPr>
          <w:rStyle w:val="Emphasis"/>
          <w:i w:val="0"/>
          <w:iCs w:val="0"/>
        </w:rPr>
        <w:t>interesēm nodarīts mazāks kaitējums, nekā bija iecerēts (</w:t>
      </w:r>
      <w:proofErr w:type="spellStart"/>
      <w:r w:rsidR="00107E8C" w:rsidRPr="00863CF9">
        <w:rPr>
          <w:rStyle w:val="Emphasis"/>
        </w:rPr>
        <w:t>Liholaja</w:t>
      </w:r>
      <w:proofErr w:type="spellEnd"/>
      <w:r w:rsidR="00662DDF" w:rsidRPr="00863CF9">
        <w:rPr>
          <w:rStyle w:val="Emphasis"/>
        </w:rPr>
        <w:t xml:space="preserve"> V</w:t>
      </w:r>
      <w:r w:rsidR="00107E8C" w:rsidRPr="00863CF9">
        <w:rPr>
          <w:rStyle w:val="Emphasis"/>
        </w:rPr>
        <w:t>. Noziedzīgu</w:t>
      </w:r>
      <w:r w:rsidR="00522F58" w:rsidRPr="00863CF9">
        <w:rPr>
          <w:rStyle w:val="Emphasis"/>
        </w:rPr>
        <w:t xml:space="preserve"> </w:t>
      </w:r>
      <w:r w:rsidR="00107E8C" w:rsidRPr="00863CF9">
        <w:rPr>
          <w:rStyle w:val="Emphasis"/>
        </w:rPr>
        <w:t xml:space="preserve">nodarījumu kvalifikācijas teorētiskie pamati un prakse. </w:t>
      </w:r>
      <w:r w:rsidR="00A45774">
        <w:rPr>
          <w:rStyle w:val="Emphasis"/>
        </w:rPr>
        <w:t xml:space="preserve">Rīga: </w:t>
      </w:r>
      <w:r w:rsidR="00107E8C" w:rsidRPr="00863CF9">
        <w:rPr>
          <w:rStyle w:val="Emphasis"/>
        </w:rPr>
        <w:t>Firma „AFS”, 2001,</w:t>
      </w:r>
      <w:r w:rsidR="00522F58" w:rsidRPr="00863CF9">
        <w:rPr>
          <w:rStyle w:val="Emphasis"/>
        </w:rPr>
        <w:t xml:space="preserve"> </w:t>
      </w:r>
      <w:r w:rsidR="00107E8C" w:rsidRPr="00863CF9">
        <w:rPr>
          <w:rStyle w:val="Emphasis"/>
        </w:rPr>
        <w:t>47.lpp.</w:t>
      </w:r>
      <w:r w:rsidR="00107E8C" w:rsidRPr="00863CF9">
        <w:rPr>
          <w:rStyle w:val="Emphasis"/>
          <w:i w:val="0"/>
          <w:iCs w:val="0"/>
        </w:rPr>
        <w:t>).</w:t>
      </w:r>
      <w:r w:rsidR="001C567B">
        <w:rPr>
          <w:rStyle w:val="Emphasis"/>
          <w:i w:val="0"/>
          <w:iCs w:val="0"/>
        </w:rPr>
        <w:t xml:space="preserve"> </w:t>
      </w:r>
    </w:p>
    <w:p w14:paraId="7CD04D0A" w14:textId="55B183A1" w:rsidR="001C567B" w:rsidRDefault="002A7BBD" w:rsidP="001C567B">
      <w:pPr>
        <w:pStyle w:val="NoSpacing"/>
        <w:spacing w:line="276" w:lineRule="auto"/>
        <w:ind w:right="-1" w:firstLine="720"/>
        <w:jc w:val="both"/>
        <w:rPr>
          <w:rFonts w:cs="Times New Roman"/>
          <w:szCs w:val="24"/>
        </w:rPr>
      </w:pPr>
      <w:r>
        <w:rPr>
          <w:rFonts w:cs="Times New Roman"/>
          <w:szCs w:val="24"/>
        </w:rPr>
        <w:t>[</w:t>
      </w:r>
      <w:r w:rsidR="00DD61C9">
        <w:rPr>
          <w:rFonts w:cs="Times New Roman"/>
          <w:szCs w:val="24"/>
        </w:rPr>
        <w:t>5</w:t>
      </w:r>
      <w:r w:rsidR="001C567B">
        <w:rPr>
          <w:rFonts w:cs="Times New Roman"/>
          <w:szCs w:val="24"/>
        </w:rPr>
        <w:t>.2] </w:t>
      </w:r>
      <w:r>
        <w:rPr>
          <w:rFonts w:cs="Times New Roman"/>
          <w:szCs w:val="24"/>
        </w:rPr>
        <w:t>Senāts atzīst, ka apelācijas instances tiesa</w:t>
      </w:r>
      <w:r w:rsidR="00706565">
        <w:rPr>
          <w:rFonts w:cs="Times New Roman"/>
          <w:szCs w:val="24"/>
        </w:rPr>
        <w:t xml:space="preserve"> iepriekšminēto</w:t>
      </w:r>
      <w:r w:rsidR="004877ED">
        <w:rPr>
          <w:rFonts w:cs="Times New Roman"/>
          <w:szCs w:val="24"/>
        </w:rPr>
        <w:t xml:space="preserve"> </w:t>
      </w:r>
      <w:r w:rsidR="00706565">
        <w:rPr>
          <w:rFonts w:cs="Times New Roman"/>
          <w:szCs w:val="24"/>
        </w:rPr>
        <w:t>atziņu aplūkojusi</w:t>
      </w:r>
      <w:r w:rsidR="00123367">
        <w:rPr>
          <w:rFonts w:cs="Times New Roman"/>
          <w:szCs w:val="24"/>
        </w:rPr>
        <w:t xml:space="preserve"> atrauti no konteksta, kurā tā pausta, un nepamatoti attiecinājusi to uz izskatāmo lietu. Šī iemesla dēļ tiesa nepareizi piemērojusi Krimināllikuma </w:t>
      </w:r>
      <w:proofErr w:type="gramStart"/>
      <w:r w:rsidR="00123367">
        <w:rPr>
          <w:rFonts w:cs="Times New Roman"/>
          <w:szCs w:val="24"/>
        </w:rPr>
        <w:t>15.panta</w:t>
      </w:r>
      <w:proofErr w:type="gramEnd"/>
      <w:r w:rsidR="00123367">
        <w:rPr>
          <w:rFonts w:cs="Times New Roman"/>
          <w:szCs w:val="24"/>
        </w:rPr>
        <w:t xml:space="preserve"> ceturt</w:t>
      </w:r>
      <w:r w:rsidR="001C567B">
        <w:rPr>
          <w:rFonts w:cs="Times New Roman"/>
          <w:szCs w:val="24"/>
        </w:rPr>
        <w:t xml:space="preserve">o daļu un 180.panta pirmo daļu. </w:t>
      </w:r>
    </w:p>
    <w:p w14:paraId="42258FAE" w14:textId="77777777" w:rsidR="001C567B" w:rsidRDefault="0067611D" w:rsidP="001C567B">
      <w:pPr>
        <w:pStyle w:val="NoSpacing"/>
        <w:spacing w:line="276" w:lineRule="auto"/>
        <w:ind w:right="-1" w:firstLine="720"/>
        <w:jc w:val="both"/>
        <w:rPr>
          <w:rFonts w:ascii="TimesNewRomanPSMT" w:hAnsi="TimesNewRomanPSMT" w:cs="TimesNewRomanPSMT"/>
          <w:szCs w:val="24"/>
        </w:rPr>
      </w:pPr>
      <w:r>
        <w:rPr>
          <w:rFonts w:ascii="TimesNewRomanPSMT" w:hAnsi="TimesNewRomanPSMT" w:cs="TimesNewRomanPSMT"/>
          <w:szCs w:val="24"/>
        </w:rPr>
        <w:t>Krimi</w:t>
      </w:r>
      <w:r w:rsidR="00131E16">
        <w:rPr>
          <w:rFonts w:ascii="TimesNewRomanPSMT" w:hAnsi="TimesNewRomanPSMT" w:cs="TimesNewRomanPSMT"/>
          <w:szCs w:val="24"/>
        </w:rPr>
        <w:t>nāllikuma</w:t>
      </w:r>
      <w:r w:rsidR="007464AA">
        <w:rPr>
          <w:rFonts w:ascii="TimesNewRomanPSMT" w:hAnsi="TimesNewRomanPSMT" w:cs="TimesNewRomanPSMT"/>
          <w:szCs w:val="24"/>
        </w:rPr>
        <w:t xml:space="preserve"> </w:t>
      </w:r>
      <w:proofErr w:type="gramStart"/>
      <w:r>
        <w:rPr>
          <w:rFonts w:ascii="TimesNewRomanPSMT" w:hAnsi="TimesNewRomanPSMT" w:cs="TimesNewRomanPSMT"/>
          <w:szCs w:val="24"/>
        </w:rPr>
        <w:t>180.pantā</w:t>
      </w:r>
      <w:proofErr w:type="gramEnd"/>
      <w:r>
        <w:rPr>
          <w:rFonts w:ascii="TimesNewRomanPSMT" w:hAnsi="TimesNewRomanPSMT" w:cs="TimesNewRomanPSMT"/>
          <w:szCs w:val="24"/>
        </w:rPr>
        <w:t xml:space="preserve"> paredzētais noziedzīgais nodarījums izpaužas kā zādzība, krāpšana vai piesavināšanās nelielā apmērā.</w:t>
      </w:r>
      <w:r w:rsidR="001C567B">
        <w:rPr>
          <w:rFonts w:ascii="TimesNewRomanPSMT" w:hAnsi="TimesNewRomanPSMT" w:cs="TimesNewRomanPSMT"/>
          <w:szCs w:val="24"/>
        </w:rPr>
        <w:t xml:space="preserve"> </w:t>
      </w:r>
    </w:p>
    <w:p w14:paraId="1D7663FB" w14:textId="77777777" w:rsidR="001C567B" w:rsidRDefault="001C567B" w:rsidP="001C567B">
      <w:pPr>
        <w:pStyle w:val="NoSpacing"/>
        <w:spacing w:line="276" w:lineRule="auto"/>
        <w:ind w:right="-1" w:firstLine="720"/>
        <w:jc w:val="both"/>
        <w:rPr>
          <w:rFonts w:ascii="TimesNewRomanPSMT" w:hAnsi="TimesNewRomanPSMT" w:cs="TimesNewRomanPSMT"/>
          <w:szCs w:val="24"/>
        </w:rPr>
      </w:pPr>
      <w:r>
        <w:rPr>
          <w:rFonts w:ascii="TimesNewRomanPSMT" w:hAnsi="TimesNewRomanPSMT" w:cs="TimesNewRomanPSMT"/>
          <w:szCs w:val="24"/>
        </w:rPr>
        <w:t>Saskaņā ar likuma „</w:t>
      </w:r>
      <w:r w:rsidR="0067611D">
        <w:rPr>
          <w:rFonts w:ascii="TimesNewRomanPSMT" w:hAnsi="TimesNewRomanPSMT" w:cs="TimesNewRomanPSMT"/>
          <w:szCs w:val="24"/>
        </w:rPr>
        <w:t xml:space="preserve">Par Krimināllikuma spēkā stāšanās un piemērošanas kārtību” </w:t>
      </w:r>
      <w:proofErr w:type="gramStart"/>
      <w:r w:rsidR="0067611D">
        <w:rPr>
          <w:rFonts w:ascii="TimesNewRomanPSMT" w:hAnsi="TimesNewRomanPSMT" w:cs="TimesNewRomanPSMT"/>
          <w:szCs w:val="24"/>
        </w:rPr>
        <w:t>22.pantu</w:t>
      </w:r>
      <w:proofErr w:type="gramEnd"/>
      <w:r w:rsidR="0067611D">
        <w:rPr>
          <w:rFonts w:ascii="TimesNewRomanPSMT" w:hAnsi="TimesNewRomanPSMT" w:cs="TimesNewRomanPSMT"/>
          <w:szCs w:val="24"/>
        </w:rPr>
        <w:t xml:space="preserve"> atbildība par Krimināllikumā paredzēto noziedzīgo nodarījumu, kas izdarīts nelielā apmērā, iestājas, ja vainīgajam bijis nodoms iegūt noziedzīga nodarījuma priekšmetu, kura vērtība nodarījuma izdarīšanas brīdī nepārsniedz vienu tai laikā Latvijas Republi</w:t>
      </w:r>
      <w:r>
        <w:rPr>
          <w:rFonts w:ascii="TimesNewRomanPSMT" w:hAnsi="TimesNewRomanPSMT" w:cs="TimesNewRomanPSMT"/>
          <w:szCs w:val="24"/>
        </w:rPr>
        <w:t xml:space="preserve">kā noteikto minimālo mēnešalgu. </w:t>
      </w:r>
    </w:p>
    <w:p w14:paraId="2D438CF4" w14:textId="1AC117CE" w:rsidR="001C567B" w:rsidRDefault="00E050B7" w:rsidP="001C567B">
      <w:pPr>
        <w:pStyle w:val="NoSpacing"/>
        <w:spacing w:line="276" w:lineRule="auto"/>
        <w:ind w:right="-1" w:firstLine="720"/>
        <w:jc w:val="both"/>
        <w:rPr>
          <w:rFonts w:ascii="TimesNewRomanPSMT" w:hAnsi="TimesNewRomanPSMT" w:cs="TimesNewRomanPSMT"/>
          <w:szCs w:val="24"/>
        </w:rPr>
      </w:pPr>
      <w:r>
        <w:rPr>
          <w:rFonts w:ascii="TimesNewRomanPSMT" w:hAnsi="TimesNewRomanPSMT" w:cs="TimesNewRomanPSMT"/>
          <w:szCs w:val="24"/>
        </w:rPr>
        <w:t>[Pers. A]</w:t>
      </w:r>
      <w:r w:rsidR="00123367">
        <w:rPr>
          <w:rFonts w:ascii="TimesNewRomanPSMT" w:hAnsi="TimesNewRomanPSMT" w:cs="TimesNewRomanPSMT"/>
          <w:szCs w:val="24"/>
        </w:rPr>
        <w:t xml:space="preserve"> inkriminētā noziedzīgā </w:t>
      </w:r>
      <w:r w:rsidR="0067611D">
        <w:rPr>
          <w:rFonts w:ascii="TimesNewRomanPSMT" w:hAnsi="TimesNewRomanPSMT" w:cs="TimesNewRomanPSMT"/>
          <w:szCs w:val="24"/>
        </w:rPr>
        <w:t>nodarījuma izdarīšanas laikā viena</w:t>
      </w:r>
      <w:r w:rsidR="00123367">
        <w:rPr>
          <w:rFonts w:ascii="TimesNewRomanPSMT" w:hAnsi="TimesNewRomanPSMT" w:cs="TimesNewRomanPSMT"/>
          <w:szCs w:val="24"/>
        </w:rPr>
        <w:t xml:space="preserve"> Latvijas Republikā noteiktā</w:t>
      </w:r>
      <w:r w:rsidR="0067611D">
        <w:rPr>
          <w:rFonts w:ascii="TimesNewRomanPSMT" w:hAnsi="TimesNewRomanPSMT" w:cs="TimesNewRomanPSMT"/>
          <w:szCs w:val="24"/>
        </w:rPr>
        <w:t xml:space="preserve"> minimālā mēnešalga bija</w:t>
      </w:r>
      <w:r w:rsidR="001C567B">
        <w:rPr>
          <w:rFonts w:ascii="TimesNewRomanPSMT" w:hAnsi="TimesNewRomanPSMT" w:cs="TimesNewRomanPSMT"/>
          <w:szCs w:val="24"/>
        </w:rPr>
        <w:t xml:space="preserve"> 430 </w:t>
      </w:r>
      <w:proofErr w:type="spellStart"/>
      <w:r w:rsidR="000C07B6">
        <w:rPr>
          <w:rFonts w:ascii="TimesNewRomanPSMT" w:hAnsi="TimesNewRomanPSMT" w:cs="TimesNewRomanPSMT"/>
          <w:i/>
          <w:szCs w:val="24"/>
        </w:rPr>
        <w:t>euro</w:t>
      </w:r>
      <w:proofErr w:type="spellEnd"/>
      <w:r w:rsidR="000C07B6">
        <w:rPr>
          <w:rFonts w:ascii="TimesNewRomanPSMT" w:hAnsi="TimesNewRomanPSMT" w:cs="TimesNewRomanPSMT"/>
          <w:szCs w:val="24"/>
        </w:rPr>
        <w:t>.</w:t>
      </w:r>
      <w:r w:rsidR="001C567B">
        <w:rPr>
          <w:rFonts w:ascii="TimesNewRomanPSMT" w:hAnsi="TimesNewRomanPSMT" w:cs="TimesNewRomanPSMT"/>
          <w:szCs w:val="24"/>
        </w:rPr>
        <w:t xml:space="preserve"> </w:t>
      </w:r>
    </w:p>
    <w:p w14:paraId="3149687F" w14:textId="7B3FFB6A" w:rsidR="002A4DA2" w:rsidRDefault="002D78B6" w:rsidP="002A4DA2">
      <w:pPr>
        <w:pStyle w:val="NoSpacing"/>
        <w:spacing w:line="276" w:lineRule="auto"/>
        <w:ind w:right="-1" w:firstLine="720"/>
        <w:jc w:val="both"/>
        <w:rPr>
          <w:rFonts w:ascii="TimesNewRomanPSMT" w:hAnsi="TimesNewRomanPSMT" w:cs="TimesNewRomanPSMT"/>
          <w:szCs w:val="24"/>
        </w:rPr>
      </w:pPr>
      <w:r>
        <w:rPr>
          <w:rFonts w:ascii="TimesNewRomanPSMT" w:hAnsi="TimesNewRomanPSMT" w:cs="TimesNewRomanPSMT"/>
          <w:szCs w:val="24"/>
        </w:rPr>
        <w:t xml:space="preserve">No </w:t>
      </w:r>
      <w:r w:rsidR="00E050B7">
        <w:rPr>
          <w:rFonts w:ascii="TimesNewRomanPSMT" w:hAnsi="TimesNewRomanPSMT" w:cs="TimesNewRomanPSMT"/>
          <w:szCs w:val="24"/>
        </w:rPr>
        <w:t>[pers. A]</w:t>
      </w:r>
      <w:r>
        <w:rPr>
          <w:rFonts w:ascii="TimesNewRomanPSMT" w:hAnsi="TimesNewRomanPSMT" w:cs="TimesNewRomanPSMT"/>
          <w:szCs w:val="24"/>
        </w:rPr>
        <w:t xml:space="preserve"> celtās apsūdzības izriet</w:t>
      </w:r>
      <w:r w:rsidR="008E6C8E">
        <w:rPr>
          <w:rFonts w:ascii="TimesNewRomanPSMT" w:hAnsi="TimesNewRomanPSMT" w:cs="TimesNewRomanPSMT"/>
          <w:szCs w:val="24"/>
        </w:rPr>
        <w:t>, ka apsūdzētajam bija nodoms nozagt trīs preces</w:t>
      </w:r>
      <w:r w:rsidR="001C567B">
        <w:rPr>
          <w:rFonts w:ascii="TimesNewRomanPSMT" w:hAnsi="TimesNewRomanPSMT" w:cs="TimesNewRomanPSMT"/>
          <w:szCs w:val="24"/>
        </w:rPr>
        <w:t xml:space="preserve"> 6,74 </w:t>
      </w:r>
      <w:proofErr w:type="spellStart"/>
      <w:r w:rsidRPr="002D78B6">
        <w:rPr>
          <w:rFonts w:ascii="TimesNewRomanPSMT" w:hAnsi="TimesNewRomanPSMT" w:cs="TimesNewRomanPSMT"/>
          <w:i/>
          <w:iCs/>
          <w:szCs w:val="24"/>
        </w:rPr>
        <w:t>e</w:t>
      </w:r>
      <w:r>
        <w:rPr>
          <w:rFonts w:ascii="TimesNewRomanPSMT" w:hAnsi="TimesNewRomanPSMT" w:cs="TimesNewRomanPSMT"/>
          <w:i/>
          <w:iCs/>
          <w:szCs w:val="24"/>
        </w:rPr>
        <w:t>u</w:t>
      </w:r>
      <w:r w:rsidRPr="002D78B6">
        <w:rPr>
          <w:rFonts w:ascii="TimesNewRomanPSMT" w:hAnsi="TimesNewRomanPSMT" w:cs="TimesNewRomanPSMT"/>
          <w:i/>
          <w:iCs/>
          <w:szCs w:val="24"/>
        </w:rPr>
        <w:t>ro</w:t>
      </w:r>
      <w:proofErr w:type="spellEnd"/>
      <w:r>
        <w:rPr>
          <w:rFonts w:ascii="TimesNewRomanPSMT" w:hAnsi="TimesNewRomanPSMT" w:cs="TimesNewRomanPSMT"/>
          <w:szCs w:val="24"/>
        </w:rPr>
        <w:t xml:space="preserve"> vērtībā, bet faktiski izdevās</w:t>
      </w:r>
      <w:r w:rsidR="001C567B">
        <w:rPr>
          <w:rFonts w:ascii="TimesNewRomanPSMT" w:hAnsi="TimesNewRomanPSMT" w:cs="TimesNewRomanPSMT"/>
          <w:szCs w:val="24"/>
        </w:rPr>
        <w:t xml:space="preserve"> nozagt tikai divas preces 3,75 </w:t>
      </w:r>
      <w:proofErr w:type="spellStart"/>
      <w:r>
        <w:rPr>
          <w:rFonts w:ascii="TimesNewRomanPSMT" w:hAnsi="TimesNewRomanPSMT" w:cs="TimesNewRomanPSMT"/>
          <w:i/>
          <w:iCs/>
          <w:szCs w:val="24"/>
        </w:rPr>
        <w:t>euro</w:t>
      </w:r>
      <w:proofErr w:type="spellEnd"/>
      <w:r>
        <w:rPr>
          <w:rFonts w:ascii="TimesNewRomanPSMT" w:hAnsi="TimesNewRomanPSMT" w:cs="TimesNewRomanPSMT"/>
          <w:i/>
          <w:iCs/>
          <w:szCs w:val="24"/>
        </w:rPr>
        <w:t xml:space="preserve"> </w:t>
      </w:r>
      <w:r>
        <w:rPr>
          <w:rFonts w:ascii="TimesNewRomanPSMT" w:hAnsi="TimesNewRomanPSMT" w:cs="TimesNewRomanPSMT"/>
          <w:szCs w:val="24"/>
        </w:rPr>
        <w:t>vērtībā, savukārt nodomu nozagt trešo preci 2,99</w:t>
      </w:r>
      <w:r w:rsidR="001C567B">
        <w:rPr>
          <w:rFonts w:ascii="TimesNewRomanPSMT" w:hAnsi="TimesNewRomanPSMT" w:cs="TimesNewRomanPSMT"/>
          <w:i/>
          <w:iCs/>
          <w:szCs w:val="24"/>
        </w:rPr>
        <w:t> </w:t>
      </w:r>
      <w:proofErr w:type="spellStart"/>
      <w:r>
        <w:rPr>
          <w:rFonts w:ascii="TimesNewRomanPSMT" w:hAnsi="TimesNewRomanPSMT" w:cs="TimesNewRomanPSMT"/>
          <w:i/>
          <w:iCs/>
          <w:szCs w:val="24"/>
        </w:rPr>
        <w:t>euro</w:t>
      </w:r>
      <w:proofErr w:type="spellEnd"/>
      <w:r>
        <w:rPr>
          <w:rFonts w:ascii="TimesNewRomanPSMT" w:hAnsi="TimesNewRomanPSMT" w:cs="TimesNewRomanPSMT"/>
          <w:i/>
          <w:iCs/>
          <w:szCs w:val="24"/>
        </w:rPr>
        <w:t xml:space="preserve"> </w:t>
      </w:r>
      <w:r>
        <w:rPr>
          <w:rFonts w:ascii="TimesNewRomanPSMT" w:hAnsi="TimesNewRomanPSMT" w:cs="TimesNewRomanPSMT"/>
          <w:szCs w:val="24"/>
        </w:rPr>
        <w:t xml:space="preserve">vērtībā apsūdzētajam neizdevās īstenot līdz galam no viņa gribas neatkarīgu iemeslu dēļ. </w:t>
      </w:r>
      <w:r w:rsidR="004A0BCB">
        <w:rPr>
          <w:rFonts w:ascii="TimesNewRomanPSMT" w:hAnsi="TimesNewRomanPSMT" w:cs="TimesNewRomanPSMT"/>
          <w:szCs w:val="24"/>
        </w:rPr>
        <w:t>Tādējādi gan iecerētais, gan reāli sasniegtais rezultāts ir vērtējami saskaņā ar Krimināllikuma 180.panta pirmo daļu.</w:t>
      </w:r>
      <w:r w:rsidR="002A4DA2">
        <w:rPr>
          <w:rFonts w:ascii="TimesNewRomanPSMT" w:hAnsi="TimesNewRomanPSMT" w:cs="TimesNewRomanPSMT"/>
          <w:szCs w:val="24"/>
        </w:rPr>
        <w:t xml:space="preserve"> </w:t>
      </w:r>
    </w:p>
    <w:p w14:paraId="2E262569" w14:textId="1AA312BB" w:rsidR="001C567B" w:rsidRPr="002A4DA2" w:rsidRDefault="00DC32DD" w:rsidP="002A4DA2">
      <w:pPr>
        <w:pStyle w:val="NoSpacing"/>
        <w:spacing w:line="276" w:lineRule="auto"/>
        <w:ind w:right="-1" w:firstLine="720"/>
        <w:jc w:val="both"/>
        <w:rPr>
          <w:rFonts w:eastAsia="Times New Roman"/>
          <w:b/>
          <w:lang w:eastAsia="lv-LV"/>
        </w:rPr>
      </w:pPr>
      <w:r>
        <w:rPr>
          <w:rFonts w:ascii="TimesNewRomanPSMT" w:hAnsi="TimesNewRomanPSMT" w:cs="TimesNewRomanPSMT"/>
          <w:szCs w:val="24"/>
        </w:rPr>
        <w:t>[5.3] </w:t>
      </w:r>
      <w:r w:rsidR="00555D9C">
        <w:rPr>
          <w:rFonts w:cs="Times New Roman"/>
          <w:iCs/>
          <w:szCs w:val="24"/>
        </w:rPr>
        <w:t>Senāts pie</w:t>
      </w:r>
      <w:r w:rsidR="004A0BCB">
        <w:rPr>
          <w:rFonts w:cs="Times New Roman"/>
          <w:iCs/>
          <w:szCs w:val="24"/>
        </w:rPr>
        <w:t>vienojas</w:t>
      </w:r>
      <w:r w:rsidR="00555D9C">
        <w:rPr>
          <w:rFonts w:cs="Times New Roman"/>
          <w:iCs/>
          <w:szCs w:val="24"/>
        </w:rPr>
        <w:t xml:space="preserve"> juridiskajā literatūrā paustajai atziņai, ka gadījumos, kad iecerētā noziedzīgā nodoma rezultāts nav nozīmīgi atšķirīgs no reāli sasniegtā un saskaņā ar Krimināllikuma Sevišķajā daļā atbilstošo nodarījuma sastāvu tiek vērt</w:t>
      </w:r>
      <w:r w:rsidR="00E7246A">
        <w:rPr>
          <w:rFonts w:cs="Times New Roman"/>
          <w:iCs/>
          <w:szCs w:val="24"/>
        </w:rPr>
        <w:t>ēts</w:t>
      </w:r>
      <w:proofErr w:type="gramStart"/>
      <w:r w:rsidR="00E7246A">
        <w:rPr>
          <w:rFonts w:cs="Times New Roman"/>
          <w:iCs/>
          <w:szCs w:val="24"/>
        </w:rPr>
        <w:t xml:space="preserve"> tāpat kā plānotais rezultāts, noziedzīgais nodarījums ir jākvalificē kā pabeigts</w:t>
      </w:r>
      <w:proofErr w:type="gramEnd"/>
      <w:r w:rsidR="00E7246A">
        <w:rPr>
          <w:rFonts w:cs="Times New Roman"/>
          <w:iCs/>
          <w:szCs w:val="24"/>
        </w:rPr>
        <w:t xml:space="preserve"> </w:t>
      </w:r>
      <w:r w:rsidR="00555D9C">
        <w:rPr>
          <w:rFonts w:cs="Times New Roman"/>
          <w:iCs/>
          <w:szCs w:val="24"/>
        </w:rPr>
        <w:t>(</w:t>
      </w:r>
      <w:r w:rsidR="00555D9C">
        <w:rPr>
          <w:rFonts w:cs="Times New Roman"/>
          <w:i/>
          <w:iCs/>
          <w:szCs w:val="24"/>
        </w:rPr>
        <w:t xml:space="preserve">Krastiņš U., Noziedzīga nodarījuma sastāvs un nodarījuma kvalifikācija. Teorētiskie aspekti. </w:t>
      </w:r>
      <w:r w:rsidR="00A45774">
        <w:rPr>
          <w:rFonts w:cs="Times New Roman"/>
          <w:i/>
          <w:iCs/>
          <w:szCs w:val="24"/>
        </w:rPr>
        <w:t xml:space="preserve">Rīga: </w:t>
      </w:r>
      <w:r w:rsidR="00555D9C">
        <w:rPr>
          <w:rFonts w:cs="Times New Roman"/>
          <w:i/>
          <w:iCs/>
          <w:szCs w:val="24"/>
        </w:rPr>
        <w:t>TNA, 2014, 228.lpp.</w:t>
      </w:r>
      <w:r w:rsidR="00555D9C">
        <w:rPr>
          <w:rFonts w:cs="Times New Roman"/>
          <w:iCs/>
          <w:szCs w:val="24"/>
        </w:rPr>
        <w:t>).</w:t>
      </w:r>
      <w:r w:rsidR="001C567B">
        <w:rPr>
          <w:rFonts w:cs="Times New Roman"/>
          <w:iCs/>
          <w:szCs w:val="24"/>
        </w:rPr>
        <w:t xml:space="preserve"> </w:t>
      </w:r>
    </w:p>
    <w:p w14:paraId="1ACBB3BD" w14:textId="6EC73B6C" w:rsidR="0089090B" w:rsidRDefault="00E7246A" w:rsidP="0089090B">
      <w:pPr>
        <w:spacing w:after="0"/>
        <w:ind w:right="-1" w:firstLine="709"/>
        <w:jc w:val="both"/>
        <w:rPr>
          <w:rFonts w:ascii="Times New Roman" w:hAnsi="Times New Roman" w:cs="Times New Roman"/>
          <w:sz w:val="24"/>
          <w:szCs w:val="24"/>
        </w:rPr>
      </w:pPr>
      <w:r>
        <w:rPr>
          <w:rFonts w:ascii="Times New Roman" w:hAnsi="Times New Roman" w:cs="Times New Roman"/>
          <w:iCs/>
          <w:sz w:val="24"/>
          <w:szCs w:val="24"/>
        </w:rPr>
        <w:t>Savukārt a</w:t>
      </w:r>
      <w:r w:rsidR="00555D9C">
        <w:rPr>
          <w:rFonts w:ascii="Times New Roman" w:hAnsi="Times New Roman" w:cs="Times New Roman"/>
          <w:iCs/>
          <w:sz w:val="24"/>
          <w:szCs w:val="24"/>
        </w:rPr>
        <w:t>tziņ</w:t>
      </w:r>
      <w:r>
        <w:rPr>
          <w:rFonts w:ascii="Times New Roman" w:hAnsi="Times New Roman" w:cs="Times New Roman"/>
          <w:iCs/>
          <w:sz w:val="24"/>
          <w:szCs w:val="24"/>
        </w:rPr>
        <w:t>a</w:t>
      </w:r>
      <w:r w:rsidR="00555D9C">
        <w:rPr>
          <w:rFonts w:ascii="Times New Roman" w:hAnsi="Times New Roman" w:cs="Times New Roman"/>
          <w:iCs/>
          <w:sz w:val="24"/>
          <w:szCs w:val="24"/>
        </w:rPr>
        <w:t xml:space="preserve">, kuru nolēmuma pamatošanai izmantojusi </w:t>
      </w:r>
      <w:r>
        <w:rPr>
          <w:rFonts w:ascii="Times New Roman" w:hAnsi="Times New Roman" w:cs="Times New Roman"/>
          <w:iCs/>
          <w:sz w:val="24"/>
          <w:szCs w:val="24"/>
        </w:rPr>
        <w:t>apelācijas instances tiesa</w:t>
      </w:r>
      <w:r w:rsidR="00555D9C">
        <w:rPr>
          <w:rFonts w:ascii="Times New Roman" w:hAnsi="Times New Roman" w:cs="Times New Roman"/>
          <w:iCs/>
          <w:sz w:val="24"/>
          <w:szCs w:val="24"/>
        </w:rPr>
        <w:t xml:space="preserve">, </w:t>
      </w:r>
      <w:r>
        <w:rPr>
          <w:rFonts w:ascii="Times New Roman" w:hAnsi="Times New Roman" w:cs="Times New Roman"/>
          <w:iCs/>
          <w:sz w:val="24"/>
          <w:szCs w:val="24"/>
        </w:rPr>
        <w:t>attiecināma uz gadījumiem,</w:t>
      </w:r>
      <w:proofErr w:type="gramStart"/>
      <w:r>
        <w:rPr>
          <w:rFonts w:ascii="Times New Roman" w:hAnsi="Times New Roman" w:cs="Times New Roman"/>
          <w:iCs/>
          <w:sz w:val="24"/>
          <w:szCs w:val="24"/>
        </w:rPr>
        <w:t xml:space="preserve"> kad </w:t>
      </w:r>
      <w:r w:rsidR="004705AA">
        <w:rPr>
          <w:rFonts w:ascii="Times New Roman" w:hAnsi="Times New Roman" w:cs="Times New Roman"/>
          <w:iCs/>
          <w:sz w:val="24"/>
          <w:szCs w:val="24"/>
        </w:rPr>
        <w:t>noziedzīgā nodoma saturs būtiski atšķiras no tā realizācijas pakāpes</w:t>
      </w:r>
      <w:proofErr w:type="gramEnd"/>
      <w:r w:rsidR="00DD61C9">
        <w:rPr>
          <w:rFonts w:ascii="Times New Roman" w:hAnsi="Times New Roman" w:cs="Times New Roman"/>
          <w:iCs/>
          <w:sz w:val="24"/>
          <w:szCs w:val="24"/>
        </w:rPr>
        <w:t>,</w:t>
      </w:r>
      <w:r w:rsidR="004705AA">
        <w:rPr>
          <w:rFonts w:ascii="Times New Roman" w:hAnsi="Times New Roman" w:cs="Times New Roman"/>
          <w:iCs/>
          <w:sz w:val="24"/>
          <w:szCs w:val="24"/>
        </w:rPr>
        <w:t xml:space="preserve"> un </w:t>
      </w:r>
      <w:r w:rsidR="006C3132">
        <w:rPr>
          <w:rFonts w:ascii="Times New Roman" w:hAnsi="Times New Roman" w:cs="Times New Roman"/>
          <w:iCs/>
          <w:sz w:val="24"/>
          <w:szCs w:val="24"/>
        </w:rPr>
        <w:t xml:space="preserve">iecerētā noziedzīgā nodoma rezultāts </w:t>
      </w:r>
      <w:r w:rsidR="006D29B2">
        <w:rPr>
          <w:rFonts w:ascii="Times New Roman" w:hAnsi="Times New Roman" w:cs="Times New Roman"/>
          <w:iCs/>
          <w:sz w:val="24"/>
          <w:szCs w:val="24"/>
        </w:rPr>
        <w:t xml:space="preserve">tiek vērtēts </w:t>
      </w:r>
      <w:r w:rsidR="00DD61C9">
        <w:rPr>
          <w:rFonts w:ascii="Times New Roman" w:hAnsi="Times New Roman" w:cs="Times New Roman"/>
          <w:iCs/>
          <w:sz w:val="24"/>
          <w:szCs w:val="24"/>
        </w:rPr>
        <w:t xml:space="preserve">saskaņā ar </w:t>
      </w:r>
      <w:r w:rsidR="006D29B2">
        <w:rPr>
          <w:rFonts w:ascii="Times New Roman" w:hAnsi="Times New Roman" w:cs="Times New Roman"/>
          <w:iCs/>
          <w:sz w:val="24"/>
          <w:szCs w:val="24"/>
        </w:rPr>
        <w:t xml:space="preserve">citu </w:t>
      </w:r>
      <w:r w:rsidR="00DD61C9">
        <w:rPr>
          <w:rFonts w:ascii="Times New Roman" w:hAnsi="Times New Roman" w:cs="Times New Roman"/>
          <w:iCs/>
          <w:sz w:val="24"/>
          <w:szCs w:val="24"/>
        </w:rPr>
        <w:t xml:space="preserve">Krimināllikuma Sevišķajā daļā paredzēto </w:t>
      </w:r>
      <w:r w:rsidR="006D29B2">
        <w:rPr>
          <w:rFonts w:ascii="Times New Roman" w:hAnsi="Times New Roman" w:cs="Times New Roman"/>
          <w:iCs/>
          <w:sz w:val="24"/>
          <w:szCs w:val="24"/>
        </w:rPr>
        <w:t xml:space="preserve">noziedzīgā </w:t>
      </w:r>
      <w:r w:rsidR="00DD61C9">
        <w:rPr>
          <w:rFonts w:ascii="Times New Roman" w:hAnsi="Times New Roman" w:cs="Times New Roman"/>
          <w:iCs/>
          <w:sz w:val="24"/>
          <w:szCs w:val="24"/>
        </w:rPr>
        <w:t>nodarījuma</w:t>
      </w:r>
      <w:r w:rsidR="006D29B2">
        <w:rPr>
          <w:rFonts w:ascii="Times New Roman" w:hAnsi="Times New Roman" w:cs="Times New Roman"/>
          <w:iCs/>
          <w:sz w:val="24"/>
          <w:szCs w:val="24"/>
        </w:rPr>
        <w:t xml:space="preserve"> sastāvu, nekā reāli sasniegtais rezultāts.</w:t>
      </w:r>
      <w:r w:rsidR="0093502B">
        <w:rPr>
          <w:rFonts w:ascii="Times New Roman" w:hAnsi="Times New Roman" w:cs="Times New Roman"/>
          <w:iCs/>
          <w:sz w:val="24"/>
          <w:szCs w:val="24"/>
        </w:rPr>
        <w:t xml:space="preserve"> Minēto apstiprina piemērs, kuru autore izmantojusi, lai</w:t>
      </w:r>
      <w:r w:rsidR="00B744C2">
        <w:rPr>
          <w:rFonts w:ascii="Times New Roman" w:hAnsi="Times New Roman" w:cs="Times New Roman"/>
          <w:iCs/>
          <w:sz w:val="24"/>
          <w:szCs w:val="24"/>
        </w:rPr>
        <w:t xml:space="preserve"> paskaidrotu savu atziņu, proti, </w:t>
      </w:r>
      <w:r w:rsidR="00555D9C">
        <w:rPr>
          <w:rFonts w:ascii="Times New Roman" w:hAnsi="Times New Roman" w:cs="Times New Roman"/>
          <w:iCs/>
          <w:sz w:val="24"/>
          <w:szCs w:val="24"/>
        </w:rPr>
        <w:t xml:space="preserve">vēloties nozagt naudu lielā apmērā, vainīgais uzlauž seifu, </w:t>
      </w:r>
      <w:r w:rsidR="00C35AF5">
        <w:rPr>
          <w:rFonts w:ascii="Times New Roman" w:hAnsi="Times New Roman" w:cs="Times New Roman"/>
          <w:iCs/>
          <w:sz w:val="24"/>
          <w:szCs w:val="24"/>
        </w:rPr>
        <w:t xml:space="preserve">bet tas izrādās tukšs vai tajā ir tikai daži lati, kuri tiek paņemti </w:t>
      </w:r>
      <w:proofErr w:type="gramStart"/>
      <w:r w:rsidR="00C35AF5" w:rsidRPr="00107E8C">
        <w:rPr>
          <w:rFonts w:ascii="Times New Roman" w:hAnsi="Times New Roman" w:cs="Times New Roman"/>
          <w:sz w:val="24"/>
          <w:szCs w:val="24"/>
        </w:rPr>
        <w:t>(</w:t>
      </w:r>
      <w:proofErr w:type="spellStart"/>
      <w:proofErr w:type="gramEnd"/>
      <w:r w:rsidR="00C35AF5" w:rsidRPr="00107E8C">
        <w:rPr>
          <w:rFonts w:ascii="Times New Roman" w:hAnsi="Times New Roman" w:cs="Times New Roman"/>
          <w:i/>
          <w:iCs/>
          <w:sz w:val="24"/>
          <w:szCs w:val="24"/>
        </w:rPr>
        <w:t>Liholaja</w:t>
      </w:r>
      <w:proofErr w:type="spellEnd"/>
      <w:r w:rsidR="00C35AF5">
        <w:rPr>
          <w:rFonts w:ascii="Times New Roman" w:hAnsi="Times New Roman" w:cs="Times New Roman"/>
          <w:i/>
          <w:iCs/>
          <w:sz w:val="24"/>
          <w:szCs w:val="24"/>
        </w:rPr>
        <w:t xml:space="preserve"> V</w:t>
      </w:r>
      <w:r w:rsidR="00C35AF5" w:rsidRPr="00107E8C">
        <w:rPr>
          <w:rFonts w:ascii="Times New Roman" w:hAnsi="Times New Roman" w:cs="Times New Roman"/>
          <w:i/>
          <w:iCs/>
          <w:sz w:val="24"/>
          <w:szCs w:val="24"/>
        </w:rPr>
        <w:t>. Noziedzīgu</w:t>
      </w:r>
      <w:r w:rsidR="00C35AF5">
        <w:rPr>
          <w:rFonts w:ascii="Times New Roman" w:hAnsi="Times New Roman" w:cs="Times New Roman"/>
          <w:i/>
          <w:iCs/>
          <w:sz w:val="24"/>
          <w:szCs w:val="24"/>
        </w:rPr>
        <w:t xml:space="preserve"> </w:t>
      </w:r>
      <w:r w:rsidR="00C35AF5" w:rsidRPr="00107E8C">
        <w:rPr>
          <w:rFonts w:ascii="Times New Roman" w:hAnsi="Times New Roman" w:cs="Times New Roman"/>
          <w:i/>
          <w:iCs/>
          <w:sz w:val="24"/>
          <w:szCs w:val="24"/>
        </w:rPr>
        <w:t xml:space="preserve">nodarījumu kvalifikācijas teorētiskie pamati un prakse. </w:t>
      </w:r>
      <w:r w:rsidR="00A45774">
        <w:rPr>
          <w:rFonts w:ascii="Times New Roman" w:hAnsi="Times New Roman" w:cs="Times New Roman"/>
          <w:i/>
          <w:iCs/>
          <w:sz w:val="24"/>
          <w:szCs w:val="24"/>
        </w:rPr>
        <w:t xml:space="preserve">Rīga: </w:t>
      </w:r>
      <w:r w:rsidR="00C35AF5" w:rsidRPr="00107E8C">
        <w:rPr>
          <w:rFonts w:ascii="Times New Roman" w:hAnsi="Times New Roman" w:cs="Times New Roman"/>
          <w:i/>
          <w:iCs/>
          <w:sz w:val="24"/>
          <w:szCs w:val="24"/>
        </w:rPr>
        <w:t>Firma „AFS”, 2001,</w:t>
      </w:r>
      <w:r w:rsidR="00C35AF5">
        <w:rPr>
          <w:rFonts w:ascii="Times New Roman" w:hAnsi="Times New Roman" w:cs="Times New Roman"/>
          <w:i/>
          <w:iCs/>
          <w:sz w:val="24"/>
          <w:szCs w:val="24"/>
        </w:rPr>
        <w:t xml:space="preserve"> </w:t>
      </w:r>
      <w:r w:rsidR="00C35AF5" w:rsidRPr="00107E8C">
        <w:rPr>
          <w:rFonts w:ascii="Times New Roman" w:hAnsi="Times New Roman" w:cs="Times New Roman"/>
          <w:i/>
          <w:iCs/>
          <w:sz w:val="24"/>
          <w:szCs w:val="24"/>
        </w:rPr>
        <w:t>47.lpp.</w:t>
      </w:r>
      <w:r w:rsidR="00C35AF5" w:rsidRPr="00107E8C">
        <w:rPr>
          <w:rFonts w:ascii="Times New Roman" w:hAnsi="Times New Roman" w:cs="Times New Roman"/>
          <w:sz w:val="24"/>
          <w:szCs w:val="24"/>
        </w:rPr>
        <w:t>).</w:t>
      </w:r>
      <w:r w:rsidR="00C35AF5">
        <w:rPr>
          <w:rFonts w:ascii="Times New Roman" w:hAnsi="Times New Roman" w:cs="Times New Roman"/>
          <w:sz w:val="24"/>
          <w:szCs w:val="24"/>
        </w:rPr>
        <w:t xml:space="preserve"> </w:t>
      </w:r>
      <w:r w:rsidR="0089090B">
        <w:rPr>
          <w:rFonts w:ascii="Times New Roman" w:hAnsi="Times New Roman" w:cs="Times New Roman"/>
          <w:sz w:val="24"/>
          <w:szCs w:val="24"/>
        </w:rPr>
        <w:t>Šādā gadījumā</w:t>
      </w:r>
      <w:r w:rsidR="006C3132">
        <w:rPr>
          <w:rFonts w:ascii="Times New Roman" w:hAnsi="Times New Roman" w:cs="Times New Roman"/>
          <w:sz w:val="24"/>
          <w:szCs w:val="24"/>
        </w:rPr>
        <w:t xml:space="preserve"> vainīgās personas darbības vērtējamas kā mēģināju</w:t>
      </w:r>
      <w:r w:rsidR="0089090B">
        <w:rPr>
          <w:rFonts w:ascii="Times New Roman" w:hAnsi="Times New Roman" w:cs="Times New Roman"/>
          <w:sz w:val="24"/>
          <w:szCs w:val="24"/>
        </w:rPr>
        <w:t xml:space="preserve">ms izdarīt zādzību lielā apmērā, jo iecerētais </w:t>
      </w:r>
      <w:r w:rsidR="00A45774">
        <w:rPr>
          <w:rFonts w:ascii="Times New Roman" w:hAnsi="Times New Roman" w:cs="Times New Roman"/>
          <w:sz w:val="24"/>
          <w:szCs w:val="24"/>
        </w:rPr>
        <w:t>nodoms</w:t>
      </w:r>
      <w:r w:rsidR="0089090B">
        <w:rPr>
          <w:rFonts w:ascii="Times New Roman" w:hAnsi="Times New Roman" w:cs="Times New Roman"/>
          <w:sz w:val="24"/>
          <w:szCs w:val="24"/>
        </w:rPr>
        <w:t xml:space="preserve"> bija </w:t>
      </w:r>
      <w:r w:rsidR="003C4C77">
        <w:rPr>
          <w:rFonts w:ascii="Times New Roman" w:hAnsi="Times New Roman" w:cs="Times New Roman"/>
          <w:sz w:val="24"/>
          <w:szCs w:val="24"/>
        </w:rPr>
        <w:t>zādzības izdarīšana</w:t>
      </w:r>
      <w:r w:rsidR="0089090B">
        <w:rPr>
          <w:rFonts w:ascii="Times New Roman" w:hAnsi="Times New Roman" w:cs="Times New Roman"/>
          <w:sz w:val="24"/>
          <w:szCs w:val="24"/>
        </w:rPr>
        <w:t xml:space="preserve"> lielā apmērā, </w:t>
      </w:r>
      <w:r w:rsidR="00A45774">
        <w:rPr>
          <w:rFonts w:ascii="Times New Roman" w:hAnsi="Times New Roman" w:cs="Times New Roman"/>
          <w:sz w:val="24"/>
          <w:szCs w:val="24"/>
        </w:rPr>
        <w:t>kas</w:t>
      </w:r>
      <w:r w:rsidR="0089090B">
        <w:rPr>
          <w:rFonts w:ascii="Times New Roman" w:hAnsi="Times New Roman" w:cs="Times New Roman"/>
          <w:sz w:val="24"/>
          <w:szCs w:val="24"/>
        </w:rPr>
        <w:t xml:space="preserve"> nav sasniegts no vainīgā gribas neatkarīgu iemeslu dēļ. </w:t>
      </w:r>
    </w:p>
    <w:p w14:paraId="0C8EAB63" w14:textId="77777777" w:rsidR="0089090B" w:rsidRDefault="0089090B" w:rsidP="0089090B">
      <w:pPr>
        <w:spacing w:after="0"/>
        <w:ind w:right="-1" w:firstLine="709"/>
        <w:jc w:val="both"/>
        <w:rPr>
          <w:rFonts w:ascii="Times New Roman" w:hAnsi="Times New Roman" w:cs="Times New Roman"/>
          <w:sz w:val="24"/>
          <w:szCs w:val="24"/>
        </w:rPr>
      </w:pPr>
    </w:p>
    <w:p w14:paraId="64108440" w14:textId="27C88D59" w:rsidR="0089090B" w:rsidRDefault="00A01AB6" w:rsidP="0089090B">
      <w:pPr>
        <w:spacing w:after="0"/>
        <w:ind w:right="-1" w:firstLine="709"/>
        <w:jc w:val="both"/>
        <w:rPr>
          <w:rStyle w:val="Emphasis"/>
          <w:rFonts w:ascii="Times New Roman" w:hAnsi="Times New Roman"/>
          <w:i w:val="0"/>
          <w:iCs w:val="0"/>
          <w:sz w:val="24"/>
          <w:szCs w:val="24"/>
        </w:rPr>
      </w:pPr>
      <w:r w:rsidRPr="0089090B">
        <w:rPr>
          <w:rStyle w:val="Emphasis"/>
          <w:rFonts w:ascii="Times New Roman" w:hAnsi="Times New Roman"/>
          <w:i w:val="0"/>
          <w:iCs w:val="0"/>
          <w:sz w:val="24"/>
          <w:szCs w:val="24"/>
        </w:rPr>
        <w:lastRenderedPageBreak/>
        <w:t>[</w:t>
      </w:r>
      <w:r w:rsidR="006D29B2" w:rsidRPr="0089090B">
        <w:rPr>
          <w:rStyle w:val="Emphasis"/>
          <w:rFonts w:ascii="Times New Roman" w:hAnsi="Times New Roman"/>
          <w:i w:val="0"/>
          <w:iCs w:val="0"/>
          <w:sz w:val="24"/>
          <w:szCs w:val="24"/>
        </w:rPr>
        <w:t>6</w:t>
      </w:r>
      <w:r w:rsidR="0089090B">
        <w:rPr>
          <w:rStyle w:val="Emphasis"/>
          <w:rFonts w:ascii="Times New Roman" w:hAnsi="Times New Roman"/>
          <w:i w:val="0"/>
          <w:iCs w:val="0"/>
          <w:sz w:val="24"/>
          <w:szCs w:val="24"/>
        </w:rPr>
        <w:t>] </w:t>
      </w:r>
      <w:r w:rsidR="003970F6" w:rsidRPr="0089090B">
        <w:rPr>
          <w:rStyle w:val="Emphasis"/>
          <w:rFonts w:ascii="Times New Roman" w:hAnsi="Times New Roman"/>
          <w:i w:val="0"/>
          <w:iCs w:val="0"/>
          <w:sz w:val="24"/>
          <w:szCs w:val="24"/>
        </w:rPr>
        <w:t>Krimi</w:t>
      </w:r>
      <w:r w:rsidR="0089090B">
        <w:rPr>
          <w:rStyle w:val="Emphasis"/>
          <w:rFonts w:ascii="Times New Roman" w:hAnsi="Times New Roman"/>
          <w:i w:val="0"/>
          <w:iCs w:val="0"/>
          <w:sz w:val="24"/>
          <w:szCs w:val="24"/>
        </w:rPr>
        <w:t xml:space="preserve">nālprocesa likuma </w:t>
      </w:r>
      <w:proofErr w:type="gramStart"/>
      <w:r w:rsidR="0089090B">
        <w:rPr>
          <w:rStyle w:val="Emphasis"/>
          <w:rFonts w:ascii="Times New Roman" w:hAnsi="Times New Roman"/>
          <w:i w:val="0"/>
          <w:iCs w:val="0"/>
          <w:sz w:val="24"/>
          <w:szCs w:val="24"/>
        </w:rPr>
        <w:t>588.panta</w:t>
      </w:r>
      <w:proofErr w:type="gramEnd"/>
      <w:r w:rsidR="0089090B">
        <w:rPr>
          <w:rStyle w:val="Emphasis"/>
          <w:rFonts w:ascii="Times New Roman" w:hAnsi="Times New Roman"/>
          <w:i w:val="0"/>
          <w:iCs w:val="0"/>
          <w:sz w:val="24"/>
          <w:szCs w:val="24"/>
        </w:rPr>
        <w:t xml:space="preserve"> 3</w:t>
      </w:r>
      <w:r w:rsidR="0089090B" w:rsidRPr="00C63689">
        <w:rPr>
          <w:rStyle w:val="Emphasis"/>
          <w:rFonts w:ascii="Times New Roman" w:hAnsi="Times New Roman"/>
          <w:i w:val="0"/>
          <w:iCs w:val="0"/>
          <w:sz w:val="24"/>
          <w:szCs w:val="24"/>
          <w:vertAlign w:val="superscript"/>
        </w:rPr>
        <w:t>1</w:t>
      </w:r>
      <w:r w:rsidR="0089090B">
        <w:rPr>
          <w:rStyle w:val="Emphasis"/>
          <w:rFonts w:ascii="Times New Roman" w:hAnsi="Times New Roman"/>
          <w:i w:val="0"/>
          <w:iCs w:val="0"/>
          <w:sz w:val="24"/>
          <w:szCs w:val="24"/>
        </w:rPr>
        <w:t>.</w:t>
      </w:r>
      <w:r w:rsidR="003970F6" w:rsidRPr="0089090B">
        <w:rPr>
          <w:rStyle w:val="Emphasis"/>
          <w:rFonts w:ascii="Times New Roman" w:hAnsi="Times New Roman"/>
          <w:i w:val="0"/>
          <w:iCs w:val="0"/>
          <w:sz w:val="24"/>
          <w:szCs w:val="24"/>
        </w:rPr>
        <w:t>daļ</w:t>
      </w:r>
      <w:r w:rsidR="006D29B2" w:rsidRPr="0089090B">
        <w:rPr>
          <w:rStyle w:val="Emphasis"/>
          <w:rFonts w:ascii="Times New Roman" w:hAnsi="Times New Roman"/>
          <w:i w:val="0"/>
          <w:iCs w:val="0"/>
          <w:sz w:val="24"/>
          <w:szCs w:val="24"/>
        </w:rPr>
        <w:t>a</w:t>
      </w:r>
      <w:r w:rsidR="003970F6" w:rsidRPr="0089090B">
        <w:rPr>
          <w:rStyle w:val="Emphasis"/>
          <w:rFonts w:ascii="Times New Roman" w:hAnsi="Times New Roman"/>
          <w:i w:val="0"/>
          <w:iCs w:val="0"/>
          <w:sz w:val="24"/>
          <w:szCs w:val="24"/>
        </w:rPr>
        <w:t xml:space="preserve"> notei</w:t>
      </w:r>
      <w:r w:rsidR="006D29B2" w:rsidRPr="0089090B">
        <w:rPr>
          <w:rStyle w:val="Emphasis"/>
          <w:rFonts w:ascii="Times New Roman" w:hAnsi="Times New Roman"/>
          <w:i w:val="0"/>
          <w:iCs w:val="0"/>
          <w:sz w:val="24"/>
          <w:szCs w:val="24"/>
        </w:rPr>
        <w:t xml:space="preserve">c: </w:t>
      </w:r>
      <w:r w:rsidR="003970F6" w:rsidRPr="0089090B">
        <w:rPr>
          <w:rStyle w:val="Emphasis"/>
          <w:rFonts w:ascii="Times New Roman" w:hAnsi="Times New Roman"/>
          <w:i w:val="0"/>
          <w:iCs w:val="0"/>
          <w:sz w:val="24"/>
          <w:szCs w:val="24"/>
        </w:rPr>
        <w:t xml:space="preserve">ja kasācijas instances tiesa pieņem šā likuma 587.panta pirmās daļas 2.punktā paredzēto lēmumu, tā izlemj jautājumu arī par drošības līdzekli. </w:t>
      </w:r>
    </w:p>
    <w:p w14:paraId="4F455823" w14:textId="55449980" w:rsidR="00C63689" w:rsidRDefault="0097799D" w:rsidP="00E23EDE">
      <w:pPr>
        <w:spacing w:after="0"/>
        <w:ind w:right="-1" w:firstLine="709"/>
        <w:jc w:val="both"/>
        <w:rPr>
          <w:rStyle w:val="Emphasis"/>
          <w:rFonts w:ascii="Times New Roman" w:hAnsi="Times New Roman"/>
          <w:i w:val="0"/>
          <w:iCs w:val="0"/>
          <w:sz w:val="24"/>
          <w:szCs w:val="24"/>
        </w:rPr>
      </w:pPr>
      <w:r w:rsidRPr="0089090B">
        <w:rPr>
          <w:rStyle w:val="Emphasis"/>
          <w:rFonts w:ascii="Times New Roman" w:hAnsi="Times New Roman"/>
          <w:i w:val="0"/>
          <w:iCs w:val="0"/>
          <w:sz w:val="24"/>
          <w:szCs w:val="24"/>
        </w:rPr>
        <w:t>A</w:t>
      </w:r>
      <w:r w:rsidR="003970F6" w:rsidRPr="0089090B">
        <w:rPr>
          <w:rStyle w:val="Emphasis"/>
          <w:rFonts w:ascii="Times New Roman" w:hAnsi="Times New Roman"/>
          <w:i w:val="0"/>
          <w:iCs w:val="0"/>
          <w:sz w:val="24"/>
          <w:szCs w:val="24"/>
        </w:rPr>
        <w:t xml:space="preserve">psūdzētajam </w:t>
      </w:r>
      <w:r w:rsidR="00E050B7">
        <w:rPr>
          <w:rStyle w:val="Emphasis"/>
          <w:rFonts w:ascii="Times New Roman" w:hAnsi="Times New Roman"/>
          <w:i w:val="0"/>
          <w:iCs w:val="0"/>
          <w:sz w:val="24"/>
          <w:szCs w:val="24"/>
        </w:rPr>
        <w:t>[pers. A]</w:t>
      </w:r>
      <w:r w:rsidR="00A01AB6" w:rsidRPr="0089090B">
        <w:rPr>
          <w:rStyle w:val="Emphasis"/>
          <w:rFonts w:ascii="Times New Roman" w:hAnsi="Times New Roman"/>
          <w:i w:val="0"/>
          <w:iCs w:val="0"/>
          <w:sz w:val="24"/>
          <w:szCs w:val="24"/>
        </w:rPr>
        <w:t xml:space="preserve"> </w:t>
      </w:r>
      <w:r w:rsidRPr="0089090B">
        <w:rPr>
          <w:rStyle w:val="Emphasis"/>
          <w:rFonts w:ascii="Times New Roman" w:hAnsi="Times New Roman"/>
          <w:i w:val="0"/>
          <w:iCs w:val="0"/>
          <w:sz w:val="24"/>
          <w:szCs w:val="24"/>
        </w:rPr>
        <w:t xml:space="preserve">pirmstiesas kriminālprocesa laikā piemērots </w:t>
      </w:r>
      <w:r w:rsidR="003970F6" w:rsidRPr="0089090B">
        <w:rPr>
          <w:rStyle w:val="Emphasis"/>
          <w:rFonts w:ascii="Times New Roman" w:hAnsi="Times New Roman"/>
          <w:i w:val="0"/>
          <w:iCs w:val="0"/>
          <w:sz w:val="24"/>
          <w:szCs w:val="24"/>
        </w:rPr>
        <w:t>drošības līdzeklis</w:t>
      </w:r>
      <w:r w:rsidRPr="0089090B">
        <w:rPr>
          <w:rStyle w:val="Emphasis"/>
          <w:rFonts w:ascii="Times New Roman" w:hAnsi="Times New Roman"/>
          <w:i w:val="0"/>
          <w:iCs w:val="0"/>
          <w:sz w:val="24"/>
          <w:szCs w:val="24"/>
        </w:rPr>
        <w:t xml:space="preserve"> – </w:t>
      </w:r>
      <w:r w:rsidR="00061CFF" w:rsidRPr="0089090B">
        <w:rPr>
          <w:rStyle w:val="Emphasis"/>
          <w:rFonts w:ascii="Times New Roman" w:hAnsi="Times New Roman"/>
          <w:i w:val="0"/>
          <w:iCs w:val="0"/>
          <w:sz w:val="24"/>
          <w:szCs w:val="24"/>
        </w:rPr>
        <w:t>nodošana policijas uzraudzībā</w:t>
      </w:r>
      <w:r w:rsidRPr="0089090B">
        <w:rPr>
          <w:rStyle w:val="Emphasis"/>
          <w:rFonts w:ascii="Times New Roman" w:hAnsi="Times New Roman"/>
          <w:i w:val="0"/>
          <w:iCs w:val="0"/>
          <w:sz w:val="24"/>
          <w:szCs w:val="24"/>
        </w:rPr>
        <w:t xml:space="preserve">. Ar apelācijas instances tiesas lēmumu piemērotais drošības līdzeklis </w:t>
      </w:r>
      <w:r w:rsidR="00061CFF" w:rsidRPr="0089090B">
        <w:rPr>
          <w:rStyle w:val="Emphasis"/>
          <w:rFonts w:ascii="Times New Roman" w:hAnsi="Times New Roman"/>
          <w:i w:val="0"/>
          <w:iCs w:val="0"/>
          <w:sz w:val="24"/>
          <w:szCs w:val="24"/>
        </w:rPr>
        <w:t>atstāts negrozīts</w:t>
      </w:r>
      <w:r w:rsidR="003970F6" w:rsidRPr="0089090B">
        <w:rPr>
          <w:rStyle w:val="Emphasis"/>
          <w:rFonts w:ascii="Times New Roman" w:hAnsi="Times New Roman"/>
          <w:i w:val="0"/>
          <w:iCs w:val="0"/>
          <w:sz w:val="24"/>
          <w:szCs w:val="24"/>
        </w:rPr>
        <w:t xml:space="preserve">. Senāts </w:t>
      </w:r>
      <w:r w:rsidR="0089090B">
        <w:rPr>
          <w:rStyle w:val="Emphasis"/>
          <w:rFonts w:ascii="Times New Roman" w:hAnsi="Times New Roman"/>
          <w:i w:val="0"/>
          <w:iCs w:val="0"/>
          <w:sz w:val="24"/>
          <w:szCs w:val="24"/>
        </w:rPr>
        <w:t xml:space="preserve">atzīst, ka apsūdzētajam </w:t>
      </w:r>
      <w:r w:rsidR="00E050B7">
        <w:rPr>
          <w:rStyle w:val="Emphasis"/>
          <w:rFonts w:ascii="Times New Roman" w:hAnsi="Times New Roman"/>
          <w:i w:val="0"/>
          <w:iCs w:val="0"/>
          <w:sz w:val="24"/>
          <w:szCs w:val="24"/>
        </w:rPr>
        <w:t>[pers. A]</w:t>
      </w:r>
      <w:r w:rsidR="00061CFF" w:rsidRPr="0089090B">
        <w:rPr>
          <w:rStyle w:val="Emphasis"/>
          <w:rFonts w:ascii="Times New Roman" w:hAnsi="Times New Roman"/>
          <w:i w:val="0"/>
          <w:iCs w:val="0"/>
          <w:sz w:val="24"/>
          <w:szCs w:val="24"/>
        </w:rPr>
        <w:t xml:space="preserve"> noteikt</w:t>
      </w:r>
      <w:r w:rsidR="004877ED">
        <w:rPr>
          <w:rStyle w:val="Emphasis"/>
          <w:rFonts w:ascii="Times New Roman" w:hAnsi="Times New Roman"/>
          <w:i w:val="0"/>
          <w:iCs w:val="0"/>
          <w:sz w:val="24"/>
          <w:szCs w:val="24"/>
        </w:rPr>
        <w:t>ā</w:t>
      </w:r>
      <w:r w:rsidR="00061CFF" w:rsidRPr="0089090B">
        <w:rPr>
          <w:rStyle w:val="Emphasis"/>
          <w:rFonts w:ascii="Times New Roman" w:hAnsi="Times New Roman"/>
          <w:i w:val="0"/>
          <w:iCs w:val="0"/>
          <w:sz w:val="24"/>
          <w:szCs w:val="24"/>
        </w:rPr>
        <w:t xml:space="preserve"> drošības līdzek</w:t>
      </w:r>
      <w:r w:rsidR="004877ED">
        <w:rPr>
          <w:rStyle w:val="Emphasis"/>
          <w:rFonts w:ascii="Times New Roman" w:hAnsi="Times New Roman"/>
          <w:i w:val="0"/>
          <w:iCs w:val="0"/>
          <w:sz w:val="24"/>
          <w:szCs w:val="24"/>
        </w:rPr>
        <w:t xml:space="preserve">ļa piemērošana turpināma. </w:t>
      </w:r>
      <w:r w:rsidR="00061CFF" w:rsidRPr="0089090B">
        <w:rPr>
          <w:rStyle w:val="Emphasis"/>
          <w:rFonts w:ascii="Times New Roman" w:hAnsi="Times New Roman"/>
          <w:i w:val="0"/>
          <w:iCs w:val="0"/>
          <w:sz w:val="24"/>
          <w:szCs w:val="24"/>
        </w:rPr>
        <w:t xml:space="preserve">Piemērotais drošības līdzeklis </w:t>
      </w:r>
      <w:r w:rsidR="004877ED">
        <w:rPr>
          <w:rStyle w:val="Emphasis"/>
          <w:rFonts w:ascii="Times New Roman" w:hAnsi="Times New Roman"/>
          <w:i w:val="0"/>
          <w:iCs w:val="0"/>
          <w:sz w:val="24"/>
          <w:szCs w:val="24"/>
        </w:rPr>
        <w:t>izskatāmajā</w:t>
      </w:r>
      <w:r w:rsidR="00061CFF" w:rsidRPr="0089090B">
        <w:rPr>
          <w:rStyle w:val="Emphasis"/>
          <w:rFonts w:ascii="Times New Roman" w:hAnsi="Times New Roman"/>
          <w:i w:val="0"/>
          <w:iCs w:val="0"/>
          <w:sz w:val="24"/>
          <w:szCs w:val="24"/>
        </w:rPr>
        <w:t xml:space="preserve"> lietā atzīstams par samērīgu.</w:t>
      </w:r>
      <w:r w:rsidR="0089090B">
        <w:rPr>
          <w:rStyle w:val="Emphasis"/>
          <w:rFonts w:ascii="Times New Roman" w:hAnsi="Times New Roman"/>
          <w:i w:val="0"/>
          <w:iCs w:val="0"/>
          <w:sz w:val="24"/>
          <w:szCs w:val="24"/>
        </w:rPr>
        <w:t xml:space="preserve"> </w:t>
      </w:r>
    </w:p>
    <w:p w14:paraId="3ECE3CC9" w14:textId="77777777" w:rsidR="00C63689" w:rsidRDefault="00DE0ECE" w:rsidP="00C63689">
      <w:pPr>
        <w:spacing w:after="0"/>
        <w:ind w:right="-1"/>
        <w:jc w:val="center"/>
        <w:rPr>
          <w:rStyle w:val="Emphasis"/>
          <w:rFonts w:ascii="Times New Roman" w:eastAsia="Calibri" w:hAnsi="Times New Roman"/>
          <w:b/>
          <w:i w:val="0"/>
          <w:sz w:val="24"/>
          <w:szCs w:val="24"/>
          <w:lang w:eastAsia="lv-LV"/>
        </w:rPr>
      </w:pPr>
      <w:r w:rsidRPr="00C63689">
        <w:rPr>
          <w:rStyle w:val="Emphasis"/>
          <w:rFonts w:ascii="Times New Roman" w:eastAsia="Calibri" w:hAnsi="Times New Roman"/>
          <w:b/>
          <w:i w:val="0"/>
          <w:sz w:val="24"/>
          <w:szCs w:val="24"/>
          <w:lang w:eastAsia="lv-LV"/>
        </w:rPr>
        <w:t>Rezolutīvā daļa</w:t>
      </w:r>
    </w:p>
    <w:p w14:paraId="2DF03ED5" w14:textId="77777777" w:rsidR="00C63689" w:rsidRDefault="00C63689" w:rsidP="00C63689">
      <w:pPr>
        <w:spacing w:after="0"/>
        <w:ind w:right="-1"/>
        <w:jc w:val="center"/>
        <w:rPr>
          <w:rStyle w:val="Emphasis"/>
          <w:rFonts w:ascii="Times New Roman" w:eastAsia="Calibri" w:hAnsi="Times New Roman"/>
          <w:b/>
          <w:i w:val="0"/>
          <w:sz w:val="24"/>
          <w:szCs w:val="24"/>
          <w:lang w:eastAsia="lv-LV"/>
        </w:rPr>
      </w:pPr>
    </w:p>
    <w:p w14:paraId="0B011FA9" w14:textId="43A8FC80" w:rsidR="00C63689" w:rsidRDefault="00C63689" w:rsidP="00C63689">
      <w:pPr>
        <w:spacing w:after="0"/>
        <w:ind w:right="-1" w:firstLine="709"/>
        <w:jc w:val="both"/>
        <w:rPr>
          <w:rStyle w:val="Emphasis"/>
          <w:rFonts w:ascii="Times New Roman" w:eastAsia="Calibri" w:hAnsi="Times New Roman"/>
          <w:b/>
          <w:i w:val="0"/>
          <w:sz w:val="24"/>
          <w:szCs w:val="24"/>
          <w:lang w:eastAsia="lv-LV"/>
        </w:rPr>
      </w:pPr>
      <w:r w:rsidRPr="00C63689">
        <w:rPr>
          <w:rFonts w:ascii="Times New Roman" w:eastAsia="Times New Roman" w:hAnsi="Times New Roman" w:cs="Times New Roman"/>
          <w:sz w:val="24"/>
          <w:szCs w:val="24"/>
        </w:rPr>
        <w:t xml:space="preserve">Pamatojoties uz Kriminālprocesa likuma 585. un </w:t>
      </w:r>
      <w:proofErr w:type="gramStart"/>
      <w:r w:rsidRPr="00C63689">
        <w:rPr>
          <w:rFonts w:ascii="Times New Roman" w:eastAsia="Times New Roman" w:hAnsi="Times New Roman" w:cs="Times New Roman"/>
          <w:sz w:val="24"/>
          <w:szCs w:val="24"/>
        </w:rPr>
        <w:t>587.pantu</w:t>
      </w:r>
      <w:proofErr w:type="gramEnd"/>
      <w:r w:rsidRPr="00C63689">
        <w:rPr>
          <w:rFonts w:ascii="Times New Roman" w:eastAsia="Times New Roman" w:hAnsi="Times New Roman" w:cs="Times New Roman"/>
          <w:sz w:val="24"/>
          <w:szCs w:val="24"/>
        </w:rPr>
        <w:t>, tiesa</w:t>
      </w:r>
      <w:r>
        <w:rPr>
          <w:rStyle w:val="Emphasis"/>
          <w:rFonts w:ascii="Times New Roman" w:eastAsia="Calibri" w:hAnsi="Times New Roman"/>
          <w:b/>
          <w:i w:val="0"/>
          <w:sz w:val="24"/>
          <w:szCs w:val="24"/>
          <w:lang w:eastAsia="lv-LV"/>
        </w:rPr>
        <w:t xml:space="preserve"> </w:t>
      </w:r>
    </w:p>
    <w:p w14:paraId="3796AD99" w14:textId="77777777" w:rsidR="00C63689" w:rsidRDefault="00C63689" w:rsidP="00C63689">
      <w:pPr>
        <w:spacing w:after="0"/>
        <w:ind w:right="-1"/>
        <w:rPr>
          <w:rStyle w:val="Emphasis"/>
          <w:rFonts w:ascii="Times New Roman" w:eastAsia="Calibri" w:hAnsi="Times New Roman"/>
          <w:b/>
          <w:i w:val="0"/>
          <w:sz w:val="24"/>
          <w:szCs w:val="24"/>
          <w:lang w:eastAsia="lv-LV"/>
        </w:rPr>
      </w:pPr>
    </w:p>
    <w:p w14:paraId="38DEACC0" w14:textId="77777777" w:rsidR="00C63689" w:rsidRPr="00C63689" w:rsidRDefault="00DE0ECE" w:rsidP="00C63689">
      <w:pPr>
        <w:spacing w:after="0"/>
        <w:ind w:right="-1"/>
        <w:jc w:val="center"/>
        <w:rPr>
          <w:rStyle w:val="Emphasis"/>
          <w:rFonts w:ascii="Times New Roman" w:eastAsia="Calibri" w:hAnsi="Times New Roman"/>
          <w:b/>
          <w:i w:val="0"/>
          <w:sz w:val="24"/>
          <w:szCs w:val="24"/>
        </w:rPr>
      </w:pPr>
      <w:r w:rsidRPr="00C63689">
        <w:rPr>
          <w:rStyle w:val="Emphasis"/>
          <w:rFonts w:ascii="Times New Roman" w:eastAsia="Calibri" w:hAnsi="Times New Roman"/>
          <w:b/>
          <w:i w:val="0"/>
          <w:sz w:val="24"/>
          <w:szCs w:val="24"/>
        </w:rPr>
        <w:t>nolēma:</w:t>
      </w:r>
      <w:r w:rsidR="00C63689" w:rsidRPr="00C63689">
        <w:rPr>
          <w:rStyle w:val="Emphasis"/>
          <w:rFonts w:ascii="Times New Roman" w:eastAsia="Calibri" w:hAnsi="Times New Roman"/>
          <w:b/>
          <w:i w:val="0"/>
          <w:sz w:val="24"/>
          <w:szCs w:val="24"/>
        </w:rPr>
        <w:t xml:space="preserve"> </w:t>
      </w:r>
    </w:p>
    <w:p w14:paraId="3A861239" w14:textId="77777777" w:rsidR="00C63689" w:rsidRDefault="00C63689" w:rsidP="00C63689">
      <w:pPr>
        <w:spacing w:after="0"/>
        <w:ind w:right="-1"/>
        <w:jc w:val="center"/>
        <w:rPr>
          <w:rStyle w:val="Emphasis"/>
          <w:rFonts w:ascii="Times New Roman" w:eastAsia="Calibri" w:hAnsi="Times New Roman"/>
          <w:b/>
          <w:i w:val="0"/>
        </w:rPr>
      </w:pPr>
    </w:p>
    <w:p w14:paraId="7AD525A0" w14:textId="77777777" w:rsidR="00C63689" w:rsidRPr="00C63689" w:rsidRDefault="00DE0ECE" w:rsidP="00C63689">
      <w:pPr>
        <w:spacing w:after="0"/>
        <w:ind w:right="-1" w:firstLine="709"/>
        <w:jc w:val="both"/>
        <w:rPr>
          <w:rFonts w:ascii="Times New Roman" w:eastAsia="Calibri" w:hAnsi="Times New Roman" w:cs="Times New Roman"/>
          <w:b/>
          <w:iCs/>
          <w:sz w:val="24"/>
          <w:szCs w:val="24"/>
        </w:rPr>
      </w:pPr>
      <w:r w:rsidRPr="00C63689">
        <w:rPr>
          <w:rFonts w:ascii="Times New Roman" w:hAnsi="Times New Roman" w:cs="Times New Roman"/>
          <w:sz w:val="24"/>
          <w:szCs w:val="24"/>
        </w:rPr>
        <w:t>atcelt pilnībā</w:t>
      </w:r>
      <w:r w:rsidRPr="00C63689">
        <w:rPr>
          <w:rFonts w:ascii="Times New Roman" w:hAnsi="Times New Roman" w:cs="Times New Roman"/>
          <w:b/>
          <w:i/>
          <w:sz w:val="24"/>
          <w:szCs w:val="24"/>
        </w:rPr>
        <w:t xml:space="preserve"> </w:t>
      </w:r>
      <w:r w:rsidR="00AC0609" w:rsidRPr="00C63689">
        <w:rPr>
          <w:rFonts w:ascii="Times New Roman" w:hAnsi="Times New Roman" w:cs="Times New Roman"/>
          <w:sz w:val="24"/>
          <w:szCs w:val="24"/>
        </w:rPr>
        <w:t>Kurzemes</w:t>
      </w:r>
      <w:r w:rsidRPr="00C63689">
        <w:rPr>
          <w:rFonts w:ascii="Times New Roman" w:hAnsi="Times New Roman" w:cs="Times New Roman"/>
          <w:sz w:val="24"/>
          <w:szCs w:val="24"/>
        </w:rPr>
        <w:t xml:space="preserve"> </w:t>
      </w:r>
      <w:r w:rsidR="00AC0609" w:rsidRPr="00C63689">
        <w:rPr>
          <w:rFonts w:ascii="Times New Roman" w:hAnsi="Times New Roman" w:cs="Times New Roman"/>
          <w:sz w:val="24"/>
          <w:szCs w:val="24"/>
        </w:rPr>
        <w:t>apgabal</w:t>
      </w:r>
      <w:r w:rsidRPr="00C63689">
        <w:rPr>
          <w:rFonts w:ascii="Times New Roman" w:hAnsi="Times New Roman" w:cs="Times New Roman"/>
          <w:sz w:val="24"/>
          <w:szCs w:val="24"/>
        </w:rPr>
        <w:t xml:space="preserve">tiesas </w:t>
      </w:r>
      <w:proofErr w:type="gramStart"/>
      <w:r w:rsidR="00E14690" w:rsidRPr="00C63689">
        <w:rPr>
          <w:rFonts w:ascii="Times New Roman" w:eastAsia="Calibri" w:hAnsi="Times New Roman" w:cs="Times New Roman"/>
          <w:sz w:val="24"/>
          <w:szCs w:val="24"/>
        </w:rPr>
        <w:t>2020.gada</w:t>
      </w:r>
      <w:proofErr w:type="gramEnd"/>
      <w:r w:rsidR="00E14690" w:rsidRPr="00C63689">
        <w:rPr>
          <w:rFonts w:ascii="Times New Roman" w:eastAsia="Calibri" w:hAnsi="Times New Roman" w:cs="Times New Roman"/>
          <w:sz w:val="24"/>
          <w:szCs w:val="24"/>
        </w:rPr>
        <w:t xml:space="preserve"> </w:t>
      </w:r>
      <w:r w:rsidR="00AC0609" w:rsidRPr="00C63689">
        <w:rPr>
          <w:rFonts w:ascii="Times New Roman" w:eastAsia="Calibri" w:hAnsi="Times New Roman" w:cs="Times New Roman"/>
          <w:sz w:val="24"/>
          <w:szCs w:val="24"/>
        </w:rPr>
        <w:t>6</w:t>
      </w:r>
      <w:r w:rsidR="00E14690" w:rsidRPr="00C63689">
        <w:rPr>
          <w:rFonts w:ascii="Times New Roman" w:eastAsia="Calibri" w:hAnsi="Times New Roman" w:cs="Times New Roman"/>
          <w:sz w:val="24"/>
          <w:szCs w:val="24"/>
        </w:rPr>
        <w:t xml:space="preserve">.oktobra </w:t>
      </w:r>
      <w:r w:rsidR="0097799D" w:rsidRPr="00C63689">
        <w:rPr>
          <w:rFonts w:ascii="Times New Roman" w:eastAsia="Calibri" w:hAnsi="Times New Roman" w:cs="Times New Roman"/>
          <w:sz w:val="24"/>
          <w:szCs w:val="24"/>
        </w:rPr>
        <w:t xml:space="preserve">lēmumu </w:t>
      </w:r>
      <w:r w:rsidRPr="00C63689">
        <w:rPr>
          <w:rFonts w:ascii="Times New Roman" w:hAnsi="Times New Roman" w:cs="Times New Roman"/>
          <w:sz w:val="24"/>
          <w:szCs w:val="24"/>
        </w:rPr>
        <w:t xml:space="preserve">un nosūtīt lietu jaunai izskatīšanai </w:t>
      </w:r>
      <w:r w:rsidR="00AC0609" w:rsidRPr="00C63689">
        <w:rPr>
          <w:rFonts w:ascii="Times New Roman" w:hAnsi="Times New Roman" w:cs="Times New Roman"/>
          <w:sz w:val="24"/>
          <w:szCs w:val="24"/>
        </w:rPr>
        <w:t>Kurzemes apgabal</w:t>
      </w:r>
      <w:r w:rsidRPr="00C63689">
        <w:rPr>
          <w:rFonts w:ascii="Times New Roman" w:hAnsi="Times New Roman" w:cs="Times New Roman"/>
          <w:sz w:val="24"/>
          <w:szCs w:val="24"/>
        </w:rPr>
        <w:t xml:space="preserve">tiesā. </w:t>
      </w:r>
    </w:p>
    <w:p w14:paraId="4BF0AA2B" w14:textId="59B9ED6C" w:rsidR="00C63689" w:rsidRPr="00C63689" w:rsidRDefault="00B81D94" w:rsidP="00C63689">
      <w:pPr>
        <w:spacing w:after="0"/>
        <w:ind w:right="-1" w:firstLine="709"/>
        <w:jc w:val="both"/>
        <w:rPr>
          <w:rFonts w:ascii="Times New Roman" w:hAnsi="Times New Roman" w:cs="Times New Roman"/>
          <w:sz w:val="24"/>
          <w:szCs w:val="24"/>
        </w:rPr>
      </w:pPr>
      <w:r w:rsidRPr="00C63689">
        <w:rPr>
          <w:rFonts w:ascii="Times New Roman" w:hAnsi="Times New Roman" w:cs="Times New Roman"/>
          <w:sz w:val="24"/>
          <w:szCs w:val="24"/>
        </w:rPr>
        <w:t>Apsūdzētajam</w:t>
      </w:r>
      <w:r w:rsidR="0097799D" w:rsidRPr="00C63689">
        <w:rPr>
          <w:rFonts w:ascii="Times New Roman" w:hAnsi="Times New Roman" w:cs="Times New Roman"/>
          <w:sz w:val="24"/>
          <w:szCs w:val="24"/>
        </w:rPr>
        <w:t xml:space="preserve"> </w:t>
      </w:r>
      <w:r w:rsidR="00E050B7">
        <w:rPr>
          <w:rFonts w:ascii="Times New Roman" w:hAnsi="Times New Roman" w:cs="Times New Roman"/>
          <w:sz w:val="24"/>
          <w:szCs w:val="24"/>
        </w:rPr>
        <w:t>[pers. A]</w:t>
      </w:r>
      <w:r w:rsidR="0097799D" w:rsidRPr="00C63689">
        <w:rPr>
          <w:rFonts w:ascii="Times New Roman" w:hAnsi="Times New Roman" w:cs="Times New Roman"/>
          <w:sz w:val="24"/>
          <w:szCs w:val="24"/>
        </w:rPr>
        <w:t xml:space="preserve"> </w:t>
      </w:r>
      <w:r w:rsidRPr="00C63689">
        <w:rPr>
          <w:rFonts w:ascii="Times New Roman" w:hAnsi="Times New Roman" w:cs="Times New Roman"/>
          <w:sz w:val="24"/>
          <w:szCs w:val="24"/>
        </w:rPr>
        <w:t xml:space="preserve">turpināt piemērot drošības līdzekli – </w:t>
      </w:r>
      <w:r w:rsidR="0097799D" w:rsidRPr="00C63689">
        <w:rPr>
          <w:rFonts w:ascii="Times New Roman" w:hAnsi="Times New Roman" w:cs="Times New Roman"/>
          <w:sz w:val="24"/>
          <w:szCs w:val="24"/>
        </w:rPr>
        <w:t>nodošana policijas uzraudzībā.</w:t>
      </w:r>
      <w:r w:rsidR="00C63689" w:rsidRPr="00C63689">
        <w:rPr>
          <w:rFonts w:ascii="Times New Roman" w:hAnsi="Times New Roman" w:cs="Times New Roman"/>
          <w:sz w:val="24"/>
          <w:szCs w:val="24"/>
        </w:rPr>
        <w:t xml:space="preserve"> </w:t>
      </w:r>
    </w:p>
    <w:p w14:paraId="6EC29138" w14:textId="4CD637BA" w:rsidR="00DE0ECE" w:rsidRPr="00E050B7" w:rsidRDefault="00DE0ECE" w:rsidP="00E050B7">
      <w:pPr>
        <w:spacing w:after="0"/>
        <w:ind w:right="-1" w:firstLine="709"/>
        <w:jc w:val="both"/>
        <w:rPr>
          <w:rFonts w:ascii="Times New Roman" w:eastAsia="Calibri" w:hAnsi="Times New Roman"/>
          <w:b/>
          <w:iCs/>
          <w:sz w:val="24"/>
          <w:szCs w:val="24"/>
          <w:lang w:eastAsia="lv-LV"/>
        </w:rPr>
      </w:pPr>
      <w:r w:rsidRPr="00C63689">
        <w:rPr>
          <w:rFonts w:ascii="Times New Roman" w:hAnsi="Times New Roman" w:cs="Times New Roman"/>
          <w:sz w:val="24"/>
          <w:szCs w:val="24"/>
        </w:rPr>
        <w:t>Lēmums nav pārsūdzams.</w:t>
      </w:r>
    </w:p>
    <w:sectPr w:rsidR="00DE0ECE" w:rsidRPr="00E050B7" w:rsidSect="006B7A2C">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BC66" w14:textId="77777777" w:rsidR="005000D4" w:rsidRDefault="005000D4" w:rsidP="005000D4">
      <w:pPr>
        <w:spacing w:after="0" w:line="240" w:lineRule="auto"/>
      </w:pPr>
      <w:r>
        <w:separator/>
      </w:r>
    </w:p>
  </w:endnote>
  <w:endnote w:type="continuationSeparator" w:id="0">
    <w:p w14:paraId="142CC293" w14:textId="77777777" w:rsidR="005000D4" w:rsidRDefault="005000D4" w:rsidP="0050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26489"/>
      <w:docPartObj>
        <w:docPartGallery w:val="Page Numbers (Bottom of Page)"/>
        <w:docPartUnique/>
      </w:docPartObj>
    </w:sdtPr>
    <w:sdtEndPr>
      <w:rPr>
        <w:rFonts w:ascii="Times New Roman" w:hAnsi="Times New Roman" w:cs="Times New Roman"/>
        <w:noProof/>
        <w:sz w:val="24"/>
        <w:szCs w:val="24"/>
      </w:rPr>
    </w:sdtEndPr>
    <w:sdtContent>
      <w:p w14:paraId="423B98C2" w14:textId="3BFDCF89" w:rsidR="005000D4" w:rsidRPr="005000D4" w:rsidRDefault="005000D4">
        <w:pPr>
          <w:pStyle w:val="Footer"/>
          <w:jc w:val="center"/>
          <w:rPr>
            <w:rFonts w:ascii="Times New Roman" w:hAnsi="Times New Roman" w:cs="Times New Roman"/>
            <w:sz w:val="24"/>
            <w:szCs w:val="24"/>
          </w:rPr>
        </w:pPr>
        <w:r w:rsidRPr="005000D4">
          <w:rPr>
            <w:rFonts w:ascii="Times New Roman" w:hAnsi="Times New Roman" w:cs="Times New Roman"/>
            <w:sz w:val="24"/>
            <w:szCs w:val="24"/>
          </w:rPr>
          <w:fldChar w:fldCharType="begin"/>
        </w:r>
        <w:r w:rsidRPr="005000D4">
          <w:rPr>
            <w:rFonts w:ascii="Times New Roman" w:hAnsi="Times New Roman" w:cs="Times New Roman"/>
            <w:sz w:val="24"/>
            <w:szCs w:val="24"/>
          </w:rPr>
          <w:instrText xml:space="preserve"> PAGE   \* MERGEFORMAT </w:instrText>
        </w:r>
        <w:r w:rsidRPr="005000D4">
          <w:rPr>
            <w:rFonts w:ascii="Times New Roman" w:hAnsi="Times New Roman" w:cs="Times New Roman"/>
            <w:sz w:val="24"/>
            <w:szCs w:val="24"/>
          </w:rPr>
          <w:fldChar w:fldCharType="separate"/>
        </w:r>
        <w:r w:rsidR="00A45774">
          <w:rPr>
            <w:rFonts w:ascii="Times New Roman" w:hAnsi="Times New Roman" w:cs="Times New Roman"/>
            <w:noProof/>
            <w:sz w:val="24"/>
            <w:szCs w:val="24"/>
          </w:rPr>
          <w:t>4</w:t>
        </w:r>
        <w:r w:rsidRPr="005000D4">
          <w:rPr>
            <w:rFonts w:ascii="Times New Roman" w:hAnsi="Times New Roman" w:cs="Times New Roman"/>
            <w:noProof/>
            <w:sz w:val="24"/>
            <w:szCs w:val="24"/>
          </w:rPr>
          <w:fldChar w:fldCharType="end"/>
        </w:r>
        <w:r w:rsidRPr="005000D4">
          <w:rPr>
            <w:rFonts w:ascii="Times New Roman" w:hAnsi="Times New Roman" w:cs="Times New Roman"/>
            <w:noProof/>
            <w:sz w:val="24"/>
            <w:szCs w:val="24"/>
          </w:rPr>
          <w:t xml:space="preserve"> no 4</w:t>
        </w:r>
      </w:p>
    </w:sdtContent>
  </w:sdt>
  <w:p w14:paraId="002DFF2C" w14:textId="77777777" w:rsidR="005000D4" w:rsidRDefault="0050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B3CC" w14:textId="77777777" w:rsidR="005000D4" w:rsidRDefault="005000D4" w:rsidP="005000D4">
      <w:pPr>
        <w:spacing w:after="0" w:line="240" w:lineRule="auto"/>
      </w:pPr>
      <w:r>
        <w:separator/>
      </w:r>
    </w:p>
  </w:footnote>
  <w:footnote w:type="continuationSeparator" w:id="0">
    <w:p w14:paraId="53BADCAE" w14:textId="77777777" w:rsidR="005000D4" w:rsidRDefault="005000D4" w:rsidP="00500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3"/>
    <w:rsid w:val="00022994"/>
    <w:rsid w:val="00051D02"/>
    <w:rsid w:val="00061CFF"/>
    <w:rsid w:val="00097845"/>
    <w:rsid w:val="000C07B6"/>
    <w:rsid w:val="000D6E2D"/>
    <w:rsid w:val="00107E8C"/>
    <w:rsid w:val="00123111"/>
    <w:rsid w:val="00123367"/>
    <w:rsid w:val="00131E16"/>
    <w:rsid w:val="00135745"/>
    <w:rsid w:val="001459DF"/>
    <w:rsid w:val="0015548E"/>
    <w:rsid w:val="00176ACD"/>
    <w:rsid w:val="001C567B"/>
    <w:rsid w:val="001C7E52"/>
    <w:rsid w:val="001D798E"/>
    <w:rsid w:val="001F521A"/>
    <w:rsid w:val="00210677"/>
    <w:rsid w:val="00240638"/>
    <w:rsid w:val="00252DB6"/>
    <w:rsid w:val="00262DAB"/>
    <w:rsid w:val="00276411"/>
    <w:rsid w:val="002A4DA2"/>
    <w:rsid w:val="002A7BBD"/>
    <w:rsid w:val="002D3E83"/>
    <w:rsid w:val="002D78B6"/>
    <w:rsid w:val="0034234D"/>
    <w:rsid w:val="0037692D"/>
    <w:rsid w:val="00381C11"/>
    <w:rsid w:val="003943D1"/>
    <w:rsid w:val="003970F6"/>
    <w:rsid w:val="003C4C77"/>
    <w:rsid w:val="004705AA"/>
    <w:rsid w:val="004877ED"/>
    <w:rsid w:val="004A0BCB"/>
    <w:rsid w:val="004C52E7"/>
    <w:rsid w:val="004D097D"/>
    <w:rsid w:val="004E2B66"/>
    <w:rsid w:val="004F2AAB"/>
    <w:rsid w:val="005000D4"/>
    <w:rsid w:val="00522F58"/>
    <w:rsid w:val="00532BF5"/>
    <w:rsid w:val="00534565"/>
    <w:rsid w:val="00554DC3"/>
    <w:rsid w:val="00555D9C"/>
    <w:rsid w:val="00583A95"/>
    <w:rsid w:val="005C1055"/>
    <w:rsid w:val="00645C00"/>
    <w:rsid w:val="00662DDF"/>
    <w:rsid w:val="0067611D"/>
    <w:rsid w:val="006A3F44"/>
    <w:rsid w:val="006B7A2C"/>
    <w:rsid w:val="006C3132"/>
    <w:rsid w:val="006D1804"/>
    <w:rsid w:val="006D29B2"/>
    <w:rsid w:val="006D4F55"/>
    <w:rsid w:val="006F0625"/>
    <w:rsid w:val="006F286C"/>
    <w:rsid w:val="00706565"/>
    <w:rsid w:val="0071045E"/>
    <w:rsid w:val="00714CB9"/>
    <w:rsid w:val="007173B8"/>
    <w:rsid w:val="007464AA"/>
    <w:rsid w:val="00765F3E"/>
    <w:rsid w:val="007C2CDF"/>
    <w:rsid w:val="007D2EFE"/>
    <w:rsid w:val="007F26D0"/>
    <w:rsid w:val="00843B1A"/>
    <w:rsid w:val="00863CF9"/>
    <w:rsid w:val="00876505"/>
    <w:rsid w:val="00882B37"/>
    <w:rsid w:val="00886976"/>
    <w:rsid w:val="0089090B"/>
    <w:rsid w:val="0089321A"/>
    <w:rsid w:val="008A5EA4"/>
    <w:rsid w:val="008E6C8E"/>
    <w:rsid w:val="008E76F6"/>
    <w:rsid w:val="008F5501"/>
    <w:rsid w:val="00910EDE"/>
    <w:rsid w:val="009246CE"/>
    <w:rsid w:val="0093502B"/>
    <w:rsid w:val="009510E7"/>
    <w:rsid w:val="00971BDC"/>
    <w:rsid w:val="0097799D"/>
    <w:rsid w:val="009B3CDD"/>
    <w:rsid w:val="009F1AF7"/>
    <w:rsid w:val="00A01AB6"/>
    <w:rsid w:val="00A32593"/>
    <w:rsid w:val="00A45774"/>
    <w:rsid w:val="00A67B03"/>
    <w:rsid w:val="00A81933"/>
    <w:rsid w:val="00A90F44"/>
    <w:rsid w:val="00A9251F"/>
    <w:rsid w:val="00AC0609"/>
    <w:rsid w:val="00AC4F21"/>
    <w:rsid w:val="00AE5560"/>
    <w:rsid w:val="00AE5A14"/>
    <w:rsid w:val="00B033D3"/>
    <w:rsid w:val="00B161E9"/>
    <w:rsid w:val="00B45DF7"/>
    <w:rsid w:val="00B744C2"/>
    <w:rsid w:val="00B81D94"/>
    <w:rsid w:val="00BC2C1C"/>
    <w:rsid w:val="00BD2223"/>
    <w:rsid w:val="00C35AF5"/>
    <w:rsid w:val="00C63689"/>
    <w:rsid w:val="00CD6539"/>
    <w:rsid w:val="00D50A36"/>
    <w:rsid w:val="00D52BC1"/>
    <w:rsid w:val="00D776DB"/>
    <w:rsid w:val="00D87261"/>
    <w:rsid w:val="00DB36F8"/>
    <w:rsid w:val="00DB7030"/>
    <w:rsid w:val="00DC32DD"/>
    <w:rsid w:val="00DD3EE3"/>
    <w:rsid w:val="00DD61C9"/>
    <w:rsid w:val="00DE0ECE"/>
    <w:rsid w:val="00E050B7"/>
    <w:rsid w:val="00E14690"/>
    <w:rsid w:val="00E23EDE"/>
    <w:rsid w:val="00E7246A"/>
    <w:rsid w:val="00EB6594"/>
    <w:rsid w:val="00ED23D2"/>
    <w:rsid w:val="00EE0F91"/>
    <w:rsid w:val="00EF0B75"/>
    <w:rsid w:val="00F14EEC"/>
    <w:rsid w:val="00F56C1C"/>
    <w:rsid w:val="00F77B5F"/>
    <w:rsid w:val="00F95F62"/>
    <w:rsid w:val="00FB1275"/>
    <w:rsid w:val="00FB217D"/>
    <w:rsid w:val="00FC59D5"/>
    <w:rsid w:val="00FC7771"/>
    <w:rsid w:val="00FF31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A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C3"/>
    <w:rPr>
      <w:rFonts w:ascii="Tahoma" w:hAnsi="Tahoma" w:cs="Tahoma"/>
      <w:sz w:val="16"/>
      <w:szCs w:val="16"/>
    </w:rPr>
  </w:style>
  <w:style w:type="paragraph" w:styleId="Subtitle">
    <w:name w:val="Subtitle"/>
    <w:basedOn w:val="Normal"/>
    <w:next w:val="Normal"/>
    <w:link w:val="SubtitleChar"/>
    <w:qFormat/>
    <w:rsid w:val="00DE0ECE"/>
    <w:pPr>
      <w:spacing w:after="60" w:line="240" w:lineRule="auto"/>
      <w:jc w:val="center"/>
      <w:outlineLvl w:val="1"/>
    </w:pPr>
    <w:rPr>
      <w:rFonts w:ascii="Cambria" w:eastAsia="Times New Roman" w:hAnsi="Cambria" w:cs="Times New Roman"/>
      <w:sz w:val="24"/>
      <w:szCs w:val="24"/>
      <w:lang w:val="x-none"/>
    </w:rPr>
  </w:style>
  <w:style w:type="character" w:customStyle="1" w:styleId="SubtitleChar">
    <w:name w:val="Subtitle Char"/>
    <w:basedOn w:val="DefaultParagraphFont"/>
    <w:link w:val="Subtitle"/>
    <w:rsid w:val="00DE0ECE"/>
    <w:rPr>
      <w:rFonts w:ascii="Cambria" w:eastAsia="Times New Roman" w:hAnsi="Cambria" w:cs="Times New Roman"/>
      <w:sz w:val="24"/>
      <w:szCs w:val="24"/>
      <w:lang w:val="x-none"/>
    </w:rPr>
  </w:style>
  <w:style w:type="character" w:styleId="Emphasis">
    <w:name w:val="Emphasis"/>
    <w:qFormat/>
    <w:rsid w:val="00DE0ECE"/>
    <w:rPr>
      <w:i/>
      <w:iCs/>
    </w:rPr>
  </w:style>
  <w:style w:type="paragraph" w:styleId="NoSpacing">
    <w:name w:val="No Spacing"/>
    <w:uiPriority w:val="1"/>
    <w:qFormat/>
    <w:rsid w:val="00DE0ECE"/>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81C11"/>
    <w:rPr>
      <w:sz w:val="16"/>
      <w:szCs w:val="16"/>
    </w:rPr>
  </w:style>
  <w:style w:type="paragraph" w:styleId="CommentText">
    <w:name w:val="annotation text"/>
    <w:basedOn w:val="Normal"/>
    <w:link w:val="CommentTextChar"/>
    <w:uiPriority w:val="99"/>
    <w:semiHidden/>
    <w:unhideWhenUsed/>
    <w:rsid w:val="00381C11"/>
    <w:pPr>
      <w:spacing w:line="240" w:lineRule="auto"/>
    </w:pPr>
    <w:rPr>
      <w:sz w:val="20"/>
      <w:szCs w:val="20"/>
    </w:rPr>
  </w:style>
  <w:style w:type="character" w:customStyle="1" w:styleId="CommentTextChar">
    <w:name w:val="Comment Text Char"/>
    <w:basedOn w:val="DefaultParagraphFont"/>
    <w:link w:val="CommentText"/>
    <w:uiPriority w:val="99"/>
    <w:semiHidden/>
    <w:rsid w:val="00381C11"/>
    <w:rPr>
      <w:sz w:val="20"/>
      <w:szCs w:val="20"/>
    </w:rPr>
  </w:style>
  <w:style w:type="paragraph" w:styleId="CommentSubject">
    <w:name w:val="annotation subject"/>
    <w:basedOn w:val="CommentText"/>
    <w:next w:val="CommentText"/>
    <w:link w:val="CommentSubjectChar"/>
    <w:uiPriority w:val="99"/>
    <w:semiHidden/>
    <w:unhideWhenUsed/>
    <w:rsid w:val="00381C11"/>
    <w:rPr>
      <w:b/>
      <w:bCs/>
    </w:rPr>
  </w:style>
  <w:style w:type="character" w:customStyle="1" w:styleId="CommentSubjectChar">
    <w:name w:val="Comment Subject Char"/>
    <w:basedOn w:val="CommentTextChar"/>
    <w:link w:val="CommentSubject"/>
    <w:uiPriority w:val="99"/>
    <w:semiHidden/>
    <w:rsid w:val="00381C11"/>
    <w:rPr>
      <w:b/>
      <w:bCs/>
      <w:sz w:val="20"/>
      <w:szCs w:val="20"/>
    </w:rPr>
  </w:style>
  <w:style w:type="table" w:styleId="TableGrid">
    <w:name w:val="Table Grid"/>
    <w:basedOn w:val="TableNormal"/>
    <w:uiPriority w:val="59"/>
    <w:rsid w:val="00C6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0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0D4"/>
  </w:style>
  <w:style w:type="paragraph" w:styleId="Footer">
    <w:name w:val="footer"/>
    <w:basedOn w:val="Normal"/>
    <w:link w:val="FooterChar"/>
    <w:uiPriority w:val="99"/>
    <w:unhideWhenUsed/>
    <w:rsid w:val="005000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0D4"/>
  </w:style>
  <w:style w:type="character" w:styleId="Hyperlink">
    <w:name w:val="Hyperlink"/>
    <w:basedOn w:val="DefaultParagraphFont"/>
    <w:uiPriority w:val="99"/>
    <w:unhideWhenUsed/>
    <w:rsid w:val="00E050B7"/>
    <w:rPr>
      <w:color w:val="0000FF" w:themeColor="hyperlink"/>
      <w:u w:val="single"/>
    </w:rPr>
  </w:style>
  <w:style w:type="character" w:styleId="UnresolvedMention">
    <w:name w:val="Unresolved Mention"/>
    <w:basedOn w:val="DefaultParagraphFont"/>
    <w:uiPriority w:val="99"/>
    <w:semiHidden/>
    <w:unhideWhenUsed/>
    <w:rsid w:val="00E050B7"/>
    <w:rPr>
      <w:color w:val="605E5C"/>
      <w:shd w:val="clear" w:color="auto" w:fill="E1DFDD"/>
    </w:rPr>
  </w:style>
  <w:style w:type="character" w:styleId="FollowedHyperlink">
    <w:name w:val="FollowedHyperlink"/>
    <w:basedOn w:val="DefaultParagraphFont"/>
    <w:uiPriority w:val="99"/>
    <w:semiHidden/>
    <w:unhideWhenUsed/>
    <w:rsid w:val="00E23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5836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D02C-4EE2-48E0-8514-4C9317D1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6353</Words>
  <Characters>3622</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2021-10-15T04:39:00Z</dcterms:created>
  <dcterms:modified xsi:type="dcterms:W3CDTF">2021-10-15T04:39:00Z</dcterms:modified>
</cp:coreProperties>
</file>