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9660C" w14:textId="789CD563" w:rsidR="00C05A42" w:rsidRDefault="00C05A42" w:rsidP="00AD6A67">
      <w:pPr>
        <w:spacing w:line="276" w:lineRule="auto"/>
        <w:jc w:val="both"/>
      </w:pPr>
      <w:r>
        <w:rPr>
          <w:rFonts w:ascii="TimesNewRomanPSMT" w:hAnsi="TimesNewRomanPSMT"/>
          <w:b/>
          <w:bCs/>
        </w:rPr>
        <w:t>Personai nav prasījuma tiesību sabiedrības interesēs vērsties Datu valsts inspekcijā</w:t>
      </w:r>
    </w:p>
    <w:p w14:paraId="6985CF75" w14:textId="7D6D4C90" w:rsidR="00F433AF" w:rsidRPr="004D2BC5" w:rsidRDefault="00F433AF" w:rsidP="00AD6A67">
      <w:pPr>
        <w:spacing w:line="276" w:lineRule="auto"/>
        <w:jc w:val="center"/>
      </w:pPr>
    </w:p>
    <w:p w14:paraId="4D74BD33" w14:textId="19AC1614" w:rsidR="00F433AF" w:rsidRPr="00AD6A67" w:rsidRDefault="00C05A42" w:rsidP="00AD6A67">
      <w:pPr>
        <w:spacing w:line="276" w:lineRule="auto"/>
        <w:jc w:val="center"/>
        <w:rPr>
          <w:b/>
        </w:rPr>
      </w:pPr>
      <w:r w:rsidRPr="00AD6A67">
        <w:rPr>
          <w:b/>
        </w:rPr>
        <w:t>Latvijas Republikas Senāta</w:t>
      </w:r>
    </w:p>
    <w:p w14:paraId="7ED3AD4B" w14:textId="083512E4" w:rsidR="00C05A42" w:rsidRPr="00AD6A67" w:rsidRDefault="00C05A42" w:rsidP="00AD6A67">
      <w:pPr>
        <w:spacing w:line="276" w:lineRule="auto"/>
        <w:jc w:val="center"/>
        <w:rPr>
          <w:b/>
        </w:rPr>
      </w:pPr>
      <w:r w:rsidRPr="00AD6A67">
        <w:rPr>
          <w:b/>
        </w:rPr>
        <w:t xml:space="preserve">Administratīvo </w:t>
      </w:r>
      <w:proofErr w:type="spellStart"/>
      <w:r w:rsidRPr="00AD6A67">
        <w:rPr>
          <w:b/>
        </w:rPr>
        <w:t>leitu</w:t>
      </w:r>
      <w:proofErr w:type="spellEnd"/>
      <w:r w:rsidRPr="00AD6A67">
        <w:rPr>
          <w:b/>
        </w:rPr>
        <w:t xml:space="preserve"> departamenta</w:t>
      </w:r>
    </w:p>
    <w:p w14:paraId="78EBC6C3" w14:textId="7722659A" w:rsidR="00C05A42" w:rsidRPr="00AD6A67" w:rsidRDefault="00C05A42" w:rsidP="00AD6A67">
      <w:pPr>
        <w:spacing w:line="276" w:lineRule="auto"/>
        <w:jc w:val="center"/>
        <w:rPr>
          <w:b/>
        </w:rPr>
      </w:pPr>
      <w:proofErr w:type="gramStart"/>
      <w:r w:rsidRPr="00AD6A67">
        <w:rPr>
          <w:b/>
        </w:rPr>
        <w:t>2021.gada</w:t>
      </w:r>
      <w:proofErr w:type="gramEnd"/>
      <w:r w:rsidRPr="00AD6A67">
        <w:rPr>
          <w:b/>
        </w:rPr>
        <w:t xml:space="preserve"> 7.septembra</w:t>
      </w:r>
    </w:p>
    <w:p w14:paraId="128B2738" w14:textId="77777777" w:rsidR="00F433AF" w:rsidRPr="00AD6A67" w:rsidRDefault="00F433AF" w:rsidP="00AD6A67">
      <w:pPr>
        <w:spacing w:line="276" w:lineRule="auto"/>
        <w:jc w:val="center"/>
        <w:rPr>
          <w:b/>
        </w:rPr>
      </w:pPr>
      <w:r w:rsidRPr="00AD6A67">
        <w:rPr>
          <w:b/>
        </w:rPr>
        <w:t>RĪCĪBAS SĒDES LĒMUMS</w:t>
      </w:r>
    </w:p>
    <w:p w14:paraId="2A1442BF" w14:textId="328ECF09" w:rsidR="00C05A42" w:rsidRPr="00AD6A67" w:rsidRDefault="00C05A42" w:rsidP="00AD6A67">
      <w:pPr>
        <w:spacing w:line="276" w:lineRule="auto"/>
        <w:jc w:val="center"/>
        <w:rPr>
          <w:b/>
        </w:rPr>
      </w:pPr>
      <w:r w:rsidRPr="00AD6A67">
        <w:rPr>
          <w:b/>
        </w:rPr>
        <w:t>Lieta Nr. A420214520</w:t>
      </w:r>
      <w:r w:rsidRPr="00AD6A67">
        <w:rPr>
          <w:b/>
          <w:lang w:eastAsia="lv-LV"/>
        </w:rPr>
        <w:t xml:space="preserve">, </w:t>
      </w:r>
      <w:r w:rsidRPr="00AD6A67">
        <w:rPr>
          <w:b/>
        </w:rPr>
        <w:t>SKA-1219/2021</w:t>
      </w:r>
    </w:p>
    <w:p w14:paraId="34EAADA4" w14:textId="3A89D9B9" w:rsidR="00C05A42" w:rsidRPr="00AD6A67" w:rsidRDefault="00A11CFD" w:rsidP="00AD6A67">
      <w:pPr>
        <w:spacing w:line="276" w:lineRule="auto"/>
        <w:jc w:val="center"/>
      </w:pPr>
      <w:hyperlink r:id="rId7" w:history="1">
        <w:r w:rsidR="00AD6A67" w:rsidRPr="00AD6A67">
          <w:rPr>
            <w:rStyle w:val="Hyperlink"/>
          </w:rPr>
          <w:t>ECLI:LV:AT:2021:0907.A420214520.7.L</w:t>
        </w:r>
      </w:hyperlink>
      <w:r w:rsidR="00AD6A67" w:rsidRPr="00AD6A67">
        <w:t xml:space="preserve"> </w:t>
      </w:r>
    </w:p>
    <w:p w14:paraId="20A2049C" w14:textId="77777777" w:rsidR="008D7898" w:rsidRPr="004D2BC5" w:rsidRDefault="008D7898" w:rsidP="00AD6A67">
      <w:pPr>
        <w:spacing w:line="276" w:lineRule="auto"/>
        <w:rPr>
          <w:b/>
        </w:rPr>
      </w:pPr>
    </w:p>
    <w:p w14:paraId="4583FCB4" w14:textId="580FBAC3" w:rsidR="00537AAC" w:rsidRPr="004D2BC5" w:rsidRDefault="008D7898" w:rsidP="00AD6A67">
      <w:pPr>
        <w:spacing w:line="276" w:lineRule="auto"/>
        <w:ind w:firstLine="567"/>
        <w:jc w:val="both"/>
        <w:rPr>
          <w:iCs/>
        </w:rPr>
      </w:pPr>
      <w:r w:rsidRPr="004D2BC5">
        <w:t>[1] </w:t>
      </w:r>
      <w:r w:rsidR="0004239A" w:rsidRPr="004D2BC5">
        <w:t xml:space="preserve">Pieteicējs </w:t>
      </w:r>
      <w:r w:rsidR="00AD6A67">
        <w:t xml:space="preserve">[pers. A] </w:t>
      </w:r>
      <w:r w:rsidR="00537AAC" w:rsidRPr="004D2BC5">
        <w:t xml:space="preserve">vērsās Datu valsts inspekcijā (turpmāk – inspekcija), lūdzot izvērtēt </w:t>
      </w:r>
      <w:r w:rsidR="00711EBE" w:rsidRPr="004D2BC5">
        <w:t xml:space="preserve">trešo valstu uzņēmējsabiedrību, t.sk. </w:t>
      </w:r>
      <w:proofErr w:type="spellStart"/>
      <w:r w:rsidR="00711EBE" w:rsidRPr="004D2BC5">
        <w:rPr>
          <w:i/>
          <w:iCs/>
        </w:rPr>
        <w:t>World</w:t>
      </w:r>
      <w:proofErr w:type="spellEnd"/>
      <w:r w:rsidR="00711EBE" w:rsidRPr="004D2BC5">
        <w:rPr>
          <w:i/>
          <w:iCs/>
        </w:rPr>
        <w:noBreakHyphen/>
      </w:r>
      <w:proofErr w:type="spellStart"/>
      <w:r w:rsidR="00711EBE" w:rsidRPr="004D2BC5">
        <w:rPr>
          <w:i/>
          <w:iCs/>
        </w:rPr>
        <w:t>Check</w:t>
      </w:r>
      <w:proofErr w:type="spellEnd"/>
      <w:r w:rsidR="00711EBE" w:rsidRPr="004D2BC5">
        <w:rPr>
          <w:i/>
          <w:iCs/>
        </w:rPr>
        <w:t xml:space="preserve">, </w:t>
      </w:r>
      <w:proofErr w:type="spellStart"/>
      <w:r w:rsidR="00711EBE" w:rsidRPr="004D2BC5">
        <w:rPr>
          <w:i/>
          <w:iCs/>
        </w:rPr>
        <w:t>Accuity</w:t>
      </w:r>
      <w:proofErr w:type="spellEnd"/>
      <w:r w:rsidR="00711EBE" w:rsidRPr="004D2BC5">
        <w:rPr>
          <w:i/>
          <w:iCs/>
        </w:rPr>
        <w:t xml:space="preserve">, </w:t>
      </w:r>
      <w:proofErr w:type="spellStart"/>
      <w:r w:rsidR="00711EBE" w:rsidRPr="004D2BC5">
        <w:rPr>
          <w:i/>
          <w:iCs/>
        </w:rPr>
        <w:t>Wall</w:t>
      </w:r>
      <w:proofErr w:type="spellEnd"/>
      <w:r w:rsidR="00711EBE" w:rsidRPr="004D2BC5">
        <w:rPr>
          <w:i/>
          <w:iCs/>
        </w:rPr>
        <w:t xml:space="preserve"> AML</w:t>
      </w:r>
      <w:r w:rsidR="00711EBE" w:rsidRPr="004D2BC5">
        <w:t xml:space="preserve"> un </w:t>
      </w:r>
      <w:proofErr w:type="spellStart"/>
      <w:r w:rsidR="00711EBE" w:rsidRPr="004D2BC5">
        <w:rPr>
          <w:i/>
          <w:iCs/>
        </w:rPr>
        <w:t>Worldcompliance</w:t>
      </w:r>
      <w:proofErr w:type="spellEnd"/>
      <w:r w:rsidR="00711EBE" w:rsidRPr="004D2BC5">
        <w:rPr>
          <w:iCs/>
        </w:rPr>
        <w:t xml:space="preserve"> (turpmāk kopā – </w:t>
      </w:r>
      <w:r w:rsidR="00693CCC" w:rsidRPr="004D2BC5">
        <w:rPr>
          <w:iCs/>
        </w:rPr>
        <w:t>kome</w:t>
      </w:r>
      <w:r w:rsidR="00E26DA0" w:rsidRPr="004D2BC5">
        <w:rPr>
          <w:iCs/>
        </w:rPr>
        <w:t>r</w:t>
      </w:r>
      <w:r w:rsidR="00693CCC" w:rsidRPr="004D2BC5">
        <w:rPr>
          <w:iCs/>
        </w:rPr>
        <w:t>sant</w:t>
      </w:r>
      <w:r w:rsidR="00711EBE" w:rsidRPr="004D2BC5">
        <w:rPr>
          <w:iCs/>
        </w:rPr>
        <w:t>i)</w:t>
      </w:r>
      <w:r w:rsidR="00711EBE" w:rsidRPr="004D2BC5">
        <w:t xml:space="preserve">, rīcību, </w:t>
      </w:r>
      <w:r w:rsidR="00537AAC" w:rsidRPr="004D2BC5">
        <w:t>veicot Latvijas iedzīvotāju</w:t>
      </w:r>
      <w:r w:rsidR="00711EBE" w:rsidRPr="004D2BC5">
        <w:t xml:space="preserve"> </w:t>
      </w:r>
      <w:r w:rsidR="00537AAC" w:rsidRPr="004D2BC5">
        <w:t>datu</w:t>
      </w:r>
      <w:r w:rsidR="0024311D" w:rsidRPr="004D2BC5">
        <w:t xml:space="preserve"> </w:t>
      </w:r>
      <w:r w:rsidR="0035669E" w:rsidRPr="004D2BC5">
        <w:t xml:space="preserve">prettiesisku </w:t>
      </w:r>
      <w:r w:rsidR="00537AAC" w:rsidRPr="004D2BC5">
        <w:t>apstrādi</w:t>
      </w:r>
      <w:r w:rsidR="00711EBE" w:rsidRPr="004D2BC5">
        <w:t>,</w:t>
      </w:r>
      <w:r w:rsidR="00537AAC" w:rsidRPr="004D2BC5">
        <w:t xml:space="preserve"> </w:t>
      </w:r>
      <w:r w:rsidR="004A5329" w:rsidRPr="004D2BC5">
        <w:t xml:space="preserve">tādējādi </w:t>
      </w:r>
      <w:r w:rsidR="002C4D9A" w:rsidRPr="004D2BC5">
        <w:t>pārkāpjot</w:t>
      </w:r>
      <w:r w:rsidR="00537AAC" w:rsidRPr="004D2BC5">
        <w:t xml:space="preserve"> Eiropas Parlamenta un Padomes 2016.gada 27.aprīļa regulas (ES) 2016/679 par fizisku personu aizsardzību attiecībā uz personas datu apstrādi un šādu datu brīvu </w:t>
      </w:r>
      <w:r w:rsidR="002216D5" w:rsidRPr="004D2BC5">
        <w:t>apriti un ar ko atceļ Direktīvu </w:t>
      </w:r>
      <w:r w:rsidR="00537AAC" w:rsidRPr="004D2BC5">
        <w:t>95/46/EK (turpmāk</w:t>
      </w:r>
      <w:r w:rsidR="0024311D" w:rsidRPr="004D2BC5">
        <w:t> </w:t>
      </w:r>
      <w:r w:rsidR="00537AAC" w:rsidRPr="004D2BC5">
        <w:t>– Datu regula) normas</w:t>
      </w:r>
      <w:r w:rsidR="0024311D" w:rsidRPr="004D2BC5">
        <w:t>.</w:t>
      </w:r>
      <w:r w:rsidR="00711EBE" w:rsidRPr="004D2BC5">
        <w:t xml:space="preserve"> Iesniegumā norādīts, ka Latvijas kredītiestādes abonē šo </w:t>
      </w:r>
      <w:r w:rsidR="00693CCC" w:rsidRPr="004D2BC5">
        <w:t>komersant</w:t>
      </w:r>
      <w:r w:rsidR="00711EBE" w:rsidRPr="004D2BC5">
        <w:t>u datubāzes, tāpēc kredītiestāžu klienti ir pakļauti riskam, ka viņu dati tiek prettiesiski izmantoti.</w:t>
      </w:r>
    </w:p>
    <w:p w14:paraId="5C8573D5" w14:textId="5C078B4D" w:rsidR="00F714A4" w:rsidRPr="004D2BC5" w:rsidRDefault="0037160E" w:rsidP="00AD6A67">
      <w:pPr>
        <w:spacing w:line="276" w:lineRule="auto"/>
        <w:ind w:firstLine="567"/>
        <w:jc w:val="both"/>
      </w:pPr>
      <w:r w:rsidRPr="004D2BC5">
        <w:t>Inspekcija informēja</w:t>
      </w:r>
      <w:r w:rsidR="00AB228D" w:rsidRPr="004D2BC5">
        <w:t xml:space="preserve"> pietei</w:t>
      </w:r>
      <w:r w:rsidR="00C54CD5" w:rsidRPr="004D2BC5">
        <w:t>cēju</w:t>
      </w:r>
      <w:r w:rsidRPr="004D2BC5">
        <w:t xml:space="preserve">, ka nav pamata </w:t>
      </w:r>
      <w:r w:rsidR="00C54CD5" w:rsidRPr="004D2BC5">
        <w:t xml:space="preserve">uzsākt </w:t>
      </w:r>
      <w:r w:rsidR="00E26DA0" w:rsidRPr="004D2BC5">
        <w:t xml:space="preserve">administratīvo </w:t>
      </w:r>
      <w:r w:rsidRPr="004D2BC5">
        <w:t xml:space="preserve">procesu, jo </w:t>
      </w:r>
      <w:r w:rsidR="008D1A7C" w:rsidRPr="004D2BC5">
        <w:t>nav atzīstamas pieteicēja subjektīvās tiesības vērsties inspekcijā ar prasījumu par kādas citas privātpersonas datu apstrādi.</w:t>
      </w:r>
      <w:r w:rsidR="001C2DD3" w:rsidRPr="004D2BC5">
        <w:t xml:space="preserve"> Tāpat inspekcija norādīja, ka atbilstoši savai kompetencei</w:t>
      </w:r>
      <w:r w:rsidR="007E6FAC" w:rsidRPr="004D2BC5">
        <w:t xml:space="preserve"> tā</w:t>
      </w:r>
      <w:r w:rsidR="001C2DD3" w:rsidRPr="004D2BC5">
        <w:t xml:space="preserve"> ir </w:t>
      </w:r>
      <w:bookmarkStart w:id="0" w:name="_Hlk81816670"/>
      <w:r w:rsidR="001C2DD3" w:rsidRPr="004D2BC5">
        <w:t>tiesīga veikt darbības</w:t>
      </w:r>
      <w:r w:rsidR="007817AB" w:rsidRPr="004D2BC5">
        <w:t>,</w:t>
      </w:r>
      <w:r w:rsidR="001C2DD3" w:rsidRPr="004D2BC5">
        <w:t xml:space="preserve"> arī neierosinot administratīv</w:t>
      </w:r>
      <w:r w:rsidR="00693CCC" w:rsidRPr="004D2BC5">
        <w:t>o</w:t>
      </w:r>
      <w:r w:rsidR="001C2DD3" w:rsidRPr="004D2BC5">
        <w:t xml:space="preserve"> </w:t>
      </w:r>
      <w:r w:rsidR="00896B6A" w:rsidRPr="004D2BC5">
        <w:t>lietu</w:t>
      </w:r>
      <w:r w:rsidR="001C2DD3" w:rsidRPr="004D2BC5">
        <w:t xml:space="preserve">, </w:t>
      </w:r>
      <w:r w:rsidR="00896B6A" w:rsidRPr="004D2BC5">
        <w:t xml:space="preserve">kā arī </w:t>
      </w:r>
      <w:r w:rsidR="001C2DD3" w:rsidRPr="004D2BC5">
        <w:t xml:space="preserve">tā sadarbības ietvaros ar citām </w:t>
      </w:r>
      <w:bookmarkEnd w:id="0"/>
      <w:r w:rsidR="001C2DD3" w:rsidRPr="004D2BC5">
        <w:t>datu uzraudzības iestādēm var izvērtēt attiecīgo pārziņu rīcību.</w:t>
      </w:r>
    </w:p>
    <w:p w14:paraId="0872F7A7" w14:textId="2615CF29" w:rsidR="00D27FF2" w:rsidRPr="004D2BC5" w:rsidRDefault="005864E4" w:rsidP="00AD6A67">
      <w:pPr>
        <w:spacing w:line="276" w:lineRule="auto"/>
        <w:ind w:firstLine="567"/>
        <w:jc w:val="both"/>
      </w:pPr>
      <w:r w:rsidRPr="004D2BC5">
        <w:t xml:space="preserve">Pieteicējs vērsās Administratīvajā </w:t>
      </w:r>
      <w:r w:rsidR="008D1A7C" w:rsidRPr="004D2BC5">
        <w:t>rajona</w:t>
      </w:r>
      <w:r w:rsidRPr="004D2BC5">
        <w:t xml:space="preserve"> tiesā</w:t>
      </w:r>
      <w:r w:rsidR="0024311D" w:rsidRPr="004D2BC5">
        <w:t xml:space="preserve">, </w:t>
      </w:r>
      <w:r w:rsidR="00FF5426" w:rsidRPr="004D2BC5">
        <w:t>lūdzot konstatēt pārkāpumu, inspekcijai neierosinot administratīv</w:t>
      </w:r>
      <w:r w:rsidR="00693CCC" w:rsidRPr="004D2BC5">
        <w:t>o</w:t>
      </w:r>
      <w:r w:rsidR="00FF5426" w:rsidRPr="004D2BC5">
        <w:t xml:space="preserve"> lietu, uzlikt pienākumu inspekcijai to ierosināt un uzlikt pienākumu inspekcijai veikt pārbaudi par kredītiestāžu veikto datu apstrādes atbilstību normatīvajiem aktiem.</w:t>
      </w:r>
    </w:p>
    <w:p w14:paraId="4AEB3541" w14:textId="77777777" w:rsidR="0004239A" w:rsidRPr="004D2BC5" w:rsidRDefault="0004239A" w:rsidP="00AD6A67">
      <w:pPr>
        <w:spacing w:line="276" w:lineRule="auto"/>
      </w:pPr>
    </w:p>
    <w:p w14:paraId="67AB7FAF" w14:textId="2DB91809" w:rsidR="00FF5426" w:rsidRPr="004D2BC5" w:rsidRDefault="005864E4" w:rsidP="00AD6A67">
      <w:pPr>
        <w:spacing w:line="276" w:lineRule="auto"/>
        <w:ind w:firstLine="567"/>
        <w:jc w:val="both"/>
      </w:pPr>
      <w:r w:rsidRPr="004D2BC5">
        <w:t>[2] Ar</w:t>
      </w:r>
      <w:r w:rsidR="00B246D6" w:rsidRPr="004D2BC5">
        <w:t xml:space="preserve"> </w:t>
      </w:r>
      <w:r w:rsidR="000A05A0" w:rsidRPr="004D2BC5">
        <w:t xml:space="preserve">Administratīvās </w:t>
      </w:r>
      <w:r w:rsidR="00480923" w:rsidRPr="004D2BC5">
        <w:t>rajona</w:t>
      </w:r>
      <w:r w:rsidR="000A05A0" w:rsidRPr="004D2BC5">
        <w:t xml:space="preserve"> </w:t>
      </w:r>
      <w:r w:rsidR="00B246D6" w:rsidRPr="004D2BC5">
        <w:t xml:space="preserve">tiesas </w:t>
      </w:r>
      <w:proofErr w:type="gramStart"/>
      <w:r w:rsidR="00480923" w:rsidRPr="004D2BC5">
        <w:t>2021</w:t>
      </w:r>
      <w:r w:rsidR="00B246D6" w:rsidRPr="004D2BC5">
        <w:t>.gada</w:t>
      </w:r>
      <w:proofErr w:type="gramEnd"/>
      <w:r w:rsidR="00B246D6" w:rsidRPr="004D2BC5">
        <w:t xml:space="preserve"> </w:t>
      </w:r>
      <w:r w:rsidR="00480923" w:rsidRPr="004D2BC5">
        <w:t>9.jūlija</w:t>
      </w:r>
      <w:r w:rsidR="000A05A0" w:rsidRPr="004D2BC5">
        <w:t xml:space="preserve"> </w:t>
      </w:r>
      <w:r w:rsidR="00B246D6" w:rsidRPr="004D2BC5">
        <w:t xml:space="preserve">lēmumu </w:t>
      </w:r>
      <w:r w:rsidR="00480923" w:rsidRPr="004D2BC5">
        <w:t>izbeigta tiesvedība lietā,</w:t>
      </w:r>
      <w:r w:rsidR="008F6240" w:rsidRPr="004D2BC5">
        <w:t xml:space="preserve"> pamatojoties uz Administratīvā procesa likuma 282.panta 1.punktu.</w:t>
      </w:r>
    </w:p>
    <w:p w14:paraId="35CF3256" w14:textId="0F2E683C" w:rsidR="00FF5426" w:rsidRPr="004D2BC5" w:rsidRDefault="007C4BF6" w:rsidP="00AD6A67">
      <w:pPr>
        <w:spacing w:line="276" w:lineRule="auto"/>
        <w:ind w:firstLine="567"/>
        <w:jc w:val="both"/>
      </w:pPr>
      <w:r w:rsidRPr="004D2BC5">
        <w:t>T</w:t>
      </w:r>
      <w:r w:rsidR="002021EE" w:rsidRPr="004D2BC5">
        <w:t>ies</w:t>
      </w:r>
      <w:r w:rsidR="00631918" w:rsidRPr="004D2BC5">
        <w:t>a</w:t>
      </w:r>
      <w:r w:rsidR="002021EE" w:rsidRPr="004D2BC5">
        <w:t xml:space="preserve"> secinā</w:t>
      </w:r>
      <w:r w:rsidR="00F9750A" w:rsidRPr="004D2BC5">
        <w:t>j</w:t>
      </w:r>
      <w:r w:rsidR="00631918" w:rsidRPr="004D2BC5">
        <w:t>a</w:t>
      </w:r>
      <w:r w:rsidR="002021EE" w:rsidRPr="004D2BC5">
        <w:t xml:space="preserve">, ka </w:t>
      </w:r>
      <w:r w:rsidRPr="004D2BC5">
        <w:t>p</w:t>
      </w:r>
      <w:r w:rsidR="002021EE" w:rsidRPr="004D2BC5">
        <w:t xml:space="preserve">ieteicējs nav vērsies </w:t>
      </w:r>
      <w:r w:rsidR="007E6FAC" w:rsidRPr="004D2BC5">
        <w:t xml:space="preserve">inspekcijā par </w:t>
      </w:r>
      <w:r w:rsidR="00FF5426" w:rsidRPr="004D2BC5">
        <w:t xml:space="preserve">AS „Rietumu banka” </w:t>
      </w:r>
      <w:proofErr w:type="gramStart"/>
      <w:r w:rsidR="00FF5426" w:rsidRPr="004D2BC5">
        <w:t>(</w:t>
      </w:r>
      <w:proofErr w:type="gramEnd"/>
      <w:r w:rsidR="00FF5426" w:rsidRPr="004D2BC5">
        <w:t xml:space="preserve">turpmāk – kredītiestāde) </w:t>
      </w:r>
      <w:r w:rsidR="002021EE" w:rsidRPr="004D2BC5">
        <w:t xml:space="preserve">kā </w:t>
      </w:r>
      <w:r w:rsidRPr="004D2BC5">
        <w:t xml:space="preserve">datu </w:t>
      </w:r>
      <w:r w:rsidR="002021EE" w:rsidRPr="004D2BC5">
        <w:t xml:space="preserve">apstrādātāja </w:t>
      </w:r>
      <w:r w:rsidR="007E6FAC" w:rsidRPr="004D2BC5">
        <w:t xml:space="preserve">veikto rīcību </w:t>
      </w:r>
      <w:r w:rsidR="002021EE" w:rsidRPr="004D2BC5">
        <w:t>un</w:t>
      </w:r>
      <w:r w:rsidRPr="004D2BC5">
        <w:t xml:space="preserve"> </w:t>
      </w:r>
      <w:r w:rsidR="00693CCC" w:rsidRPr="004D2BC5">
        <w:t xml:space="preserve">nav </w:t>
      </w:r>
      <w:r w:rsidR="007E6FAC" w:rsidRPr="004D2BC5">
        <w:t>norādījis konkr</w:t>
      </w:r>
      <w:r w:rsidR="00896B6A" w:rsidRPr="004D2BC5">
        <w:t>ētu</w:t>
      </w:r>
      <w:r w:rsidR="007E6FAC" w:rsidRPr="004D2BC5">
        <w:t xml:space="preserve"> savu subjektīvo tiesību</w:t>
      </w:r>
      <w:r w:rsidR="002021EE" w:rsidRPr="004D2BC5">
        <w:t xml:space="preserve"> </w:t>
      </w:r>
      <w:r w:rsidR="00896B6A" w:rsidRPr="004D2BC5">
        <w:t>aizskārumu</w:t>
      </w:r>
      <w:r w:rsidR="002021EE" w:rsidRPr="004D2BC5">
        <w:t>.</w:t>
      </w:r>
      <w:r w:rsidR="007E6FAC" w:rsidRPr="004D2BC5">
        <w:t xml:space="preserve"> </w:t>
      </w:r>
      <w:r w:rsidR="00693CCC" w:rsidRPr="004D2BC5">
        <w:t>P</w:t>
      </w:r>
      <w:r w:rsidR="00704F7F" w:rsidRPr="004D2BC5">
        <w:t>ieteicēj</w:t>
      </w:r>
      <w:r w:rsidR="00693CCC" w:rsidRPr="004D2BC5">
        <w:t>a</w:t>
      </w:r>
      <w:r w:rsidR="00704F7F" w:rsidRPr="004D2BC5">
        <w:t xml:space="preserve"> </w:t>
      </w:r>
      <w:r w:rsidR="00D813E6" w:rsidRPr="004D2BC5">
        <w:t>iesniegum</w:t>
      </w:r>
      <w:r w:rsidR="00693CCC" w:rsidRPr="004D2BC5">
        <w:t>s</w:t>
      </w:r>
      <w:r w:rsidR="00FF5426" w:rsidRPr="004D2BC5">
        <w:t xml:space="preserve"> inspekcijai </w:t>
      </w:r>
      <w:r w:rsidR="00693CCC" w:rsidRPr="004D2BC5">
        <w:t>vērsts uz</w:t>
      </w:r>
      <w:r w:rsidR="00FF5426" w:rsidRPr="004D2BC5">
        <w:t xml:space="preserve"> visas sabiedrības aizsardzīb</w:t>
      </w:r>
      <w:r w:rsidR="00693CCC" w:rsidRPr="004D2BC5">
        <w:t>u</w:t>
      </w:r>
      <w:r w:rsidR="00FF5426" w:rsidRPr="004D2BC5">
        <w:t xml:space="preserve">, </w:t>
      </w:r>
      <w:r w:rsidR="00C85E82" w:rsidRPr="004D2BC5">
        <w:t>par to liecina</w:t>
      </w:r>
      <w:r w:rsidR="00FF5426" w:rsidRPr="004D2BC5">
        <w:t xml:space="preserve"> lūgumi uzsākt administratīvo procesu par sistemātiskiem datu aizsardzības pārkāpumiem no </w:t>
      </w:r>
      <w:r w:rsidR="00693CCC" w:rsidRPr="004D2BC5">
        <w:t>komersantu</w:t>
      </w:r>
      <w:r w:rsidR="00FF5426" w:rsidRPr="004D2BC5">
        <w:t xml:space="preserve"> puses, vērsties Latvijas kredītiestādēs ar pieprasījumu paziņot, no kurām organizācijām tās pērk datus par saviem klientiem, vērsties </w:t>
      </w:r>
      <w:proofErr w:type="spellStart"/>
      <w:r w:rsidR="00FF5426" w:rsidRPr="004D2BC5">
        <w:rPr>
          <w:i/>
          <w:iCs/>
        </w:rPr>
        <w:t>World</w:t>
      </w:r>
      <w:proofErr w:type="spellEnd"/>
      <w:r w:rsidR="00FF5426" w:rsidRPr="004D2BC5">
        <w:rPr>
          <w:i/>
          <w:iCs/>
        </w:rPr>
        <w:noBreakHyphen/>
      </w:r>
      <w:proofErr w:type="spellStart"/>
      <w:r w:rsidR="00FF5426" w:rsidRPr="004D2BC5">
        <w:rPr>
          <w:i/>
          <w:iCs/>
        </w:rPr>
        <w:t>Check</w:t>
      </w:r>
      <w:proofErr w:type="spellEnd"/>
      <w:r w:rsidR="00FF5426" w:rsidRPr="004D2BC5">
        <w:rPr>
          <w:i/>
          <w:iCs/>
        </w:rPr>
        <w:t xml:space="preserve"> </w:t>
      </w:r>
      <w:r w:rsidR="00FF5426" w:rsidRPr="004D2BC5">
        <w:t xml:space="preserve">un </w:t>
      </w:r>
      <w:proofErr w:type="spellStart"/>
      <w:r w:rsidR="00FF5426" w:rsidRPr="004D2BC5">
        <w:rPr>
          <w:i/>
          <w:iCs/>
        </w:rPr>
        <w:t>Worldcompliance</w:t>
      </w:r>
      <w:proofErr w:type="spellEnd"/>
      <w:r w:rsidR="00FF5426" w:rsidRPr="004D2BC5">
        <w:t xml:space="preserve"> ar pieprasījumu paziņot, kādi klienti no Latvijas izmanto to pakalpojumus.</w:t>
      </w:r>
    </w:p>
    <w:p w14:paraId="578DC182" w14:textId="4ED6E89A" w:rsidR="00C85E82" w:rsidRPr="004D2BC5" w:rsidRDefault="00C85E82" w:rsidP="00AD6A67">
      <w:pPr>
        <w:spacing w:line="276" w:lineRule="auto"/>
        <w:ind w:firstLine="567"/>
        <w:jc w:val="both"/>
      </w:pPr>
      <w:r w:rsidRPr="004D2BC5">
        <w:t>Vienlaikus tiesa atzina, ka i</w:t>
      </w:r>
      <w:r w:rsidR="00FF5426" w:rsidRPr="004D2BC5">
        <w:t xml:space="preserve">esniegumā </w:t>
      </w:r>
      <w:r w:rsidR="00FD5505" w:rsidRPr="004D2BC5">
        <w:t>inspekcijai</w:t>
      </w:r>
      <w:r w:rsidR="00704F7F" w:rsidRPr="004D2BC5">
        <w:t xml:space="preserve"> </w:t>
      </w:r>
      <w:r w:rsidR="00FF5426" w:rsidRPr="004D2BC5">
        <w:t xml:space="preserve">pieteicējs </w:t>
      </w:r>
      <w:r w:rsidR="00704F7F" w:rsidRPr="004D2BC5">
        <w:t>norādījis, ka viņš</w:t>
      </w:r>
      <w:r w:rsidR="00B60A67" w:rsidRPr="004D2BC5">
        <w:t xml:space="preserve"> </w:t>
      </w:r>
      <w:r w:rsidR="004811EE" w:rsidRPr="004D2BC5">
        <w:t>esot</w:t>
      </w:r>
      <w:r w:rsidRPr="004D2BC5">
        <w:t xml:space="preserve"> </w:t>
      </w:r>
      <w:r w:rsidR="00704F7F" w:rsidRPr="004D2BC5">
        <w:t xml:space="preserve">cietis no kredītiestādes darbībām, jo viņam piederošie naudas līdzekļi </w:t>
      </w:r>
      <w:r w:rsidRPr="004D2BC5">
        <w:t xml:space="preserve">esot </w:t>
      </w:r>
      <w:r w:rsidR="00595CF5" w:rsidRPr="004D2BC5">
        <w:t xml:space="preserve">tikuši </w:t>
      </w:r>
      <w:r w:rsidR="00704F7F" w:rsidRPr="004D2BC5">
        <w:t>iesaldēti</w:t>
      </w:r>
      <w:r w:rsidR="00631918" w:rsidRPr="004D2BC5">
        <w:t xml:space="preserve">, </w:t>
      </w:r>
      <w:r w:rsidR="00FF5426" w:rsidRPr="004D2BC5">
        <w:t xml:space="preserve">iespējams, </w:t>
      </w:r>
      <w:r w:rsidR="00631918" w:rsidRPr="004D2BC5">
        <w:t xml:space="preserve">pamatojoties </w:t>
      </w:r>
      <w:r w:rsidR="00FF5426" w:rsidRPr="004D2BC5">
        <w:t xml:space="preserve">tieši uz informāciju </w:t>
      </w:r>
      <w:r w:rsidR="00D813E6" w:rsidRPr="004D2BC5">
        <w:t xml:space="preserve">par pieteicēja sodāmību (kaut gan </w:t>
      </w:r>
      <w:r w:rsidR="00FF5426" w:rsidRPr="004D2BC5">
        <w:t>sodāmība bijusi dzēsta</w:t>
      </w:r>
      <w:r w:rsidR="00D813E6" w:rsidRPr="004D2BC5">
        <w:t>)</w:t>
      </w:r>
      <w:r w:rsidR="00FF5426" w:rsidRPr="004D2BC5">
        <w:t xml:space="preserve">, kas iegūta no </w:t>
      </w:r>
      <w:r w:rsidR="00151E18" w:rsidRPr="004D2BC5">
        <w:t xml:space="preserve">trešo valstu </w:t>
      </w:r>
      <w:r w:rsidRPr="004D2BC5">
        <w:t xml:space="preserve">komersantu </w:t>
      </w:r>
      <w:r w:rsidR="00704F7F" w:rsidRPr="004D2BC5">
        <w:t>datubāzēm</w:t>
      </w:r>
      <w:r w:rsidR="00FD5505" w:rsidRPr="004D2BC5">
        <w:t xml:space="preserve">. </w:t>
      </w:r>
      <w:r w:rsidR="004811EE" w:rsidRPr="004D2BC5">
        <w:t>Šobrīd</w:t>
      </w:r>
      <w:r w:rsidR="00595CF5" w:rsidRPr="004D2BC5">
        <w:t xml:space="preserve"> </w:t>
      </w:r>
      <w:r w:rsidR="004811EE" w:rsidRPr="004D2BC5">
        <w:t>pieteicējs</w:t>
      </w:r>
      <w:r w:rsidR="00AE2EDE" w:rsidRPr="004D2BC5">
        <w:t xml:space="preserve"> naudas līdzekļus </w:t>
      </w:r>
      <w:r w:rsidR="004811EE" w:rsidRPr="004D2BC5">
        <w:t xml:space="preserve">ir </w:t>
      </w:r>
      <w:r w:rsidR="00AE2EDE" w:rsidRPr="004D2BC5">
        <w:t>atguvis</w:t>
      </w:r>
      <w:r w:rsidR="007C2A40" w:rsidRPr="004D2BC5">
        <w:t>.</w:t>
      </w:r>
    </w:p>
    <w:p w14:paraId="1C41F5BD" w14:textId="4B60CDA6" w:rsidR="00FF5426" w:rsidRPr="004D2BC5" w:rsidRDefault="004811EE" w:rsidP="00AD6A67">
      <w:pPr>
        <w:spacing w:line="276" w:lineRule="auto"/>
        <w:ind w:firstLine="567"/>
        <w:jc w:val="both"/>
      </w:pPr>
      <w:r w:rsidRPr="004D2BC5">
        <w:t>Tiesa secināja, ka</w:t>
      </w:r>
      <w:r w:rsidR="00B60A67" w:rsidRPr="004D2BC5">
        <w:t xml:space="preserve"> </w:t>
      </w:r>
      <w:r w:rsidR="00FF5426" w:rsidRPr="004D2BC5">
        <w:t>pieteicējs minēto izmantojis kā piemēru un vērsies inspekcijā, norādot uz problēmu kopumā.</w:t>
      </w:r>
      <w:r w:rsidR="00CD7612" w:rsidRPr="004D2BC5">
        <w:t xml:space="preserve"> T</w:t>
      </w:r>
      <w:r w:rsidR="008D5CC0" w:rsidRPr="004D2BC5">
        <w:t>urklāt</w:t>
      </w:r>
      <w:r w:rsidR="00CD7612" w:rsidRPr="004D2BC5">
        <w:t xml:space="preserve"> </w:t>
      </w:r>
      <w:r w:rsidR="00C85E82" w:rsidRPr="004D2BC5">
        <w:t>komersant</w:t>
      </w:r>
      <w:r w:rsidR="00CD7612" w:rsidRPr="004D2BC5">
        <w:t>iem, kuriem pieder datubāzes, Eiropas Savienības teritorijā nav filiāle</w:t>
      </w:r>
      <w:r w:rsidR="00C85E82" w:rsidRPr="004D2BC5">
        <w:t>s</w:t>
      </w:r>
      <w:r w:rsidR="00CD7612" w:rsidRPr="004D2BC5">
        <w:t xml:space="preserve"> vai meitas uzņēmum</w:t>
      </w:r>
      <w:r w:rsidR="00C85E82" w:rsidRPr="004D2BC5">
        <w:t>a</w:t>
      </w:r>
      <w:r w:rsidR="00CD7612" w:rsidRPr="004D2BC5">
        <w:t xml:space="preserve"> ar juridiskas personas statusu, </w:t>
      </w:r>
      <w:r w:rsidR="00C85E82" w:rsidRPr="004D2BC5">
        <w:t>dati par pieteicēju apstrādāti</w:t>
      </w:r>
      <w:r w:rsidR="00CD7612" w:rsidRPr="004D2BC5">
        <w:t xml:space="preserve"> trešajā valstī.</w:t>
      </w:r>
    </w:p>
    <w:p w14:paraId="32795670" w14:textId="0C004E22" w:rsidR="00FF5426" w:rsidRPr="004D2BC5" w:rsidRDefault="008D5CC0" w:rsidP="00AD6A67">
      <w:pPr>
        <w:spacing w:line="276" w:lineRule="auto"/>
        <w:ind w:firstLine="567"/>
        <w:jc w:val="both"/>
      </w:pPr>
      <w:r w:rsidRPr="004D2BC5">
        <w:t>Tiesa atzina, ka p</w:t>
      </w:r>
      <w:r w:rsidR="00D146B0" w:rsidRPr="004D2BC5">
        <w:t>ieteic</w:t>
      </w:r>
      <w:r w:rsidR="008D2D28" w:rsidRPr="004D2BC5">
        <w:t xml:space="preserve">ējs nav norādījis uz </w:t>
      </w:r>
      <w:r w:rsidR="00D813E6" w:rsidRPr="004D2BC5">
        <w:t xml:space="preserve">konkrēta </w:t>
      </w:r>
      <w:r w:rsidR="00896B6A" w:rsidRPr="004D2BC5">
        <w:t xml:space="preserve">datu pārziņa vai apstrādātāja veikto </w:t>
      </w:r>
      <w:r w:rsidRPr="004D2BC5">
        <w:t xml:space="preserve">no </w:t>
      </w:r>
      <w:r w:rsidR="00D146B0" w:rsidRPr="004D2BC5">
        <w:t xml:space="preserve">Datu regulas </w:t>
      </w:r>
      <w:r w:rsidRPr="004D2BC5">
        <w:t>izrietošu</w:t>
      </w:r>
      <w:r w:rsidR="00D146B0" w:rsidRPr="004D2BC5">
        <w:t xml:space="preserve"> pieteicēja</w:t>
      </w:r>
      <w:r w:rsidR="005031B2" w:rsidRPr="004D2BC5">
        <w:t xml:space="preserve"> subjektīvo tiesību pārkāpumu.</w:t>
      </w:r>
      <w:r w:rsidR="008D2D28" w:rsidRPr="004D2BC5">
        <w:t xml:space="preserve"> </w:t>
      </w:r>
      <w:r w:rsidR="007C4BF6" w:rsidRPr="004D2BC5">
        <w:t xml:space="preserve">Tā kā </w:t>
      </w:r>
      <w:r w:rsidR="00FF5426" w:rsidRPr="004D2BC5">
        <w:t>pieteicējs</w:t>
      </w:r>
      <w:r w:rsidR="00510642" w:rsidRPr="004D2BC5">
        <w:t xml:space="preserve"> inspekcij</w:t>
      </w:r>
      <w:r w:rsidR="00FF5426" w:rsidRPr="004D2BC5">
        <w:t xml:space="preserve">ā </w:t>
      </w:r>
      <w:r w:rsidR="00FF5426" w:rsidRPr="004D2BC5">
        <w:lastRenderedPageBreak/>
        <w:t>vērsies ar</w:t>
      </w:r>
      <w:r w:rsidR="007C4BF6" w:rsidRPr="004D2BC5">
        <w:t xml:space="preserve"> prasījumu visu Latvijas iedzīvotāju interesēs</w:t>
      </w:r>
      <w:r w:rsidR="00B44E84" w:rsidRPr="004D2BC5">
        <w:t xml:space="preserve">, </w:t>
      </w:r>
      <w:r w:rsidR="00510642" w:rsidRPr="004D2BC5">
        <w:t xml:space="preserve">kas neatbilst Datu regulas </w:t>
      </w:r>
      <w:proofErr w:type="gramStart"/>
      <w:r w:rsidR="00510642" w:rsidRPr="004D2BC5">
        <w:t>77.pantā</w:t>
      </w:r>
      <w:proofErr w:type="gramEnd"/>
      <w:r w:rsidR="00510642" w:rsidRPr="004D2BC5">
        <w:t xml:space="preserve"> noteiktajām tiesībām, </w:t>
      </w:r>
      <w:r w:rsidR="00153D37" w:rsidRPr="004D2BC5">
        <w:t>atzīstams</w:t>
      </w:r>
      <w:r w:rsidR="00B44E84" w:rsidRPr="004D2BC5">
        <w:t>, ka pieteikums nav izskatāms administratīvā procesa kārtībā.</w:t>
      </w:r>
    </w:p>
    <w:p w14:paraId="2BCB5748" w14:textId="56116AC2" w:rsidR="00B60A67" w:rsidRPr="004D2BC5" w:rsidRDefault="00B60A67" w:rsidP="00AD6A67">
      <w:pPr>
        <w:spacing w:line="276" w:lineRule="auto"/>
        <w:ind w:firstLine="567"/>
        <w:jc w:val="both"/>
      </w:pPr>
    </w:p>
    <w:p w14:paraId="1A79D29B" w14:textId="784C8D08" w:rsidR="008F6240" w:rsidRPr="004D2BC5" w:rsidRDefault="00190E20" w:rsidP="00AD6A67">
      <w:pPr>
        <w:spacing w:line="276" w:lineRule="auto"/>
        <w:ind w:firstLine="567"/>
        <w:jc w:val="both"/>
      </w:pPr>
      <w:r w:rsidRPr="004D2BC5">
        <w:t>[</w:t>
      </w:r>
      <w:r w:rsidR="005864E4" w:rsidRPr="004D2BC5">
        <w:t>3</w:t>
      </w:r>
      <w:r w:rsidRPr="004D2BC5">
        <w:t xml:space="preserve">] Pieteicējs </w:t>
      </w:r>
      <w:r w:rsidR="00EC5DF3" w:rsidRPr="004D2BC5">
        <w:t>iesniedz</w:t>
      </w:r>
      <w:r w:rsidR="00E969C0" w:rsidRPr="004D2BC5">
        <w:t xml:space="preserve">is </w:t>
      </w:r>
      <w:r w:rsidRPr="004D2BC5">
        <w:t>blakus sūdzību, pārsūdzot ties</w:t>
      </w:r>
      <w:r w:rsidR="00631918" w:rsidRPr="004D2BC5">
        <w:t>as</w:t>
      </w:r>
      <w:r w:rsidRPr="004D2BC5">
        <w:t xml:space="preserve"> lēmumu.</w:t>
      </w:r>
      <w:r w:rsidR="009C71DC" w:rsidRPr="004D2BC5">
        <w:t xml:space="preserve"> </w:t>
      </w:r>
      <w:r w:rsidR="00E02EBB" w:rsidRPr="004D2BC5">
        <w:t xml:space="preserve">Pieteicējs </w:t>
      </w:r>
      <w:r w:rsidR="00510642" w:rsidRPr="004D2BC5">
        <w:t xml:space="preserve">uzskata, ka </w:t>
      </w:r>
      <w:r w:rsidR="000A00C6" w:rsidRPr="004D2BC5">
        <w:t>ties</w:t>
      </w:r>
      <w:r w:rsidR="00631918" w:rsidRPr="004D2BC5">
        <w:t>a</w:t>
      </w:r>
      <w:r w:rsidR="000A00C6" w:rsidRPr="004D2BC5">
        <w:t xml:space="preserve"> nav ņēm</w:t>
      </w:r>
      <w:r w:rsidR="00631918" w:rsidRPr="004D2BC5">
        <w:t>usi</w:t>
      </w:r>
      <w:r w:rsidR="00510642" w:rsidRPr="004D2BC5">
        <w:t xml:space="preserve"> vērā </w:t>
      </w:r>
      <w:r w:rsidR="00A920AB" w:rsidRPr="004D2BC5">
        <w:t xml:space="preserve">ne </w:t>
      </w:r>
      <w:r w:rsidR="00510642" w:rsidRPr="004D2BC5">
        <w:t>Datu regul</w:t>
      </w:r>
      <w:r w:rsidR="00153D37" w:rsidRPr="004D2BC5">
        <w:t>ā noteikt</w:t>
      </w:r>
      <w:r w:rsidR="000A00C6" w:rsidRPr="004D2BC5">
        <w:t>o mērķi</w:t>
      </w:r>
      <w:r w:rsidR="00A920AB" w:rsidRPr="004D2BC5">
        <w:t xml:space="preserve"> aizsargāt cilvēka pamattiesības un pamatbrīvības datu aizsardzīb</w:t>
      </w:r>
      <w:r w:rsidR="000A00C6" w:rsidRPr="004D2BC5">
        <w:t>as jomā, ne inspekcijas uzdevumu</w:t>
      </w:r>
      <w:r w:rsidR="00A920AB" w:rsidRPr="004D2BC5">
        <w:t xml:space="preserve"> uzraudzīt datu apstrādes atbilstību normatīvo aktu prasībām.</w:t>
      </w:r>
    </w:p>
    <w:p w14:paraId="03C1B490" w14:textId="77777777" w:rsidR="004535B9" w:rsidRPr="004D2BC5" w:rsidRDefault="004535B9" w:rsidP="00AD6A67">
      <w:pPr>
        <w:spacing w:line="276" w:lineRule="auto"/>
        <w:jc w:val="both"/>
      </w:pPr>
    </w:p>
    <w:p w14:paraId="047D1533" w14:textId="0AF17D4F" w:rsidR="00B10131" w:rsidRPr="004D2BC5" w:rsidRDefault="00190E20" w:rsidP="00AD6A67">
      <w:pPr>
        <w:spacing w:line="276" w:lineRule="auto"/>
        <w:ind w:firstLine="567"/>
        <w:jc w:val="both"/>
      </w:pPr>
      <w:r w:rsidRPr="004D2BC5">
        <w:t>[</w:t>
      </w:r>
      <w:r w:rsidR="005864E4" w:rsidRPr="004D2BC5">
        <w:t>4</w:t>
      </w:r>
      <w:r w:rsidRPr="004D2BC5">
        <w:t xml:space="preserve">] </w:t>
      </w:r>
      <w:r w:rsidR="00631918" w:rsidRPr="004D2BC5">
        <w:t>Senatoru kolēģija atzīst, ka tiesas lēmums ir pareizs.</w:t>
      </w:r>
    </w:p>
    <w:p w14:paraId="55D02FE9" w14:textId="1FA0AA71" w:rsidR="00FF5426" w:rsidRPr="004D2BC5" w:rsidRDefault="00FF5426" w:rsidP="00AD6A67">
      <w:pPr>
        <w:spacing w:line="276" w:lineRule="auto"/>
        <w:ind w:firstLine="567"/>
        <w:jc w:val="both"/>
      </w:pPr>
      <w:r w:rsidRPr="004D2BC5">
        <w:t xml:space="preserve">Vispirms senatoru kolēģija </w:t>
      </w:r>
      <w:r w:rsidR="00C85E82" w:rsidRPr="004D2BC5">
        <w:t>vērš uzmanību uz to</w:t>
      </w:r>
      <w:r w:rsidRPr="004D2BC5">
        <w:t>, ka, lai gan pieteicējs pieteikumā tiesai norād</w:t>
      </w:r>
      <w:r w:rsidR="00C85E82" w:rsidRPr="004D2BC5">
        <w:t>ījis</w:t>
      </w:r>
      <w:r w:rsidRPr="004D2BC5">
        <w:t>, ka viņš inspekcijā vērsies ar lūgumu veikt pārbaudi arī par pieteicēja datu prettiesisku apstrādi, tomēr</w:t>
      </w:r>
      <w:r w:rsidR="00655D26" w:rsidRPr="004D2BC5">
        <w:t xml:space="preserve"> </w:t>
      </w:r>
      <w:r w:rsidR="00173F74" w:rsidRPr="004D2BC5">
        <w:t xml:space="preserve">no </w:t>
      </w:r>
      <w:r w:rsidRPr="004D2BC5">
        <w:t>iesniegum</w:t>
      </w:r>
      <w:r w:rsidR="00C85E82" w:rsidRPr="004D2BC5">
        <w:t xml:space="preserve">a </w:t>
      </w:r>
      <w:r w:rsidR="00173F74" w:rsidRPr="004D2BC5">
        <w:t>inspekcij</w:t>
      </w:r>
      <w:r w:rsidR="008D5CC0" w:rsidRPr="004D2BC5">
        <w:t>ai</w:t>
      </w:r>
      <w:r w:rsidR="00173F74" w:rsidRPr="004D2BC5">
        <w:t xml:space="preserve"> </w:t>
      </w:r>
      <w:r w:rsidR="00C85E82" w:rsidRPr="004D2BC5">
        <w:t>secināms, ka viņš</w:t>
      </w:r>
      <w:r w:rsidR="00173F74" w:rsidRPr="004D2BC5">
        <w:t xml:space="preserve"> nav lūdzis pārbaudīt</w:t>
      </w:r>
      <w:r w:rsidR="00CD493E" w:rsidRPr="004D2BC5">
        <w:t xml:space="preserve">, vai </w:t>
      </w:r>
      <w:r w:rsidR="00173F74" w:rsidRPr="004D2BC5">
        <w:t>konkrētā Latvijas kredītiestāde</w:t>
      </w:r>
      <w:r w:rsidRPr="004D2BC5">
        <w:t xml:space="preserve"> </w:t>
      </w:r>
      <w:r w:rsidR="00CD493E" w:rsidRPr="004D2BC5">
        <w:t>vai kāda cita konkrēta komercsabiedrība</w:t>
      </w:r>
      <w:r w:rsidRPr="004D2BC5">
        <w:t>,</w:t>
      </w:r>
      <w:r w:rsidR="000A39E6" w:rsidRPr="004D2BC5">
        <w:t xml:space="preserve"> </w:t>
      </w:r>
      <w:r w:rsidR="00CD493E" w:rsidRPr="004D2BC5">
        <w:t xml:space="preserve">ir </w:t>
      </w:r>
      <w:r w:rsidR="00173F74" w:rsidRPr="004D2BC5">
        <w:t>ievērojusi</w:t>
      </w:r>
      <w:r w:rsidRPr="004D2BC5">
        <w:t xml:space="preserve"> Datu regulas </w:t>
      </w:r>
      <w:r w:rsidR="00173F74" w:rsidRPr="004D2BC5">
        <w:t>noteikumus</w:t>
      </w:r>
      <w:r w:rsidR="00CD493E" w:rsidRPr="004D2BC5">
        <w:t>, apstrādājot tieši pieteicēja datus</w:t>
      </w:r>
      <w:r w:rsidRPr="004D2BC5">
        <w:t>.</w:t>
      </w:r>
    </w:p>
    <w:p w14:paraId="75FAC329" w14:textId="25A6497E" w:rsidR="00DB51E5" w:rsidRPr="004D2BC5" w:rsidRDefault="00DA22D2" w:rsidP="00AD6A67">
      <w:pPr>
        <w:spacing w:line="276" w:lineRule="auto"/>
        <w:ind w:firstLine="567"/>
        <w:jc w:val="both"/>
      </w:pPr>
      <w:r w:rsidRPr="004D2BC5">
        <w:t>Datu regula un Fizisko personu datu apstrādes likums no</w:t>
      </w:r>
      <w:r w:rsidR="00151E18" w:rsidRPr="004D2BC5">
        <w:t>s</w:t>
      </w:r>
      <w:r w:rsidR="00F9750A" w:rsidRPr="004D2BC5">
        <w:t>aka</w:t>
      </w:r>
      <w:r w:rsidRPr="004D2BC5">
        <w:t xml:space="preserve"> inspekcijas kompetenci pārbaudīt datu apstrādes tiesiskumu. Veicot pārbaudi, </w:t>
      </w:r>
      <w:r w:rsidR="00371CA6" w:rsidRPr="004D2BC5">
        <w:t>vai</w:t>
      </w:r>
      <w:r w:rsidRPr="004D2BC5">
        <w:t xml:space="preserve"> pārkāpums ir vai nav noticis, tiek </w:t>
      </w:r>
      <w:r w:rsidR="00B10131" w:rsidRPr="004D2BC5">
        <w:t xml:space="preserve">veikti drošības pasākumi, </w:t>
      </w:r>
      <w:r w:rsidR="00371CA6" w:rsidRPr="004D2BC5">
        <w:t xml:space="preserve">lai </w:t>
      </w:r>
      <w:r w:rsidR="00153D37" w:rsidRPr="004D2BC5">
        <w:t>novēr</w:t>
      </w:r>
      <w:r w:rsidR="00371CA6" w:rsidRPr="004D2BC5">
        <w:t>stu</w:t>
      </w:r>
      <w:r w:rsidR="00B10131" w:rsidRPr="004D2BC5">
        <w:t xml:space="preserve"> personas </w:t>
      </w:r>
      <w:r w:rsidR="00153D37" w:rsidRPr="004D2BC5">
        <w:t>datu</w:t>
      </w:r>
      <w:r w:rsidR="00B10131" w:rsidRPr="004D2BC5">
        <w:t xml:space="preserve"> </w:t>
      </w:r>
      <w:r w:rsidR="00F9750A" w:rsidRPr="004D2BC5">
        <w:t xml:space="preserve">prettiesisku </w:t>
      </w:r>
      <w:r w:rsidR="00B10131" w:rsidRPr="004D2BC5">
        <w:t>apstrādi</w:t>
      </w:r>
      <w:r w:rsidRPr="004D2BC5">
        <w:t>.</w:t>
      </w:r>
    </w:p>
    <w:p w14:paraId="014F485F" w14:textId="728E77C7" w:rsidR="00173F74" w:rsidRPr="004D2BC5" w:rsidRDefault="00EB314F" w:rsidP="00AD6A67">
      <w:pPr>
        <w:spacing w:line="276" w:lineRule="auto"/>
        <w:ind w:firstLine="567"/>
        <w:jc w:val="both"/>
        <w:rPr>
          <w:iCs/>
        </w:rPr>
      </w:pPr>
      <w:r w:rsidRPr="004D2BC5">
        <w:t>Ikviena datu subjekta tiesības iesniegt sūdzību uzraudzības iestādē</w:t>
      </w:r>
      <w:r w:rsidR="00B633C5" w:rsidRPr="004D2BC5">
        <w:t xml:space="preserve"> </w:t>
      </w:r>
      <w:r w:rsidRPr="004D2BC5">
        <w:t xml:space="preserve">aprobežojas ar </w:t>
      </w:r>
      <w:r w:rsidR="00B633C5" w:rsidRPr="004D2BC5">
        <w:t xml:space="preserve">no </w:t>
      </w:r>
      <w:r w:rsidRPr="004D2BC5">
        <w:t xml:space="preserve">Datu regulas </w:t>
      </w:r>
      <w:proofErr w:type="gramStart"/>
      <w:r w:rsidRPr="004D2BC5">
        <w:t>77.pant</w:t>
      </w:r>
      <w:r w:rsidR="00B633C5" w:rsidRPr="004D2BC5">
        <w:t>a</w:t>
      </w:r>
      <w:proofErr w:type="gramEnd"/>
      <w:r w:rsidRPr="004D2BC5">
        <w:t xml:space="preserve"> </w:t>
      </w:r>
      <w:r w:rsidR="00B633C5" w:rsidRPr="004D2BC5">
        <w:t xml:space="preserve">izrietošajām tiesībām vērsties attiecīgajā iestādē, ja datu subjekts uzskata, ka viņa dati </w:t>
      </w:r>
      <w:r w:rsidR="00DB51E5" w:rsidRPr="004D2BC5">
        <w:t>ne</w:t>
      </w:r>
      <w:r w:rsidR="00B633C5" w:rsidRPr="004D2BC5">
        <w:t>tiek apstrādāti atbilstoši Datu regulai.</w:t>
      </w:r>
      <w:r w:rsidR="00DA22D2" w:rsidRPr="004D2BC5">
        <w:t xml:space="preserve"> </w:t>
      </w:r>
      <w:r w:rsidR="00DB51E5" w:rsidRPr="004D2BC5">
        <w:t>D</w:t>
      </w:r>
      <w:r w:rsidR="005C2750" w:rsidRPr="004D2BC5">
        <w:t xml:space="preserve">atu subjektam nav </w:t>
      </w:r>
      <w:r w:rsidR="00B633C5" w:rsidRPr="004D2BC5">
        <w:t xml:space="preserve">piešķirtas </w:t>
      </w:r>
      <w:r w:rsidR="005C2750" w:rsidRPr="004D2BC5">
        <w:t>subjektīv</w:t>
      </w:r>
      <w:r w:rsidR="00B633C5" w:rsidRPr="004D2BC5">
        <w:t>ās</w:t>
      </w:r>
      <w:r w:rsidR="005C2750" w:rsidRPr="004D2BC5">
        <w:t xml:space="preserve"> </w:t>
      </w:r>
      <w:r w:rsidR="00B633C5" w:rsidRPr="004D2BC5">
        <w:t xml:space="preserve">tiesības </w:t>
      </w:r>
      <w:r w:rsidR="005C2750" w:rsidRPr="004D2BC5">
        <w:t xml:space="preserve">prasīt </w:t>
      </w:r>
      <w:r w:rsidR="00693EA6" w:rsidRPr="004D2BC5">
        <w:t>izskatīt Datu regulas iespējamo pārkāpumu tād</w:t>
      </w:r>
      <w:r w:rsidR="004A773B" w:rsidRPr="004D2BC5">
        <w:t xml:space="preserve">os </w:t>
      </w:r>
      <w:r w:rsidR="00693EA6" w:rsidRPr="004D2BC5">
        <w:t>gadījum</w:t>
      </w:r>
      <w:r w:rsidR="004A773B" w:rsidRPr="004D2BC5">
        <w:t>os</w:t>
      </w:r>
      <w:r w:rsidR="005C2750" w:rsidRPr="004D2BC5">
        <w:t>, k</w:t>
      </w:r>
      <w:r w:rsidR="00693EA6" w:rsidRPr="004D2BC5">
        <w:t>ad</w:t>
      </w:r>
      <w:r w:rsidR="004A5329" w:rsidRPr="004D2BC5">
        <w:t xml:space="preserve"> inspekcijai</w:t>
      </w:r>
      <w:r w:rsidR="0022451A" w:rsidRPr="004D2BC5">
        <w:t xml:space="preserve"> ir</w:t>
      </w:r>
      <w:r w:rsidR="00693EA6" w:rsidRPr="004D2BC5">
        <w:t xml:space="preserve"> </w:t>
      </w:r>
      <w:r w:rsidR="00B633C5" w:rsidRPr="004D2BC5">
        <w:t xml:space="preserve">izvēles </w:t>
      </w:r>
      <w:r w:rsidR="00693EA6" w:rsidRPr="004D2BC5">
        <w:t>ties</w:t>
      </w:r>
      <w:r w:rsidR="004A773B" w:rsidRPr="004D2BC5">
        <w:t xml:space="preserve">ības </w:t>
      </w:r>
      <w:r w:rsidR="00371CA6" w:rsidRPr="004D2BC5">
        <w:t xml:space="preserve">pašai </w:t>
      </w:r>
      <w:r w:rsidR="004A773B" w:rsidRPr="004D2BC5">
        <w:t>izlemt par pārbaudes</w:t>
      </w:r>
      <w:r w:rsidR="0022451A" w:rsidRPr="004D2BC5">
        <w:t xml:space="preserve"> uzsākšanu</w:t>
      </w:r>
      <w:r w:rsidR="005C2750" w:rsidRPr="004D2BC5">
        <w:t>.</w:t>
      </w:r>
      <w:r w:rsidR="005E088F" w:rsidRPr="004D2BC5">
        <w:t xml:space="preserve"> </w:t>
      </w:r>
      <w:r w:rsidR="00EB1F9D" w:rsidRPr="004D2BC5">
        <w:t>Datu regul</w:t>
      </w:r>
      <w:r w:rsidR="00173F74" w:rsidRPr="004D2BC5">
        <w:t>a</w:t>
      </w:r>
      <w:r w:rsidR="005E088F" w:rsidRPr="004D2BC5">
        <w:t xml:space="preserve">s </w:t>
      </w:r>
      <w:proofErr w:type="gramStart"/>
      <w:r w:rsidR="005E088F" w:rsidRPr="004D2BC5">
        <w:t>77.pants</w:t>
      </w:r>
      <w:proofErr w:type="gramEnd"/>
      <w:r w:rsidR="005E088F" w:rsidRPr="004D2BC5">
        <w:t xml:space="preserve"> arī </w:t>
      </w:r>
      <w:r w:rsidR="00EB1F9D" w:rsidRPr="004D2BC5">
        <w:t>neparedz pieteicēja tiesības vērsties ar sūdzību</w:t>
      </w:r>
      <w:r w:rsidR="00371CA6" w:rsidRPr="004D2BC5">
        <w:t xml:space="preserve"> visas</w:t>
      </w:r>
      <w:r w:rsidR="00EB1F9D" w:rsidRPr="004D2BC5">
        <w:t xml:space="preserve"> sabiedrības interešu aizstāvībai</w:t>
      </w:r>
      <w:r w:rsidR="00371CA6" w:rsidRPr="004D2BC5">
        <w:t xml:space="preserve"> jeb</w:t>
      </w:r>
      <w:r w:rsidR="00EB1F9D" w:rsidRPr="004D2BC5">
        <w:t xml:space="preserve"> </w:t>
      </w:r>
      <w:proofErr w:type="spellStart"/>
      <w:r w:rsidR="00371CA6" w:rsidRPr="004D2BC5">
        <w:rPr>
          <w:i/>
        </w:rPr>
        <w:t>actio</w:t>
      </w:r>
      <w:proofErr w:type="spellEnd"/>
      <w:r w:rsidR="00371CA6" w:rsidRPr="004D2BC5">
        <w:rPr>
          <w:i/>
        </w:rPr>
        <w:t xml:space="preserve"> </w:t>
      </w:r>
      <w:proofErr w:type="spellStart"/>
      <w:r w:rsidR="00371CA6" w:rsidRPr="004D2BC5">
        <w:rPr>
          <w:i/>
        </w:rPr>
        <w:t>popularis</w:t>
      </w:r>
      <w:proofErr w:type="spellEnd"/>
      <w:r w:rsidR="00371CA6" w:rsidRPr="004D2BC5">
        <w:rPr>
          <w:iCs/>
        </w:rPr>
        <w:t>.</w:t>
      </w:r>
    </w:p>
    <w:p w14:paraId="3150F8EE" w14:textId="5E961057" w:rsidR="00957BC9" w:rsidRPr="004D2BC5" w:rsidRDefault="00655D26" w:rsidP="00AD6A67">
      <w:pPr>
        <w:spacing w:line="276" w:lineRule="auto"/>
        <w:ind w:firstLine="567"/>
        <w:jc w:val="both"/>
      </w:pPr>
      <w:r w:rsidRPr="004D2BC5">
        <w:t>P</w:t>
      </w:r>
      <w:r w:rsidR="00EB1F9D" w:rsidRPr="004D2BC5">
        <w:t xml:space="preserve">ieteicējs pieteikumā norādījis, ka inspekcijā vērsies nevis ar sūdzību Datu regulas </w:t>
      </w:r>
      <w:proofErr w:type="gramStart"/>
      <w:r w:rsidR="00EB1F9D" w:rsidRPr="004D2BC5">
        <w:t>77.panta</w:t>
      </w:r>
      <w:proofErr w:type="gramEnd"/>
      <w:r w:rsidR="00EB1F9D" w:rsidRPr="004D2BC5">
        <w:t xml:space="preserve"> izpratnē, bet gan ar ziņojumu par Datu regulas pārkāpumu izdarīšanu</w:t>
      </w:r>
      <w:r w:rsidRPr="004D2BC5">
        <w:t>. Se</w:t>
      </w:r>
      <w:r w:rsidR="00CD7612" w:rsidRPr="004D2BC5">
        <w:t>n</w:t>
      </w:r>
      <w:r w:rsidRPr="004D2BC5">
        <w:t xml:space="preserve">atoru kolēģija atgādina, </w:t>
      </w:r>
      <w:proofErr w:type="gramStart"/>
      <w:r w:rsidRPr="004D2BC5">
        <w:t>ka</w:t>
      </w:r>
      <w:r w:rsidR="00EB1F9D" w:rsidRPr="004D2BC5">
        <w:t xml:space="preserve"> tiesa nevar uzlikt pienākumu inspekcijai veikt konkrētu izmeklēšanu par Datu regulas piemērošanu</w:t>
      </w:r>
      <w:proofErr w:type="gramEnd"/>
      <w:r w:rsidR="00371CA6" w:rsidRPr="004D2BC5">
        <w:t xml:space="preserve"> kā tādu</w:t>
      </w:r>
      <w:r w:rsidR="00EB1F9D" w:rsidRPr="004D2BC5">
        <w:t xml:space="preserve"> – š</w:t>
      </w:r>
      <w:r w:rsidR="00D27F66" w:rsidRPr="004D2BC5">
        <w:t>ā</w:t>
      </w:r>
      <w:r w:rsidR="00EB1F9D" w:rsidRPr="004D2BC5">
        <w:t xml:space="preserve"> jautājuma izlemšana ir vienīgi inspekcijas kompetencē.</w:t>
      </w:r>
    </w:p>
    <w:p w14:paraId="4532BEF6" w14:textId="58B0FEA7" w:rsidR="00DD320F" w:rsidRPr="004D2BC5" w:rsidRDefault="00CD7612" w:rsidP="00AD6A67">
      <w:pPr>
        <w:spacing w:line="276" w:lineRule="auto"/>
        <w:ind w:firstLine="567"/>
        <w:jc w:val="both"/>
      </w:pPr>
      <w:r w:rsidRPr="004D2BC5">
        <w:t xml:space="preserve">Inspekcija atbilstoši Datu regulas </w:t>
      </w:r>
      <w:proofErr w:type="gramStart"/>
      <w:r w:rsidRPr="004D2BC5">
        <w:t>77.pantam</w:t>
      </w:r>
      <w:proofErr w:type="gramEnd"/>
      <w:r w:rsidRPr="004D2BC5">
        <w:t xml:space="preserve"> ir tiesīga </w:t>
      </w:r>
      <w:r w:rsidR="00DB51E5" w:rsidRPr="004D2BC5">
        <w:t xml:space="preserve">uzsākt konkrēta sūdzības iesniedzēja, nevis iedzīvotāju grupas, piemēram, visu Latvijas kredītiestāžu klientu, datu apstrādes, ko veic </w:t>
      </w:r>
      <w:r w:rsidR="00271C6A" w:rsidRPr="004D2BC5">
        <w:t>datu pārzi</w:t>
      </w:r>
      <w:r w:rsidR="00DB51E5" w:rsidRPr="004D2BC5">
        <w:t>nis</w:t>
      </w:r>
      <w:r w:rsidR="00271C6A" w:rsidRPr="004D2BC5">
        <w:t xml:space="preserve"> vai apstrādāt</w:t>
      </w:r>
      <w:r w:rsidR="00DB51E5" w:rsidRPr="004D2BC5">
        <w:t>ājs</w:t>
      </w:r>
      <w:r w:rsidR="00957BC9" w:rsidRPr="004D2BC5">
        <w:t>, kura uzņēmējdarbības vieta atbilst Datu regulas 3.pantā noteiktajai regulas teritoriāl</w:t>
      </w:r>
      <w:r w:rsidR="00DB51E5" w:rsidRPr="004D2BC5">
        <w:t>ās</w:t>
      </w:r>
      <w:r w:rsidR="00957BC9" w:rsidRPr="004D2BC5">
        <w:t xml:space="preserve"> piemērošanas jomai</w:t>
      </w:r>
      <w:r w:rsidR="00DB51E5" w:rsidRPr="004D2BC5">
        <w:t xml:space="preserve">, </w:t>
      </w:r>
      <w:r w:rsidR="00957BC9" w:rsidRPr="004D2BC5">
        <w:t>piemēram, Lat</w:t>
      </w:r>
      <w:r w:rsidR="00DB51E5" w:rsidRPr="004D2BC5">
        <w:t>vijā reģistrēta kredītiestāde,</w:t>
      </w:r>
      <w:r w:rsidR="00957BC9" w:rsidRPr="004D2BC5">
        <w:t xml:space="preserve"> </w:t>
      </w:r>
      <w:r w:rsidRPr="004D2BC5">
        <w:t>tiesiskuma pārbaudi.</w:t>
      </w:r>
    </w:p>
    <w:p w14:paraId="3D75F8D8" w14:textId="77777777" w:rsidR="00655D26" w:rsidRPr="004D2BC5" w:rsidRDefault="00655D26" w:rsidP="00AD6A67">
      <w:pPr>
        <w:spacing w:line="276" w:lineRule="auto"/>
        <w:ind w:firstLine="567"/>
        <w:jc w:val="both"/>
      </w:pPr>
    </w:p>
    <w:p w14:paraId="6F0E4FC2" w14:textId="5E2201C5" w:rsidR="00F011DB" w:rsidRPr="004D2BC5" w:rsidRDefault="003F1A9E" w:rsidP="00AD6A67">
      <w:pPr>
        <w:spacing w:line="276" w:lineRule="auto"/>
        <w:ind w:firstLine="567"/>
        <w:jc w:val="both"/>
      </w:pPr>
      <w:r w:rsidRPr="004D2BC5">
        <w:t>[</w:t>
      </w:r>
      <w:r w:rsidR="00957BC9" w:rsidRPr="004D2BC5">
        <w:t>5</w:t>
      </w:r>
      <w:r w:rsidR="00E077FF" w:rsidRPr="004D2BC5">
        <w:t>] </w:t>
      </w:r>
      <w:r w:rsidR="003D0B35" w:rsidRPr="004D2BC5">
        <w:t>Saskaņā ar</w:t>
      </w:r>
      <w:r w:rsidR="00E077FF" w:rsidRPr="004D2BC5">
        <w:t xml:space="preserve"> Administratīvā procesa likuma 320.</w:t>
      </w:r>
      <w:proofErr w:type="gramStart"/>
      <w:r w:rsidR="00E077FF" w:rsidRPr="004D2BC5">
        <w:rPr>
          <w:vertAlign w:val="superscript"/>
        </w:rPr>
        <w:t>1</w:t>
      </w:r>
      <w:r w:rsidR="00E077FF" w:rsidRPr="004D2BC5">
        <w:t>pant</w:t>
      </w:r>
      <w:r w:rsidR="003D0B35" w:rsidRPr="004D2BC5">
        <w:t>u</w:t>
      </w:r>
      <w:proofErr w:type="gramEnd"/>
      <w:r w:rsidR="00E077FF" w:rsidRPr="004D2BC5">
        <w:t xml:space="preserve"> senatoru kolēģija var atteikties izskatīt blakus sūdzību, j</w:t>
      </w:r>
      <w:r w:rsidR="00F43338" w:rsidRPr="004D2BC5">
        <w:t>a tā ir acīmredzami nepamatota.</w:t>
      </w:r>
    </w:p>
    <w:p w14:paraId="71946458" w14:textId="4233607A" w:rsidR="00253B75" w:rsidRPr="004D2BC5" w:rsidRDefault="00253B75" w:rsidP="00AD6A67">
      <w:pPr>
        <w:spacing w:line="276" w:lineRule="auto"/>
        <w:ind w:firstLine="567"/>
        <w:jc w:val="both"/>
      </w:pPr>
      <w:r w:rsidRPr="004D2BC5">
        <w:t>Senatoru kolēģija atzī</w:t>
      </w:r>
      <w:r w:rsidR="007716BE" w:rsidRPr="004D2BC5">
        <w:t>st, ka blakus sūdzībā norādītie</w:t>
      </w:r>
      <w:r w:rsidRPr="004D2BC5">
        <w:t xml:space="preserve"> argumenti nevar ietekmēt secinājumu, ka </w:t>
      </w:r>
      <w:r w:rsidR="005B0EAB" w:rsidRPr="004D2BC5">
        <w:t xml:space="preserve">lieta nav izskatāma administratīvā procesa kārtībā, </w:t>
      </w:r>
      <w:r w:rsidR="00592EBA" w:rsidRPr="004D2BC5">
        <w:t>l</w:t>
      </w:r>
      <w:r w:rsidRPr="004D2BC5">
        <w:t>īdz ar to ir pamats atteikt izskatīt blakus sūdzību, j</w:t>
      </w:r>
      <w:r w:rsidR="005B0EAB" w:rsidRPr="004D2BC5">
        <w:t>o tā ir acīmredzami nepamatota.</w:t>
      </w:r>
    </w:p>
    <w:p w14:paraId="2B53B278" w14:textId="77777777" w:rsidR="00171498" w:rsidRPr="004D2BC5" w:rsidRDefault="00171498" w:rsidP="00AD6A67">
      <w:pPr>
        <w:spacing w:line="276" w:lineRule="auto"/>
        <w:jc w:val="both"/>
      </w:pPr>
    </w:p>
    <w:p w14:paraId="03514EE1" w14:textId="59AAC2A0" w:rsidR="00B47F2A" w:rsidRPr="004D2BC5" w:rsidRDefault="00B47F2A" w:rsidP="00AD6A67">
      <w:pPr>
        <w:spacing w:line="276" w:lineRule="auto"/>
        <w:ind w:firstLine="567"/>
        <w:jc w:val="both"/>
      </w:pPr>
      <w:r w:rsidRPr="004D2BC5">
        <w:t>Pamatojoties uz Administratīvā procesa likuma 320.</w:t>
      </w:r>
      <w:proofErr w:type="gramStart"/>
      <w:r w:rsidRPr="004D2BC5">
        <w:rPr>
          <w:vertAlign w:val="superscript"/>
        </w:rPr>
        <w:t>1</w:t>
      </w:r>
      <w:r w:rsidRPr="004D2BC5">
        <w:t>pantu</w:t>
      </w:r>
      <w:proofErr w:type="gramEnd"/>
      <w:r w:rsidRPr="004D2BC5">
        <w:t xml:space="preserve"> un 338.panta astoto daļu, senatoru kolēģija</w:t>
      </w:r>
    </w:p>
    <w:p w14:paraId="26B0AC82" w14:textId="77777777" w:rsidR="00957BC9" w:rsidRPr="004D2BC5" w:rsidRDefault="00957BC9" w:rsidP="00AD6A67">
      <w:pPr>
        <w:spacing w:after="160" w:line="276" w:lineRule="auto"/>
        <w:rPr>
          <w:b/>
        </w:rPr>
      </w:pPr>
      <w:r w:rsidRPr="004D2BC5">
        <w:rPr>
          <w:b/>
        </w:rPr>
        <w:br w:type="page"/>
      </w:r>
    </w:p>
    <w:p w14:paraId="4F9A1E36" w14:textId="1D8F8A13" w:rsidR="002447C3" w:rsidRPr="004D2BC5" w:rsidRDefault="002447C3" w:rsidP="00AD6A67">
      <w:pPr>
        <w:spacing w:line="276" w:lineRule="auto"/>
        <w:jc w:val="center"/>
        <w:rPr>
          <w:b/>
          <w:bCs/>
        </w:rPr>
      </w:pPr>
      <w:r w:rsidRPr="004D2BC5">
        <w:rPr>
          <w:b/>
        </w:rPr>
        <w:lastRenderedPageBreak/>
        <w:t>nolēma</w:t>
      </w:r>
    </w:p>
    <w:p w14:paraId="6685E910" w14:textId="77777777" w:rsidR="002447C3" w:rsidRPr="004D2BC5" w:rsidRDefault="002447C3" w:rsidP="00AD6A67">
      <w:pPr>
        <w:spacing w:line="276" w:lineRule="auto"/>
        <w:ind w:firstLine="567"/>
        <w:jc w:val="both"/>
      </w:pPr>
    </w:p>
    <w:p w14:paraId="3C09452E" w14:textId="06326525" w:rsidR="00B60A67" w:rsidRPr="004D2BC5" w:rsidRDefault="00B47F2A" w:rsidP="00AD6A67">
      <w:pPr>
        <w:spacing w:line="276" w:lineRule="auto"/>
        <w:ind w:firstLine="567"/>
        <w:jc w:val="both"/>
      </w:pPr>
      <w:r w:rsidRPr="004D2BC5">
        <w:t xml:space="preserve">atteikt izskatīt </w:t>
      </w:r>
      <w:r w:rsidR="00AD6A67">
        <w:t xml:space="preserve">[pers. A] </w:t>
      </w:r>
      <w:r w:rsidR="009C71DC" w:rsidRPr="004D2BC5">
        <w:t xml:space="preserve">blakus sūdzību par Administratīvās </w:t>
      </w:r>
      <w:r w:rsidR="005B0EAB" w:rsidRPr="004D2BC5">
        <w:t>rajona</w:t>
      </w:r>
      <w:r w:rsidR="009C71DC" w:rsidRPr="004D2BC5">
        <w:t xml:space="preserve"> tiesas </w:t>
      </w:r>
      <w:proofErr w:type="gramStart"/>
      <w:r w:rsidR="005B0EAB" w:rsidRPr="004D2BC5">
        <w:t>2021</w:t>
      </w:r>
      <w:r w:rsidR="009C71DC" w:rsidRPr="004D2BC5">
        <w:t>.gada</w:t>
      </w:r>
      <w:proofErr w:type="gramEnd"/>
      <w:r w:rsidR="009C71DC" w:rsidRPr="004D2BC5">
        <w:t xml:space="preserve"> </w:t>
      </w:r>
      <w:r w:rsidR="005B0EAB" w:rsidRPr="004D2BC5">
        <w:t>9.jūlija</w:t>
      </w:r>
      <w:r w:rsidR="00F011DB" w:rsidRPr="004D2BC5">
        <w:t xml:space="preserve"> </w:t>
      </w:r>
      <w:r w:rsidR="009C71DC" w:rsidRPr="004D2BC5">
        <w:t>lēmumu.</w:t>
      </w:r>
    </w:p>
    <w:p w14:paraId="7A66D9A0" w14:textId="565EEDBE" w:rsidR="00DF6BF8" w:rsidRDefault="002447C3" w:rsidP="00AD6A67">
      <w:pPr>
        <w:spacing w:line="276" w:lineRule="auto"/>
        <w:ind w:firstLine="567"/>
        <w:jc w:val="both"/>
      </w:pPr>
      <w:r w:rsidRPr="004D2BC5">
        <w:t>Lēmums nav pārsūdzams.</w:t>
      </w:r>
    </w:p>
    <w:p w14:paraId="06AA089E" w14:textId="77777777" w:rsidR="00663D5F" w:rsidRDefault="00663D5F" w:rsidP="00AD6A67">
      <w:pPr>
        <w:spacing w:line="276" w:lineRule="auto"/>
        <w:ind w:firstLine="567"/>
        <w:jc w:val="both"/>
      </w:pPr>
    </w:p>
    <w:p w14:paraId="63261294" w14:textId="77777777" w:rsidR="00663D5F" w:rsidRDefault="00663D5F" w:rsidP="00AD6A67">
      <w:pPr>
        <w:spacing w:line="276" w:lineRule="auto"/>
        <w:ind w:firstLine="567"/>
        <w:jc w:val="both"/>
      </w:pPr>
    </w:p>
    <w:p w14:paraId="46A3B426" w14:textId="77777777" w:rsidR="00663D5F" w:rsidRDefault="00663D5F" w:rsidP="00AD6A67">
      <w:pPr>
        <w:spacing w:line="276" w:lineRule="auto"/>
        <w:ind w:firstLine="567"/>
        <w:jc w:val="both"/>
      </w:pPr>
    </w:p>
    <w:p w14:paraId="40CE1F2E" w14:textId="3FB14B12" w:rsidR="00663D5F" w:rsidRPr="008F6FF8" w:rsidRDefault="00663D5F" w:rsidP="00663D5F">
      <w:pPr>
        <w:tabs>
          <w:tab w:val="center" w:pos="1276"/>
          <w:tab w:val="center" w:pos="4678"/>
          <w:tab w:val="center" w:pos="8080"/>
        </w:tabs>
        <w:spacing w:line="276" w:lineRule="auto"/>
        <w:jc w:val="both"/>
      </w:pPr>
      <w:r w:rsidRPr="008F6FF8">
        <w:tab/>
        <w:t>Senatore</w:t>
      </w:r>
      <w:r>
        <w:t xml:space="preserve"> J.</w:t>
      </w:r>
      <w:r w:rsidR="00A11CFD">
        <w:t> </w:t>
      </w:r>
      <w:r>
        <w:t>Briede</w:t>
      </w:r>
      <w:r w:rsidRPr="008F6FF8">
        <w:tab/>
        <w:t>Senatore</w:t>
      </w:r>
      <w:r>
        <w:t xml:space="preserve"> A.</w:t>
      </w:r>
      <w:r w:rsidR="00A11CFD">
        <w:t> </w:t>
      </w:r>
      <w:r>
        <w:t>Kovaļevska</w:t>
      </w:r>
      <w:r>
        <w:tab/>
        <w:t>Senators</w:t>
      </w:r>
      <w:r w:rsidRPr="008F6FF8">
        <w:t xml:space="preserve"> </w:t>
      </w:r>
      <w:r>
        <w:t>V.</w:t>
      </w:r>
      <w:r w:rsidR="00A11CFD">
        <w:t> </w:t>
      </w:r>
      <w:bookmarkStart w:id="1" w:name="_GoBack"/>
      <w:bookmarkEnd w:id="1"/>
      <w:r>
        <w:t>Poķis</w:t>
      </w:r>
    </w:p>
    <w:p w14:paraId="1142DD5D" w14:textId="77777777" w:rsidR="00663D5F" w:rsidRDefault="00663D5F" w:rsidP="00AD6A67">
      <w:pPr>
        <w:spacing w:line="276" w:lineRule="auto"/>
        <w:ind w:firstLine="567"/>
        <w:jc w:val="both"/>
      </w:pPr>
    </w:p>
    <w:p w14:paraId="44194B32" w14:textId="77777777" w:rsidR="00663D5F" w:rsidRDefault="00663D5F" w:rsidP="00AD6A67">
      <w:pPr>
        <w:spacing w:line="276" w:lineRule="auto"/>
        <w:ind w:firstLine="567"/>
        <w:jc w:val="both"/>
      </w:pPr>
    </w:p>
    <w:p w14:paraId="1966A70A" w14:textId="77777777" w:rsidR="00663D5F" w:rsidRDefault="00663D5F" w:rsidP="00AD6A67">
      <w:pPr>
        <w:spacing w:line="276" w:lineRule="auto"/>
        <w:ind w:firstLine="567"/>
        <w:jc w:val="both"/>
      </w:pPr>
    </w:p>
    <w:p w14:paraId="1222F75D" w14:textId="77777777" w:rsidR="00663D5F" w:rsidRPr="004D2BC5" w:rsidRDefault="00663D5F" w:rsidP="00AD6A67">
      <w:pPr>
        <w:spacing w:line="276" w:lineRule="auto"/>
        <w:ind w:firstLine="567"/>
        <w:jc w:val="both"/>
      </w:pPr>
    </w:p>
    <w:sectPr w:rsidR="00663D5F" w:rsidRPr="004D2BC5" w:rsidSect="0032491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9C92" w16cex:dateUtc="2021-09-06T10:56:00Z"/>
  <w16cex:commentExtensible w16cex:durableId="24E09DA9" w16cex:dateUtc="2021-09-06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FA4A1" w16cid:durableId="24E09C92"/>
  <w16cid:commentId w16cid:paraId="48AE232F" w16cid:durableId="24E09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5D467" w14:textId="77777777" w:rsidR="00921A45" w:rsidRDefault="00921A45" w:rsidP="00E12AD0">
      <w:r>
        <w:separator/>
      </w:r>
    </w:p>
  </w:endnote>
  <w:endnote w:type="continuationSeparator" w:id="0">
    <w:p w14:paraId="0A177383" w14:textId="77777777" w:rsidR="00921A45" w:rsidRDefault="00921A45" w:rsidP="00E1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1772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37B54D" w14:textId="39C49CD5" w:rsidR="00A920AB" w:rsidRDefault="00A920AB" w:rsidP="0015590B">
            <w:pPr>
              <w:pStyle w:val="Footer"/>
              <w:jc w:val="center"/>
            </w:pPr>
            <w:r w:rsidRPr="00192101">
              <w:rPr>
                <w:bCs/>
              </w:rPr>
              <w:fldChar w:fldCharType="begin"/>
            </w:r>
            <w:r w:rsidRPr="00192101">
              <w:rPr>
                <w:bCs/>
              </w:rPr>
              <w:instrText xml:space="preserve"> PAGE </w:instrText>
            </w:r>
            <w:r w:rsidRPr="00192101">
              <w:rPr>
                <w:bCs/>
              </w:rPr>
              <w:fldChar w:fldCharType="separate"/>
            </w:r>
            <w:r w:rsidR="00A11CFD">
              <w:rPr>
                <w:bCs/>
                <w:noProof/>
              </w:rPr>
              <w:t>2</w:t>
            </w:r>
            <w:r w:rsidRPr="00192101">
              <w:rPr>
                <w:bCs/>
              </w:rPr>
              <w:fldChar w:fldCharType="end"/>
            </w:r>
            <w:r w:rsidRPr="00192101">
              <w:t xml:space="preserve"> no </w:t>
            </w:r>
            <w:r w:rsidRPr="00192101">
              <w:rPr>
                <w:bCs/>
              </w:rPr>
              <w:fldChar w:fldCharType="begin"/>
            </w:r>
            <w:r w:rsidRPr="00192101">
              <w:rPr>
                <w:bCs/>
              </w:rPr>
              <w:instrText xml:space="preserve"> NUMPAGES  </w:instrText>
            </w:r>
            <w:r w:rsidRPr="00192101">
              <w:rPr>
                <w:bCs/>
              </w:rPr>
              <w:fldChar w:fldCharType="separate"/>
            </w:r>
            <w:r w:rsidR="00A11CFD">
              <w:rPr>
                <w:bCs/>
                <w:noProof/>
              </w:rPr>
              <w:t>3</w:t>
            </w:r>
            <w:r w:rsidRPr="0019210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E599" w14:textId="77777777" w:rsidR="00921A45" w:rsidRDefault="00921A45" w:rsidP="00E12AD0">
      <w:r>
        <w:separator/>
      </w:r>
    </w:p>
  </w:footnote>
  <w:footnote w:type="continuationSeparator" w:id="0">
    <w:p w14:paraId="19636CC5" w14:textId="77777777" w:rsidR="00921A45" w:rsidRDefault="00921A45" w:rsidP="00E1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C76C0"/>
    <w:multiLevelType w:val="hybridMultilevel"/>
    <w:tmpl w:val="F78414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A8587D"/>
    <w:multiLevelType w:val="multilevel"/>
    <w:tmpl w:val="7448819A"/>
    <w:lvl w:ilvl="0">
      <w:start w:val="1"/>
      <w:numFmt w:val="decimal"/>
      <w:lvlText w:val="§%1"/>
      <w:lvlJc w:val="left"/>
      <w:pPr>
        <w:tabs>
          <w:tab w:val="num" w:pos="567"/>
        </w:tabs>
        <w:ind w:left="1134" w:hanging="567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1134" w:hanging="567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1134" w:hanging="567"/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567"/>
        </w:tabs>
        <w:ind w:left="1134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1134" w:hanging="567"/>
      </w:pPr>
      <w:rPr>
        <w:rFonts w:cs="Times New Roman"/>
      </w:rPr>
    </w:lvl>
    <w:lvl w:ilvl="5">
      <w:start w:val="1"/>
      <w:numFmt w:val="decimal"/>
      <w:lvlRestart w:val="0"/>
      <w:lvlText w:val="%6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3E"/>
    <w:rsid w:val="00003E8C"/>
    <w:rsid w:val="00011F20"/>
    <w:rsid w:val="00016FB1"/>
    <w:rsid w:val="000175AB"/>
    <w:rsid w:val="0002364C"/>
    <w:rsid w:val="00031DAC"/>
    <w:rsid w:val="00032C91"/>
    <w:rsid w:val="000349C2"/>
    <w:rsid w:val="0004239A"/>
    <w:rsid w:val="00050C05"/>
    <w:rsid w:val="00053AA8"/>
    <w:rsid w:val="00054650"/>
    <w:rsid w:val="000548AB"/>
    <w:rsid w:val="00055BA8"/>
    <w:rsid w:val="000606F9"/>
    <w:rsid w:val="00066F2D"/>
    <w:rsid w:val="000670F5"/>
    <w:rsid w:val="00067A93"/>
    <w:rsid w:val="00071418"/>
    <w:rsid w:val="00074426"/>
    <w:rsid w:val="00082DED"/>
    <w:rsid w:val="000A00C6"/>
    <w:rsid w:val="000A05A0"/>
    <w:rsid w:val="000A1CB1"/>
    <w:rsid w:val="000A1D92"/>
    <w:rsid w:val="000A39E6"/>
    <w:rsid w:val="000B0B1B"/>
    <w:rsid w:val="000B4C67"/>
    <w:rsid w:val="000C1398"/>
    <w:rsid w:val="000C4903"/>
    <w:rsid w:val="000C6247"/>
    <w:rsid w:val="000D15B5"/>
    <w:rsid w:val="000D33F1"/>
    <w:rsid w:val="000D37A0"/>
    <w:rsid w:val="000D427E"/>
    <w:rsid w:val="000D743E"/>
    <w:rsid w:val="000E1B2E"/>
    <w:rsid w:val="000E2F2D"/>
    <w:rsid w:val="000E380C"/>
    <w:rsid w:val="000E47B5"/>
    <w:rsid w:val="000E5C29"/>
    <w:rsid w:val="000E6D00"/>
    <w:rsid w:val="000F22AC"/>
    <w:rsid w:val="00105FFD"/>
    <w:rsid w:val="001078E6"/>
    <w:rsid w:val="00111BF4"/>
    <w:rsid w:val="001155B0"/>
    <w:rsid w:val="00120CDB"/>
    <w:rsid w:val="00123F2C"/>
    <w:rsid w:val="001262B9"/>
    <w:rsid w:val="001339DF"/>
    <w:rsid w:val="00142C1C"/>
    <w:rsid w:val="00143476"/>
    <w:rsid w:val="00150DBF"/>
    <w:rsid w:val="00151E18"/>
    <w:rsid w:val="00153D37"/>
    <w:rsid w:val="0015590B"/>
    <w:rsid w:val="0016415B"/>
    <w:rsid w:val="0016754C"/>
    <w:rsid w:val="00171498"/>
    <w:rsid w:val="001728D1"/>
    <w:rsid w:val="00173998"/>
    <w:rsid w:val="00173B5C"/>
    <w:rsid w:val="00173F74"/>
    <w:rsid w:val="001810AA"/>
    <w:rsid w:val="00187B60"/>
    <w:rsid w:val="00190E20"/>
    <w:rsid w:val="00192101"/>
    <w:rsid w:val="00197669"/>
    <w:rsid w:val="001A0CB3"/>
    <w:rsid w:val="001A149A"/>
    <w:rsid w:val="001A501F"/>
    <w:rsid w:val="001B0C4E"/>
    <w:rsid w:val="001B2650"/>
    <w:rsid w:val="001B7EC4"/>
    <w:rsid w:val="001C2DD3"/>
    <w:rsid w:val="001D061E"/>
    <w:rsid w:val="001D4048"/>
    <w:rsid w:val="001D72EF"/>
    <w:rsid w:val="001E15BC"/>
    <w:rsid w:val="001E3350"/>
    <w:rsid w:val="001E52A1"/>
    <w:rsid w:val="001E6D1F"/>
    <w:rsid w:val="001E7E74"/>
    <w:rsid w:val="001F33F0"/>
    <w:rsid w:val="001F5A33"/>
    <w:rsid w:val="001F7A15"/>
    <w:rsid w:val="00200101"/>
    <w:rsid w:val="00200E74"/>
    <w:rsid w:val="002021EE"/>
    <w:rsid w:val="00203762"/>
    <w:rsid w:val="002202D4"/>
    <w:rsid w:val="002216D5"/>
    <w:rsid w:val="0022451A"/>
    <w:rsid w:val="00227862"/>
    <w:rsid w:val="0023067F"/>
    <w:rsid w:val="00230C53"/>
    <w:rsid w:val="00234C83"/>
    <w:rsid w:val="00235827"/>
    <w:rsid w:val="00236F0D"/>
    <w:rsid w:val="0024311D"/>
    <w:rsid w:val="002447C3"/>
    <w:rsid w:val="00250695"/>
    <w:rsid w:val="00251251"/>
    <w:rsid w:val="00252E7B"/>
    <w:rsid w:val="00253B75"/>
    <w:rsid w:val="00253D9F"/>
    <w:rsid w:val="002634C0"/>
    <w:rsid w:val="00266D63"/>
    <w:rsid w:val="00271C6A"/>
    <w:rsid w:val="0027454A"/>
    <w:rsid w:val="00276BE9"/>
    <w:rsid w:val="0028231B"/>
    <w:rsid w:val="00290A90"/>
    <w:rsid w:val="0029162D"/>
    <w:rsid w:val="00292C5D"/>
    <w:rsid w:val="00297E0E"/>
    <w:rsid w:val="002A1660"/>
    <w:rsid w:val="002A24C7"/>
    <w:rsid w:val="002A507C"/>
    <w:rsid w:val="002B3DB7"/>
    <w:rsid w:val="002B6854"/>
    <w:rsid w:val="002C0171"/>
    <w:rsid w:val="002C1360"/>
    <w:rsid w:val="002C4D9A"/>
    <w:rsid w:val="002D0817"/>
    <w:rsid w:val="002D2CA4"/>
    <w:rsid w:val="002E0B28"/>
    <w:rsid w:val="002E7275"/>
    <w:rsid w:val="002F27B1"/>
    <w:rsid w:val="002F3F99"/>
    <w:rsid w:val="002F596F"/>
    <w:rsid w:val="002F6BC3"/>
    <w:rsid w:val="00301E0E"/>
    <w:rsid w:val="0030650B"/>
    <w:rsid w:val="0030675F"/>
    <w:rsid w:val="003151D4"/>
    <w:rsid w:val="00315F17"/>
    <w:rsid w:val="003206C0"/>
    <w:rsid w:val="00324918"/>
    <w:rsid w:val="00324C0B"/>
    <w:rsid w:val="003255FA"/>
    <w:rsid w:val="0032665D"/>
    <w:rsid w:val="00332168"/>
    <w:rsid w:val="00334EB0"/>
    <w:rsid w:val="00336A61"/>
    <w:rsid w:val="00341B89"/>
    <w:rsid w:val="00342E02"/>
    <w:rsid w:val="003446DB"/>
    <w:rsid w:val="0035669E"/>
    <w:rsid w:val="00357DCB"/>
    <w:rsid w:val="0036169A"/>
    <w:rsid w:val="00363A84"/>
    <w:rsid w:val="00365BC4"/>
    <w:rsid w:val="0037160E"/>
    <w:rsid w:val="00371CA6"/>
    <w:rsid w:val="00375263"/>
    <w:rsid w:val="00383AB1"/>
    <w:rsid w:val="00387E94"/>
    <w:rsid w:val="003A0512"/>
    <w:rsid w:val="003A3878"/>
    <w:rsid w:val="003A40D0"/>
    <w:rsid w:val="003A4AFF"/>
    <w:rsid w:val="003A6846"/>
    <w:rsid w:val="003A7EF0"/>
    <w:rsid w:val="003B0C53"/>
    <w:rsid w:val="003B1394"/>
    <w:rsid w:val="003B77DD"/>
    <w:rsid w:val="003C18D0"/>
    <w:rsid w:val="003C774F"/>
    <w:rsid w:val="003D0B35"/>
    <w:rsid w:val="003D1798"/>
    <w:rsid w:val="003D56EF"/>
    <w:rsid w:val="003D7386"/>
    <w:rsid w:val="003E7794"/>
    <w:rsid w:val="003F1A9E"/>
    <w:rsid w:val="003F1BDA"/>
    <w:rsid w:val="00406A03"/>
    <w:rsid w:val="00406CA5"/>
    <w:rsid w:val="00411906"/>
    <w:rsid w:val="00412B1E"/>
    <w:rsid w:val="00415D4E"/>
    <w:rsid w:val="00416AB1"/>
    <w:rsid w:val="004172A4"/>
    <w:rsid w:val="00420F8C"/>
    <w:rsid w:val="00421D24"/>
    <w:rsid w:val="00421EA3"/>
    <w:rsid w:val="00435D3A"/>
    <w:rsid w:val="004427F0"/>
    <w:rsid w:val="004438BA"/>
    <w:rsid w:val="00446E5D"/>
    <w:rsid w:val="00447991"/>
    <w:rsid w:val="00447B60"/>
    <w:rsid w:val="00447FBD"/>
    <w:rsid w:val="004535B9"/>
    <w:rsid w:val="00454176"/>
    <w:rsid w:val="0046323C"/>
    <w:rsid w:val="00463D10"/>
    <w:rsid w:val="00465B5F"/>
    <w:rsid w:val="00466620"/>
    <w:rsid w:val="00470714"/>
    <w:rsid w:val="00472F17"/>
    <w:rsid w:val="00480923"/>
    <w:rsid w:val="004811EE"/>
    <w:rsid w:val="004866E9"/>
    <w:rsid w:val="004A4B28"/>
    <w:rsid w:val="004A5329"/>
    <w:rsid w:val="004A773B"/>
    <w:rsid w:val="004B107D"/>
    <w:rsid w:val="004B22C0"/>
    <w:rsid w:val="004C16F5"/>
    <w:rsid w:val="004C6921"/>
    <w:rsid w:val="004D0BEA"/>
    <w:rsid w:val="004D2BC5"/>
    <w:rsid w:val="004D4C91"/>
    <w:rsid w:val="004D6CC7"/>
    <w:rsid w:val="004D6E94"/>
    <w:rsid w:val="004E6DFD"/>
    <w:rsid w:val="004F41FE"/>
    <w:rsid w:val="005014CD"/>
    <w:rsid w:val="005031B2"/>
    <w:rsid w:val="00505863"/>
    <w:rsid w:val="00507B3E"/>
    <w:rsid w:val="00510642"/>
    <w:rsid w:val="00515BB4"/>
    <w:rsid w:val="00515C7B"/>
    <w:rsid w:val="00521AB6"/>
    <w:rsid w:val="0053076C"/>
    <w:rsid w:val="0053507F"/>
    <w:rsid w:val="00535EF0"/>
    <w:rsid w:val="00537AAC"/>
    <w:rsid w:val="00541952"/>
    <w:rsid w:val="005454FA"/>
    <w:rsid w:val="00546615"/>
    <w:rsid w:val="00550817"/>
    <w:rsid w:val="005510DB"/>
    <w:rsid w:val="00577CB9"/>
    <w:rsid w:val="00580FAE"/>
    <w:rsid w:val="00582168"/>
    <w:rsid w:val="00585968"/>
    <w:rsid w:val="005864E4"/>
    <w:rsid w:val="005870BA"/>
    <w:rsid w:val="00591CEF"/>
    <w:rsid w:val="00592EBA"/>
    <w:rsid w:val="00595CF5"/>
    <w:rsid w:val="005A0F2F"/>
    <w:rsid w:val="005A6439"/>
    <w:rsid w:val="005B0EAB"/>
    <w:rsid w:val="005B4694"/>
    <w:rsid w:val="005B6FE7"/>
    <w:rsid w:val="005C2750"/>
    <w:rsid w:val="005C53C7"/>
    <w:rsid w:val="005C6D83"/>
    <w:rsid w:val="005D5B6A"/>
    <w:rsid w:val="005D76D6"/>
    <w:rsid w:val="005E088F"/>
    <w:rsid w:val="005E722D"/>
    <w:rsid w:val="005E758E"/>
    <w:rsid w:val="005F0FB9"/>
    <w:rsid w:val="005F528A"/>
    <w:rsid w:val="005F6466"/>
    <w:rsid w:val="005F77BA"/>
    <w:rsid w:val="006018FA"/>
    <w:rsid w:val="00606650"/>
    <w:rsid w:val="0060798D"/>
    <w:rsid w:val="00610C4E"/>
    <w:rsid w:val="006128E3"/>
    <w:rsid w:val="0061773B"/>
    <w:rsid w:val="00621D64"/>
    <w:rsid w:val="00630C9B"/>
    <w:rsid w:val="00631918"/>
    <w:rsid w:val="00632F4E"/>
    <w:rsid w:val="00637B1E"/>
    <w:rsid w:val="006413CD"/>
    <w:rsid w:val="00641F7C"/>
    <w:rsid w:val="006470DA"/>
    <w:rsid w:val="00647E75"/>
    <w:rsid w:val="006510F7"/>
    <w:rsid w:val="0065545B"/>
    <w:rsid w:val="00655D26"/>
    <w:rsid w:val="00660146"/>
    <w:rsid w:val="00663D5F"/>
    <w:rsid w:val="00667A86"/>
    <w:rsid w:val="00670EA3"/>
    <w:rsid w:val="00672B32"/>
    <w:rsid w:val="0068033C"/>
    <w:rsid w:val="00681953"/>
    <w:rsid w:val="00682CAF"/>
    <w:rsid w:val="00683E58"/>
    <w:rsid w:val="00693CCC"/>
    <w:rsid w:val="00693EA6"/>
    <w:rsid w:val="006A1F50"/>
    <w:rsid w:val="006A340F"/>
    <w:rsid w:val="006A3742"/>
    <w:rsid w:val="006A5179"/>
    <w:rsid w:val="006B1798"/>
    <w:rsid w:val="006B4492"/>
    <w:rsid w:val="006B5B11"/>
    <w:rsid w:val="006C5C9D"/>
    <w:rsid w:val="006E1AD0"/>
    <w:rsid w:val="006E2962"/>
    <w:rsid w:val="00700732"/>
    <w:rsid w:val="0070321F"/>
    <w:rsid w:val="00704A9D"/>
    <w:rsid w:val="00704F7F"/>
    <w:rsid w:val="0070520D"/>
    <w:rsid w:val="00705386"/>
    <w:rsid w:val="0071009D"/>
    <w:rsid w:val="00711EBE"/>
    <w:rsid w:val="007135B7"/>
    <w:rsid w:val="00714003"/>
    <w:rsid w:val="0072174C"/>
    <w:rsid w:val="00730994"/>
    <w:rsid w:val="00735A87"/>
    <w:rsid w:val="0073700D"/>
    <w:rsid w:val="0073748C"/>
    <w:rsid w:val="007415F8"/>
    <w:rsid w:val="00747AFA"/>
    <w:rsid w:val="00753FFC"/>
    <w:rsid w:val="007562E8"/>
    <w:rsid w:val="007705CA"/>
    <w:rsid w:val="007712A6"/>
    <w:rsid w:val="007716BE"/>
    <w:rsid w:val="00772A7C"/>
    <w:rsid w:val="00780C34"/>
    <w:rsid w:val="007817AB"/>
    <w:rsid w:val="00781B1A"/>
    <w:rsid w:val="00784E5F"/>
    <w:rsid w:val="00786C69"/>
    <w:rsid w:val="00787F77"/>
    <w:rsid w:val="007928BA"/>
    <w:rsid w:val="0079463D"/>
    <w:rsid w:val="00796660"/>
    <w:rsid w:val="007A5D60"/>
    <w:rsid w:val="007B135F"/>
    <w:rsid w:val="007B2A82"/>
    <w:rsid w:val="007B329C"/>
    <w:rsid w:val="007C2A40"/>
    <w:rsid w:val="007C4BF6"/>
    <w:rsid w:val="007C7691"/>
    <w:rsid w:val="007D2178"/>
    <w:rsid w:val="007D3C01"/>
    <w:rsid w:val="007D428D"/>
    <w:rsid w:val="007D56BF"/>
    <w:rsid w:val="007E0DE2"/>
    <w:rsid w:val="007E2469"/>
    <w:rsid w:val="007E6FAC"/>
    <w:rsid w:val="007E7B36"/>
    <w:rsid w:val="00803678"/>
    <w:rsid w:val="008052F7"/>
    <w:rsid w:val="00806903"/>
    <w:rsid w:val="00810A3F"/>
    <w:rsid w:val="008159BB"/>
    <w:rsid w:val="00816460"/>
    <w:rsid w:val="008170DB"/>
    <w:rsid w:val="00820307"/>
    <w:rsid w:val="00821D5E"/>
    <w:rsid w:val="008262E9"/>
    <w:rsid w:val="008355F1"/>
    <w:rsid w:val="00836486"/>
    <w:rsid w:val="0084029A"/>
    <w:rsid w:val="0085367F"/>
    <w:rsid w:val="00857869"/>
    <w:rsid w:val="008627AD"/>
    <w:rsid w:val="00863A42"/>
    <w:rsid w:val="00864741"/>
    <w:rsid w:val="008700B6"/>
    <w:rsid w:val="0087564E"/>
    <w:rsid w:val="00876147"/>
    <w:rsid w:val="00877716"/>
    <w:rsid w:val="00881CBE"/>
    <w:rsid w:val="00883134"/>
    <w:rsid w:val="00896B6A"/>
    <w:rsid w:val="00897C09"/>
    <w:rsid w:val="008A5C54"/>
    <w:rsid w:val="008B4F40"/>
    <w:rsid w:val="008C29DB"/>
    <w:rsid w:val="008C4170"/>
    <w:rsid w:val="008D09D0"/>
    <w:rsid w:val="008D1A7C"/>
    <w:rsid w:val="008D213B"/>
    <w:rsid w:val="008D2D28"/>
    <w:rsid w:val="008D38CD"/>
    <w:rsid w:val="008D5CC0"/>
    <w:rsid w:val="008D7898"/>
    <w:rsid w:val="008D7F7C"/>
    <w:rsid w:val="008E1695"/>
    <w:rsid w:val="008E4534"/>
    <w:rsid w:val="008F06CE"/>
    <w:rsid w:val="008F5558"/>
    <w:rsid w:val="008F58E0"/>
    <w:rsid w:val="008F6240"/>
    <w:rsid w:val="008F687B"/>
    <w:rsid w:val="008F7150"/>
    <w:rsid w:val="00901CEA"/>
    <w:rsid w:val="009047A2"/>
    <w:rsid w:val="009108F3"/>
    <w:rsid w:val="009115B9"/>
    <w:rsid w:val="00911789"/>
    <w:rsid w:val="009211BE"/>
    <w:rsid w:val="00921A45"/>
    <w:rsid w:val="00926AA1"/>
    <w:rsid w:val="00941191"/>
    <w:rsid w:val="009475EE"/>
    <w:rsid w:val="00950106"/>
    <w:rsid w:val="00953AE0"/>
    <w:rsid w:val="0095403D"/>
    <w:rsid w:val="0095580C"/>
    <w:rsid w:val="00956747"/>
    <w:rsid w:val="00957BC9"/>
    <w:rsid w:val="0096201B"/>
    <w:rsid w:val="0096636C"/>
    <w:rsid w:val="00966C47"/>
    <w:rsid w:val="00971D0C"/>
    <w:rsid w:val="0097622A"/>
    <w:rsid w:val="009770B6"/>
    <w:rsid w:val="00977E4C"/>
    <w:rsid w:val="0098299B"/>
    <w:rsid w:val="00982C6F"/>
    <w:rsid w:val="009857F4"/>
    <w:rsid w:val="00987D03"/>
    <w:rsid w:val="00996EEB"/>
    <w:rsid w:val="009A017D"/>
    <w:rsid w:val="009A0D9A"/>
    <w:rsid w:val="009A14E4"/>
    <w:rsid w:val="009A77DC"/>
    <w:rsid w:val="009B2EEE"/>
    <w:rsid w:val="009B63C4"/>
    <w:rsid w:val="009B7696"/>
    <w:rsid w:val="009C0BA3"/>
    <w:rsid w:val="009C10AA"/>
    <w:rsid w:val="009C6E1A"/>
    <w:rsid w:val="009C7108"/>
    <w:rsid w:val="009C71DC"/>
    <w:rsid w:val="009C7504"/>
    <w:rsid w:val="009D2557"/>
    <w:rsid w:val="009D4543"/>
    <w:rsid w:val="009D719B"/>
    <w:rsid w:val="009D7FF6"/>
    <w:rsid w:val="009E0C41"/>
    <w:rsid w:val="009E53FB"/>
    <w:rsid w:val="009F410A"/>
    <w:rsid w:val="00A01B30"/>
    <w:rsid w:val="00A01FF8"/>
    <w:rsid w:val="00A0303F"/>
    <w:rsid w:val="00A11CFD"/>
    <w:rsid w:val="00A17F23"/>
    <w:rsid w:val="00A26580"/>
    <w:rsid w:val="00A309E5"/>
    <w:rsid w:val="00A33031"/>
    <w:rsid w:val="00A34254"/>
    <w:rsid w:val="00A356AD"/>
    <w:rsid w:val="00A40A6C"/>
    <w:rsid w:val="00A43F82"/>
    <w:rsid w:val="00A51AE0"/>
    <w:rsid w:val="00A51B98"/>
    <w:rsid w:val="00A54D3C"/>
    <w:rsid w:val="00A557F8"/>
    <w:rsid w:val="00A57576"/>
    <w:rsid w:val="00A60B3B"/>
    <w:rsid w:val="00A62F02"/>
    <w:rsid w:val="00A63477"/>
    <w:rsid w:val="00A67011"/>
    <w:rsid w:val="00A82E6F"/>
    <w:rsid w:val="00A865C5"/>
    <w:rsid w:val="00A920AB"/>
    <w:rsid w:val="00A9577F"/>
    <w:rsid w:val="00AA3F19"/>
    <w:rsid w:val="00AA5675"/>
    <w:rsid w:val="00AA63DC"/>
    <w:rsid w:val="00AB228D"/>
    <w:rsid w:val="00AB5D3D"/>
    <w:rsid w:val="00AC12C1"/>
    <w:rsid w:val="00AD0D33"/>
    <w:rsid w:val="00AD38C2"/>
    <w:rsid w:val="00AD4D05"/>
    <w:rsid w:val="00AD6A67"/>
    <w:rsid w:val="00AE289D"/>
    <w:rsid w:val="00AE2AF1"/>
    <w:rsid w:val="00AE2EDE"/>
    <w:rsid w:val="00AE642E"/>
    <w:rsid w:val="00AF4251"/>
    <w:rsid w:val="00AF62BE"/>
    <w:rsid w:val="00B01281"/>
    <w:rsid w:val="00B048D5"/>
    <w:rsid w:val="00B049EC"/>
    <w:rsid w:val="00B04E76"/>
    <w:rsid w:val="00B057B0"/>
    <w:rsid w:val="00B10131"/>
    <w:rsid w:val="00B10FE2"/>
    <w:rsid w:val="00B15E9A"/>
    <w:rsid w:val="00B216E5"/>
    <w:rsid w:val="00B23E69"/>
    <w:rsid w:val="00B246D6"/>
    <w:rsid w:val="00B24D0D"/>
    <w:rsid w:val="00B26728"/>
    <w:rsid w:val="00B31D5B"/>
    <w:rsid w:val="00B44E84"/>
    <w:rsid w:val="00B450DC"/>
    <w:rsid w:val="00B47221"/>
    <w:rsid w:val="00B47F2A"/>
    <w:rsid w:val="00B60A67"/>
    <w:rsid w:val="00B61DA4"/>
    <w:rsid w:val="00B63041"/>
    <w:rsid w:val="00B633C5"/>
    <w:rsid w:val="00B65DD1"/>
    <w:rsid w:val="00B66CCE"/>
    <w:rsid w:val="00B75ECE"/>
    <w:rsid w:val="00B80627"/>
    <w:rsid w:val="00B87338"/>
    <w:rsid w:val="00BA5E17"/>
    <w:rsid w:val="00BB28E0"/>
    <w:rsid w:val="00BB2A44"/>
    <w:rsid w:val="00BB56E1"/>
    <w:rsid w:val="00BB5F47"/>
    <w:rsid w:val="00BC4482"/>
    <w:rsid w:val="00BC53ED"/>
    <w:rsid w:val="00BC633A"/>
    <w:rsid w:val="00BC71FB"/>
    <w:rsid w:val="00BE2B52"/>
    <w:rsid w:val="00BF1FEC"/>
    <w:rsid w:val="00BF29EF"/>
    <w:rsid w:val="00C045A4"/>
    <w:rsid w:val="00C05A42"/>
    <w:rsid w:val="00C06960"/>
    <w:rsid w:val="00C0714A"/>
    <w:rsid w:val="00C120DB"/>
    <w:rsid w:val="00C2025B"/>
    <w:rsid w:val="00C307EA"/>
    <w:rsid w:val="00C3095D"/>
    <w:rsid w:val="00C331B8"/>
    <w:rsid w:val="00C3352F"/>
    <w:rsid w:val="00C34433"/>
    <w:rsid w:val="00C36525"/>
    <w:rsid w:val="00C37EB1"/>
    <w:rsid w:val="00C4183F"/>
    <w:rsid w:val="00C473AA"/>
    <w:rsid w:val="00C52066"/>
    <w:rsid w:val="00C53AB9"/>
    <w:rsid w:val="00C53FFF"/>
    <w:rsid w:val="00C54CD5"/>
    <w:rsid w:val="00C565B0"/>
    <w:rsid w:val="00C57111"/>
    <w:rsid w:val="00C60076"/>
    <w:rsid w:val="00C6026A"/>
    <w:rsid w:val="00C63739"/>
    <w:rsid w:val="00C67C34"/>
    <w:rsid w:val="00C77812"/>
    <w:rsid w:val="00C81D8C"/>
    <w:rsid w:val="00C85E82"/>
    <w:rsid w:val="00C968F5"/>
    <w:rsid w:val="00CA133B"/>
    <w:rsid w:val="00CA7205"/>
    <w:rsid w:val="00CB184E"/>
    <w:rsid w:val="00CB2A50"/>
    <w:rsid w:val="00CC02E7"/>
    <w:rsid w:val="00CC070C"/>
    <w:rsid w:val="00CC5608"/>
    <w:rsid w:val="00CC7640"/>
    <w:rsid w:val="00CD0123"/>
    <w:rsid w:val="00CD493E"/>
    <w:rsid w:val="00CD7612"/>
    <w:rsid w:val="00CE42A2"/>
    <w:rsid w:val="00CE5D58"/>
    <w:rsid w:val="00CF0FFF"/>
    <w:rsid w:val="00CF1A8E"/>
    <w:rsid w:val="00CF559C"/>
    <w:rsid w:val="00D00C0B"/>
    <w:rsid w:val="00D05BE8"/>
    <w:rsid w:val="00D062F2"/>
    <w:rsid w:val="00D07839"/>
    <w:rsid w:val="00D10EA3"/>
    <w:rsid w:val="00D11C90"/>
    <w:rsid w:val="00D145A6"/>
    <w:rsid w:val="00D146B0"/>
    <w:rsid w:val="00D2004D"/>
    <w:rsid w:val="00D20F65"/>
    <w:rsid w:val="00D22015"/>
    <w:rsid w:val="00D22F6E"/>
    <w:rsid w:val="00D24EB6"/>
    <w:rsid w:val="00D27F66"/>
    <w:rsid w:val="00D27FF2"/>
    <w:rsid w:val="00D30B00"/>
    <w:rsid w:val="00D35124"/>
    <w:rsid w:val="00D3716E"/>
    <w:rsid w:val="00D37AB4"/>
    <w:rsid w:val="00D4365C"/>
    <w:rsid w:val="00D47DC2"/>
    <w:rsid w:val="00D517FF"/>
    <w:rsid w:val="00D5484F"/>
    <w:rsid w:val="00D549AA"/>
    <w:rsid w:val="00D55ADA"/>
    <w:rsid w:val="00D5641A"/>
    <w:rsid w:val="00D60EEA"/>
    <w:rsid w:val="00D62CB2"/>
    <w:rsid w:val="00D63289"/>
    <w:rsid w:val="00D66AC9"/>
    <w:rsid w:val="00D67877"/>
    <w:rsid w:val="00D774DC"/>
    <w:rsid w:val="00D80D33"/>
    <w:rsid w:val="00D813E6"/>
    <w:rsid w:val="00D8285B"/>
    <w:rsid w:val="00D873C9"/>
    <w:rsid w:val="00DA22D2"/>
    <w:rsid w:val="00DA6062"/>
    <w:rsid w:val="00DA6BBB"/>
    <w:rsid w:val="00DB027F"/>
    <w:rsid w:val="00DB51E5"/>
    <w:rsid w:val="00DC0EC5"/>
    <w:rsid w:val="00DC5AA7"/>
    <w:rsid w:val="00DD320F"/>
    <w:rsid w:val="00DD6B1E"/>
    <w:rsid w:val="00DE1F14"/>
    <w:rsid w:val="00DE6256"/>
    <w:rsid w:val="00DF6BF8"/>
    <w:rsid w:val="00E02CD5"/>
    <w:rsid w:val="00E02EBB"/>
    <w:rsid w:val="00E077FF"/>
    <w:rsid w:val="00E123DD"/>
    <w:rsid w:val="00E12AD0"/>
    <w:rsid w:val="00E20706"/>
    <w:rsid w:val="00E22306"/>
    <w:rsid w:val="00E2286A"/>
    <w:rsid w:val="00E230F8"/>
    <w:rsid w:val="00E26ADE"/>
    <w:rsid w:val="00E26DA0"/>
    <w:rsid w:val="00E34B10"/>
    <w:rsid w:val="00E37D41"/>
    <w:rsid w:val="00E4245B"/>
    <w:rsid w:val="00E42945"/>
    <w:rsid w:val="00E4302F"/>
    <w:rsid w:val="00E53747"/>
    <w:rsid w:val="00E5574E"/>
    <w:rsid w:val="00E63A23"/>
    <w:rsid w:val="00E64911"/>
    <w:rsid w:val="00E66108"/>
    <w:rsid w:val="00E662D2"/>
    <w:rsid w:val="00E72147"/>
    <w:rsid w:val="00E7581A"/>
    <w:rsid w:val="00E82E0B"/>
    <w:rsid w:val="00E83952"/>
    <w:rsid w:val="00E85B48"/>
    <w:rsid w:val="00E87266"/>
    <w:rsid w:val="00E922D5"/>
    <w:rsid w:val="00E955CC"/>
    <w:rsid w:val="00E969C0"/>
    <w:rsid w:val="00EA2C61"/>
    <w:rsid w:val="00EB1F9D"/>
    <w:rsid w:val="00EB249A"/>
    <w:rsid w:val="00EB314F"/>
    <w:rsid w:val="00EB57D8"/>
    <w:rsid w:val="00EC0A4D"/>
    <w:rsid w:val="00EC22F3"/>
    <w:rsid w:val="00EC4A21"/>
    <w:rsid w:val="00EC5DF3"/>
    <w:rsid w:val="00ED13D5"/>
    <w:rsid w:val="00ED193E"/>
    <w:rsid w:val="00ED3445"/>
    <w:rsid w:val="00EE275E"/>
    <w:rsid w:val="00EE4268"/>
    <w:rsid w:val="00EF0F0C"/>
    <w:rsid w:val="00EF2100"/>
    <w:rsid w:val="00EF3876"/>
    <w:rsid w:val="00EF56EB"/>
    <w:rsid w:val="00EF639F"/>
    <w:rsid w:val="00EF6DC3"/>
    <w:rsid w:val="00F011DB"/>
    <w:rsid w:val="00F0347F"/>
    <w:rsid w:val="00F03BA1"/>
    <w:rsid w:val="00F04E77"/>
    <w:rsid w:val="00F208B6"/>
    <w:rsid w:val="00F220AC"/>
    <w:rsid w:val="00F23CB8"/>
    <w:rsid w:val="00F253A2"/>
    <w:rsid w:val="00F2582E"/>
    <w:rsid w:val="00F265A5"/>
    <w:rsid w:val="00F37210"/>
    <w:rsid w:val="00F42418"/>
    <w:rsid w:val="00F43338"/>
    <w:rsid w:val="00F433AF"/>
    <w:rsid w:val="00F44940"/>
    <w:rsid w:val="00F44CC5"/>
    <w:rsid w:val="00F45778"/>
    <w:rsid w:val="00F4578C"/>
    <w:rsid w:val="00F4609E"/>
    <w:rsid w:val="00F47884"/>
    <w:rsid w:val="00F5103C"/>
    <w:rsid w:val="00F54981"/>
    <w:rsid w:val="00F602C0"/>
    <w:rsid w:val="00F623D0"/>
    <w:rsid w:val="00F64750"/>
    <w:rsid w:val="00F714A4"/>
    <w:rsid w:val="00F7269A"/>
    <w:rsid w:val="00F8221C"/>
    <w:rsid w:val="00F9049D"/>
    <w:rsid w:val="00F93EB6"/>
    <w:rsid w:val="00F970C1"/>
    <w:rsid w:val="00F9750A"/>
    <w:rsid w:val="00FA09D0"/>
    <w:rsid w:val="00FA3026"/>
    <w:rsid w:val="00FA679E"/>
    <w:rsid w:val="00FA6EFF"/>
    <w:rsid w:val="00FA70B6"/>
    <w:rsid w:val="00FA79F6"/>
    <w:rsid w:val="00FC02FC"/>
    <w:rsid w:val="00FC2465"/>
    <w:rsid w:val="00FC5D4B"/>
    <w:rsid w:val="00FD41BE"/>
    <w:rsid w:val="00FD54FA"/>
    <w:rsid w:val="00FD5505"/>
    <w:rsid w:val="00FE073E"/>
    <w:rsid w:val="00FE1A59"/>
    <w:rsid w:val="00FF263E"/>
    <w:rsid w:val="00FF5426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0B8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98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12AD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E12A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E12A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12A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C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v213">
    <w:name w:val="tv213"/>
    <w:basedOn w:val="Normal"/>
    <w:rsid w:val="00D11C90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basedOn w:val="DefaultParagraphFont"/>
    <w:uiPriority w:val="99"/>
    <w:unhideWhenUsed/>
    <w:rsid w:val="00D11C90"/>
    <w:rPr>
      <w:color w:val="0000FF"/>
      <w:u w:val="single"/>
    </w:rPr>
  </w:style>
  <w:style w:type="table" w:styleId="TableGrid">
    <w:name w:val="Table Grid"/>
    <w:basedOn w:val="TableNormal"/>
    <w:uiPriority w:val="39"/>
    <w:rsid w:val="0097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33F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447C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0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54981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Normalnumberedpara">
    <w:name w:val="Normal numbered para"/>
    <w:basedOn w:val="Normal"/>
    <w:uiPriority w:val="99"/>
    <w:rsid w:val="00F54981"/>
    <w:pPr>
      <w:keepNext/>
      <w:spacing w:before="120" w:after="120" w:line="276" w:lineRule="auto"/>
      <w:ind w:left="567" w:hanging="567"/>
      <w:jc w:val="both"/>
    </w:pPr>
    <w:rPr>
      <w:rFonts w:cs="Arial"/>
      <w:szCs w:val="20"/>
      <w:lang w:eastAsia="en-US"/>
    </w:rPr>
  </w:style>
  <w:style w:type="paragraph" w:styleId="Revision">
    <w:name w:val="Revision"/>
    <w:hidden/>
    <w:uiPriority w:val="99"/>
    <w:semiHidden/>
    <w:rsid w:val="00D5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eclinolemumi/ECLI:LV:AT:2021:0907.A420214520.7.L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2021-10-18T11:39:00Z</dcterms:created>
  <dcterms:modified xsi:type="dcterms:W3CDTF">2022-03-10T14:03:00Z</dcterms:modified>
</cp:coreProperties>
</file>