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A3C1" w14:textId="37C9AA6B" w:rsidR="00253A69" w:rsidRPr="00916490" w:rsidRDefault="00253A69" w:rsidP="00253A69">
      <w:pPr>
        <w:spacing w:after="0" w:line="276" w:lineRule="auto"/>
        <w:jc w:val="both"/>
        <w:rPr>
          <w:b/>
          <w:bCs/>
        </w:rPr>
      </w:pPr>
      <w:r w:rsidRPr="00916490">
        <w:rPr>
          <w:b/>
          <w:bCs/>
        </w:rPr>
        <w:t>Būvdarbu kvalitātes garantijas, ja būvniekam pasludināta maksātnespēja</w:t>
      </w:r>
    </w:p>
    <w:p w14:paraId="3948D762" w14:textId="77777777" w:rsidR="00253A69" w:rsidRPr="00916490" w:rsidRDefault="00253A69" w:rsidP="00253A69">
      <w:pPr>
        <w:autoSpaceDE w:val="0"/>
        <w:autoSpaceDN w:val="0"/>
        <w:spacing w:after="0" w:line="276" w:lineRule="auto"/>
        <w:jc w:val="both"/>
      </w:pPr>
      <w:r w:rsidRPr="00916490">
        <w:t xml:space="preserve">Maksātnespējas likuma </w:t>
      </w:r>
      <w:proofErr w:type="gramStart"/>
      <w:r w:rsidRPr="00916490">
        <w:t>63.panta</w:t>
      </w:r>
      <w:proofErr w:type="gramEnd"/>
      <w:r w:rsidRPr="00916490">
        <w:t xml:space="preserve"> trešās daļas nosacījums par saistību izbeigšanos nav tulkojams tādējādi, ka ar būvniekam pasludinātu maksātnespēju tiktu atceltas izpildīto būvdarbu kvalitātes prasības un garantijas termiņš, kurā būvniecības defekti varētu parādīties, būtu atzīstams par izbeigušos. Šī norma pirms termiņa neatceļ būvniecības garantijas prasības.</w:t>
      </w:r>
    </w:p>
    <w:p w14:paraId="339E585C" w14:textId="466F3FA4" w:rsidR="00954C23" w:rsidRPr="00916490" w:rsidRDefault="00954C23" w:rsidP="00DB74E0">
      <w:pPr>
        <w:spacing w:after="0" w:line="276" w:lineRule="auto"/>
        <w:ind w:right="-1"/>
        <w:jc w:val="both"/>
        <w:rPr>
          <w:rFonts w:eastAsia="Times New Roman" w:cs="Times New Roman"/>
          <w:szCs w:val="24"/>
          <w:lang w:eastAsia="lv-LV"/>
        </w:rPr>
      </w:pPr>
    </w:p>
    <w:p w14:paraId="5CB08F1F" w14:textId="3B186B2F" w:rsidR="00954C23" w:rsidRPr="00916490" w:rsidRDefault="00954C23" w:rsidP="00F862F5">
      <w:pPr>
        <w:spacing w:after="0" w:line="276" w:lineRule="auto"/>
        <w:ind w:right="2"/>
        <w:jc w:val="center"/>
        <w:rPr>
          <w:rFonts w:eastAsia="Times New Roman" w:cs="Times New Roman"/>
          <w:b/>
          <w:szCs w:val="24"/>
          <w:lang w:eastAsia="lv-LV"/>
        </w:rPr>
      </w:pPr>
      <w:r w:rsidRPr="00916490">
        <w:rPr>
          <w:rFonts w:eastAsia="Times New Roman" w:cs="Times New Roman"/>
          <w:b/>
          <w:szCs w:val="24"/>
          <w:lang w:eastAsia="lv-LV"/>
        </w:rPr>
        <w:t>Latvijas Republikas Senāt</w:t>
      </w:r>
      <w:r w:rsidR="00F862F5" w:rsidRPr="00916490">
        <w:rPr>
          <w:rFonts w:eastAsia="Times New Roman" w:cs="Times New Roman"/>
          <w:b/>
          <w:szCs w:val="24"/>
          <w:lang w:eastAsia="lv-LV"/>
        </w:rPr>
        <w:t>a</w:t>
      </w:r>
    </w:p>
    <w:p w14:paraId="783D0DD4" w14:textId="7E1DD4ED" w:rsidR="00F862F5" w:rsidRPr="00916490" w:rsidRDefault="00F862F5" w:rsidP="00F862F5">
      <w:pPr>
        <w:spacing w:after="0" w:line="276" w:lineRule="auto"/>
        <w:ind w:right="2"/>
        <w:jc w:val="center"/>
        <w:rPr>
          <w:rFonts w:eastAsia="Times New Roman" w:cs="Times New Roman"/>
          <w:b/>
          <w:szCs w:val="24"/>
          <w:lang w:eastAsia="lv-LV"/>
        </w:rPr>
      </w:pPr>
      <w:r w:rsidRPr="00916490">
        <w:rPr>
          <w:rFonts w:eastAsia="Times New Roman" w:cs="Times New Roman"/>
          <w:b/>
          <w:szCs w:val="24"/>
          <w:lang w:eastAsia="lv-LV"/>
        </w:rPr>
        <w:t>Civillietu departamenta</w:t>
      </w:r>
    </w:p>
    <w:p w14:paraId="597E8A19" w14:textId="30F46EE7" w:rsidR="00F862F5" w:rsidRPr="00916490" w:rsidRDefault="00F862F5" w:rsidP="00F862F5">
      <w:pPr>
        <w:spacing w:after="0" w:line="276" w:lineRule="auto"/>
        <w:ind w:right="2"/>
        <w:jc w:val="center"/>
        <w:rPr>
          <w:rFonts w:eastAsia="Times New Roman" w:cs="Times New Roman"/>
          <w:b/>
          <w:bCs/>
          <w:szCs w:val="24"/>
          <w:lang w:eastAsia="lv-LV"/>
        </w:rPr>
      </w:pPr>
      <w:r w:rsidRPr="00916490">
        <w:rPr>
          <w:rFonts w:eastAsia="Times New Roman" w:cs="Times New Roman"/>
          <w:b/>
          <w:bCs/>
          <w:szCs w:val="24"/>
          <w:lang w:eastAsia="lv-LV"/>
        </w:rPr>
        <w:t xml:space="preserve">2021. gada </w:t>
      </w:r>
      <w:proofErr w:type="gramStart"/>
      <w:r w:rsidRPr="00916490">
        <w:rPr>
          <w:rFonts w:eastAsia="Times New Roman" w:cs="Times New Roman"/>
          <w:b/>
          <w:bCs/>
          <w:szCs w:val="24"/>
          <w:lang w:eastAsia="lv-LV"/>
        </w:rPr>
        <w:t>12.oktobr</w:t>
      </w:r>
      <w:r w:rsidRPr="00916490">
        <w:rPr>
          <w:rFonts w:eastAsia="Times New Roman" w:cs="Times New Roman"/>
          <w:b/>
          <w:bCs/>
          <w:szCs w:val="24"/>
          <w:lang w:eastAsia="lv-LV"/>
        </w:rPr>
        <w:t>a</w:t>
      </w:r>
      <w:proofErr w:type="gramEnd"/>
    </w:p>
    <w:p w14:paraId="7C6F7FF6" w14:textId="77777777" w:rsidR="00954C23" w:rsidRPr="00916490" w:rsidRDefault="00954C23" w:rsidP="00F862F5">
      <w:pPr>
        <w:spacing w:after="0" w:line="276" w:lineRule="auto"/>
        <w:ind w:right="2"/>
        <w:jc w:val="center"/>
        <w:rPr>
          <w:rFonts w:eastAsia="Times New Roman" w:cs="Times New Roman"/>
          <w:b/>
          <w:szCs w:val="24"/>
          <w:lang w:eastAsia="lv-LV"/>
        </w:rPr>
      </w:pPr>
      <w:r w:rsidRPr="00916490">
        <w:rPr>
          <w:rFonts w:eastAsia="Times New Roman" w:cs="Times New Roman"/>
          <w:b/>
          <w:szCs w:val="24"/>
          <w:lang w:eastAsia="lv-LV"/>
        </w:rPr>
        <w:t>SPRIEDUMS</w:t>
      </w:r>
    </w:p>
    <w:p w14:paraId="56290547" w14:textId="77777777" w:rsidR="00F862F5" w:rsidRPr="00916490" w:rsidRDefault="00F862F5" w:rsidP="00F862F5">
      <w:pPr>
        <w:spacing w:after="0" w:line="276" w:lineRule="auto"/>
        <w:ind w:right="-1"/>
        <w:jc w:val="center"/>
        <w:rPr>
          <w:rFonts w:eastAsia="Times New Roman" w:cs="Times New Roman"/>
          <w:b/>
          <w:bCs/>
          <w:szCs w:val="24"/>
          <w:lang w:eastAsia="lv-LV"/>
        </w:rPr>
      </w:pPr>
      <w:r w:rsidRPr="00916490">
        <w:rPr>
          <w:rFonts w:eastAsia="Times New Roman" w:cs="Times New Roman"/>
          <w:b/>
          <w:bCs/>
          <w:szCs w:val="24"/>
          <w:lang w:eastAsia="lv-LV"/>
        </w:rPr>
        <w:t>Lieta Nr. C28386415, SKC–9/2021</w:t>
      </w:r>
    </w:p>
    <w:p w14:paraId="30DBAB7B" w14:textId="1CA4B4BE" w:rsidR="00F862F5" w:rsidRPr="00916490" w:rsidRDefault="00F862F5" w:rsidP="00F862F5">
      <w:pPr>
        <w:spacing w:after="0" w:line="276" w:lineRule="auto"/>
        <w:ind w:right="-1"/>
        <w:jc w:val="center"/>
        <w:rPr>
          <w:rFonts w:eastAsia="Times New Roman" w:cs="Times New Roman"/>
          <w:szCs w:val="24"/>
          <w:lang w:eastAsia="lv-LV"/>
        </w:rPr>
      </w:pPr>
      <w:hyperlink r:id="rId8" w:tgtFrame="_blank" w:history="1">
        <w:r w:rsidRPr="00916490">
          <w:rPr>
            <w:rStyle w:val="Hyperlink"/>
            <w:rFonts w:cs="Times New Roman"/>
            <w:szCs w:val="24"/>
          </w:rPr>
          <w:t>ECLI:LV:AT:2021:1012.C28386415.7.S</w:t>
        </w:r>
      </w:hyperlink>
    </w:p>
    <w:p w14:paraId="39E0661A" w14:textId="77777777" w:rsidR="00F862F5" w:rsidRPr="00916490" w:rsidRDefault="00F862F5" w:rsidP="00F862F5">
      <w:pPr>
        <w:spacing w:after="0" w:line="276" w:lineRule="auto"/>
        <w:ind w:right="-1"/>
        <w:jc w:val="both"/>
        <w:rPr>
          <w:rFonts w:eastAsia="Times New Roman" w:cs="Times New Roman"/>
          <w:szCs w:val="24"/>
          <w:lang w:eastAsia="lv-LV"/>
        </w:rPr>
      </w:pPr>
    </w:p>
    <w:p w14:paraId="24DADB23" w14:textId="764E6E0A" w:rsidR="00954C23" w:rsidRPr="00916490" w:rsidRDefault="00954C23" w:rsidP="00F862F5">
      <w:pPr>
        <w:spacing w:after="0" w:line="276" w:lineRule="auto"/>
        <w:ind w:right="-1"/>
        <w:jc w:val="both"/>
        <w:rPr>
          <w:rFonts w:eastAsia="Times New Roman" w:cs="Times New Roman"/>
          <w:szCs w:val="24"/>
          <w:lang w:eastAsia="lv-LV"/>
        </w:rPr>
      </w:pPr>
      <w:r w:rsidRPr="00916490">
        <w:rPr>
          <w:rFonts w:eastAsia="Times New Roman" w:cs="Times New Roman"/>
          <w:szCs w:val="24"/>
          <w:lang w:eastAsia="lv-LV"/>
        </w:rPr>
        <w:t>Senāts šādā sastāvā:</w:t>
      </w:r>
    </w:p>
    <w:p w14:paraId="7B159B7D" w14:textId="77777777" w:rsidR="00954C23" w:rsidRPr="00916490" w:rsidRDefault="00954C23" w:rsidP="00F862F5">
      <w:pPr>
        <w:spacing w:after="0" w:line="276" w:lineRule="auto"/>
        <w:ind w:right="-1" w:firstLine="720"/>
        <w:jc w:val="both"/>
        <w:rPr>
          <w:rFonts w:eastAsia="Times New Roman" w:cs="Times New Roman"/>
          <w:szCs w:val="24"/>
          <w:lang w:eastAsia="lv-LV"/>
        </w:rPr>
      </w:pPr>
      <w:bookmarkStart w:id="0" w:name="_Hlk71812598"/>
      <w:r w:rsidRPr="00916490">
        <w:rPr>
          <w:rFonts w:eastAsia="Times New Roman" w:cs="Times New Roman"/>
          <w:szCs w:val="24"/>
          <w:lang w:eastAsia="lv-LV"/>
        </w:rPr>
        <w:t>senators referents Intars Bisters,</w:t>
      </w:r>
    </w:p>
    <w:p w14:paraId="06FAF915" w14:textId="3FF8FC54" w:rsidR="00954C23" w:rsidRPr="00916490" w:rsidRDefault="00954C23" w:rsidP="00F862F5">
      <w:pPr>
        <w:spacing w:after="0" w:line="276" w:lineRule="auto"/>
        <w:ind w:right="143" w:firstLine="720"/>
        <w:jc w:val="both"/>
        <w:rPr>
          <w:rFonts w:eastAsia="Times New Roman" w:cs="Times New Roman"/>
          <w:szCs w:val="24"/>
          <w:lang w:eastAsia="lv-LV"/>
        </w:rPr>
      </w:pPr>
      <w:r w:rsidRPr="00916490">
        <w:rPr>
          <w:rFonts w:eastAsia="Times New Roman" w:cs="Times New Roman"/>
          <w:szCs w:val="24"/>
          <w:lang w:eastAsia="lv-LV"/>
        </w:rPr>
        <w:t xml:space="preserve">senators </w:t>
      </w:r>
      <w:r w:rsidR="00982B2E" w:rsidRPr="00916490">
        <w:rPr>
          <w:rFonts w:eastAsia="Times New Roman" w:cs="Times New Roman"/>
          <w:szCs w:val="24"/>
          <w:lang w:eastAsia="lv-LV"/>
        </w:rPr>
        <w:t>Aivars Keišs</w:t>
      </w:r>
      <w:r w:rsidRPr="00916490">
        <w:rPr>
          <w:rFonts w:eastAsia="Times New Roman" w:cs="Times New Roman"/>
          <w:szCs w:val="24"/>
          <w:lang w:eastAsia="lv-LV"/>
        </w:rPr>
        <w:t>,</w:t>
      </w:r>
    </w:p>
    <w:p w14:paraId="6532590B" w14:textId="3B787ADA" w:rsidR="00954C23" w:rsidRPr="00916490" w:rsidRDefault="00954C23" w:rsidP="00F862F5">
      <w:pPr>
        <w:spacing w:after="0" w:line="276" w:lineRule="auto"/>
        <w:ind w:right="143" w:firstLine="720"/>
        <w:jc w:val="both"/>
        <w:rPr>
          <w:rFonts w:eastAsia="Times New Roman" w:cs="Times New Roman"/>
          <w:szCs w:val="24"/>
          <w:lang w:eastAsia="lv-LV"/>
        </w:rPr>
      </w:pPr>
      <w:r w:rsidRPr="00916490">
        <w:rPr>
          <w:rFonts w:eastAsia="Times New Roman" w:cs="Times New Roman"/>
          <w:szCs w:val="24"/>
          <w:lang w:eastAsia="lv-LV"/>
        </w:rPr>
        <w:t>senator</w:t>
      </w:r>
      <w:r w:rsidR="00982B2E" w:rsidRPr="00916490">
        <w:rPr>
          <w:rFonts w:eastAsia="Times New Roman" w:cs="Times New Roman"/>
          <w:szCs w:val="24"/>
          <w:lang w:eastAsia="lv-LV"/>
        </w:rPr>
        <w:t>s Normunds Salenieks</w:t>
      </w:r>
    </w:p>
    <w:bookmarkEnd w:id="0"/>
    <w:p w14:paraId="778C049C" w14:textId="1D981BB3" w:rsidR="004D5D96" w:rsidRPr="00916490" w:rsidRDefault="00954C23" w:rsidP="00F862F5">
      <w:pPr>
        <w:spacing w:after="0" w:line="276" w:lineRule="auto"/>
        <w:ind w:right="-1"/>
        <w:jc w:val="both"/>
        <w:rPr>
          <w:rFonts w:cs="Times New Roman"/>
          <w:szCs w:val="24"/>
        </w:rPr>
      </w:pPr>
      <w:r w:rsidRPr="00916490">
        <w:rPr>
          <w:rFonts w:cs="Times New Roman"/>
          <w:szCs w:val="24"/>
        </w:rPr>
        <w:t xml:space="preserve">izskatīja rakstveida procesā </w:t>
      </w:r>
      <w:r w:rsidR="00FE4AB3" w:rsidRPr="00916490">
        <w:t>ceļu būves firmas SIA „</w:t>
      </w:r>
      <w:proofErr w:type="spellStart"/>
      <w:r w:rsidR="00FE4AB3" w:rsidRPr="00916490">
        <w:t>Binders</w:t>
      </w:r>
      <w:proofErr w:type="spellEnd"/>
      <w:r w:rsidR="00FE4AB3" w:rsidRPr="00916490">
        <w:t>”</w:t>
      </w:r>
      <w:r w:rsidRPr="00916490">
        <w:rPr>
          <w:rFonts w:cs="Times New Roman"/>
          <w:szCs w:val="24"/>
        </w:rPr>
        <w:t xml:space="preserve"> kasācijas sūdzību par </w:t>
      </w:r>
      <w:r w:rsidR="00FE4AB3" w:rsidRPr="00916490">
        <w:t>Latgales apgabaltiesas Civillietu tiesas kolēģijas</w:t>
      </w:r>
      <w:r w:rsidRPr="00916490">
        <w:rPr>
          <w:rFonts w:cs="Times New Roman"/>
          <w:szCs w:val="24"/>
        </w:rPr>
        <w:t xml:space="preserve"> </w:t>
      </w:r>
      <w:r w:rsidR="00FA50FB" w:rsidRPr="00916490">
        <w:rPr>
          <w:rFonts w:cs="Times New Roman"/>
          <w:szCs w:val="24"/>
        </w:rPr>
        <w:t>2018. gada</w:t>
      </w:r>
      <w:r w:rsidRPr="00916490">
        <w:rPr>
          <w:rFonts w:cs="Times New Roman"/>
          <w:szCs w:val="24"/>
        </w:rPr>
        <w:t xml:space="preserve"> </w:t>
      </w:r>
      <w:r w:rsidR="00FA50FB" w:rsidRPr="00916490">
        <w:rPr>
          <w:rFonts w:cs="Times New Roman"/>
          <w:szCs w:val="24"/>
        </w:rPr>
        <w:t>5. jūlija</w:t>
      </w:r>
      <w:r w:rsidRPr="00916490">
        <w:rPr>
          <w:rFonts w:cs="Times New Roman"/>
          <w:szCs w:val="24"/>
        </w:rPr>
        <w:t xml:space="preserve"> spriedumu civillietā </w:t>
      </w:r>
      <w:r w:rsidR="00FE4AB3" w:rsidRPr="00916490">
        <w:t>SIA </w:t>
      </w:r>
      <w:r w:rsidR="00FA50FB" w:rsidRPr="00916490">
        <w:t>„</w:t>
      </w:r>
      <w:r w:rsidR="00FE4AB3" w:rsidRPr="00916490">
        <w:t xml:space="preserve">Bomis </w:t>
      </w:r>
      <w:proofErr w:type="spellStart"/>
      <w:r w:rsidR="00FE4AB3" w:rsidRPr="00916490">
        <w:t>Ltd</w:t>
      </w:r>
      <w:proofErr w:type="spellEnd"/>
      <w:r w:rsidR="00FE4AB3" w:rsidRPr="00916490">
        <w:t xml:space="preserve">” </w:t>
      </w:r>
      <w:r w:rsidRPr="00916490">
        <w:rPr>
          <w:rFonts w:cs="Times New Roman"/>
          <w:szCs w:val="24"/>
        </w:rPr>
        <w:t xml:space="preserve">prasībā pret </w:t>
      </w:r>
      <w:r w:rsidR="00FE4AB3" w:rsidRPr="00916490">
        <w:t>SIA „</w:t>
      </w:r>
      <w:proofErr w:type="spellStart"/>
      <w:r w:rsidR="00FE4AB3" w:rsidRPr="00916490">
        <w:t>Binders</w:t>
      </w:r>
      <w:proofErr w:type="spellEnd"/>
      <w:r w:rsidR="00FE4AB3" w:rsidRPr="00916490">
        <w:t>”</w:t>
      </w:r>
      <w:r w:rsidR="00FE4AB3" w:rsidRPr="00916490">
        <w:rPr>
          <w:rFonts w:cs="Times New Roman"/>
          <w:szCs w:val="24"/>
        </w:rPr>
        <w:t xml:space="preserve"> </w:t>
      </w:r>
      <w:r w:rsidR="00FE4AB3" w:rsidRPr="00916490">
        <w:t>par līguma izpildi un parāda piedziņu</w:t>
      </w:r>
      <w:r w:rsidRPr="00916490">
        <w:rPr>
          <w:rFonts w:cs="Times New Roman"/>
          <w:szCs w:val="24"/>
        </w:rPr>
        <w:t>.</w:t>
      </w:r>
    </w:p>
    <w:p w14:paraId="11BCD2D6" w14:textId="77777777" w:rsidR="004D5D96" w:rsidRPr="00916490" w:rsidRDefault="004D5D96" w:rsidP="00F862F5">
      <w:pPr>
        <w:spacing w:after="0" w:line="276" w:lineRule="auto"/>
        <w:ind w:right="-1"/>
        <w:jc w:val="both"/>
        <w:rPr>
          <w:rFonts w:cs="Times New Roman"/>
          <w:szCs w:val="24"/>
        </w:rPr>
      </w:pPr>
    </w:p>
    <w:p w14:paraId="781EC047" w14:textId="5199BB8C" w:rsidR="008956DD" w:rsidRPr="00916490" w:rsidRDefault="00954C23" w:rsidP="00F862F5">
      <w:pPr>
        <w:spacing w:after="0" w:line="276" w:lineRule="auto"/>
        <w:ind w:right="-1"/>
        <w:jc w:val="center"/>
        <w:rPr>
          <w:rFonts w:eastAsia="Times New Roman" w:cs="Times New Roman"/>
          <w:b/>
          <w:szCs w:val="24"/>
          <w:lang w:eastAsia="lv-LV"/>
        </w:rPr>
      </w:pPr>
      <w:r w:rsidRPr="00916490">
        <w:rPr>
          <w:rFonts w:eastAsia="Times New Roman" w:cs="Times New Roman"/>
          <w:b/>
          <w:szCs w:val="24"/>
          <w:lang w:eastAsia="lv-LV"/>
        </w:rPr>
        <w:t>Aprakstošā daļa</w:t>
      </w:r>
    </w:p>
    <w:p w14:paraId="24A1E955" w14:textId="77777777" w:rsidR="004D5D96" w:rsidRPr="00916490" w:rsidRDefault="004D5D96" w:rsidP="00F862F5">
      <w:pPr>
        <w:spacing w:after="0" w:line="276" w:lineRule="auto"/>
        <w:ind w:right="-1" w:firstLine="720"/>
        <w:jc w:val="both"/>
        <w:rPr>
          <w:szCs w:val="24"/>
        </w:rPr>
      </w:pPr>
    </w:p>
    <w:p w14:paraId="7B943669" w14:textId="13F12194" w:rsidR="004D5D96" w:rsidRPr="00916490" w:rsidRDefault="00954C23" w:rsidP="00F862F5">
      <w:pPr>
        <w:spacing w:after="0" w:line="276" w:lineRule="auto"/>
        <w:ind w:right="-1" w:firstLine="720"/>
        <w:jc w:val="both"/>
      </w:pPr>
      <w:r w:rsidRPr="00916490">
        <w:rPr>
          <w:szCs w:val="24"/>
        </w:rPr>
        <w:t xml:space="preserve">[1] </w:t>
      </w:r>
      <w:r w:rsidR="00FE4AB3" w:rsidRPr="00916490">
        <w:t>Maksātnespējīgā SIA „LAMD serviss” cēla prasību pret SIA „</w:t>
      </w:r>
      <w:proofErr w:type="spellStart"/>
      <w:r w:rsidR="00FE4AB3" w:rsidRPr="00916490">
        <w:t>Binders</w:t>
      </w:r>
      <w:proofErr w:type="spellEnd"/>
      <w:r w:rsidR="00FE4AB3" w:rsidRPr="00916490">
        <w:t>” par parāda 99 037,05 EUR piedziņu.</w:t>
      </w:r>
    </w:p>
    <w:p w14:paraId="002F60E6" w14:textId="7A27ABB4" w:rsidR="004D5D96" w:rsidRPr="00916490" w:rsidRDefault="00FE4AB3" w:rsidP="00F862F5">
      <w:pPr>
        <w:spacing w:after="0" w:line="276" w:lineRule="auto"/>
        <w:ind w:right="-1" w:firstLine="720"/>
        <w:jc w:val="both"/>
      </w:pPr>
      <w:r w:rsidRPr="00916490">
        <w:t xml:space="preserve">Prasībā norādīts, ka ar Jelgavas tiesas </w:t>
      </w:r>
      <w:proofErr w:type="gramStart"/>
      <w:r w:rsidR="00FA50FB" w:rsidRPr="00916490">
        <w:t>2014.gada</w:t>
      </w:r>
      <w:proofErr w:type="gramEnd"/>
      <w:r w:rsidRPr="00916490">
        <w:t xml:space="preserve"> </w:t>
      </w:r>
      <w:r w:rsidR="00FA50FB" w:rsidRPr="00916490">
        <w:t>22.septembra</w:t>
      </w:r>
      <w:r w:rsidRPr="00916490">
        <w:t xml:space="preserve"> spriedumu ir pasludināts SIA </w:t>
      </w:r>
      <w:r w:rsidR="00FA50FB" w:rsidRPr="00916490">
        <w:t>„</w:t>
      </w:r>
      <w:r w:rsidRPr="00916490">
        <w:t>LAMD serviss” maksātnespējas process.</w:t>
      </w:r>
    </w:p>
    <w:p w14:paraId="4DB591C0" w14:textId="2D0F2778" w:rsidR="004D5D96" w:rsidRPr="00916490" w:rsidRDefault="00FE4AB3" w:rsidP="00F862F5">
      <w:pPr>
        <w:spacing w:after="0" w:line="276" w:lineRule="auto"/>
        <w:ind w:right="-1" w:firstLine="720"/>
        <w:jc w:val="both"/>
      </w:pPr>
      <w:r w:rsidRPr="00916490">
        <w:t>Starp SIA </w:t>
      </w:r>
      <w:r w:rsidR="00FA50FB" w:rsidRPr="00916490">
        <w:t>„</w:t>
      </w:r>
      <w:proofErr w:type="spellStart"/>
      <w:r w:rsidRPr="00916490">
        <w:t>Binders</w:t>
      </w:r>
      <w:proofErr w:type="spellEnd"/>
      <w:r w:rsidRPr="00916490">
        <w:t>” kā būvuzņēmēju un SIA </w:t>
      </w:r>
      <w:r w:rsidR="00FA50FB" w:rsidRPr="00916490">
        <w:t>„</w:t>
      </w:r>
      <w:r w:rsidRPr="00916490">
        <w:t xml:space="preserve">LAMD serviss” kā apakšuzņēmēju </w:t>
      </w:r>
      <w:proofErr w:type="gramStart"/>
      <w:r w:rsidR="00FA50FB" w:rsidRPr="00916490">
        <w:t>2012.gada</w:t>
      </w:r>
      <w:proofErr w:type="gramEnd"/>
      <w:r w:rsidRPr="00916490">
        <w:t xml:space="preserve"> </w:t>
      </w:r>
      <w:r w:rsidR="00FA50FB" w:rsidRPr="00916490">
        <w:t>17.augustā</w:t>
      </w:r>
      <w:r w:rsidRPr="00916490">
        <w:t xml:space="preserve"> tika noslēgts apakšuzņēmuma līgums Nr.L12TRAMVA-03, ar kuru prasītāja </w:t>
      </w:r>
      <w:r w:rsidR="00F853C8" w:rsidRPr="00916490">
        <w:t xml:space="preserve">apņēmās </w:t>
      </w:r>
      <w:r w:rsidRPr="00916490">
        <w:t>izpildīt un nodot, bet būvuzņēmēja - pieņemt un veikt samaksu par paveiktajiem darbiem.</w:t>
      </w:r>
    </w:p>
    <w:p w14:paraId="65A9C665" w14:textId="77777777" w:rsidR="004D5D96" w:rsidRPr="00916490" w:rsidRDefault="00FE4AB3" w:rsidP="00F862F5">
      <w:pPr>
        <w:spacing w:after="0" w:line="276" w:lineRule="auto"/>
        <w:ind w:right="-1" w:firstLine="720"/>
        <w:jc w:val="both"/>
      </w:pPr>
      <w:r w:rsidRPr="00916490">
        <w:t>Prasītāja līgumu ir izpildījusi, taču samaksu no atbildētājas saņēmusi tikai daļēji. Atbildētāja nav samaksājusi līguma speciālo noteikumu 6.1.3.apakšpunktā paredzēto ieturējumu 5% apmērā no katra apstiprināto izpildīto darbu maksājuma, kopā 99</w:t>
      </w:r>
      <w:r w:rsidR="004B5082" w:rsidRPr="00916490">
        <w:t> </w:t>
      </w:r>
      <w:r w:rsidRPr="00916490">
        <w:t>037,05</w:t>
      </w:r>
      <w:r w:rsidR="004B5082" w:rsidRPr="00916490">
        <w:t> EUR.</w:t>
      </w:r>
    </w:p>
    <w:p w14:paraId="0AF29876" w14:textId="0394ECEF" w:rsidR="004D5D96" w:rsidRPr="00916490" w:rsidRDefault="004B5082" w:rsidP="00F862F5">
      <w:pPr>
        <w:spacing w:after="0" w:line="276" w:lineRule="auto"/>
        <w:ind w:right="-1" w:firstLine="720"/>
        <w:jc w:val="both"/>
      </w:pPr>
      <w:r w:rsidRPr="00916490">
        <w:t>J</w:t>
      </w:r>
      <w:r w:rsidR="00FE4AB3" w:rsidRPr="00916490">
        <w:t>udikatūrā</w:t>
      </w:r>
      <w:r w:rsidRPr="00916490">
        <w:t xml:space="preserve"> atzīts</w:t>
      </w:r>
      <w:r w:rsidR="00FE4AB3" w:rsidRPr="00916490">
        <w:t>,</w:t>
      </w:r>
      <w:r w:rsidRPr="00916490">
        <w:t xml:space="preserve"> ka</w:t>
      </w:r>
      <w:r w:rsidR="00FE4AB3" w:rsidRPr="00916490">
        <w:t xml:space="preserve"> līguma noteikumi</w:t>
      </w:r>
      <w:r w:rsidRPr="00916490">
        <w:t xml:space="preserve"> par</w:t>
      </w:r>
      <w:r w:rsidR="00FE4AB3" w:rsidRPr="00916490">
        <w:t xml:space="preserve"> ieturētā</w:t>
      </w:r>
      <w:r w:rsidRPr="00916490">
        <w:t>s</w:t>
      </w:r>
      <w:r w:rsidR="00FE4AB3" w:rsidRPr="00916490">
        <w:t xml:space="preserve"> garantijas </w:t>
      </w:r>
      <w:r w:rsidRPr="00916490">
        <w:t>naudas izmaksu</w:t>
      </w:r>
      <w:r w:rsidR="00FE4AB3" w:rsidRPr="00916490">
        <w:t xml:space="preserve"> tikai pēc garantijas </w:t>
      </w:r>
      <w:r w:rsidRPr="00916490">
        <w:t>termiņa beigām</w:t>
      </w:r>
      <w:r w:rsidR="00FE4AB3" w:rsidRPr="00916490">
        <w:t xml:space="preserve"> vai citu nosacījumu iestāšanās, maksātnespējas procesa ietvaros nav</w:t>
      </w:r>
      <w:r w:rsidRPr="00916490">
        <w:t xml:space="preserve"> </w:t>
      </w:r>
      <w:r w:rsidR="00FE4AB3" w:rsidRPr="00916490">
        <w:rPr>
          <w:rStyle w:val="Bodytext4NotItalic"/>
          <w:rFonts w:eastAsiaTheme="minorHAnsi"/>
          <w:i w:val="0"/>
          <w:iCs w:val="0"/>
        </w:rPr>
        <w:t xml:space="preserve">piemērojami, un garantijas termiņš ir izbeidzies līdz ar prasītājas maksātnespējas procesa pasludināšanu </w:t>
      </w:r>
      <w:proofErr w:type="gramStart"/>
      <w:r w:rsidR="00FE4AB3" w:rsidRPr="00916490">
        <w:rPr>
          <w:i/>
          <w:iCs/>
        </w:rPr>
        <w:t>(</w:t>
      </w:r>
      <w:proofErr w:type="gramEnd"/>
      <w:r w:rsidR="00FE4AB3" w:rsidRPr="00916490">
        <w:t>sk</w:t>
      </w:r>
      <w:r w:rsidRPr="00916490">
        <w:t>.</w:t>
      </w:r>
      <w:r w:rsidR="00FE4AB3" w:rsidRPr="00916490">
        <w:rPr>
          <w:i/>
          <w:iCs/>
        </w:rPr>
        <w:t xml:space="preserve"> Latvijas Republikas Augstākās tiesas Senāta </w:t>
      </w:r>
      <w:r w:rsidR="00FA50FB" w:rsidRPr="00916490">
        <w:rPr>
          <w:i/>
          <w:iCs/>
        </w:rPr>
        <w:t>2013. gada</w:t>
      </w:r>
      <w:r w:rsidR="00FE4AB3" w:rsidRPr="00916490">
        <w:rPr>
          <w:i/>
          <w:iCs/>
        </w:rPr>
        <w:t xml:space="preserve"> </w:t>
      </w:r>
      <w:r w:rsidR="00FA50FB" w:rsidRPr="00916490">
        <w:rPr>
          <w:i/>
          <w:iCs/>
        </w:rPr>
        <w:t>29. novembra</w:t>
      </w:r>
      <w:r w:rsidR="00FE4AB3" w:rsidRPr="00916490">
        <w:t xml:space="preserve"> </w:t>
      </w:r>
      <w:r w:rsidR="00FE4AB3" w:rsidRPr="00916490">
        <w:rPr>
          <w:i/>
          <w:iCs/>
        </w:rPr>
        <w:t>spriedumu lietā Nr.</w:t>
      </w:r>
      <w:r w:rsidR="00FA50FB" w:rsidRPr="00916490">
        <w:rPr>
          <w:i/>
          <w:iCs/>
        </w:rPr>
        <w:t> </w:t>
      </w:r>
      <w:r w:rsidR="00FE4AB3" w:rsidRPr="00916490">
        <w:rPr>
          <w:i/>
          <w:iCs/>
        </w:rPr>
        <w:t>SKC-274/2013</w:t>
      </w:r>
      <w:r w:rsidR="00FA50FB" w:rsidRPr="00916490">
        <w:rPr>
          <w:i/>
          <w:iCs/>
        </w:rPr>
        <w:t xml:space="preserve"> </w:t>
      </w:r>
      <w:bookmarkStart w:id="1" w:name="_Hlk84871011"/>
      <w:r w:rsidR="00FA50FB" w:rsidRPr="00916490">
        <w:rPr>
          <w:i/>
          <w:iCs/>
        </w:rPr>
        <w:t>(C31428610)</w:t>
      </w:r>
      <w:bookmarkEnd w:id="1"/>
      <w:r w:rsidR="00FE4AB3" w:rsidRPr="00916490">
        <w:rPr>
          <w:i/>
          <w:iCs/>
        </w:rPr>
        <w:t>, 7.3. un 7.4.p</w:t>
      </w:r>
      <w:r w:rsidR="00FA50FB" w:rsidRPr="00916490">
        <w:rPr>
          <w:i/>
          <w:iCs/>
        </w:rPr>
        <w:t>unktu</w:t>
      </w:r>
      <w:r w:rsidR="00FE4AB3" w:rsidRPr="00916490">
        <w:t>).</w:t>
      </w:r>
    </w:p>
    <w:p w14:paraId="3DDC850E" w14:textId="77777777" w:rsidR="004D5D96" w:rsidRPr="00916490" w:rsidRDefault="00FE4AB3" w:rsidP="00F862F5">
      <w:pPr>
        <w:spacing w:after="0" w:line="276" w:lineRule="auto"/>
        <w:ind w:right="-1" w:firstLine="720"/>
        <w:jc w:val="both"/>
      </w:pPr>
      <w:r w:rsidRPr="00916490">
        <w:t xml:space="preserve">Atbildētājai tika nosūtīts paziņojums par vienpusēju atkāpšanos no līguma, lūdzot nekavējoties veikt izpildīto darbu pilnīgu samaksu. Atbildētāja piekrita prasītājas izrakstītajiem rēķiniem, jo bez iebildumiem tos apmaksāja 95% apmērā. Tādēļ par rēķina pamatojumu un apmēru starp pusēm nav un nevar būt strīda. Atbildētāja </w:t>
      </w:r>
      <w:r w:rsidR="004B5082" w:rsidRPr="00916490">
        <w:t xml:space="preserve">saistību izpildi </w:t>
      </w:r>
      <w:r w:rsidRPr="00916490">
        <w:t>var pierādīt vienīgi ar naudas</w:t>
      </w:r>
      <w:r w:rsidR="004B5082" w:rsidRPr="00916490">
        <w:t xml:space="preserve"> samaksu</w:t>
      </w:r>
      <w:r w:rsidRPr="00916490">
        <w:t xml:space="preserve"> apliecinošu dokumentu.</w:t>
      </w:r>
    </w:p>
    <w:p w14:paraId="22543510" w14:textId="77777777" w:rsidR="004D5D96" w:rsidRPr="00916490" w:rsidRDefault="00FE4AB3" w:rsidP="00F862F5">
      <w:pPr>
        <w:spacing w:after="0" w:line="276" w:lineRule="auto"/>
        <w:ind w:right="-1" w:firstLine="720"/>
        <w:jc w:val="both"/>
      </w:pPr>
      <w:r w:rsidRPr="00916490">
        <w:t xml:space="preserve">Prasība pamatota ar Civillikuma 1587, 1838., </w:t>
      </w:r>
      <w:proofErr w:type="gramStart"/>
      <w:r w:rsidRPr="00916490">
        <w:t>2068.pantu</w:t>
      </w:r>
      <w:proofErr w:type="gramEnd"/>
      <w:r w:rsidRPr="00916490">
        <w:t>, Maksātnespējas likuma 63., 64., 73.</w:t>
      </w:r>
      <w:r w:rsidR="004B5082" w:rsidRPr="00916490">
        <w:t xml:space="preserve"> un</w:t>
      </w:r>
      <w:r w:rsidRPr="00916490">
        <w:t xml:space="preserve"> 101.pantu.</w:t>
      </w:r>
    </w:p>
    <w:p w14:paraId="0E7C3A76" w14:textId="426FDBB6" w:rsidR="004D5D96" w:rsidRPr="00916490" w:rsidRDefault="004B5082" w:rsidP="00F862F5">
      <w:pPr>
        <w:spacing w:after="0" w:line="276" w:lineRule="auto"/>
        <w:ind w:right="-1" w:firstLine="720"/>
        <w:jc w:val="both"/>
      </w:pPr>
      <w:r w:rsidRPr="00916490">
        <w:t>[2] Ar Rēzeknes tiesas lēmumu prasītāja MSIA </w:t>
      </w:r>
      <w:r w:rsidR="00FA50FB" w:rsidRPr="00916490">
        <w:t>„</w:t>
      </w:r>
      <w:r w:rsidRPr="00916490">
        <w:t xml:space="preserve">LAMD serviss” tika aizstāta ar tās tiesību pārņēmēju SIA </w:t>
      </w:r>
      <w:r w:rsidR="00FA50FB" w:rsidRPr="00916490">
        <w:t>„</w:t>
      </w:r>
      <w:r w:rsidRPr="00916490">
        <w:t xml:space="preserve">Bomis </w:t>
      </w:r>
      <w:proofErr w:type="spellStart"/>
      <w:r w:rsidRPr="00916490">
        <w:t>Ltd</w:t>
      </w:r>
      <w:proofErr w:type="spellEnd"/>
      <w:r w:rsidRPr="00916490">
        <w:t>”.</w:t>
      </w:r>
    </w:p>
    <w:p w14:paraId="39B91D63" w14:textId="77777777" w:rsidR="003D1450" w:rsidRPr="00916490" w:rsidRDefault="003D1450" w:rsidP="00F862F5">
      <w:pPr>
        <w:spacing w:after="0" w:line="276" w:lineRule="auto"/>
        <w:ind w:right="-1" w:firstLine="720"/>
        <w:jc w:val="both"/>
      </w:pPr>
    </w:p>
    <w:p w14:paraId="12A0AD10" w14:textId="6B5A1FD4" w:rsidR="004D5D96" w:rsidRPr="00916490" w:rsidRDefault="004B5082" w:rsidP="00F862F5">
      <w:pPr>
        <w:spacing w:after="0" w:line="276" w:lineRule="auto"/>
        <w:ind w:right="-1" w:firstLine="720"/>
        <w:jc w:val="both"/>
      </w:pPr>
      <w:r w:rsidRPr="00916490">
        <w:lastRenderedPageBreak/>
        <w:t>[3]</w:t>
      </w:r>
      <w:r w:rsidR="005D2071" w:rsidRPr="00916490">
        <w:t xml:space="preserve"> Ar Rēzeknes tiesas </w:t>
      </w:r>
      <w:proofErr w:type="gramStart"/>
      <w:r w:rsidR="00FA50FB" w:rsidRPr="00916490">
        <w:t>2018.gada</w:t>
      </w:r>
      <w:proofErr w:type="gramEnd"/>
      <w:r w:rsidR="005D2071" w:rsidRPr="00916490">
        <w:t xml:space="preserve"> </w:t>
      </w:r>
      <w:r w:rsidR="00FA50FB" w:rsidRPr="00916490">
        <w:t>20.februāra</w:t>
      </w:r>
      <w:r w:rsidR="005D2071" w:rsidRPr="00916490">
        <w:t xml:space="preserve"> spriedumu SIA </w:t>
      </w:r>
      <w:r w:rsidR="00FA50FB" w:rsidRPr="00916490">
        <w:t>„</w:t>
      </w:r>
      <w:r w:rsidR="005D2071" w:rsidRPr="00916490">
        <w:t xml:space="preserve">Bomis </w:t>
      </w:r>
      <w:proofErr w:type="spellStart"/>
      <w:r w:rsidR="005D2071" w:rsidRPr="00916490">
        <w:t>Ltd</w:t>
      </w:r>
      <w:proofErr w:type="spellEnd"/>
      <w:r w:rsidR="005D2071" w:rsidRPr="00916490">
        <w:t>” prasība par parāda piedziņu apmierināta pilnīgi.</w:t>
      </w:r>
    </w:p>
    <w:p w14:paraId="30CF7EAE" w14:textId="77777777" w:rsidR="003D1450" w:rsidRPr="00916490" w:rsidRDefault="003D1450" w:rsidP="00F862F5">
      <w:pPr>
        <w:spacing w:after="0" w:line="276" w:lineRule="auto"/>
        <w:ind w:right="-1" w:firstLine="720"/>
        <w:jc w:val="both"/>
      </w:pPr>
    </w:p>
    <w:p w14:paraId="26CD2199" w14:textId="2BB64C28" w:rsidR="004D5D96" w:rsidRPr="00916490" w:rsidRDefault="005D2071" w:rsidP="00F862F5">
      <w:pPr>
        <w:spacing w:after="0" w:line="276" w:lineRule="auto"/>
        <w:ind w:right="-1" w:firstLine="720"/>
        <w:jc w:val="both"/>
        <w:rPr>
          <w:szCs w:val="24"/>
        </w:rPr>
      </w:pPr>
      <w:r w:rsidRPr="00916490">
        <w:t xml:space="preserve">[4] </w:t>
      </w:r>
      <w:r w:rsidRPr="00916490">
        <w:rPr>
          <w:szCs w:val="24"/>
        </w:rPr>
        <w:t xml:space="preserve">Izskatījusi lietu sakarā ar </w:t>
      </w:r>
      <w:r w:rsidRPr="00916490">
        <w:t>SIA „</w:t>
      </w:r>
      <w:proofErr w:type="spellStart"/>
      <w:r w:rsidRPr="00916490">
        <w:t>Binders</w:t>
      </w:r>
      <w:proofErr w:type="spellEnd"/>
      <w:r w:rsidRPr="00916490">
        <w:t xml:space="preserve">” </w:t>
      </w:r>
      <w:r w:rsidRPr="00916490">
        <w:rPr>
          <w:szCs w:val="24"/>
        </w:rPr>
        <w:t xml:space="preserve">apelācijas sūdzību, </w:t>
      </w:r>
      <w:r w:rsidRPr="00916490">
        <w:t xml:space="preserve">Latgales apgabaltiesas Civillietu tiesas kolēģija ar </w:t>
      </w:r>
      <w:proofErr w:type="gramStart"/>
      <w:r w:rsidR="00FA50FB" w:rsidRPr="00916490">
        <w:rPr>
          <w:szCs w:val="24"/>
        </w:rPr>
        <w:t>2018.gada</w:t>
      </w:r>
      <w:proofErr w:type="gramEnd"/>
      <w:r w:rsidRPr="00916490">
        <w:rPr>
          <w:szCs w:val="24"/>
        </w:rPr>
        <w:t xml:space="preserve"> </w:t>
      </w:r>
      <w:r w:rsidR="00FA50FB" w:rsidRPr="00916490">
        <w:rPr>
          <w:szCs w:val="24"/>
        </w:rPr>
        <w:t>5. jūlija</w:t>
      </w:r>
      <w:r w:rsidRPr="00916490">
        <w:rPr>
          <w:szCs w:val="24"/>
        </w:rPr>
        <w:t xml:space="preserve"> spriedumu no</w:t>
      </w:r>
      <w:r w:rsidRPr="00916490">
        <w:t xml:space="preserve"> SIA „</w:t>
      </w:r>
      <w:proofErr w:type="spellStart"/>
      <w:r w:rsidRPr="00916490">
        <w:t>Binders</w:t>
      </w:r>
      <w:proofErr w:type="spellEnd"/>
      <w:r w:rsidRPr="00916490">
        <w:t>” SIA</w:t>
      </w:r>
      <w:r w:rsidR="00BC598C" w:rsidRPr="00916490">
        <w:t> </w:t>
      </w:r>
      <w:r w:rsidR="00FA50FB" w:rsidRPr="00916490">
        <w:t>„</w:t>
      </w:r>
      <w:r w:rsidRPr="00916490">
        <w:t xml:space="preserve">Bomis </w:t>
      </w:r>
      <w:proofErr w:type="spellStart"/>
      <w:r w:rsidRPr="00916490">
        <w:t>Ltd</w:t>
      </w:r>
      <w:proofErr w:type="spellEnd"/>
      <w:r w:rsidRPr="00916490">
        <w:t>”</w:t>
      </w:r>
      <w:r w:rsidR="00FA50FB" w:rsidRPr="00916490">
        <w:t xml:space="preserve"> </w:t>
      </w:r>
      <w:r w:rsidRPr="00916490">
        <w:t xml:space="preserve">labā piedzinusi </w:t>
      </w:r>
      <w:r w:rsidR="006F61AA" w:rsidRPr="00916490">
        <w:t>parādu 99</w:t>
      </w:r>
      <w:r w:rsidR="00BC598C" w:rsidRPr="00916490">
        <w:t> </w:t>
      </w:r>
      <w:r w:rsidR="006F61AA" w:rsidRPr="00916490">
        <w:t>37,05</w:t>
      </w:r>
      <w:r w:rsidR="00FA50FB" w:rsidRPr="00916490">
        <w:t> </w:t>
      </w:r>
      <w:r w:rsidR="006F61AA" w:rsidRPr="00916490">
        <w:t xml:space="preserve">EUR, likumiskos nokavējuma procentus </w:t>
      </w:r>
      <w:r w:rsidR="00F853C8" w:rsidRPr="00916490">
        <w:t>20 577,72</w:t>
      </w:r>
      <w:r w:rsidR="00FA50FB" w:rsidRPr="00916490">
        <w:t> </w:t>
      </w:r>
      <w:r w:rsidR="00F853C8" w:rsidRPr="00916490">
        <w:t xml:space="preserve">EUR par laiku </w:t>
      </w:r>
      <w:r w:rsidR="006F61AA" w:rsidRPr="00916490">
        <w:t xml:space="preserve">no </w:t>
      </w:r>
      <w:r w:rsidR="00FA50FB" w:rsidRPr="00916490">
        <w:t>2015.gada</w:t>
      </w:r>
      <w:r w:rsidR="006F61AA" w:rsidRPr="00916490">
        <w:t xml:space="preserve"> 31.oktobra līdz 2018.gada 5jūlijam un ar lietas vešanu saistītos izdevumus 4</w:t>
      </w:r>
      <w:r w:rsidR="00FA50FB" w:rsidRPr="00916490">
        <w:t> </w:t>
      </w:r>
      <w:r w:rsidR="006F61AA" w:rsidRPr="00916490">
        <w:t>800</w:t>
      </w:r>
      <w:r w:rsidR="00FA50FB" w:rsidRPr="00916490">
        <w:t> </w:t>
      </w:r>
      <w:r w:rsidR="006F61AA" w:rsidRPr="00916490">
        <w:t>EUR, kopā 124 414,77</w:t>
      </w:r>
      <w:r w:rsidR="00DA239B" w:rsidRPr="00916490">
        <w:t> </w:t>
      </w:r>
      <w:r w:rsidR="006F61AA" w:rsidRPr="00916490">
        <w:t>EUR</w:t>
      </w:r>
      <w:r w:rsidRPr="00916490">
        <w:rPr>
          <w:szCs w:val="24"/>
        </w:rPr>
        <w:t>.</w:t>
      </w:r>
    </w:p>
    <w:p w14:paraId="651A9DA9" w14:textId="7887DAA7" w:rsidR="004D5D96" w:rsidRPr="00916490" w:rsidRDefault="00DA7329" w:rsidP="00F862F5">
      <w:pPr>
        <w:spacing w:after="0" w:line="276" w:lineRule="auto"/>
        <w:ind w:right="-1" w:firstLine="720"/>
        <w:jc w:val="both"/>
      </w:pPr>
      <w:r w:rsidRPr="00916490">
        <w:rPr>
          <w:szCs w:val="24"/>
        </w:rPr>
        <w:t xml:space="preserve">Prasība daļā par likumisko nokavējuma procentu piedziņu par laiku no </w:t>
      </w:r>
      <w:proofErr w:type="gramStart"/>
      <w:r w:rsidR="00FA50FB" w:rsidRPr="00916490">
        <w:t>2014.gada</w:t>
      </w:r>
      <w:proofErr w:type="gramEnd"/>
      <w:r w:rsidRPr="00916490">
        <w:t xml:space="preserve"> </w:t>
      </w:r>
      <w:r w:rsidR="00FA50FB" w:rsidRPr="00916490">
        <w:t>22.septembra</w:t>
      </w:r>
      <w:r w:rsidRPr="00916490">
        <w:t xml:space="preserve"> līdz </w:t>
      </w:r>
      <w:r w:rsidR="00FA50FB" w:rsidRPr="00916490">
        <w:t>2015.gada</w:t>
      </w:r>
      <w:r w:rsidRPr="00916490">
        <w:t xml:space="preserve"> </w:t>
      </w:r>
      <w:r w:rsidR="00FA50FB" w:rsidRPr="00916490">
        <w:t>30.oktobrim</w:t>
      </w:r>
      <w:r w:rsidRPr="00916490">
        <w:t xml:space="preserve"> noraidīta.</w:t>
      </w:r>
    </w:p>
    <w:p w14:paraId="6EEC34F0" w14:textId="77777777" w:rsidR="004D5D96" w:rsidRPr="00916490" w:rsidRDefault="00F853C8" w:rsidP="00F862F5">
      <w:pPr>
        <w:spacing w:after="0" w:line="276" w:lineRule="auto"/>
        <w:ind w:right="-1" w:firstLine="720"/>
        <w:jc w:val="both"/>
      </w:pPr>
      <w:r w:rsidRPr="00916490">
        <w:t>Spriedums pamatots ar šādiem apsvērumiem.</w:t>
      </w:r>
    </w:p>
    <w:p w14:paraId="2438800D" w14:textId="2DAA60EF" w:rsidR="004D5D96" w:rsidRPr="00916490" w:rsidRDefault="00F853C8" w:rsidP="00F862F5">
      <w:pPr>
        <w:spacing w:after="0" w:line="276" w:lineRule="auto"/>
        <w:ind w:right="-1" w:firstLine="720"/>
        <w:jc w:val="both"/>
      </w:pPr>
      <w:r w:rsidRPr="00916490">
        <w:t xml:space="preserve">[4.1] Atbildētājai </w:t>
      </w:r>
      <w:proofErr w:type="gramStart"/>
      <w:r w:rsidR="00FA50FB" w:rsidRPr="00916490">
        <w:t>2015.gada</w:t>
      </w:r>
      <w:proofErr w:type="gramEnd"/>
      <w:r w:rsidRPr="00916490">
        <w:t xml:space="preserve"> </w:t>
      </w:r>
      <w:r w:rsidR="00FA50FB" w:rsidRPr="00916490">
        <w:t>30.oktobrī</w:t>
      </w:r>
      <w:r w:rsidRPr="00916490">
        <w:t xml:space="preserve"> tika nosūtīts paziņojums par vienpusēju atkāpšanos no līguma, lūdzot nekavējoties veikt izpildīto darbu pilnīgu samaksu attiecībā uz ieturētās garantijas naudas atlīdzību 99 037,05 EUR.</w:t>
      </w:r>
    </w:p>
    <w:p w14:paraId="05DE5151" w14:textId="77777777" w:rsidR="004D5D96" w:rsidRPr="00916490" w:rsidRDefault="00115FDC" w:rsidP="00F862F5">
      <w:pPr>
        <w:spacing w:after="0" w:line="276" w:lineRule="auto"/>
        <w:ind w:right="-1" w:firstLine="720"/>
        <w:jc w:val="both"/>
      </w:pPr>
      <w:r w:rsidRPr="00916490">
        <w:t>Maksātnespējas likumā ir noteiktas vairākas normas, kas regulē parādnieka noslēgto līgumu izbeigšanas un turpināšanas kārtību pēc maksātnespējas</w:t>
      </w:r>
      <w:r w:rsidR="0079630F" w:rsidRPr="00916490">
        <w:t xml:space="preserve"> </w:t>
      </w:r>
      <w:r w:rsidRPr="00916490">
        <w:t>procesa uzsākšanas. Šajās normās ir noteikti izņēmumi no vispārīgiem noteikumiem par līgumu izpildi. Atšķirīgās kārtības mērķis ir parādnieka aktīvu saglabāšanas nodrošināšana, kas savukārt atbilst vienam no Maksātnespējas likuma mērķiem, tas ir, nodrošināt kreditoru kopuma interešu aizsardzību</w:t>
      </w:r>
      <w:r w:rsidR="0079630F" w:rsidRPr="00916490">
        <w:t xml:space="preserve">, kas paredzēts šā likuma </w:t>
      </w:r>
      <w:proofErr w:type="gramStart"/>
      <w:r w:rsidRPr="00916490">
        <w:t>4.panta</w:t>
      </w:r>
      <w:proofErr w:type="gramEnd"/>
      <w:r w:rsidRPr="00916490">
        <w:t xml:space="preserve"> pirm</w:t>
      </w:r>
      <w:r w:rsidR="0079630F" w:rsidRPr="00916490">
        <w:t>aj</w:t>
      </w:r>
      <w:r w:rsidRPr="00916490">
        <w:t>ā daļ</w:t>
      </w:r>
      <w:r w:rsidR="0079630F" w:rsidRPr="00916490">
        <w:t>ā</w:t>
      </w:r>
      <w:r w:rsidRPr="00916490">
        <w:t>.</w:t>
      </w:r>
    </w:p>
    <w:p w14:paraId="75E72024" w14:textId="42BBB041" w:rsidR="004D5D96" w:rsidRPr="00916490" w:rsidRDefault="00DA239B" w:rsidP="00F862F5">
      <w:pPr>
        <w:spacing w:after="0" w:line="276" w:lineRule="auto"/>
        <w:ind w:right="-1" w:firstLine="720"/>
        <w:jc w:val="both"/>
      </w:pPr>
      <w:r w:rsidRPr="00916490">
        <w:t>S</w:t>
      </w:r>
      <w:r w:rsidR="00115FDC" w:rsidRPr="00916490">
        <w:t xml:space="preserve">askaņā ar Maksātnespējas likuma </w:t>
      </w:r>
      <w:proofErr w:type="gramStart"/>
      <w:r w:rsidR="00115FDC" w:rsidRPr="00916490">
        <w:t>64.panta</w:t>
      </w:r>
      <w:proofErr w:type="gramEnd"/>
      <w:r w:rsidR="00115FDC" w:rsidRPr="00916490">
        <w:t xml:space="preserve"> trešo daļu, parādnieka saistības, kuru izpildes termiņš iestājas pēc maksātnespējas procesa pasludināšanas dienas, uzskatāmas par tādām, kurām izpildes termiņš ir iestājies maksātnespējas procesa pasludināšanas dienā.</w:t>
      </w:r>
    </w:p>
    <w:p w14:paraId="3A06A4A1" w14:textId="77777777" w:rsidR="004D5D96" w:rsidRPr="00916490" w:rsidRDefault="00115FDC" w:rsidP="00F862F5">
      <w:pPr>
        <w:spacing w:after="0" w:line="276" w:lineRule="auto"/>
        <w:ind w:right="-1" w:firstLine="720"/>
        <w:jc w:val="both"/>
      </w:pPr>
      <w:r w:rsidRPr="00916490">
        <w:t>No minētās normas izriet, ka gadījumos, kad pirms maksātnespējas procesa pasludināšanas līgums nav izpildīts no parādnieka puses, kreditoram ir tiesības pieteikt kreditora prasījumu. Tas nozīmē tikai to, ka neviens prasījums nevar tikt apmierināts ārpus attiecīgā maksātnespējas procesa, neievērojot Maksātnespējas likumā noteikto kreditoru prasījumu apmierināšanas kārtību.</w:t>
      </w:r>
    </w:p>
    <w:p w14:paraId="7127B03B" w14:textId="77777777" w:rsidR="004D5D96" w:rsidRPr="00916490" w:rsidRDefault="00115FDC" w:rsidP="00F862F5">
      <w:pPr>
        <w:spacing w:after="0" w:line="276" w:lineRule="auto"/>
        <w:ind w:right="-1" w:firstLine="720"/>
        <w:jc w:val="both"/>
      </w:pPr>
      <w:r w:rsidRPr="00916490">
        <w:t>Konkrētajā gadījumā uz maksātnespējas procesa pasludināšanas brīdi SIA</w:t>
      </w:r>
      <w:r w:rsidR="0079630F" w:rsidRPr="00916490">
        <w:t> </w:t>
      </w:r>
      <w:r w:rsidRPr="00916490">
        <w:t>“LAMD serviss” izpildījusi darbus un atbildētāja tos akceptējusi, bet atlīdzību par izpildītajiem darbiem SIA</w:t>
      </w:r>
      <w:r w:rsidR="0079630F" w:rsidRPr="00916490">
        <w:t> </w:t>
      </w:r>
      <w:r w:rsidRPr="00916490">
        <w:t>“LAMD serviss” saņēmusi daļēji, jo saskaņā ar pušu noslēgtā līguma 6.1.3.punktu par izpildītajiem darbiem tikusi ieturēta 5% garantijas nauda.</w:t>
      </w:r>
    </w:p>
    <w:p w14:paraId="44382295" w14:textId="789B8E97" w:rsidR="004D5D96" w:rsidRPr="00916490" w:rsidRDefault="00115FDC" w:rsidP="00F862F5">
      <w:pPr>
        <w:spacing w:after="0" w:line="276" w:lineRule="auto"/>
        <w:ind w:right="-1" w:firstLine="720"/>
        <w:jc w:val="both"/>
      </w:pPr>
      <w:r w:rsidRPr="00916490">
        <w:t>Civillietu tiesas kolēģija piekrīt judikatūrā izteiktajai atziņai, ka pēc savas būtības garantijas nauda ir nesamaksātā nauda par izpildītajiem un nodotajiem darbiem, ko galvenais būvuzņēmējs paturējis iespējamo būvniecības defektu novēršanai pušu noteiktajā garantijas termiņā. Gadījumā, ja galvenajam būvuzņēmējam nav pretenziju par veikto darbu kvalitāti, tā tiek atdota darbuzņēmējam, izbeidzoties garantijas termiņam (</w:t>
      </w:r>
      <w:r w:rsidRPr="00916490">
        <w:rPr>
          <w:i/>
          <w:iCs/>
        </w:rPr>
        <w:t>sk.</w:t>
      </w:r>
      <w:r w:rsidRPr="00916490">
        <w:t xml:space="preserve"> </w:t>
      </w:r>
      <w:r w:rsidRPr="00916490">
        <w:rPr>
          <w:i/>
          <w:iCs/>
        </w:rPr>
        <w:t xml:space="preserve">Latvijas Republikas Augstākās tiesas Senāta </w:t>
      </w:r>
      <w:proofErr w:type="gramStart"/>
      <w:r w:rsidR="00FA50FB" w:rsidRPr="00916490">
        <w:rPr>
          <w:i/>
          <w:iCs/>
        </w:rPr>
        <w:t>2013.gada</w:t>
      </w:r>
      <w:proofErr w:type="gramEnd"/>
      <w:r w:rsidRPr="00916490">
        <w:rPr>
          <w:i/>
          <w:iCs/>
        </w:rPr>
        <w:t xml:space="preserve"> </w:t>
      </w:r>
      <w:r w:rsidR="00FA50FB" w:rsidRPr="00916490">
        <w:rPr>
          <w:i/>
          <w:iCs/>
        </w:rPr>
        <w:t>29.novembra</w:t>
      </w:r>
      <w:r w:rsidRPr="00916490">
        <w:rPr>
          <w:i/>
          <w:iCs/>
        </w:rPr>
        <w:t xml:space="preserve"> spriedum</w:t>
      </w:r>
      <w:r w:rsidR="00FA50FB" w:rsidRPr="00916490">
        <w:rPr>
          <w:i/>
          <w:iCs/>
        </w:rPr>
        <w:t>u</w:t>
      </w:r>
      <w:r w:rsidRPr="00916490">
        <w:rPr>
          <w:i/>
          <w:iCs/>
        </w:rPr>
        <w:t xml:space="preserve"> lietā </w:t>
      </w:r>
      <w:r w:rsidR="00FA50FB" w:rsidRPr="00916490">
        <w:rPr>
          <w:i/>
          <w:iCs/>
        </w:rPr>
        <w:t>Nr. </w:t>
      </w:r>
      <w:r w:rsidRPr="00916490">
        <w:rPr>
          <w:i/>
          <w:iCs/>
        </w:rPr>
        <w:t>SKC-274/2013</w:t>
      </w:r>
      <w:r w:rsidR="00FA50FB" w:rsidRPr="00916490">
        <w:rPr>
          <w:i/>
          <w:iCs/>
        </w:rPr>
        <w:t xml:space="preserve"> (C31428610)</w:t>
      </w:r>
      <w:r w:rsidRPr="00916490">
        <w:t>).</w:t>
      </w:r>
    </w:p>
    <w:p w14:paraId="45D48980" w14:textId="495A7821" w:rsidR="004D5D96" w:rsidRPr="00916490" w:rsidRDefault="0079630F" w:rsidP="00F862F5">
      <w:pPr>
        <w:spacing w:after="0" w:line="276" w:lineRule="auto"/>
        <w:ind w:right="-1" w:firstLine="720"/>
        <w:jc w:val="both"/>
      </w:pPr>
      <w:r w:rsidRPr="00916490">
        <w:t xml:space="preserve">Augstākās tiesas Civillietu departamenta </w:t>
      </w:r>
      <w:r w:rsidR="00FA50FB" w:rsidRPr="00916490">
        <w:t>2013. gada</w:t>
      </w:r>
      <w:r w:rsidRPr="00916490">
        <w:t xml:space="preserve"> </w:t>
      </w:r>
      <w:r w:rsidR="00FA50FB" w:rsidRPr="00916490">
        <w:t>29. novembra</w:t>
      </w:r>
      <w:r w:rsidRPr="00916490">
        <w:t xml:space="preserve"> nolēmumā lietā Nr.</w:t>
      </w:r>
      <w:r w:rsidR="00FA50FB" w:rsidRPr="00916490">
        <w:t> </w:t>
      </w:r>
      <w:r w:rsidRPr="00916490">
        <w:t>SKC-274</w:t>
      </w:r>
      <w:r w:rsidR="00FA50FB" w:rsidRPr="00916490">
        <w:t>/2013</w:t>
      </w:r>
      <w:r w:rsidRPr="00916490">
        <w:t xml:space="preserve"> paustā atziņa par ieturētās garantijas naudas tiesisko dabu, ievērojot Civilprocesa likuma </w:t>
      </w:r>
      <w:proofErr w:type="gramStart"/>
      <w:r w:rsidRPr="00916490">
        <w:t>5.panta</w:t>
      </w:r>
      <w:proofErr w:type="gramEnd"/>
      <w:r w:rsidRPr="00916490">
        <w:t xml:space="preserve"> sesto daļu, ir attiecināma arī uz šo konkrēto lietu.</w:t>
      </w:r>
    </w:p>
    <w:p w14:paraId="4C5992AA" w14:textId="77777777" w:rsidR="004D5D96" w:rsidRPr="00916490" w:rsidRDefault="00C07005" w:rsidP="00F862F5">
      <w:pPr>
        <w:spacing w:after="0" w:line="276" w:lineRule="auto"/>
        <w:ind w:right="-1" w:firstLine="720"/>
        <w:jc w:val="both"/>
      </w:pPr>
      <w:r w:rsidRPr="00916490">
        <w:t>[4.2] Ir nepamatots atbildētājas uzskats, ka tiesiskais pamats ieturētās garantijas naudas izmaksai var iestāsies pēc pieciem gadiem, tādā apmērā, kādā tā nebūs izlietota defektu novēršanai.</w:t>
      </w:r>
    </w:p>
    <w:p w14:paraId="3E65815F" w14:textId="77777777" w:rsidR="004D5D96" w:rsidRPr="00916490" w:rsidRDefault="00C07005" w:rsidP="00F862F5">
      <w:pPr>
        <w:spacing w:after="0" w:line="276" w:lineRule="auto"/>
        <w:ind w:right="-1" w:firstLine="720"/>
        <w:jc w:val="both"/>
      </w:pPr>
      <w:r w:rsidRPr="00916490">
        <w:lastRenderedPageBreak/>
        <w:t xml:space="preserve">Šāds atbildētājas uzskats ir pretrunā Maksātnespējas likuma </w:t>
      </w:r>
      <w:proofErr w:type="gramStart"/>
      <w:r w:rsidRPr="00916490">
        <w:t>63.panta</w:t>
      </w:r>
      <w:proofErr w:type="gramEnd"/>
      <w:r w:rsidRPr="00916490">
        <w:t xml:space="preserve"> trešajai daļai, kas neparedz parādnieka saistību turpināšanos pēc tā maksātnespējas procesa pasludināšanas.</w:t>
      </w:r>
    </w:p>
    <w:p w14:paraId="627D0F5E" w14:textId="77777777" w:rsidR="004D5D96" w:rsidRPr="00916490" w:rsidRDefault="00C07005" w:rsidP="00F862F5">
      <w:pPr>
        <w:spacing w:after="0" w:line="276" w:lineRule="auto"/>
        <w:ind w:right="-1" w:firstLine="720"/>
        <w:jc w:val="both"/>
      </w:pPr>
      <w:r w:rsidRPr="00916490">
        <w:t xml:space="preserve">Maksātnespējas likuma </w:t>
      </w:r>
      <w:proofErr w:type="gramStart"/>
      <w:r w:rsidRPr="00916490">
        <w:t>101.panta</w:t>
      </w:r>
      <w:proofErr w:type="gramEnd"/>
      <w:r w:rsidRPr="00916490">
        <w:t xml:space="preserve"> pirmā daļa noteic, ja parādnieka noslēgtais līgums maksātnespējas procesa ierosināšanas dienā nav izpildīts vai ir izpildīts daļēji, administrators ir tiesīgs pieprasīt izpildi no otra līgumslēdzēja vai arī vienpusēji atkāpties no līguma (..).</w:t>
      </w:r>
    </w:p>
    <w:p w14:paraId="2E54EB9D" w14:textId="77777777" w:rsidR="004D5D96" w:rsidRPr="00916490" w:rsidRDefault="00C07005" w:rsidP="00F862F5">
      <w:pPr>
        <w:spacing w:after="0" w:line="276" w:lineRule="auto"/>
        <w:ind w:right="-1" w:firstLine="720"/>
        <w:jc w:val="both"/>
        <w:rPr>
          <w:rStyle w:val="Bodytext2Italic"/>
          <w:rFonts w:eastAsiaTheme="minorHAnsi"/>
          <w:i w:val="0"/>
          <w:iCs w:val="0"/>
        </w:rPr>
      </w:pPr>
      <w:r w:rsidRPr="00916490">
        <w:t xml:space="preserve">Savukārt, ja administrators vienpusēji atkāpjas no līguma izpildes, otram līgumslēdzējam ir tiesības iesniegt savu kreditora prasījumu, kā to paredz Maksātnespējas likuma </w:t>
      </w:r>
      <w:proofErr w:type="gramStart"/>
      <w:r w:rsidRPr="00916490">
        <w:t>101.panta</w:t>
      </w:r>
      <w:proofErr w:type="gramEnd"/>
      <w:r w:rsidRPr="00916490">
        <w:t xml:space="preserve"> otrā daļa</w:t>
      </w:r>
      <w:r w:rsidRPr="00916490">
        <w:rPr>
          <w:rStyle w:val="Bodytext2Italic"/>
          <w:rFonts w:eastAsiaTheme="minorHAnsi"/>
        </w:rPr>
        <w:t>.</w:t>
      </w:r>
    </w:p>
    <w:p w14:paraId="49E7C82A" w14:textId="77777777" w:rsidR="004D5D96" w:rsidRPr="00916490" w:rsidRDefault="00C07005" w:rsidP="00F862F5">
      <w:pPr>
        <w:spacing w:after="0" w:line="276" w:lineRule="auto"/>
        <w:ind w:right="-1" w:firstLine="720"/>
        <w:jc w:val="both"/>
      </w:pPr>
      <w:r w:rsidRPr="00916490">
        <w:t xml:space="preserve">Tādējādi no iepriekš norādītā secināms, ka gadījumā, ja atbildētāja nav izvirzījusi pretenziju pret parādnieces darba kvalitāti, ieturētā garantijas nauda atdodama, bet gadījumā, ja atbildētājai rastos saistībā ar nekvalitatīvi veiktajiem darbiem prasījums pret parādnieci, atbilstoši Maksātnespējas likuma </w:t>
      </w:r>
      <w:proofErr w:type="gramStart"/>
      <w:r w:rsidRPr="00916490">
        <w:t>73.pantam</w:t>
      </w:r>
      <w:proofErr w:type="gramEnd"/>
      <w:r w:rsidRPr="00916490">
        <w:t xml:space="preserve"> piesakāma kreditora pretenzija.</w:t>
      </w:r>
    </w:p>
    <w:p w14:paraId="0FC58390" w14:textId="77777777" w:rsidR="004D5D96" w:rsidRPr="00916490" w:rsidRDefault="00E6323C" w:rsidP="00F862F5">
      <w:pPr>
        <w:spacing w:after="0" w:line="276" w:lineRule="auto"/>
        <w:ind w:right="-1" w:firstLine="720"/>
        <w:jc w:val="both"/>
      </w:pPr>
      <w:r w:rsidRPr="00916490">
        <w:t>Līguma noteikums par garantijas laika apdrošināšanas polises iesniegšanu maksātnespējas procesa ietvaros nav piemērojams.</w:t>
      </w:r>
    </w:p>
    <w:p w14:paraId="61236BBE" w14:textId="34A8C026" w:rsidR="004D5D96" w:rsidRPr="00916490" w:rsidRDefault="00E6323C" w:rsidP="00F862F5">
      <w:pPr>
        <w:spacing w:after="0" w:line="276" w:lineRule="auto"/>
        <w:ind w:right="-1" w:firstLine="720"/>
        <w:jc w:val="both"/>
      </w:pPr>
      <w:r w:rsidRPr="00916490">
        <w:t xml:space="preserve">Līdz ar to apelācijas sūdzības argumentu, ka, ievērojot Civillikuma 1402. un </w:t>
      </w:r>
      <w:proofErr w:type="gramStart"/>
      <w:r w:rsidRPr="00916490">
        <w:t>1511.pantā</w:t>
      </w:r>
      <w:proofErr w:type="gramEnd"/>
      <w:r w:rsidRPr="00916490">
        <w:t xml:space="preserve"> noteikto</w:t>
      </w:r>
      <w:r w:rsidR="00FA50FB" w:rsidRPr="00916490">
        <w:t>,</w:t>
      </w:r>
      <w:r w:rsidRPr="00916490">
        <w:t xml:space="preserve"> un līguma nosacījumus, atbildētājai pienākums atmaksāt ieturēto garantijas naudu radīsies tikai pēc piecu gadu garantijas termiņa beigām, nevar atzīt </w:t>
      </w:r>
      <w:r w:rsidR="00E4667D" w:rsidRPr="00916490">
        <w:t xml:space="preserve">par </w:t>
      </w:r>
      <w:r w:rsidRPr="00916490">
        <w:t>pareizu, jo tas izdarīts, neņemot vērā parādnieka kā maksātnespējas subjekta statusu.</w:t>
      </w:r>
    </w:p>
    <w:p w14:paraId="59F0A477" w14:textId="77777777" w:rsidR="004D5D96" w:rsidRPr="00916490" w:rsidRDefault="00E6323C" w:rsidP="00F862F5">
      <w:pPr>
        <w:spacing w:after="0" w:line="276" w:lineRule="auto"/>
        <w:ind w:right="-1" w:firstLine="720"/>
        <w:jc w:val="both"/>
        <w:rPr>
          <w:rStyle w:val="Bodytext2Italic"/>
          <w:rFonts w:eastAsiaTheme="minorHAnsi"/>
          <w:i w:val="0"/>
          <w:iCs w:val="0"/>
        </w:rPr>
      </w:pPr>
      <w:r w:rsidRPr="00916490">
        <w:t xml:space="preserve">[4.3] Garantijas nauda nav pielīdzināma galvojuma tiesiskajam regulējumam. Apelācijas sūdzības argumenti virzīti uz vārda “garantija” gramatisko tulkojumu saistībā ar juridiskajā literatūrā izteiktajām atziņām par galvojuma institūta tiesisko interpretāciju. Taču konkrētajā situācijā atbildētāja ignorē to, ka galvojums ir saistību pastiprināšanas veids, proti, pienākums, ko persona uzņēmusies ar līgumu, atbildēt kreditoram par trešās personas (nevis savu) parādu, kā to noteic Civillikuma </w:t>
      </w:r>
      <w:proofErr w:type="gramStart"/>
      <w:r w:rsidRPr="00916490">
        <w:t>1692.pants</w:t>
      </w:r>
      <w:proofErr w:type="gramEnd"/>
      <w:r w:rsidRPr="00916490">
        <w:rPr>
          <w:rStyle w:val="Bodytext2Italic"/>
          <w:rFonts w:eastAsiaTheme="minorHAnsi"/>
        </w:rPr>
        <w:t>.</w:t>
      </w:r>
    </w:p>
    <w:p w14:paraId="39B7BB5C" w14:textId="77777777" w:rsidR="004D5D96" w:rsidRPr="00916490" w:rsidRDefault="00E6323C" w:rsidP="00F862F5">
      <w:pPr>
        <w:spacing w:after="0" w:line="276" w:lineRule="auto"/>
        <w:ind w:right="-1" w:firstLine="720"/>
        <w:jc w:val="both"/>
      </w:pPr>
      <w:r w:rsidRPr="00916490">
        <w:t xml:space="preserve">[4.4] </w:t>
      </w:r>
      <w:r w:rsidR="009D6082" w:rsidRPr="00916490">
        <w:t xml:space="preserve">Civilprocesa likuma </w:t>
      </w:r>
      <w:proofErr w:type="gramStart"/>
      <w:r w:rsidR="009D6082" w:rsidRPr="00916490">
        <w:t>418.panta</w:t>
      </w:r>
      <w:proofErr w:type="gramEnd"/>
      <w:r w:rsidR="009D6082" w:rsidRPr="00916490">
        <w:t xml:space="preserve"> pirmās daļas 3.punkts </w:t>
      </w:r>
      <w:r w:rsidR="00753A85" w:rsidRPr="00916490">
        <w:t>paredz</w:t>
      </w:r>
      <w:r w:rsidR="009D6082" w:rsidRPr="00916490">
        <w:t>, ka par jauniem prasījumiem nav uzskatāma procentu un pieaugumu pievienošana prasībai.</w:t>
      </w:r>
    </w:p>
    <w:p w14:paraId="0EDD0596" w14:textId="0E52F141" w:rsidR="004D5D96" w:rsidRPr="00916490" w:rsidRDefault="009D6082" w:rsidP="00F862F5">
      <w:pPr>
        <w:spacing w:after="0" w:line="276" w:lineRule="auto"/>
        <w:ind w:right="-1" w:firstLine="720"/>
        <w:jc w:val="both"/>
      </w:pPr>
      <w:r w:rsidRPr="00916490">
        <w:t>Šajā kārtībā</w:t>
      </w:r>
      <w:r w:rsidR="00E6323C" w:rsidRPr="00916490">
        <w:t xml:space="preserve"> prasītāja</w:t>
      </w:r>
      <w:r w:rsidRPr="00916490">
        <w:t xml:space="preserve"> apelācijas instancē</w:t>
      </w:r>
      <w:r w:rsidR="00E6323C" w:rsidRPr="00916490">
        <w:t xml:space="preserve"> pieteica prasījumu par likumisko (8%) procentu piedziņu no </w:t>
      </w:r>
      <w:r w:rsidR="00FA50FB" w:rsidRPr="00916490">
        <w:t>2014. gada</w:t>
      </w:r>
      <w:r w:rsidR="00E6323C" w:rsidRPr="00916490">
        <w:t xml:space="preserve"> </w:t>
      </w:r>
      <w:r w:rsidR="00FA50FB" w:rsidRPr="00916490">
        <w:t>22. septembra</w:t>
      </w:r>
      <w:r w:rsidR="00E6323C" w:rsidRPr="00916490">
        <w:t>, t.i., no SIA</w:t>
      </w:r>
      <w:r w:rsidRPr="00916490">
        <w:t> </w:t>
      </w:r>
      <w:r w:rsidR="00FA50FB" w:rsidRPr="00916490">
        <w:t>„</w:t>
      </w:r>
      <w:r w:rsidR="00E6323C" w:rsidRPr="00916490">
        <w:t>LAMD serviss” maksātnespējas pasludināšanas dienas, kopā par 3 gadiem, 8 mēnešiem un 22 dienām</w:t>
      </w:r>
      <w:r w:rsidRPr="00916490">
        <w:t>, t</w:t>
      </w:r>
      <w:r w:rsidR="00E6323C" w:rsidRPr="00916490">
        <w:t xml:space="preserve">ādējādi apelācijas instances tiesā izskatāms </w:t>
      </w:r>
      <w:r w:rsidRPr="00916490">
        <w:t xml:space="preserve">arī </w:t>
      </w:r>
      <w:r w:rsidR="00E6323C" w:rsidRPr="00916490">
        <w:t>strīds par likumisko procentu piedziņu</w:t>
      </w:r>
      <w:r w:rsidRPr="00916490">
        <w:t>.</w:t>
      </w:r>
    </w:p>
    <w:p w14:paraId="7C3D2016" w14:textId="0CCE9154" w:rsidR="004D5D96" w:rsidRPr="00916490" w:rsidRDefault="00D73DEF" w:rsidP="00F862F5">
      <w:pPr>
        <w:spacing w:after="0" w:line="276" w:lineRule="auto"/>
        <w:ind w:right="-1" w:firstLine="720"/>
        <w:jc w:val="both"/>
      </w:pPr>
      <w:r w:rsidRPr="00916490">
        <w:t xml:space="preserve">Prasītājai nokavējuma procenti pienākas par laiku no </w:t>
      </w:r>
      <w:proofErr w:type="gramStart"/>
      <w:r w:rsidR="00FA50FB" w:rsidRPr="00916490">
        <w:t>2015.gada</w:t>
      </w:r>
      <w:proofErr w:type="gramEnd"/>
      <w:r w:rsidRPr="00916490">
        <w:t xml:space="preserve"> </w:t>
      </w:r>
      <w:r w:rsidR="00FA50FB" w:rsidRPr="00916490">
        <w:t>31.oktobra</w:t>
      </w:r>
      <w:r w:rsidRPr="00916490">
        <w:t>, kad administratore noteikti paziņojusi par atkāpšanos no līguma un pieprasījusi veikt strīdus garantijas naudas atmaksu, tādejādi no atbildētājas piedzenami nokavējuma procenti 20 577,72</w:t>
      </w:r>
      <w:r w:rsidR="00FA50FB" w:rsidRPr="00916490">
        <w:t> </w:t>
      </w:r>
      <w:r w:rsidRPr="00916490">
        <w:t xml:space="preserve">EUR par laika posmu no </w:t>
      </w:r>
      <w:r w:rsidR="00FA50FB" w:rsidRPr="00916490">
        <w:t>2015.gada</w:t>
      </w:r>
      <w:r w:rsidRPr="00916490">
        <w:t xml:space="preserve"> </w:t>
      </w:r>
      <w:r w:rsidR="00FA50FB" w:rsidRPr="00916490">
        <w:t>31.oktobra</w:t>
      </w:r>
      <w:r w:rsidRPr="00916490">
        <w:t xml:space="preserve"> līdz </w:t>
      </w:r>
      <w:r w:rsidR="00FA50FB" w:rsidRPr="00916490">
        <w:t>2018.gada</w:t>
      </w:r>
      <w:r w:rsidRPr="00916490">
        <w:t xml:space="preserve"> 5.jūlijam (līdz lietas izskatīšanai apelācijas instances tiesā), proti, diviem gadiem, septiņiem mēnešiem un piecām dienām, par nesamaksāto pamatparādu, ar procentu likmi 8</w:t>
      </w:r>
      <w:r w:rsidRPr="00916490">
        <w:rPr>
          <w:rStyle w:val="Bodytext2Italic"/>
          <w:rFonts w:eastAsiaTheme="minorHAnsi"/>
          <w:i w:val="0"/>
          <w:iCs w:val="0"/>
        </w:rPr>
        <w:t>%</w:t>
      </w:r>
      <w:r w:rsidRPr="00916490">
        <w:t xml:space="preserve"> gadā</w:t>
      </w:r>
      <w:r w:rsidR="00DA7329" w:rsidRPr="00916490">
        <w:t>.</w:t>
      </w:r>
    </w:p>
    <w:p w14:paraId="2E585FA3" w14:textId="77777777" w:rsidR="004D5D96" w:rsidRPr="00916490" w:rsidRDefault="00D73DEF" w:rsidP="00F862F5">
      <w:pPr>
        <w:spacing w:after="0" w:line="276" w:lineRule="auto"/>
        <w:ind w:right="-1" w:firstLine="720"/>
        <w:jc w:val="both"/>
      </w:pPr>
      <w:r w:rsidRPr="00916490">
        <w:t xml:space="preserve">Atbilstoši Civilprocesa likuma </w:t>
      </w:r>
      <w:proofErr w:type="gramStart"/>
      <w:r w:rsidRPr="00916490">
        <w:t>195.pantam</w:t>
      </w:r>
      <w:proofErr w:type="gramEnd"/>
      <w:r w:rsidRPr="00916490">
        <w:t xml:space="preserve"> prasītājai </w:t>
      </w:r>
      <w:r w:rsidR="00DA7329" w:rsidRPr="00916490">
        <w:t xml:space="preserve">atzīstamas </w:t>
      </w:r>
      <w:r w:rsidRPr="00916490">
        <w:t>tiesības saņemt likumiskos nokavējuma procentus arī līdz sprieduma izpildei.</w:t>
      </w:r>
    </w:p>
    <w:p w14:paraId="023931CE" w14:textId="77777777" w:rsidR="004D5D96" w:rsidRPr="00916490" w:rsidRDefault="004D5D96" w:rsidP="00F862F5">
      <w:pPr>
        <w:spacing w:after="0" w:line="276" w:lineRule="auto"/>
        <w:ind w:right="-1" w:firstLine="720"/>
        <w:jc w:val="both"/>
      </w:pPr>
    </w:p>
    <w:p w14:paraId="36CF3A9E" w14:textId="3E8C1674" w:rsidR="004D5D96" w:rsidRPr="00916490" w:rsidRDefault="009D6082" w:rsidP="00F862F5">
      <w:pPr>
        <w:spacing w:after="0" w:line="276" w:lineRule="auto"/>
        <w:ind w:right="-1" w:firstLine="720"/>
        <w:jc w:val="both"/>
      </w:pPr>
      <w:r w:rsidRPr="00916490">
        <w:t>[5] Apelācijas instances tiesas spriedums daļā, ar kuru noraidīta prasība par likumisko nokavējuma procentu piedziņu par laik</w:t>
      </w:r>
      <w:r w:rsidR="00DA7329" w:rsidRPr="00916490">
        <w:t xml:space="preserve">u </w:t>
      </w:r>
      <w:r w:rsidRPr="00916490">
        <w:t>no</w:t>
      </w:r>
      <w:r w:rsidR="00DA7329" w:rsidRPr="00916490">
        <w:t xml:space="preserve"> </w:t>
      </w:r>
      <w:proofErr w:type="gramStart"/>
      <w:r w:rsidR="00FA50FB" w:rsidRPr="00916490">
        <w:t>2014.gada</w:t>
      </w:r>
      <w:proofErr w:type="gramEnd"/>
      <w:r w:rsidR="00DA7329" w:rsidRPr="00916490">
        <w:t xml:space="preserve"> </w:t>
      </w:r>
      <w:r w:rsidR="00FA50FB" w:rsidRPr="00916490">
        <w:t>22.septembra</w:t>
      </w:r>
      <w:r w:rsidR="00DA7329" w:rsidRPr="00916490">
        <w:t xml:space="preserve"> līdz </w:t>
      </w:r>
      <w:r w:rsidR="00FA50FB" w:rsidRPr="00916490">
        <w:t>2015.gada</w:t>
      </w:r>
      <w:r w:rsidR="00DA7329" w:rsidRPr="00916490">
        <w:t xml:space="preserve"> </w:t>
      </w:r>
      <w:r w:rsidR="00FA50FB" w:rsidRPr="00916490">
        <w:t>30.oktobrim</w:t>
      </w:r>
      <w:r w:rsidR="00DA7329" w:rsidRPr="00916490">
        <w:t>,</w:t>
      </w:r>
      <w:r w:rsidRPr="00916490">
        <w:t xml:space="preserve"> kā nepārsūdzēts stājies likumīgā spēkā.</w:t>
      </w:r>
    </w:p>
    <w:p w14:paraId="6E733710" w14:textId="647D4E92" w:rsidR="004D5D96" w:rsidRPr="00916490" w:rsidRDefault="009D6082" w:rsidP="00F862F5">
      <w:pPr>
        <w:spacing w:after="0" w:line="276" w:lineRule="auto"/>
        <w:ind w:right="-1" w:firstLine="720"/>
        <w:jc w:val="both"/>
      </w:pPr>
      <w:r w:rsidRPr="00916490">
        <w:t xml:space="preserve">[6] </w:t>
      </w:r>
      <w:r w:rsidR="00DA7329" w:rsidRPr="00916490">
        <w:t xml:space="preserve">Par Latgales apgabaltiesas Civillietu tiesas kolēģija ar </w:t>
      </w:r>
      <w:proofErr w:type="gramStart"/>
      <w:r w:rsidR="00FA50FB" w:rsidRPr="00916490">
        <w:rPr>
          <w:szCs w:val="24"/>
        </w:rPr>
        <w:t>2018.gada</w:t>
      </w:r>
      <w:proofErr w:type="gramEnd"/>
      <w:r w:rsidR="00DA7329" w:rsidRPr="00916490">
        <w:rPr>
          <w:szCs w:val="24"/>
        </w:rPr>
        <w:t xml:space="preserve"> </w:t>
      </w:r>
      <w:r w:rsidR="00FA50FB" w:rsidRPr="00916490">
        <w:rPr>
          <w:szCs w:val="24"/>
        </w:rPr>
        <w:t>5</w:t>
      </w:r>
      <w:r w:rsidR="00BC598C" w:rsidRPr="00916490">
        <w:rPr>
          <w:szCs w:val="24"/>
        </w:rPr>
        <w:t>.</w:t>
      </w:r>
      <w:r w:rsidR="00FA50FB" w:rsidRPr="00916490">
        <w:rPr>
          <w:szCs w:val="24"/>
        </w:rPr>
        <w:t>jūlija</w:t>
      </w:r>
      <w:r w:rsidR="00DA7329" w:rsidRPr="00916490">
        <w:rPr>
          <w:szCs w:val="24"/>
        </w:rPr>
        <w:t xml:space="preserve"> spriedumu </w:t>
      </w:r>
      <w:r w:rsidR="00DA7329" w:rsidRPr="00916490">
        <w:t>k</w:t>
      </w:r>
      <w:r w:rsidRPr="00916490">
        <w:t>asācijas sūdzīb</w:t>
      </w:r>
      <w:r w:rsidR="00DA7329" w:rsidRPr="00916490">
        <w:t>u iesniedza SIA „</w:t>
      </w:r>
      <w:proofErr w:type="spellStart"/>
      <w:r w:rsidR="00DA7329" w:rsidRPr="00916490">
        <w:t>Binders</w:t>
      </w:r>
      <w:proofErr w:type="spellEnd"/>
      <w:r w:rsidR="00DA7329" w:rsidRPr="00916490">
        <w:t>”, lūdzot spriedumu atcelt</w:t>
      </w:r>
      <w:r w:rsidR="00E37583" w:rsidRPr="00916490">
        <w:t xml:space="preserve"> </w:t>
      </w:r>
      <w:r w:rsidR="008956DD" w:rsidRPr="00916490">
        <w:t xml:space="preserve">daļā, ar kuru prasība apmierināta, </w:t>
      </w:r>
      <w:r w:rsidR="00E37583" w:rsidRPr="00916490">
        <w:t>un nodot lietu jaunai izskatīšanai apelācijas instances tiesā.</w:t>
      </w:r>
    </w:p>
    <w:p w14:paraId="24F00151" w14:textId="77777777" w:rsidR="004D5D96" w:rsidRPr="00916490" w:rsidRDefault="00E37583" w:rsidP="00F862F5">
      <w:pPr>
        <w:spacing w:after="0" w:line="276" w:lineRule="auto"/>
        <w:ind w:right="-1" w:firstLine="720"/>
        <w:jc w:val="both"/>
      </w:pPr>
      <w:r w:rsidRPr="00916490">
        <w:lastRenderedPageBreak/>
        <w:t>Kasācijas sūdzībā norādīti šādi argumenti.</w:t>
      </w:r>
    </w:p>
    <w:p w14:paraId="0BF59968" w14:textId="77777777" w:rsidR="004D5D96" w:rsidRPr="00916490" w:rsidRDefault="00E37583" w:rsidP="00F862F5">
      <w:pPr>
        <w:spacing w:after="0" w:line="276" w:lineRule="auto"/>
        <w:ind w:right="-1" w:firstLine="720"/>
        <w:jc w:val="both"/>
      </w:pPr>
      <w:r w:rsidRPr="00916490">
        <w:t xml:space="preserve">[6.1] </w:t>
      </w:r>
      <w:r w:rsidR="00082B04" w:rsidRPr="00916490">
        <w:t xml:space="preserve">Saskaņā ar Civillikuma </w:t>
      </w:r>
      <w:proofErr w:type="gramStart"/>
      <w:r w:rsidR="00082B04" w:rsidRPr="00916490">
        <w:t>1799.panta</w:t>
      </w:r>
      <w:proofErr w:type="gramEnd"/>
      <w:r w:rsidR="00082B04" w:rsidRPr="00916490">
        <w:t xml:space="preserve"> 2.punktu par cesijas priekšmetu nevar būt prasījumi, kuru saturs ar to izpildījumu kādai citai personai, bet nevis kreditoram, pilnīgi pārgrozītos. Šīs normas mērķis ir nodrošināt, lai līdzekļi nokļūtu pie konkrētiem kreditoriem, nevis pie trešās personas</w:t>
      </w:r>
      <w:r w:rsidR="00082B04" w:rsidRPr="00916490">
        <w:rPr>
          <w:i/>
          <w:iCs/>
        </w:rPr>
        <w:t>.</w:t>
      </w:r>
    </w:p>
    <w:p w14:paraId="64D1716D" w14:textId="318A82F1" w:rsidR="004D5D96" w:rsidRPr="00916490" w:rsidRDefault="00082B04" w:rsidP="00F862F5">
      <w:pPr>
        <w:spacing w:after="0" w:line="276" w:lineRule="auto"/>
        <w:ind w:right="-1" w:firstLine="720"/>
        <w:jc w:val="both"/>
      </w:pPr>
      <w:r w:rsidRPr="00916490">
        <w:t>Lietas ietvaros nav pieļaujama maksātnespējīga subjekta prasījuma tiesību nodošana, jo prasījuma izpildījums nesasniedz galveno mērķi paša maksātnespējas procesa</w:t>
      </w:r>
      <w:r w:rsidR="00DA239B" w:rsidRPr="00916490">
        <w:t xml:space="preserve"> ietvaros</w:t>
      </w:r>
      <w:r w:rsidRPr="00916490">
        <w:t>, proti</w:t>
      </w:r>
      <w:r w:rsidR="00DA239B" w:rsidRPr="00916490">
        <w:t>,</w:t>
      </w:r>
      <w:r w:rsidRPr="00916490">
        <w:t xml:space="preserve"> apmierināt kreditoru intereses un pabeigt maksātnespējas procesu atbilstoši tā mērķim.</w:t>
      </w:r>
    </w:p>
    <w:p w14:paraId="6B83A771" w14:textId="536E66A2" w:rsidR="004D5D96" w:rsidRPr="00916490" w:rsidRDefault="00082B04" w:rsidP="00F862F5">
      <w:pPr>
        <w:spacing w:after="0" w:line="276" w:lineRule="auto"/>
        <w:ind w:right="-1" w:firstLine="720"/>
        <w:jc w:val="both"/>
      </w:pPr>
      <w:r w:rsidRPr="00916490">
        <w:t>Lai gan prasītāja bija atzīta par MSIA </w:t>
      </w:r>
      <w:r w:rsidR="00FA50FB" w:rsidRPr="00916490">
        <w:t>„</w:t>
      </w:r>
      <w:r w:rsidRPr="00916490">
        <w:t>LAMD serviss” nodrošināto kreditoru, prasījuma tiesību pārņemšanai Civillietā nebija likumīga pamata. Nodrošinātās kreditores SIA </w:t>
      </w:r>
      <w:r w:rsidR="00FA50FB" w:rsidRPr="00916490">
        <w:t>„</w:t>
      </w:r>
      <w:r w:rsidRPr="00916490">
        <w:t xml:space="preserve">Bomis </w:t>
      </w:r>
      <w:proofErr w:type="spellStart"/>
      <w:r w:rsidRPr="00916490">
        <w:t>Ltd</w:t>
      </w:r>
      <w:proofErr w:type="spellEnd"/>
      <w:r w:rsidRPr="00916490">
        <w:t xml:space="preserve">” interese </w:t>
      </w:r>
      <w:r w:rsidR="00C304D2" w:rsidRPr="00916490">
        <w:t>(</w:t>
      </w:r>
      <w:r w:rsidRPr="00916490">
        <w:t>pašas kreditores pieteiktajā apjomā) tika apmierināta, realizējot MSIA </w:t>
      </w:r>
      <w:r w:rsidR="00FA50FB" w:rsidRPr="00916490">
        <w:t>„</w:t>
      </w:r>
      <w:r w:rsidRPr="00916490">
        <w:t>LAMD serviss”</w:t>
      </w:r>
      <w:r w:rsidR="00C304D2" w:rsidRPr="00916490">
        <w:t xml:space="preserve"> uzņēmuma kustamās mantas pārdošanu.</w:t>
      </w:r>
    </w:p>
    <w:p w14:paraId="6A47CAFC" w14:textId="647F4B60" w:rsidR="004D5D96" w:rsidRPr="00916490" w:rsidRDefault="008956DD" w:rsidP="00F862F5">
      <w:pPr>
        <w:spacing w:after="0" w:line="276" w:lineRule="auto"/>
        <w:ind w:right="-1" w:firstLine="720"/>
        <w:jc w:val="both"/>
      </w:pPr>
      <w:r w:rsidRPr="00916490">
        <w:t>[6.2] Lietā nav nodibināti prasības pamatu veidojoši apstākļi jeb juridiskie fakti</w:t>
      </w:r>
      <w:r w:rsidR="007863AD" w:rsidRPr="00916490">
        <w:t>,</w:t>
      </w:r>
      <w:r w:rsidRPr="00916490">
        <w:t xml:space="preserve"> kas piešķirtu tiesības šādu prasību celt.</w:t>
      </w:r>
    </w:p>
    <w:p w14:paraId="35AA0994" w14:textId="5EDBCAD1" w:rsidR="008956DD" w:rsidRPr="00916490" w:rsidRDefault="008956DD" w:rsidP="00F862F5">
      <w:pPr>
        <w:spacing w:after="0" w:line="276" w:lineRule="auto"/>
        <w:ind w:right="-1" w:firstLine="720"/>
        <w:jc w:val="both"/>
      </w:pPr>
      <w:r w:rsidRPr="00916490">
        <w:t>Saistība rodas tad, ja izveidojies tāds faktu kopums, ar kuru likums tieši saista noteikta pienākuma rašanos un pietiekami konkrēti nosaka šāda pienākuma saturu</w:t>
      </w:r>
      <w:r w:rsidR="004D5D96" w:rsidRPr="00916490">
        <w:t xml:space="preserve"> – ko un cik vienam ir tiesības prasīt, bet otram pienākums dot.</w:t>
      </w:r>
    </w:p>
    <w:p w14:paraId="310089CB" w14:textId="19C1728F" w:rsidR="004D5D96" w:rsidRPr="00916490" w:rsidRDefault="00E41514" w:rsidP="00F862F5">
      <w:pPr>
        <w:spacing w:after="0" w:line="276" w:lineRule="auto"/>
        <w:ind w:right="-1" w:firstLine="720"/>
        <w:jc w:val="both"/>
      </w:pPr>
      <w:r w:rsidRPr="00916490">
        <w:t>Tiesa spriedumā pareizi konstatējusi, ka starp sākotnējo prasītāju MSIA </w:t>
      </w:r>
      <w:r w:rsidR="00FA50FB" w:rsidRPr="00916490">
        <w:t>„</w:t>
      </w:r>
      <w:r w:rsidRPr="00916490">
        <w:t>LAMD serviss” un atbildētāju tika noslēgts darījums, kurā puses vienojās:</w:t>
      </w:r>
    </w:p>
    <w:p w14:paraId="559E7732" w14:textId="71748AFC" w:rsidR="00E41514" w:rsidRPr="00916490" w:rsidRDefault="00E41514" w:rsidP="00F862F5">
      <w:pPr>
        <w:pStyle w:val="ListParagraph"/>
        <w:numPr>
          <w:ilvl w:val="0"/>
          <w:numId w:val="1"/>
        </w:numPr>
        <w:spacing w:after="0" w:line="276" w:lineRule="auto"/>
        <w:ind w:right="-1"/>
        <w:jc w:val="both"/>
      </w:pPr>
      <w:r w:rsidRPr="00916490">
        <w:t xml:space="preserve">par </w:t>
      </w:r>
      <w:r w:rsidR="007863AD" w:rsidRPr="00916490">
        <w:t xml:space="preserve">saistību izpildes </w:t>
      </w:r>
      <w:r w:rsidRPr="00916490">
        <w:t>“nodrošinājuma” jēdzienu;</w:t>
      </w:r>
    </w:p>
    <w:p w14:paraId="1A1CB759" w14:textId="1BED2266" w:rsidR="00E41514" w:rsidRPr="00916490" w:rsidRDefault="00E41514" w:rsidP="00F862F5">
      <w:pPr>
        <w:pStyle w:val="ListParagraph"/>
        <w:numPr>
          <w:ilvl w:val="0"/>
          <w:numId w:val="1"/>
        </w:numPr>
        <w:spacing w:after="0" w:line="276" w:lineRule="auto"/>
        <w:ind w:right="-1"/>
        <w:jc w:val="both"/>
      </w:pPr>
      <w:r w:rsidRPr="00916490">
        <w:t xml:space="preserve">par </w:t>
      </w:r>
      <w:r w:rsidR="007863AD" w:rsidRPr="00916490">
        <w:t>nodrošinājuma veidu - apakšuzņēmēja piestādītu apdrošināšanas sabiedrības izsniegtu garantiju vai garantijas ieturējuma naudu no apakšuzņēmējam izmaksājamās summas;</w:t>
      </w:r>
    </w:p>
    <w:p w14:paraId="734D5AF3" w14:textId="53BF50C9" w:rsidR="007863AD" w:rsidRPr="00916490" w:rsidRDefault="007863AD" w:rsidP="00F862F5">
      <w:pPr>
        <w:pStyle w:val="ListParagraph"/>
        <w:numPr>
          <w:ilvl w:val="0"/>
          <w:numId w:val="1"/>
        </w:numPr>
        <w:spacing w:after="0" w:line="276" w:lineRule="auto"/>
        <w:ind w:right="-1"/>
        <w:jc w:val="both"/>
      </w:pPr>
      <w:r w:rsidRPr="00916490">
        <w:t>par garantijas termiņu.</w:t>
      </w:r>
    </w:p>
    <w:p w14:paraId="6D8B234E" w14:textId="0A420440" w:rsidR="007863AD" w:rsidRPr="00916490" w:rsidRDefault="00486755" w:rsidP="00F862F5">
      <w:pPr>
        <w:spacing w:after="0" w:line="276" w:lineRule="auto"/>
        <w:ind w:right="-1" w:firstLine="720"/>
        <w:jc w:val="both"/>
      </w:pPr>
      <w:r w:rsidRPr="00916490">
        <w:t xml:space="preserve">Maksātnespējas likuma </w:t>
      </w:r>
      <w:proofErr w:type="gramStart"/>
      <w:r w:rsidRPr="00916490">
        <w:t>6</w:t>
      </w:r>
      <w:r w:rsidR="004B687F" w:rsidRPr="00916490">
        <w:t>3</w:t>
      </w:r>
      <w:r w:rsidRPr="00916490">
        <w:t>.panta</w:t>
      </w:r>
      <w:proofErr w:type="gramEnd"/>
      <w:r w:rsidRPr="00916490">
        <w:t xml:space="preserve"> trešās daļas nosacījums par saistību izbeigšanos nav tulkojams tik paplašinoši, kā to darījusi tiesa. Līguma saistība nav viens un tas pats, kas papildu saistība ar nodrošinājuma raksturu, jo pēdējā pastiprina pirmo. Būtu absurdi, ja maksātnespējas process kā notikums izbeigtu visas un jebkuras saistības, tādā gadījumā saistību nodrošināšanai nebūtu nekādas tiesiskas nozīmes.</w:t>
      </w:r>
    </w:p>
    <w:p w14:paraId="57CBA5E1" w14:textId="37629309" w:rsidR="00486755" w:rsidRPr="00916490" w:rsidRDefault="00486755" w:rsidP="00F862F5">
      <w:pPr>
        <w:spacing w:after="0" w:line="276" w:lineRule="auto"/>
        <w:ind w:right="-1" w:firstLine="720"/>
        <w:jc w:val="both"/>
      </w:pPr>
      <w:r w:rsidRPr="00916490">
        <w:t>Garantijas saistība</w:t>
      </w:r>
      <w:r w:rsidR="009945E6" w:rsidRPr="00916490">
        <w:t xml:space="preserve"> ir noteikta ar normatīvo aktu – Ministru kabineta </w:t>
      </w:r>
      <w:proofErr w:type="gramStart"/>
      <w:r w:rsidR="009945E6" w:rsidRPr="00916490">
        <w:t>2014.gada</w:t>
      </w:r>
      <w:proofErr w:type="gramEnd"/>
      <w:r w:rsidR="009945E6" w:rsidRPr="00916490">
        <w:t xml:space="preserve"> 14.oktobra noteikumu Nr.633 </w:t>
      </w:r>
      <w:r w:rsidR="00FA50FB" w:rsidRPr="00916490">
        <w:t>„</w:t>
      </w:r>
      <w:r w:rsidR="009945E6" w:rsidRPr="00916490">
        <w:t xml:space="preserve">Autoceļu un ielu būvnoteikumi” 177.punktu. Līdz attiecīgā akta parakstīšanas brīdim būvdarbu garantijas saistības ir uzskatāmas par nākamām saistībām, kuru izpildi neviens līdzējs vēl nevar prasīt. Šīs saistības atbilstoši Civillikuma </w:t>
      </w:r>
      <w:proofErr w:type="gramStart"/>
      <w:r w:rsidR="009945E6" w:rsidRPr="00916490">
        <w:t>1402.pantam</w:t>
      </w:r>
      <w:proofErr w:type="gramEnd"/>
      <w:r w:rsidR="009945E6" w:rsidRPr="00916490">
        <w:t xml:space="preserve"> rodas uz likuma pamata, iestājoties nosacījumam – ekspluatācijā pieņemšanas aktam. Šādu viedokli ir paudusi Ekonomikas ministrija kā būvniecības jomā vadošā valsts iestāde.</w:t>
      </w:r>
    </w:p>
    <w:p w14:paraId="0026C065" w14:textId="6E7895BF" w:rsidR="009945E6" w:rsidRPr="00916490" w:rsidRDefault="009945E6" w:rsidP="00F862F5">
      <w:pPr>
        <w:spacing w:after="0" w:line="276" w:lineRule="auto"/>
        <w:ind w:right="-1" w:firstLine="720"/>
        <w:jc w:val="both"/>
      </w:pPr>
      <w:r w:rsidRPr="00916490">
        <w:t>SIA </w:t>
      </w:r>
      <w:r w:rsidR="00206F3D" w:rsidRPr="00916490">
        <w:t>„</w:t>
      </w:r>
      <w:r w:rsidRPr="00916490">
        <w:t>LAMD serviss” bija tiesība aizstāt ieturēju</w:t>
      </w:r>
      <w:r w:rsidR="00775D39" w:rsidRPr="00916490">
        <w:t>ma naudu ar bankas/apdrošināšanas sabiedrības izsniegtu garantiju.</w:t>
      </w:r>
      <w:r w:rsidR="003D009B" w:rsidRPr="00916490">
        <w:t xml:space="preserve"> Šādā gadījumā m</w:t>
      </w:r>
      <w:r w:rsidR="00775D39" w:rsidRPr="00916490">
        <w:t xml:space="preserve">aksātnespējas administrators nebūtu tiesīgs izbeigt vai apstrīdēt apdrošināšanas līgumu, kā to noteic Apdrošināšanas līguma likuma </w:t>
      </w:r>
      <w:proofErr w:type="gramStart"/>
      <w:r w:rsidR="00775D39" w:rsidRPr="00916490">
        <w:t>37.pants</w:t>
      </w:r>
      <w:proofErr w:type="gramEnd"/>
      <w:r w:rsidR="00775D39" w:rsidRPr="00916490">
        <w:t>.</w:t>
      </w:r>
      <w:r w:rsidR="003D009B" w:rsidRPr="00916490">
        <w:t xml:space="preserve"> Ieturējuma nauda netika aizstāta, taču tas ieturējuma naudai neatceļ saistības nodrošinājuma raksturu.</w:t>
      </w:r>
    </w:p>
    <w:p w14:paraId="1535C659" w14:textId="6CEF080C" w:rsidR="00775D39" w:rsidRPr="00916490" w:rsidRDefault="00775D39" w:rsidP="00F862F5">
      <w:pPr>
        <w:spacing w:after="0" w:line="276" w:lineRule="auto"/>
        <w:ind w:right="-1" w:firstLine="720"/>
        <w:jc w:val="both"/>
      </w:pPr>
      <w:r w:rsidRPr="00916490">
        <w:t>Tādējādi garantijas saistība, kas nodrošināta ar ieturējuma naudu, neizbeidzas ar prasītājas maksātnespējas pasludināšanu, jo tās mērķis ir tieši sniegt kreditoram apmierinājumu gadījumā, ja parādnieks nespēj izpildīt savas saistības. Turpretī atsvabināšana no pienākuma atbildēt kreditoram par parādnieka garantijas saistībām tikai tā iemesla dēļ, ka parādniekam ir slikts materiālais stāvokli</w:t>
      </w:r>
      <w:r w:rsidR="003D009B" w:rsidRPr="00916490">
        <w:t>s</w:t>
      </w:r>
      <w:r w:rsidRPr="00916490">
        <w:t xml:space="preserve">, ir pretrunā </w:t>
      </w:r>
      <w:r w:rsidR="003D009B" w:rsidRPr="00916490">
        <w:t xml:space="preserve">saistību </w:t>
      </w:r>
      <w:r w:rsidRPr="00916490">
        <w:t>nodrošinājuma</w:t>
      </w:r>
      <w:r w:rsidR="003D009B" w:rsidRPr="00916490">
        <w:t xml:space="preserve"> tiesiskajai dabai.</w:t>
      </w:r>
    </w:p>
    <w:p w14:paraId="3E4EB06A" w14:textId="10CCFDBF" w:rsidR="00954C23" w:rsidRPr="00916490" w:rsidRDefault="003D009B" w:rsidP="00F862F5">
      <w:pPr>
        <w:spacing w:after="0" w:line="276" w:lineRule="auto"/>
        <w:ind w:right="-1" w:firstLine="720"/>
        <w:jc w:val="both"/>
      </w:pPr>
      <w:r w:rsidRPr="00916490">
        <w:lastRenderedPageBreak/>
        <w:t xml:space="preserve">[6.3] Tiesa kļūdaini iztulkoja un piemēroja Civilprocesa likuma </w:t>
      </w:r>
      <w:proofErr w:type="gramStart"/>
      <w:r w:rsidRPr="00916490">
        <w:t>418.panta</w:t>
      </w:r>
      <w:proofErr w:type="gramEnd"/>
      <w:r w:rsidRPr="00916490">
        <w:t xml:space="preserve"> pirmās daļas trešo punktu, pieļaujot apelācijas instancē </w:t>
      </w:r>
      <w:r w:rsidR="008640CB" w:rsidRPr="00916490">
        <w:t>SIA </w:t>
      </w:r>
      <w:r w:rsidR="00206F3D" w:rsidRPr="00916490">
        <w:t>„</w:t>
      </w:r>
      <w:r w:rsidR="008640CB" w:rsidRPr="00916490">
        <w:t xml:space="preserve">Bomis </w:t>
      </w:r>
      <w:proofErr w:type="spellStart"/>
      <w:r w:rsidR="008640CB" w:rsidRPr="00916490">
        <w:t>Ltd</w:t>
      </w:r>
      <w:proofErr w:type="spellEnd"/>
      <w:r w:rsidR="008640CB" w:rsidRPr="00916490">
        <w:t xml:space="preserve">” </w:t>
      </w:r>
      <w:r w:rsidRPr="00916490">
        <w:t>izvirzīt jaunu prasījumu par likumisko nokavējuma procentu piedziņu, kāds netika pieteikts un izskatīts pirmās instances tiesā.</w:t>
      </w:r>
    </w:p>
    <w:p w14:paraId="04998988" w14:textId="77777777" w:rsidR="00DB42BD" w:rsidRPr="00916490" w:rsidRDefault="00954C23" w:rsidP="00F862F5">
      <w:pPr>
        <w:spacing w:after="0" w:line="276" w:lineRule="auto"/>
        <w:jc w:val="center"/>
        <w:rPr>
          <w:rFonts w:cs="Times New Roman"/>
          <w:b/>
          <w:bCs/>
          <w:szCs w:val="24"/>
        </w:rPr>
      </w:pPr>
      <w:r w:rsidRPr="00916490">
        <w:rPr>
          <w:rFonts w:cs="Times New Roman"/>
          <w:b/>
          <w:bCs/>
          <w:szCs w:val="24"/>
        </w:rPr>
        <w:t>Motīvu daļa</w:t>
      </w:r>
    </w:p>
    <w:p w14:paraId="0C2D2CAA" w14:textId="77777777" w:rsidR="00DB42BD" w:rsidRPr="00916490" w:rsidRDefault="00DB42BD" w:rsidP="00F862F5">
      <w:pPr>
        <w:spacing w:after="0" w:line="276" w:lineRule="auto"/>
        <w:ind w:firstLine="567"/>
        <w:jc w:val="both"/>
        <w:rPr>
          <w:rFonts w:eastAsia="Times New Roman" w:cs="Times New Roman"/>
          <w:iCs/>
          <w:szCs w:val="24"/>
          <w:lang w:eastAsia="lv-LV"/>
        </w:rPr>
      </w:pPr>
    </w:p>
    <w:p w14:paraId="1C123641" w14:textId="77777777" w:rsidR="00DB42BD" w:rsidRPr="00916490" w:rsidRDefault="00954C23" w:rsidP="00F862F5">
      <w:pPr>
        <w:spacing w:after="0" w:line="276" w:lineRule="auto"/>
        <w:ind w:firstLine="567"/>
        <w:jc w:val="both"/>
        <w:rPr>
          <w:rFonts w:cs="Times New Roman"/>
          <w:b/>
          <w:bCs/>
          <w:szCs w:val="24"/>
        </w:rPr>
      </w:pPr>
      <w:r w:rsidRPr="00916490">
        <w:rPr>
          <w:rFonts w:eastAsia="Times New Roman" w:cs="Times New Roman"/>
          <w:iCs/>
          <w:szCs w:val="24"/>
          <w:lang w:eastAsia="lv-LV"/>
        </w:rPr>
        <w:t xml:space="preserve">Pārbaudījis sprieduma likumību attiecībā uz personu, kura to pārsūdzējusi, un attiecībā uz argumentiem, kas minēti kasācijas sūdzībā, kā to nosaka Civilprocesa likuma </w:t>
      </w:r>
      <w:proofErr w:type="gramStart"/>
      <w:r w:rsidRPr="00916490">
        <w:rPr>
          <w:rFonts w:eastAsia="Times New Roman" w:cs="Times New Roman"/>
          <w:iCs/>
          <w:szCs w:val="24"/>
          <w:lang w:eastAsia="lv-LV"/>
        </w:rPr>
        <w:t>473.panta</w:t>
      </w:r>
      <w:proofErr w:type="gramEnd"/>
      <w:r w:rsidRPr="00916490">
        <w:rPr>
          <w:rFonts w:eastAsia="Times New Roman" w:cs="Times New Roman"/>
          <w:iCs/>
          <w:szCs w:val="24"/>
          <w:lang w:eastAsia="lv-LV"/>
        </w:rPr>
        <w:t xml:space="preserve"> pirmā daļa, Senāts atzīst, ka spriedums </w:t>
      </w:r>
      <w:r w:rsidR="00DB42BD" w:rsidRPr="00916490">
        <w:rPr>
          <w:rFonts w:eastAsia="Times New Roman" w:cs="Times New Roman"/>
          <w:iCs/>
          <w:szCs w:val="24"/>
          <w:lang w:eastAsia="lv-LV"/>
        </w:rPr>
        <w:t>pārsūdzētajā daļā atceļams</w:t>
      </w:r>
      <w:r w:rsidRPr="00916490">
        <w:rPr>
          <w:rFonts w:eastAsia="Times New Roman" w:cs="Times New Roman"/>
          <w:iCs/>
          <w:szCs w:val="24"/>
          <w:lang w:eastAsia="lv-LV"/>
        </w:rPr>
        <w:t>.</w:t>
      </w:r>
    </w:p>
    <w:p w14:paraId="105DD20B" w14:textId="77777777" w:rsidR="00DB42BD" w:rsidRPr="00916490" w:rsidRDefault="00DB42BD" w:rsidP="00F862F5">
      <w:pPr>
        <w:spacing w:after="0" w:line="276" w:lineRule="auto"/>
        <w:ind w:firstLine="567"/>
        <w:jc w:val="both"/>
        <w:rPr>
          <w:rFonts w:cs="Times New Roman"/>
          <w:b/>
          <w:bCs/>
          <w:szCs w:val="24"/>
        </w:rPr>
      </w:pPr>
    </w:p>
    <w:p w14:paraId="5D692029" w14:textId="1416AF49" w:rsidR="00C96C70" w:rsidRPr="00916490" w:rsidRDefault="00954C23" w:rsidP="00F862F5">
      <w:pPr>
        <w:shd w:val="clear" w:color="auto" w:fill="FFFFFF"/>
        <w:spacing w:after="0" w:line="276" w:lineRule="auto"/>
        <w:ind w:left="10" w:firstLine="557"/>
        <w:jc w:val="both"/>
        <w:rPr>
          <w:rFonts w:cs="Times New Roman"/>
          <w:szCs w:val="24"/>
          <w:shd w:val="clear" w:color="auto" w:fill="FFFFFF"/>
        </w:rPr>
      </w:pPr>
      <w:r w:rsidRPr="00916490">
        <w:rPr>
          <w:rFonts w:eastAsia="Times New Roman" w:cs="Times New Roman"/>
          <w:iCs/>
          <w:szCs w:val="24"/>
          <w:lang w:eastAsia="lv-LV"/>
        </w:rPr>
        <w:t>[</w:t>
      </w:r>
      <w:r w:rsidR="00DB42BD" w:rsidRPr="00916490">
        <w:rPr>
          <w:rFonts w:eastAsia="Times New Roman" w:cs="Times New Roman"/>
          <w:iCs/>
          <w:szCs w:val="24"/>
          <w:lang w:eastAsia="lv-LV"/>
        </w:rPr>
        <w:t>7</w:t>
      </w:r>
      <w:r w:rsidRPr="00916490">
        <w:rPr>
          <w:rFonts w:eastAsia="Times New Roman" w:cs="Times New Roman"/>
          <w:iCs/>
          <w:szCs w:val="24"/>
          <w:lang w:eastAsia="lv-LV"/>
        </w:rPr>
        <w:t xml:space="preserve">] </w:t>
      </w:r>
      <w:r w:rsidR="00C96C70" w:rsidRPr="00916490">
        <w:rPr>
          <w:rFonts w:cs="Times New Roman"/>
          <w:szCs w:val="24"/>
        </w:rPr>
        <w:t>Būvniecības likuma (zaudējis spēku 2014. gada 1. oktobrī) 33. panta trešā daļa noteica: „K</w:t>
      </w:r>
      <w:r w:rsidR="00C96C70" w:rsidRPr="00916490">
        <w:rPr>
          <w:rFonts w:cs="Times New Roman"/>
          <w:szCs w:val="24"/>
          <w:shd w:val="clear" w:color="auto" w:fill="FFFFFF"/>
        </w:rPr>
        <w:t xml:space="preserve">atrs būvniecības dalībnieks [..] savas līdzdalības ietvaros saskaņā ar šo likumu un Civillikumu ir atbildīgs par zaudējumiem, kas radušies Vispārīgajos būvnoteikumos noteiktajā garantijas laikā, ja savstarpēji noslēgtajos līgumos nav paredzēts citādi.” Savukārt atbilstoši Ministru kabineta noteikumu Nr. 112 „Vispārīgie būvnoteikumi” (izdoti saskaņā ar </w:t>
      </w:r>
      <w:r w:rsidR="00206F3D" w:rsidRPr="00916490">
        <w:rPr>
          <w:rFonts w:cs="Times New Roman"/>
          <w:szCs w:val="24"/>
          <w:shd w:val="clear" w:color="auto" w:fill="FFFFFF"/>
        </w:rPr>
        <w:t>iepriekš norādītā</w:t>
      </w:r>
      <w:r w:rsidR="00C96C70" w:rsidRPr="00916490">
        <w:rPr>
          <w:rFonts w:cs="Times New Roman"/>
          <w:szCs w:val="24"/>
          <w:shd w:val="clear" w:color="auto" w:fill="FFFFFF"/>
        </w:rPr>
        <w:t xml:space="preserve"> likuma 2. panta ceturto daļu, zaudējuši spēku 2014. gada 1. oktobrī) 164. punktam būvobjekta pieņemšanas aktā nosaka ar pasūtītāju saskaņotu termiņu, kurā būvuzņēmējs par saviem līdzekļiem novērš būvdarbu defektus.</w:t>
      </w:r>
    </w:p>
    <w:p w14:paraId="4E87FDE9" w14:textId="2F8FD776" w:rsidR="00C96C70" w:rsidRPr="00916490" w:rsidRDefault="00C96C70"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 xml:space="preserve">Norādīto būvniecības jomu regulējošo tiesību normu (kas bija spēkā laikā, kad </w:t>
      </w:r>
      <w:r w:rsidR="00DD7104" w:rsidRPr="00916490">
        <w:rPr>
          <w:rFonts w:cs="Times New Roman"/>
          <w:szCs w:val="24"/>
          <w:shd w:val="clear" w:color="auto" w:fill="FFFFFF"/>
        </w:rPr>
        <w:t xml:space="preserve">noslēgts būvniecības </w:t>
      </w:r>
      <w:r w:rsidRPr="00916490">
        <w:rPr>
          <w:rFonts w:cs="Times New Roman"/>
          <w:szCs w:val="24"/>
          <w:shd w:val="clear" w:color="auto" w:fill="FFFFFF"/>
        </w:rPr>
        <w:t>līgum</w:t>
      </w:r>
      <w:r w:rsidR="00DD7104" w:rsidRPr="00916490">
        <w:rPr>
          <w:rFonts w:cs="Times New Roman"/>
          <w:szCs w:val="24"/>
          <w:shd w:val="clear" w:color="auto" w:fill="FFFFFF"/>
        </w:rPr>
        <w:t>s</w:t>
      </w:r>
      <w:r w:rsidRPr="00916490">
        <w:rPr>
          <w:rFonts w:cs="Times New Roman"/>
          <w:szCs w:val="24"/>
          <w:shd w:val="clear" w:color="auto" w:fill="FFFFFF"/>
        </w:rPr>
        <w:t>) formulējums dod pamatu secinājumam, ka būvuzņēmējam (turpmāk arī – būvnieks) noteikta mantiska atbildība par nekvalitatīvi izpildītiem darbiem, proti, par to neatbilstību būvnormatīvu un objekta drošas ekspluatācijas prasībām, vismaz divu gadus pēc šo darbu nodošanas pasūtītājam. Tas, protams, nenozīmē, ka puses nevarētu brīvi vienoties par ilgāku garantijas laiku.</w:t>
      </w:r>
    </w:p>
    <w:p w14:paraId="3C499D7D" w14:textId="3A34D266" w:rsidR="006E7859" w:rsidRPr="00916490" w:rsidRDefault="006E7859"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No minēto tiesību normu teksta izriet arī jēdziena „būvdarbu kvalitātes garantijas termiņš” skaidrojums, un ar to saprot pušu pielīgtajā laika posmā atklāto būvdarbu defektu (bojājumu) novēršanu uz paša būvnieka rēķina. Respektīvi, garantijas laiks ir paredzēts, lai būvnieks segtu izdevumus, kas pasūtītājam rodas gadījumā, ja šajā laikā konstatētie būvdarbu defekti netiek novērsti.</w:t>
      </w:r>
    </w:p>
    <w:p w14:paraId="39C76969" w14:textId="77777777" w:rsidR="00C96C70" w:rsidRPr="00916490" w:rsidRDefault="00C96C70" w:rsidP="00F862F5">
      <w:pPr>
        <w:shd w:val="clear" w:color="auto" w:fill="FFFFFF"/>
        <w:spacing w:after="0" w:line="276" w:lineRule="auto"/>
        <w:ind w:left="10" w:firstLine="557"/>
        <w:jc w:val="both"/>
        <w:rPr>
          <w:rFonts w:cs="Times New Roman"/>
          <w:szCs w:val="24"/>
          <w:shd w:val="clear" w:color="auto" w:fill="FFFFFF"/>
        </w:rPr>
      </w:pPr>
    </w:p>
    <w:p w14:paraId="31176255" w14:textId="21EB8B69" w:rsidR="00ED6F55" w:rsidRPr="00916490" w:rsidRDefault="00C96C70"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 xml:space="preserve">[8] Lietā nepastāv strīds par to, ka </w:t>
      </w:r>
      <w:r w:rsidRPr="00916490">
        <w:t>SIA </w:t>
      </w:r>
      <w:r w:rsidR="00206F3D" w:rsidRPr="00916490">
        <w:t>„</w:t>
      </w:r>
      <w:r w:rsidRPr="00916490">
        <w:t>LAMD serviss” un SIA „</w:t>
      </w:r>
      <w:proofErr w:type="spellStart"/>
      <w:r w:rsidRPr="00916490">
        <w:t>Binders</w:t>
      </w:r>
      <w:proofErr w:type="spellEnd"/>
      <w:r w:rsidRPr="00916490">
        <w:t>”</w:t>
      </w:r>
      <w:r w:rsidRPr="00916490">
        <w:rPr>
          <w:rFonts w:cs="Times New Roman"/>
          <w:szCs w:val="24"/>
          <w:shd w:val="clear" w:color="auto" w:fill="FFFFFF"/>
        </w:rPr>
        <w:t xml:space="preserve"> būvniecības līgumā ietvēra tādus blakus noteikumus (Civillikuma 1472. pants), ar kuriem, pirmkārt, būvuzņēmēja, apsolīdama novērst defektus vai bojājumus, kas radušies piecu gadu laika posmā pēc tam, kad attiecīgais būvobjekts pieņemts ekspluatācijā, uzņēmās izpildīto būvdarbu kvalitātes nodrošināšanas saistību, otrkārt, pasūtītājai piešķirtas tiesības paturēt savā rīcībā garantijas naudu – 5 % no līgumcenas līdz brīdim, kad izbeidzas minētais garantijas termiņš, izņemot gadījumu, kad būvnieks pirms šā termiņa iestāšanās iesniedz pasūtītājai bankas vai apdrošināšanas sabiedrības izdotu garantiju par tādu zaudējumu kompensēšanu, kas pasūtītājai var rasties sakarā ar būvdarbu nepienācīgu izpildi, tādējādi ieturējuma summu aizstājot ar attiecīgu trešās personas dotu garantiju.</w:t>
      </w:r>
    </w:p>
    <w:p w14:paraId="66BFFA5B" w14:textId="107D133A" w:rsidR="006E7859" w:rsidRPr="00916490" w:rsidRDefault="006E7859"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To ievērojot, būvniecības līgumā noteikto saistību izpildes nodrošinājumu ir pamats vērtēt</w:t>
      </w:r>
      <w:r w:rsidR="007D2331" w:rsidRPr="00916490">
        <w:rPr>
          <w:rFonts w:cs="Times New Roman"/>
          <w:szCs w:val="24"/>
          <w:shd w:val="clear" w:color="auto" w:fill="FFFFFF"/>
        </w:rPr>
        <w:t>,</w:t>
      </w:r>
      <w:r w:rsidRPr="00916490">
        <w:rPr>
          <w:rFonts w:cs="Times New Roman"/>
          <w:szCs w:val="24"/>
          <w:shd w:val="clear" w:color="auto" w:fill="FFFFFF"/>
        </w:rPr>
        <w:t xml:space="preserve"> kā piemērotu un efektīvu instrumentu pasūtītāja tiesību un interešu aizsardzībai pret tādiem papildu izdevumiem, kas var rasties</w:t>
      </w:r>
      <w:r w:rsidR="007D2331" w:rsidRPr="00916490">
        <w:rPr>
          <w:rFonts w:cs="Times New Roman"/>
          <w:szCs w:val="24"/>
          <w:shd w:val="clear" w:color="auto" w:fill="FFFFFF"/>
        </w:rPr>
        <w:t>,</w:t>
      </w:r>
      <w:r w:rsidRPr="00916490">
        <w:rPr>
          <w:rFonts w:cs="Times New Roman"/>
          <w:szCs w:val="24"/>
          <w:shd w:val="clear" w:color="auto" w:fill="FFFFFF"/>
        </w:rPr>
        <w:t xml:space="preserve"> ja pielīgtajā garantijas termiņā tiek atklāti būvdarbu defekti, kurus būvuzņēmējs pats saviem spēkiem un par saviem līdzekļiem nenovērš.</w:t>
      </w:r>
    </w:p>
    <w:p w14:paraId="76D92C58" w14:textId="08306086" w:rsidR="00ED6F55" w:rsidRPr="00916490" w:rsidRDefault="00ED6F55" w:rsidP="00F862F5">
      <w:pPr>
        <w:shd w:val="clear" w:color="auto" w:fill="FFFFFF"/>
        <w:spacing w:after="0" w:line="276" w:lineRule="auto"/>
        <w:ind w:left="10" w:firstLine="557"/>
        <w:jc w:val="both"/>
        <w:rPr>
          <w:rFonts w:cs="Times New Roman"/>
          <w:szCs w:val="24"/>
          <w:shd w:val="clear" w:color="auto" w:fill="FFFFFF"/>
        </w:rPr>
      </w:pPr>
      <w:r w:rsidRPr="00916490">
        <w:lastRenderedPageBreak/>
        <w:t xml:space="preserve">Garantijas naudas ieturējums tāpat kā bankas garantija, kredītvēstule vai apdrošināšana ir </w:t>
      </w:r>
      <w:r w:rsidR="006E7859" w:rsidRPr="00916490">
        <w:t xml:space="preserve">kļuvusi par </w:t>
      </w:r>
      <w:r w:rsidRPr="00916490">
        <w:t>neatņemam</w:t>
      </w:r>
      <w:r w:rsidR="006E7859" w:rsidRPr="00916490">
        <w:t>u</w:t>
      </w:r>
      <w:r w:rsidRPr="00916490">
        <w:t xml:space="preserve"> būvniecības procesa sastāvdaļ</w:t>
      </w:r>
      <w:r w:rsidR="006E7859" w:rsidRPr="00916490">
        <w:t>u</w:t>
      </w:r>
      <w:r w:rsidRPr="00916490">
        <w:t>, kas pilda būvnieka saistību pret pasūtītāju pienācīgas izpildes nodrošinājumu. Parasti, ja nav īpašu noteikumu, tā ir būvnieka izvēle, kādu nodrošinājuma veidu piedāvāt, jo pasūtītāja interese tiek pietiekami aizsargāta ar katru no tiem. Nav šaubu, ja nodrošinājuma funkciju pilda bankas garantija, kredītvēstule vai apdrošināšana, būvnieka maksātnespējas gadījumā būvniekam nav un nevar būt kādas prasījuma tiesības pret trešo personu, kas sniegusi nodrošinājumu būvnieka saistībām. Būvnieka saistību pret pasūtītāju nodrošinājuma tiesiskā daba nav atkarīga no izvēlētā nodrošinājuma veida</w:t>
      </w:r>
      <w:r w:rsidR="00FE125F" w:rsidRPr="00916490">
        <w:t>, tāpēc būvniekam garantijas laika posmā prasījuma tiesības uz ieturēto naudu, kas atrodas pie pasūtītāja, arī nevar rasties</w:t>
      </w:r>
      <w:r w:rsidRPr="00916490">
        <w:t>.</w:t>
      </w:r>
    </w:p>
    <w:p w14:paraId="123E308C" w14:textId="3138518F" w:rsidR="00ED6F55" w:rsidRPr="00916490" w:rsidRDefault="000F0871"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Tādējādi var rezumēt, ka tiesisku pamatu ieturējuma naudas atprasīšanai būvnieks iegūst, izpildoties šādiem priekšnosacījumiem: 1) līgumā noteiktajā garantijas laikā būvdarbu defekti vispār netiek atklāti; 2) konstatētos defektus būvnieks novērš pats saviem spēkiem; 3) izmaksas, kas nepieciešamas defektu novēršanai, ir zemākas, nekā pasūtītāja šim nolūkam ieturētie un pēdējā rīcībā esošie naudas līdzekļi.</w:t>
      </w:r>
    </w:p>
    <w:p w14:paraId="589DAD25" w14:textId="3408483F" w:rsidR="000F0871" w:rsidRPr="00916490" w:rsidRDefault="000F0871" w:rsidP="00F862F5">
      <w:pPr>
        <w:shd w:val="clear" w:color="auto" w:fill="FFFFFF"/>
        <w:spacing w:after="0" w:line="276" w:lineRule="auto"/>
        <w:ind w:left="10" w:firstLine="557"/>
        <w:jc w:val="both"/>
        <w:rPr>
          <w:rFonts w:cs="Times New Roman"/>
          <w:szCs w:val="24"/>
          <w:shd w:val="clear" w:color="auto" w:fill="FFFFFF"/>
        </w:rPr>
      </w:pPr>
    </w:p>
    <w:p w14:paraId="15F882F2" w14:textId="363C1AC5" w:rsidR="00206AF3" w:rsidRPr="00916490" w:rsidRDefault="00206AF3"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[9] Jāpiekrīt kasācijas sūdzības iesniedzējas argumentiem, kuros apstrīdēta Maksātnespējas likuma 63. panta trešās daļas piemērošanas pamatotība.</w:t>
      </w:r>
    </w:p>
    <w:p w14:paraId="0C268003" w14:textId="77777777" w:rsidR="00C157D4" w:rsidRPr="00916490" w:rsidRDefault="00206AF3"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Atbilstoši šā likuma 63. panta trešajai daļai parādnieka saistības, kuru izpildes termiņš iestājas pēc dienas, kad pasludināts juridiskās personas maksātnespējas process, uzskatāmas par tādām, kurām izpildes termiņš iestājies juridiskās personas maksātnespējas procesa pasludināšanas dienā.</w:t>
      </w:r>
    </w:p>
    <w:p w14:paraId="4F8E31F0" w14:textId="77777777" w:rsidR="00C157D4" w:rsidRPr="00916490" w:rsidRDefault="00206AF3"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 xml:space="preserve">Minētā norma, kurā noteiktas tiesiskās sekas, kādas attiecībā uz paša parādnieka saistību izpildes termiņu iestājas juridiskas personas maksātnespējas procesa pasludināšanas dienā, piemēram, parādniekam izbeidzas līgumā vai likumā paredzēto procentu maksāšanas pienākums, nav piemērojama, vērtējot parādnieka prasījumu pret otru līgumslēdzēju par saistību pirmstermiņa izbeigšanu </w:t>
      </w:r>
      <w:proofErr w:type="gramStart"/>
      <w:r w:rsidRPr="00916490">
        <w:rPr>
          <w:rFonts w:cs="Times New Roman"/>
          <w:szCs w:val="24"/>
          <w:shd w:val="clear" w:color="auto" w:fill="FFFFFF"/>
        </w:rPr>
        <w:t>(</w:t>
      </w:r>
      <w:proofErr w:type="gramEnd"/>
      <w:r w:rsidRPr="00916490">
        <w:rPr>
          <w:rFonts w:cs="Times New Roman"/>
          <w:szCs w:val="24"/>
          <w:shd w:val="clear" w:color="auto" w:fill="FFFFFF"/>
        </w:rPr>
        <w:t xml:space="preserve">sal. </w:t>
      </w:r>
      <w:r w:rsidRPr="00916490">
        <w:rPr>
          <w:rFonts w:cs="Times New Roman"/>
          <w:i/>
          <w:iCs/>
          <w:szCs w:val="24"/>
          <w:shd w:val="clear" w:color="auto" w:fill="FFFFFF"/>
        </w:rPr>
        <w:t>Augstākās tiesas Civillietu departamenta 2018. gada 27. jūnija sprieduma lietā Nr. SKC-196/2018 (ECLI:LV:AT:2018:0627.C31307815.1.S) 12. punktu</w:t>
      </w:r>
      <w:r w:rsidRPr="00916490">
        <w:rPr>
          <w:rFonts w:cs="Times New Roman"/>
          <w:szCs w:val="24"/>
          <w:shd w:val="clear" w:color="auto" w:fill="FFFFFF"/>
        </w:rPr>
        <w:t>).</w:t>
      </w:r>
    </w:p>
    <w:p w14:paraId="1580D2FE" w14:textId="08CF13AE" w:rsidR="00FA6A51" w:rsidRPr="00916490" w:rsidRDefault="00314DD7" w:rsidP="00F862F5">
      <w:pPr>
        <w:shd w:val="clear" w:color="auto" w:fill="FFFFFF"/>
        <w:spacing w:after="0" w:line="276" w:lineRule="auto"/>
        <w:ind w:left="10" w:firstLine="557"/>
        <w:jc w:val="both"/>
      </w:pPr>
      <w:r w:rsidRPr="00916490">
        <w:t xml:space="preserve">Maksātnespējas likuma </w:t>
      </w:r>
      <w:proofErr w:type="gramStart"/>
      <w:r w:rsidRPr="00916490">
        <w:t>63.panta</w:t>
      </w:r>
      <w:proofErr w:type="gramEnd"/>
      <w:r w:rsidRPr="00916490">
        <w:t xml:space="preserve"> trešās daļas nosacījums par saistību izbeigšanos nav tulkojams tādējādi, ka ar būvniekam pasludinātu maksātnespēju tiktu atceltas izpildīto būvdarbu kvalitātes prasības un garantijas termiņš, kurā būvniecības defekti varētu parādīties, būtu atzīstams par izbeigušos. </w:t>
      </w:r>
      <w:r w:rsidR="00FA6A51" w:rsidRPr="00916490">
        <w:t>Šī norma pirms termiņa</w:t>
      </w:r>
      <w:r w:rsidR="007D2331" w:rsidRPr="00916490">
        <w:t xml:space="preserve"> neatceļ</w:t>
      </w:r>
      <w:r w:rsidR="00FA6A51" w:rsidRPr="00916490">
        <w:t xml:space="preserve"> būvniecības g</w:t>
      </w:r>
      <w:r w:rsidRPr="00916490">
        <w:t>arantijas prasības</w:t>
      </w:r>
      <w:r w:rsidR="00FA6A51" w:rsidRPr="00916490">
        <w:t>.</w:t>
      </w:r>
    </w:p>
    <w:p w14:paraId="698C62BC" w14:textId="1929515E" w:rsidR="00206AF3" w:rsidRPr="00916490" w:rsidRDefault="009077EA"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 xml:space="preserve">Maksātnespējas likuma mērķis ir kreditoru kopuma interešu aizsardzības labad nodrošināt parādnieka mantas saglabāšanu un pavairošanu, tāpēc administratoram šā likuma 101. panta pirmās daļas norma piešķir tiesības atkāpties no tādiem līgumiem, kuri pēc maksātnespējas procesa pasludināšanas joprojām saista puses un kuru izpilde var samazināt parādnieka mantu (sk. </w:t>
      </w:r>
      <w:r w:rsidRPr="00916490">
        <w:rPr>
          <w:rFonts w:cs="Times New Roman"/>
          <w:i/>
          <w:iCs/>
          <w:szCs w:val="24"/>
          <w:shd w:val="clear" w:color="auto" w:fill="FFFFFF"/>
        </w:rPr>
        <w:t xml:space="preserve">Senāta </w:t>
      </w:r>
      <w:proofErr w:type="gramStart"/>
      <w:r w:rsidRPr="00916490">
        <w:rPr>
          <w:rFonts w:cs="Times New Roman"/>
          <w:i/>
          <w:iCs/>
          <w:szCs w:val="24"/>
          <w:shd w:val="clear" w:color="auto" w:fill="FFFFFF"/>
        </w:rPr>
        <w:t>(</w:t>
      </w:r>
      <w:proofErr w:type="gramEnd"/>
      <w:r w:rsidRPr="00916490">
        <w:rPr>
          <w:rFonts w:cs="Times New Roman"/>
          <w:i/>
          <w:iCs/>
          <w:szCs w:val="24"/>
          <w:shd w:val="clear" w:color="auto" w:fill="FFFFFF"/>
        </w:rPr>
        <w:t xml:space="preserve">paplašinātā sastāvā) </w:t>
      </w:r>
      <w:r w:rsidRPr="00916490">
        <w:rPr>
          <w:rFonts w:cs="Times New Roman"/>
          <w:i/>
          <w:iCs/>
          <w:szCs w:val="24"/>
        </w:rPr>
        <w:t>2021. gada 14. septembra</w:t>
      </w:r>
      <w:r w:rsidRPr="00916490">
        <w:rPr>
          <w:rFonts w:cs="Times New Roman"/>
          <w:i/>
          <w:iCs/>
          <w:szCs w:val="24"/>
          <w:shd w:val="clear" w:color="auto" w:fill="FFFFFF"/>
        </w:rPr>
        <w:t xml:space="preserve"> sprieduma lietā Nr. SKC-3/2021 (</w:t>
      </w:r>
      <w:r w:rsidR="00D133A9" w:rsidRPr="00916490">
        <w:rPr>
          <w:rFonts w:cs="Times New Roman"/>
          <w:i/>
          <w:iCs/>
          <w:szCs w:val="24"/>
        </w:rPr>
        <w:t>ECLI:LV:AT:2021:0914.C12285316.2.S</w:t>
      </w:r>
      <w:r w:rsidRPr="00916490">
        <w:rPr>
          <w:rFonts w:cs="Times New Roman"/>
          <w:i/>
          <w:iCs/>
          <w:szCs w:val="24"/>
          <w:shd w:val="clear" w:color="auto" w:fill="FFFFFF"/>
        </w:rPr>
        <w:t xml:space="preserve">) </w:t>
      </w:r>
      <w:r w:rsidR="00D133A9" w:rsidRPr="00916490">
        <w:rPr>
          <w:rFonts w:cs="Times New Roman"/>
          <w:i/>
          <w:iCs/>
          <w:szCs w:val="24"/>
          <w:shd w:val="clear" w:color="auto" w:fill="FFFFFF"/>
        </w:rPr>
        <w:t>9.2</w:t>
      </w:r>
      <w:r w:rsidRPr="00916490">
        <w:rPr>
          <w:rFonts w:cs="Times New Roman"/>
          <w:i/>
          <w:iCs/>
          <w:szCs w:val="24"/>
          <w:shd w:val="clear" w:color="auto" w:fill="FFFFFF"/>
        </w:rPr>
        <w:t>. punktu</w:t>
      </w:r>
      <w:r w:rsidRPr="00916490">
        <w:rPr>
          <w:rFonts w:cs="Times New Roman"/>
          <w:szCs w:val="24"/>
          <w:shd w:val="clear" w:color="auto" w:fill="FFFFFF"/>
        </w:rPr>
        <w:t>).</w:t>
      </w:r>
    </w:p>
    <w:p w14:paraId="7ABDD3E2" w14:textId="2FA94BD3" w:rsidR="00F23926" w:rsidRPr="00916490" w:rsidRDefault="00D133A9" w:rsidP="00F862F5">
      <w:pPr>
        <w:shd w:val="clear" w:color="auto" w:fill="FFFFFF"/>
        <w:spacing w:after="0" w:line="276" w:lineRule="auto"/>
        <w:ind w:left="10" w:firstLine="557"/>
        <w:jc w:val="both"/>
      </w:pPr>
      <w:r w:rsidRPr="00916490">
        <w:rPr>
          <w:rFonts w:cs="Times New Roman"/>
          <w:szCs w:val="24"/>
          <w:shd w:val="clear" w:color="auto" w:fill="FFFFFF"/>
        </w:rPr>
        <w:t xml:space="preserve">Ja būvnieks </w:t>
      </w:r>
      <w:r w:rsidR="00137442" w:rsidRPr="00916490">
        <w:rPr>
          <w:rFonts w:cs="Times New Roman"/>
          <w:szCs w:val="24"/>
          <w:shd w:val="clear" w:color="auto" w:fill="FFFFFF"/>
        </w:rPr>
        <w:t xml:space="preserve">maksātnespējas dēļ </w:t>
      </w:r>
      <w:r w:rsidRPr="00916490">
        <w:rPr>
          <w:rFonts w:cs="Times New Roman"/>
          <w:szCs w:val="24"/>
          <w:shd w:val="clear" w:color="auto" w:fill="FFFFFF"/>
        </w:rPr>
        <w:t xml:space="preserve">atkāpjas no saistības par saviem līdzekļiem novērst defektus būvobjektā, </w:t>
      </w:r>
      <w:r w:rsidR="00D71E40" w:rsidRPr="00916490">
        <w:rPr>
          <w:rFonts w:cs="Times New Roman"/>
          <w:szCs w:val="24"/>
          <w:shd w:val="clear" w:color="auto" w:fill="FFFFFF"/>
        </w:rPr>
        <w:t>b</w:t>
      </w:r>
      <w:r w:rsidR="00B803A7" w:rsidRPr="00916490">
        <w:t>ūtu absurdi apgalvot, ka būvobjekt</w:t>
      </w:r>
      <w:r w:rsidR="00F23926" w:rsidRPr="00916490">
        <w:t>s</w:t>
      </w:r>
      <w:r w:rsidR="00B803A7" w:rsidRPr="00916490">
        <w:t xml:space="preserve"> garantijas </w:t>
      </w:r>
      <w:r w:rsidR="00F23926" w:rsidRPr="00916490">
        <w:t>prasības ir izturējis vēl pirms garantijas termiņa notecēšanas.</w:t>
      </w:r>
    </w:p>
    <w:p w14:paraId="66830884" w14:textId="411A3E34" w:rsidR="00860D78" w:rsidRPr="00916490" w:rsidRDefault="005F51AA" w:rsidP="00F862F5">
      <w:pPr>
        <w:shd w:val="clear" w:color="auto" w:fill="FFFFFF"/>
        <w:spacing w:after="0" w:line="276" w:lineRule="auto"/>
        <w:ind w:left="10" w:firstLine="557"/>
        <w:jc w:val="both"/>
        <w:rPr>
          <w:rFonts w:cs="Times New Roman"/>
          <w:szCs w:val="24"/>
          <w:shd w:val="clear" w:color="auto" w:fill="FFFFFF"/>
        </w:rPr>
      </w:pPr>
      <w:r w:rsidRPr="00916490">
        <w:t xml:space="preserve">Kā tas norādīts iepriekš, tieši šādām situācijām </w:t>
      </w:r>
      <w:r w:rsidRPr="00916490">
        <w:rPr>
          <w:rFonts w:cs="Times New Roman"/>
          <w:szCs w:val="24"/>
          <w:shd w:val="clear" w:color="auto" w:fill="FFFFFF"/>
        </w:rPr>
        <w:t xml:space="preserve">būvniecības līgumā tiek noteikts saistību izpildes nodrošinājums. </w:t>
      </w:r>
      <w:r w:rsidR="00F23926" w:rsidRPr="00916490">
        <w:rPr>
          <w:rFonts w:cs="Times New Roman"/>
          <w:szCs w:val="24"/>
          <w:shd w:val="clear" w:color="auto" w:fill="FFFFFF"/>
        </w:rPr>
        <w:t>Tas, ka</w:t>
      </w:r>
      <w:r w:rsidR="00860D78" w:rsidRPr="00916490">
        <w:rPr>
          <w:rFonts w:cs="Times New Roman"/>
          <w:szCs w:val="24"/>
          <w:shd w:val="clear" w:color="auto" w:fill="FFFFFF"/>
        </w:rPr>
        <w:t xml:space="preserve"> par paveiktajiem būvniecības darbiem</w:t>
      </w:r>
      <w:r w:rsidR="00F23926" w:rsidRPr="00916490">
        <w:rPr>
          <w:rFonts w:cs="Times New Roman"/>
          <w:szCs w:val="24"/>
          <w:shd w:val="clear" w:color="auto" w:fill="FFFFFF"/>
        </w:rPr>
        <w:t xml:space="preserve"> garantijas ieturējuma naud</w:t>
      </w:r>
      <w:r w:rsidR="00860D78" w:rsidRPr="00916490">
        <w:rPr>
          <w:rFonts w:cs="Times New Roman"/>
          <w:szCs w:val="24"/>
          <w:shd w:val="clear" w:color="auto" w:fill="FFFFFF"/>
        </w:rPr>
        <w:t>a atbilstoši līgumam</w:t>
      </w:r>
      <w:r w:rsidR="00F23926" w:rsidRPr="00916490">
        <w:rPr>
          <w:rFonts w:cs="Times New Roman"/>
          <w:szCs w:val="24"/>
          <w:shd w:val="clear" w:color="auto" w:fill="FFFFFF"/>
        </w:rPr>
        <w:t xml:space="preserve"> nav aizstā</w:t>
      </w:r>
      <w:r w:rsidR="00860D78" w:rsidRPr="00916490">
        <w:rPr>
          <w:rFonts w:cs="Times New Roman"/>
          <w:szCs w:val="24"/>
          <w:shd w:val="clear" w:color="auto" w:fill="FFFFFF"/>
        </w:rPr>
        <w:t>ta</w:t>
      </w:r>
      <w:r w:rsidR="00F23926" w:rsidRPr="00916490">
        <w:rPr>
          <w:rFonts w:cs="Times New Roman"/>
          <w:szCs w:val="24"/>
          <w:shd w:val="clear" w:color="auto" w:fill="FFFFFF"/>
        </w:rPr>
        <w:t xml:space="preserve"> ar </w:t>
      </w:r>
      <w:r w:rsidR="00860D78" w:rsidRPr="00916490">
        <w:rPr>
          <w:rFonts w:cs="Times New Roman"/>
          <w:szCs w:val="24"/>
          <w:shd w:val="clear" w:color="auto" w:fill="FFFFFF"/>
        </w:rPr>
        <w:t>citu nodrošinājumu, piemēram</w:t>
      </w:r>
      <w:r w:rsidR="00FA6A51" w:rsidRPr="00916490">
        <w:rPr>
          <w:rFonts w:cs="Times New Roman"/>
          <w:szCs w:val="24"/>
          <w:shd w:val="clear" w:color="auto" w:fill="FFFFFF"/>
        </w:rPr>
        <w:t>,</w:t>
      </w:r>
      <w:r w:rsidR="00860D78" w:rsidRPr="00916490">
        <w:rPr>
          <w:rFonts w:cs="Times New Roman"/>
          <w:szCs w:val="24"/>
          <w:shd w:val="clear" w:color="auto" w:fill="FFFFFF"/>
        </w:rPr>
        <w:t xml:space="preserve"> </w:t>
      </w:r>
      <w:r w:rsidR="00F23926" w:rsidRPr="00916490">
        <w:rPr>
          <w:rFonts w:cs="Times New Roman"/>
          <w:szCs w:val="24"/>
          <w:shd w:val="clear" w:color="auto" w:fill="FFFFFF"/>
        </w:rPr>
        <w:t xml:space="preserve">bankas vai </w:t>
      </w:r>
      <w:r w:rsidR="00F23926" w:rsidRPr="00916490">
        <w:rPr>
          <w:rFonts w:cs="Times New Roman"/>
          <w:szCs w:val="24"/>
          <w:shd w:val="clear" w:color="auto" w:fill="FFFFFF"/>
        </w:rPr>
        <w:lastRenderedPageBreak/>
        <w:t xml:space="preserve">apdrošināšanas sabiedrības </w:t>
      </w:r>
      <w:r w:rsidR="00FA6A51" w:rsidRPr="00916490">
        <w:rPr>
          <w:rFonts w:cs="Times New Roman"/>
          <w:szCs w:val="24"/>
          <w:shd w:val="clear" w:color="auto" w:fill="FFFFFF"/>
        </w:rPr>
        <w:t xml:space="preserve">izsniegtu </w:t>
      </w:r>
      <w:r w:rsidR="00860D78" w:rsidRPr="00916490">
        <w:rPr>
          <w:rFonts w:cs="Times New Roman"/>
          <w:szCs w:val="24"/>
          <w:shd w:val="clear" w:color="auto" w:fill="FFFFFF"/>
        </w:rPr>
        <w:t xml:space="preserve">garantiju, </w:t>
      </w:r>
      <w:r w:rsidR="00206F3D" w:rsidRPr="00916490">
        <w:rPr>
          <w:rFonts w:cs="Times New Roman"/>
          <w:szCs w:val="24"/>
          <w:shd w:val="clear" w:color="auto" w:fill="FFFFFF"/>
        </w:rPr>
        <w:t xml:space="preserve">nenozīmē, ka </w:t>
      </w:r>
      <w:r w:rsidR="00860D78" w:rsidRPr="00916490">
        <w:rPr>
          <w:rFonts w:cs="Times New Roman"/>
          <w:szCs w:val="24"/>
          <w:shd w:val="clear" w:color="auto" w:fill="FFFFFF"/>
        </w:rPr>
        <w:t>ieturējuma nauda zaudē saistības nodrošinājuma raksturu.</w:t>
      </w:r>
    </w:p>
    <w:p w14:paraId="0238E574" w14:textId="2DD2BF23" w:rsidR="00860D78" w:rsidRPr="00916490" w:rsidRDefault="00860D78" w:rsidP="00F862F5">
      <w:pPr>
        <w:shd w:val="clear" w:color="auto" w:fill="FFFFFF"/>
        <w:spacing w:after="0" w:line="276" w:lineRule="auto"/>
        <w:ind w:left="10" w:firstLine="557"/>
        <w:jc w:val="both"/>
        <w:rPr>
          <w:rFonts w:cs="Times New Roman"/>
          <w:szCs w:val="24"/>
          <w:shd w:val="clear" w:color="auto" w:fill="FFFFFF"/>
        </w:rPr>
      </w:pPr>
      <w:r w:rsidRPr="00916490">
        <w:rPr>
          <w:rFonts w:cs="Times New Roman"/>
          <w:szCs w:val="24"/>
          <w:shd w:val="clear" w:color="auto" w:fill="FFFFFF"/>
        </w:rPr>
        <w:t>Kā to jau atzinis Senāts lietā Nr. SKC-3/2021,</w:t>
      </w:r>
      <w:r w:rsidRPr="00916490">
        <w:rPr>
          <w:rFonts w:eastAsia="Calibri"/>
          <w:iCs/>
        </w:rPr>
        <w:t xml:space="preserve"> kurā faktisko un tiesisko apstākļu ziņā ir konstatējama pietiekama līdzība, </w:t>
      </w:r>
      <w:r w:rsidR="00FA6A51" w:rsidRPr="00916490">
        <w:rPr>
          <w:rFonts w:cs="Times New Roman"/>
          <w:iCs/>
          <w:szCs w:val="24"/>
        </w:rPr>
        <w:t>Maksātnespējas likuma 101. panta pirmās daļas norma ir interpretējama kontekstā ar tiesību saglabāšanas un saistību izpildes principu. Par būvnieka līgumsaistību izpildes nodrošinājumu kalpojošā ietaurējama nauda nav atgūstama maksātnespējas procesā un nav iekļaujama parādnieka mantas sastāvā (</w:t>
      </w:r>
      <w:r w:rsidR="00FA6A51" w:rsidRPr="00916490">
        <w:rPr>
          <w:rFonts w:cs="Times New Roman"/>
          <w:szCs w:val="24"/>
          <w:shd w:val="clear" w:color="auto" w:fill="FFFFFF"/>
        </w:rPr>
        <w:t xml:space="preserve">sk. </w:t>
      </w:r>
      <w:r w:rsidR="00FA6A51" w:rsidRPr="00916490">
        <w:rPr>
          <w:rFonts w:cs="Times New Roman"/>
          <w:i/>
          <w:iCs/>
          <w:szCs w:val="24"/>
          <w:shd w:val="clear" w:color="auto" w:fill="FFFFFF"/>
        </w:rPr>
        <w:t xml:space="preserve">Senāta (paplašinātā sastāvā) </w:t>
      </w:r>
      <w:r w:rsidR="00FA6A51" w:rsidRPr="00916490">
        <w:rPr>
          <w:rFonts w:cs="Times New Roman"/>
          <w:i/>
          <w:iCs/>
          <w:szCs w:val="24"/>
        </w:rPr>
        <w:t>2021. gada 14. septembra</w:t>
      </w:r>
      <w:r w:rsidR="00FA6A51" w:rsidRPr="00916490">
        <w:rPr>
          <w:rFonts w:cs="Times New Roman"/>
          <w:i/>
          <w:iCs/>
          <w:szCs w:val="24"/>
          <w:shd w:val="clear" w:color="auto" w:fill="FFFFFF"/>
        </w:rPr>
        <w:t xml:space="preserve"> sprieduma lietā Nr. SKC-3/2021 </w:t>
      </w:r>
      <w:proofErr w:type="gramStart"/>
      <w:r w:rsidR="00FA6A51" w:rsidRPr="00916490">
        <w:rPr>
          <w:rFonts w:cs="Times New Roman"/>
          <w:i/>
          <w:iCs/>
          <w:szCs w:val="24"/>
          <w:shd w:val="clear" w:color="auto" w:fill="FFFFFF"/>
        </w:rPr>
        <w:t>(</w:t>
      </w:r>
      <w:proofErr w:type="gramEnd"/>
      <w:r w:rsidR="00FA6A51" w:rsidRPr="00916490">
        <w:rPr>
          <w:rFonts w:cs="Times New Roman"/>
          <w:i/>
          <w:iCs/>
          <w:szCs w:val="24"/>
        </w:rPr>
        <w:t>ECLI:LV:AT:2021:0914.C12285316.2.S</w:t>
      </w:r>
      <w:r w:rsidR="00FA6A51" w:rsidRPr="00916490">
        <w:rPr>
          <w:rFonts w:cs="Times New Roman"/>
          <w:i/>
          <w:iCs/>
          <w:szCs w:val="24"/>
          <w:shd w:val="clear" w:color="auto" w:fill="FFFFFF"/>
        </w:rPr>
        <w:t>) tēzi</w:t>
      </w:r>
      <w:r w:rsidR="00FA6A51" w:rsidRPr="00916490">
        <w:rPr>
          <w:rFonts w:cs="Times New Roman"/>
          <w:szCs w:val="24"/>
          <w:shd w:val="clear" w:color="auto" w:fill="FFFFFF"/>
        </w:rPr>
        <w:t>)</w:t>
      </w:r>
      <w:r w:rsidR="00D71E40" w:rsidRPr="00916490">
        <w:rPr>
          <w:rFonts w:cs="Times New Roman"/>
          <w:szCs w:val="24"/>
          <w:shd w:val="clear" w:color="auto" w:fill="FFFFFF"/>
        </w:rPr>
        <w:t>, ja neizpildās pielīgtais tiesiskais pamats ieturējuma naudas atprasīšanai.</w:t>
      </w:r>
    </w:p>
    <w:p w14:paraId="318D01A3" w14:textId="4E360A33" w:rsidR="00FA6A51" w:rsidRPr="00916490" w:rsidRDefault="00FA6A51" w:rsidP="00F862F5">
      <w:pPr>
        <w:shd w:val="clear" w:color="auto" w:fill="FFFFFF"/>
        <w:spacing w:after="0" w:line="276" w:lineRule="auto"/>
        <w:ind w:left="10" w:firstLine="557"/>
        <w:jc w:val="both"/>
        <w:rPr>
          <w:rFonts w:cs="Times New Roman"/>
          <w:iCs/>
          <w:szCs w:val="24"/>
        </w:rPr>
      </w:pPr>
    </w:p>
    <w:p w14:paraId="0A321488" w14:textId="1EF58422" w:rsidR="00982B2E" w:rsidRPr="00916490" w:rsidRDefault="00982B2E" w:rsidP="00F862F5">
      <w:pPr>
        <w:shd w:val="clear" w:color="auto" w:fill="FFFFFF"/>
        <w:spacing w:after="0" w:line="276" w:lineRule="auto"/>
        <w:ind w:left="10" w:firstLine="557"/>
        <w:jc w:val="both"/>
        <w:rPr>
          <w:rFonts w:cs="Times New Roman"/>
          <w:iCs/>
          <w:szCs w:val="24"/>
        </w:rPr>
      </w:pPr>
      <w:r w:rsidRPr="00916490">
        <w:rPr>
          <w:rFonts w:cs="Times New Roman"/>
          <w:iCs/>
          <w:szCs w:val="24"/>
        </w:rPr>
        <w:t>[10] Ir pamatots kasācijas sūdzības arguments, ka tiesa pārkāpusi lietas izskatīšanas robežas apelācijas instancē</w:t>
      </w:r>
      <w:r w:rsidR="00F37A99" w:rsidRPr="00916490">
        <w:rPr>
          <w:rFonts w:cs="Times New Roman"/>
          <w:iCs/>
          <w:szCs w:val="24"/>
        </w:rPr>
        <w:t>, atzīstot</w:t>
      </w:r>
      <w:r w:rsidR="00623677" w:rsidRPr="00916490">
        <w:rPr>
          <w:rFonts w:cs="Times New Roman"/>
          <w:iCs/>
          <w:szCs w:val="24"/>
        </w:rPr>
        <w:t xml:space="preserve">, </w:t>
      </w:r>
      <w:r w:rsidR="00F37A99" w:rsidRPr="00916490">
        <w:rPr>
          <w:rFonts w:cs="Times New Roman"/>
          <w:iCs/>
          <w:szCs w:val="24"/>
        </w:rPr>
        <w:t>ka</w:t>
      </w:r>
      <w:r w:rsidR="00F37A99" w:rsidRPr="00916490">
        <w:t xml:space="preserve"> prasītājam </w:t>
      </w:r>
      <w:r w:rsidR="00623677" w:rsidRPr="00916490">
        <w:t xml:space="preserve">likumiskie </w:t>
      </w:r>
      <w:r w:rsidR="00F37A99" w:rsidRPr="00916490">
        <w:t xml:space="preserve">nokavējuma procenti pienākas par laiku no </w:t>
      </w:r>
      <w:r w:rsidR="00206F3D" w:rsidRPr="00916490">
        <w:t>2015. gada</w:t>
      </w:r>
      <w:r w:rsidR="00F37A99" w:rsidRPr="00916490">
        <w:t xml:space="preserve"> </w:t>
      </w:r>
      <w:r w:rsidR="00206F3D" w:rsidRPr="00916490">
        <w:t>31. oktobra</w:t>
      </w:r>
      <w:r w:rsidRPr="00916490">
        <w:rPr>
          <w:rFonts w:cs="Times New Roman"/>
          <w:iCs/>
          <w:szCs w:val="24"/>
        </w:rPr>
        <w:t>.</w:t>
      </w:r>
    </w:p>
    <w:p w14:paraId="3BCF20B9" w14:textId="5AEE4A47" w:rsidR="00982B2E" w:rsidRPr="00916490" w:rsidRDefault="00982B2E" w:rsidP="00F862F5">
      <w:pPr>
        <w:shd w:val="clear" w:color="auto" w:fill="FFFFFF"/>
        <w:spacing w:after="0" w:line="276" w:lineRule="auto"/>
        <w:ind w:left="10" w:firstLine="557"/>
        <w:jc w:val="both"/>
        <w:rPr>
          <w:rFonts w:cs="Times New Roman"/>
          <w:iCs/>
          <w:szCs w:val="24"/>
        </w:rPr>
      </w:pPr>
      <w:r w:rsidRPr="00916490">
        <w:rPr>
          <w:rFonts w:cs="Times New Roman"/>
          <w:iCs/>
          <w:szCs w:val="24"/>
        </w:rPr>
        <w:t xml:space="preserve">Civilprocesa likuma </w:t>
      </w:r>
      <w:proofErr w:type="gramStart"/>
      <w:r w:rsidRPr="00916490">
        <w:rPr>
          <w:rFonts w:cs="Times New Roman"/>
          <w:iCs/>
          <w:szCs w:val="24"/>
        </w:rPr>
        <w:t>426.panta</w:t>
      </w:r>
      <w:proofErr w:type="gramEnd"/>
      <w:r w:rsidRPr="00916490">
        <w:rPr>
          <w:rFonts w:cs="Times New Roman"/>
          <w:iCs/>
          <w:szCs w:val="24"/>
        </w:rPr>
        <w:t xml:space="preserve"> otrā daļa</w:t>
      </w:r>
      <w:r w:rsidR="00623677" w:rsidRPr="00916490">
        <w:rPr>
          <w:rFonts w:cs="Times New Roman"/>
          <w:iCs/>
          <w:szCs w:val="24"/>
        </w:rPr>
        <w:t xml:space="preserve"> noteic, ka apelācijas instance</w:t>
      </w:r>
      <w:r w:rsidRPr="00916490">
        <w:rPr>
          <w:rFonts w:cs="Times New Roman"/>
          <w:iCs/>
          <w:szCs w:val="24"/>
        </w:rPr>
        <w:t xml:space="preserve"> izskata tikai tos prasījumus, kas izskatīti pirmās instances tiesā. Prasība par likumiskajiem nokavējuma procentiem tiesā nav tikusi celta un šī iemesla dēļ pirmās instances ties</w:t>
      </w:r>
      <w:r w:rsidR="00623677" w:rsidRPr="00916490">
        <w:rPr>
          <w:rFonts w:cs="Times New Roman"/>
          <w:iCs/>
          <w:szCs w:val="24"/>
        </w:rPr>
        <w:t xml:space="preserve">a jautājumu par prasītājas tiesībām </w:t>
      </w:r>
      <w:r w:rsidR="00623677" w:rsidRPr="00916490">
        <w:t xml:space="preserve">par laiku no </w:t>
      </w:r>
      <w:r w:rsidR="00206F3D" w:rsidRPr="00916490">
        <w:t>2015. gada</w:t>
      </w:r>
      <w:r w:rsidR="00623677" w:rsidRPr="00916490">
        <w:t xml:space="preserve"> </w:t>
      </w:r>
      <w:r w:rsidR="00206F3D" w:rsidRPr="00916490">
        <w:t>31. oktobra</w:t>
      </w:r>
      <w:r w:rsidR="00623677" w:rsidRPr="00916490">
        <w:rPr>
          <w:rFonts w:cs="Times New Roman"/>
          <w:iCs/>
          <w:szCs w:val="24"/>
        </w:rPr>
        <w:t xml:space="preserve"> saņemt </w:t>
      </w:r>
      <w:r w:rsidR="00623677" w:rsidRPr="00916490">
        <w:t xml:space="preserve">likumiskos nokavējuma procentus </w:t>
      </w:r>
      <w:r w:rsidR="00623677" w:rsidRPr="00916490">
        <w:rPr>
          <w:rFonts w:cs="Times New Roman"/>
          <w:iCs/>
          <w:szCs w:val="24"/>
        </w:rPr>
        <w:t>nav vērtējusi.</w:t>
      </w:r>
    </w:p>
    <w:p w14:paraId="6FDF2B7B" w14:textId="5F940664" w:rsidR="00623677" w:rsidRPr="00916490" w:rsidRDefault="00623677" w:rsidP="00F862F5">
      <w:pPr>
        <w:shd w:val="clear" w:color="auto" w:fill="FFFFFF"/>
        <w:spacing w:after="0" w:line="276" w:lineRule="auto"/>
        <w:ind w:left="10" w:firstLine="557"/>
        <w:jc w:val="both"/>
        <w:rPr>
          <w:rFonts w:cs="Times New Roman"/>
          <w:iCs/>
          <w:szCs w:val="24"/>
        </w:rPr>
      </w:pPr>
    </w:p>
    <w:p w14:paraId="4CC61C25" w14:textId="16597917" w:rsidR="00623677" w:rsidRPr="00916490" w:rsidRDefault="00623677" w:rsidP="00F862F5">
      <w:pPr>
        <w:shd w:val="clear" w:color="auto" w:fill="FFFFFF"/>
        <w:spacing w:after="0" w:line="276" w:lineRule="auto"/>
        <w:ind w:left="10" w:firstLine="557"/>
        <w:jc w:val="both"/>
        <w:rPr>
          <w:rFonts w:cs="Times New Roman"/>
          <w:iCs/>
          <w:szCs w:val="24"/>
        </w:rPr>
      </w:pPr>
      <w:r w:rsidRPr="00916490">
        <w:rPr>
          <w:rFonts w:cs="Times New Roman"/>
          <w:iCs/>
          <w:szCs w:val="24"/>
        </w:rPr>
        <w:t xml:space="preserve">[11] </w:t>
      </w:r>
      <w:r w:rsidR="002760CD" w:rsidRPr="00916490">
        <w:rPr>
          <w:rFonts w:cs="Times New Roman"/>
          <w:iCs/>
          <w:szCs w:val="24"/>
        </w:rPr>
        <w:t xml:space="preserve">Iepriekš norādīto materiālo tiesību normu nepareiza iztulkošana un piemērošana, kā arī </w:t>
      </w:r>
      <w:r w:rsidRPr="00916490">
        <w:rPr>
          <w:rFonts w:cs="Times New Roman"/>
          <w:iCs/>
          <w:szCs w:val="24"/>
        </w:rPr>
        <w:t xml:space="preserve">procesuālo </w:t>
      </w:r>
      <w:r w:rsidR="002760CD" w:rsidRPr="00916490">
        <w:rPr>
          <w:rFonts w:cs="Times New Roman"/>
          <w:iCs/>
          <w:szCs w:val="24"/>
        </w:rPr>
        <w:t>tiesību normu, kas noteic lietas izskatīšanas robežas apelācijas instances tiesā, pārkāpums novedis pie lietas nepareizas izspriešanas</w:t>
      </w:r>
      <w:r w:rsidR="0037365C" w:rsidRPr="00916490">
        <w:rPr>
          <w:rFonts w:cs="Times New Roman"/>
          <w:iCs/>
          <w:szCs w:val="24"/>
        </w:rPr>
        <w:t xml:space="preserve">, kas saskaņā ar Civilprocesa likuma 451. un </w:t>
      </w:r>
      <w:proofErr w:type="gramStart"/>
      <w:r w:rsidR="0037365C" w:rsidRPr="00916490">
        <w:rPr>
          <w:rFonts w:cs="Times New Roman"/>
          <w:iCs/>
          <w:szCs w:val="24"/>
        </w:rPr>
        <w:t>452.pantu</w:t>
      </w:r>
      <w:proofErr w:type="gramEnd"/>
      <w:r w:rsidR="0037365C" w:rsidRPr="00916490">
        <w:rPr>
          <w:rFonts w:cs="Times New Roman"/>
          <w:iCs/>
          <w:szCs w:val="24"/>
        </w:rPr>
        <w:t xml:space="preserve"> ir pamats sprieduma atcelšanai.</w:t>
      </w:r>
    </w:p>
    <w:p w14:paraId="373B6D69" w14:textId="3ADBC857" w:rsidR="00954C23" w:rsidRPr="00916490" w:rsidRDefault="00386E93" w:rsidP="00F862F5">
      <w:pPr>
        <w:shd w:val="clear" w:color="auto" w:fill="FFFFFF"/>
        <w:spacing w:after="0" w:line="276" w:lineRule="auto"/>
        <w:ind w:left="10" w:firstLine="557"/>
        <w:jc w:val="both"/>
      </w:pPr>
      <w:r w:rsidRPr="00916490">
        <w:t xml:space="preserve">Saskaņā ar Civilprocesa likuma </w:t>
      </w:r>
      <w:proofErr w:type="gramStart"/>
      <w:r w:rsidRPr="00916490">
        <w:t>458.panta</w:t>
      </w:r>
      <w:proofErr w:type="gramEnd"/>
      <w:r w:rsidRPr="00916490">
        <w:t xml:space="preserve"> otro daļu SIA „</w:t>
      </w:r>
      <w:proofErr w:type="spellStart"/>
      <w:r w:rsidRPr="00916490">
        <w:t>Binders</w:t>
      </w:r>
      <w:proofErr w:type="spellEnd"/>
      <w:r w:rsidRPr="00916490">
        <w:t>” atmaksājama drošības nauda 300 EUR.</w:t>
      </w:r>
    </w:p>
    <w:p w14:paraId="1CA1841B" w14:textId="77777777" w:rsidR="00BC598C" w:rsidRPr="00916490" w:rsidRDefault="00BC598C" w:rsidP="00F862F5">
      <w:pPr>
        <w:shd w:val="clear" w:color="auto" w:fill="FFFFFF"/>
        <w:spacing w:after="0" w:line="276" w:lineRule="auto"/>
        <w:ind w:left="10" w:firstLine="557"/>
        <w:jc w:val="both"/>
        <w:rPr>
          <w:rFonts w:cs="Times New Roman"/>
          <w:iCs/>
          <w:szCs w:val="24"/>
        </w:rPr>
      </w:pPr>
    </w:p>
    <w:p w14:paraId="7DE11E92" w14:textId="77777777" w:rsidR="00954C23" w:rsidRPr="00916490" w:rsidRDefault="00954C23" w:rsidP="00F862F5">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916490">
        <w:rPr>
          <w:rFonts w:eastAsiaTheme="minorEastAsia" w:cs="Times New Roman"/>
          <w:b/>
          <w:bCs/>
          <w:szCs w:val="24"/>
          <w:lang w:eastAsia="lv-LV"/>
        </w:rPr>
        <w:t>Rezolutīvā daļa</w:t>
      </w:r>
    </w:p>
    <w:p w14:paraId="405EC78B" w14:textId="77777777" w:rsidR="00954C23" w:rsidRPr="00916490" w:rsidRDefault="00954C23" w:rsidP="00F862F5">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0F19E6C2" w14:textId="77777777" w:rsidR="00954C23" w:rsidRPr="00916490" w:rsidRDefault="00954C23" w:rsidP="00F862F5">
      <w:pPr>
        <w:widowControl w:val="0"/>
        <w:kinsoku w:val="0"/>
        <w:overflowPunct w:val="0"/>
        <w:autoSpaceDE w:val="0"/>
        <w:autoSpaceDN w:val="0"/>
        <w:adjustRightInd w:val="0"/>
        <w:spacing w:after="0" w:line="276" w:lineRule="auto"/>
        <w:ind w:right="-6" w:firstLine="567"/>
        <w:jc w:val="both"/>
        <w:rPr>
          <w:rFonts w:eastAsiaTheme="minorEastAsia" w:cs="Times New Roman"/>
          <w:spacing w:val="-1"/>
          <w:szCs w:val="24"/>
          <w:lang w:eastAsia="lv-LV"/>
        </w:rPr>
      </w:pPr>
      <w:r w:rsidRPr="00916490">
        <w:rPr>
          <w:rFonts w:eastAsiaTheme="minorEastAsia" w:cs="Times New Roman"/>
          <w:spacing w:val="-1"/>
          <w:szCs w:val="24"/>
          <w:lang w:eastAsia="lv-LV"/>
        </w:rPr>
        <w:t>Pamatojoties uz Civilprocesa likuma 474. panta 1. punktu, Senāts</w:t>
      </w:r>
    </w:p>
    <w:p w14:paraId="3F413A83" w14:textId="77777777" w:rsidR="00954C23" w:rsidRPr="00916490" w:rsidRDefault="00954C23" w:rsidP="00F862F5">
      <w:pPr>
        <w:widowControl w:val="0"/>
        <w:kinsoku w:val="0"/>
        <w:overflowPunct w:val="0"/>
        <w:autoSpaceDE w:val="0"/>
        <w:autoSpaceDN w:val="0"/>
        <w:adjustRightInd w:val="0"/>
        <w:spacing w:after="0" w:line="276" w:lineRule="auto"/>
        <w:ind w:right="-6"/>
        <w:jc w:val="both"/>
        <w:rPr>
          <w:rFonts w:eastAsiaTheme="minorEastAsia" w:cs="Times New Roman"/>
          <w:spacing w:val="-1"/>
          <w:szCs w:val="24"/>
          <w:lang w:eastAsia="lv-LV"/>
        </w:rPr>
      </w:pPr>
    </w:p>
    <w:p w14:paraId="446E9812" w14:textId="287F2135" w:rsidR="00954C23" w:rsidRPr="00916490" w:rsidRDefault="00206F3D" w:rsidP="00F862F5">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916490">
        <w:rPr>
          <w:rFonts w:eastAsiaTheme="minorEastAsia" w:cs="Times New Roman"/>
          <w:b/>
          <w:bCs/>
          <w:spacing w:val="-1"/>
          <w:szCs w:val="24"/>
          <w:lang w:eastAsia="lv-LV"/>
        </w:rPr>
        <w:t>n</w:t>
      </w:r>
      <w:r w:rsidR="00954C23" w:rsidRPr="00916490">
        <w:rPr>
          <w:rFonts w:eastAsiaTheme="minorEastAsia" w:cs="Times New Roman"/>
          <w:b/>
          <w:bCs/>
          <w:spacing w:val="-1"/>
          <w:szCs w:val="24"/>
          <w:lang w:eastAsia="lv-LV"/>
        </w:rPr>
        <w:t>osprieda</w:t>
      </w:r>
      <w:r w:rsidRPr="00916490">
        <w:rPr>
          <w:rFonts w:eastAsiaTheme="minorEastAsia" w:cs="Times New Roman"/>
          <w:b/>
          <w:bCs/>
          <w:spacing w:val="-1"/>
          <w:szCs w:val="24"/>
          <w:lang w:eastAsia="lv-LV"/>
        </w:rPr>
        <w:t>:</w:t>
      </w:r>
    </w:p>
    <w:p w14:paraId="61CCB444" w14:textId="77777777" w:rsidR="00954C23" w:rsidRPr="00916490" w:rsidRDefault="00954C23" w:rsidP="00F862F5">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1EFF964F" w14:textId="261C3585" w:rsidR="00982B2E" w:rsidRPr="00916490" w:rsidRDefault="00982B2E" w:rsidP="00F862F5">
      <w:pPr>
        <w:widowControl w:val="0"/>
        <w:kinsoku w:val="0"/>
        <w:overflowPunct w:val="0"/>
        <w:autoSpaceDE w:val="0"/>
        <w:autoSpaceDN w:val="0"/>
        <w:adjustRightInd w:val="0"/>
        <w:spacing w:after="0" w:line="276" w:lineRule="auto"/>
        <w:ind w:right="-8" w:firstLine="567"/>
        <w:jc w:val="both"/>
        <w:rPr>
          <w:rFonts w:cs="Times New Roman"/>
          <w:szCs w:val="24"/>
        </w:rPr>
      </w:pPr>
      <w:r w:rsidRPr="00916490">
        <w:t>Latgales apgabaltiesas Civillietu tiesas kolēģijas</w:t>
      </w:r>
      <w:r w:rsidRPr="00916490">
        <w:rPr>
          <w:rFonts w:cs="Times New Roman"/>
          <w:szCs w:val="24"/>
        </w:rPr>
        <w:t xml:space="preserve"> </w:t>
      </w:r>
      <w:r w:rsidR="00206F3D" w:rsidRPr="00916490">
        <w:rPr>
          <w:rFonts w:cs="Times New Roman"/>
          <w:szCs w:val="24"/>
        </w:rPr>
        <w:t>2018. gada</w:t>
      </w:r>
      <w:r w:rsidRPr="00916490">
        <w:rPr>
          <w:rFonts w:cs="Times New Roman"/>
          <w:szCs w:val="24"/>
        </w:rPr>
        <w:t xml:space="preserve"> </w:t>
      </w:r>
      <w:r w:rsidR="00206F3D" w:rsidRPr="00916490">
        <w:rPr>
          <w:rFonts w:cs="Times New Roman"/>
          <w:szCs w:val="24"/>
        </w:rPr>
        <w:t>5. jūlija</w:t>
      </w:r>
      <w:r w:rsidRPr="00916490">
        <w:rPr>
          <w:rFonts w:cs="Times New Roman"/>
          <w:szCs w:val="24"/>
        </w:rPr>
        <w:t xml:space="preserve"> spriedumu tā apmierinātajā daļā atcelt un nodot lietu jaunai izskatīšanai apelācijas instances tiesā.</w:t>
      </w:r>
    </w:p>
    <w:p w14:paraId="2E5BA6BF" w14:textId="24AEEBB8" w:rsidR="00623677" w:rsidRPr="00916490" w:rsidRDefault="00623677" w:rsidP="00F862F5">
      <w:pPr>
        <w:widowControl w:val="0"/>
        <w:kinsoku w:val="0"/>
        <w:overflowPunct w:val="0"/>
        <w:autoSpaceDE w:val="0"/>
        <w:autoSpaceDN w:val="0"/>
        <w:adjustRightInd w:val="0"/>
        <w:spacing w:after="0" w:line="276" w:lineRule="auto"/>
        <w:ind w:right="-8" w:firstLine="567"/>
        <w:jc w:val="both"/>
        <w:rPr>
          <w:rFonts w:eastAsiaTheme="minorEastAsia" w:cs="Times New Roman"/>
          <w:szCs w:val="24"/>
          <w:lang w:eastAsia="lv-LV"/>
        </w:rPr>
      </w:pPr>
      <w:r w:rsidRPr="00916490">
        <w:rPr>
          <w:rFonts w:eastAsiaTheme="minorEastAsia" w:cs="Times New Roman"/>
          <w:szCs w:val="24"/>
          <w:lang w:eastAsia="lv-LV"/>
        </w:rPr>
        <w:t xml:space="preserve">Atmaksāt </w:t>
      </w:r>
      <w:r w:rsidR="00C926DD" w:rsidRPr="00916490">
        <w:t xml:space="preserve">ceļu būves firmai </w:t>
      </w:r>
      <w:r w:rsidR="00386E93" w:rsidRPr="00916490">
        <w:t>SIA „</w:t>
      </w:r>
      <w:proofErr w:type="spellStart"/>
      <w:r w:rsidR="00386E93" w:rsidRPr="00916490">
        <w:t>Binders</w:t>
      </w:r>
      <w:proofErr w:type="spellEnd"/>
      <w:r w:rsidR="00386E93" w:rsidRPr="00916490">
        <w:t xml:space="preserve">” </w:t>
      </w:r>
      <w:r w:rsidRPr="00916490">
        <w:rPr>
          <w:rFonts w:eastAsiaTheme="minorEastAsia" w:cs="Times New Roman"/>
          <w:szCs w:val="24"/>
          <w:lang w:eastAsia="lv-LV"/>
        </w:rPr>
        <w:t>drošības naudu</w:t>
      </w:r>
      <w:r w:rsidR="00386E93" w:rsidRPr="00916490">
        <w:rPr>
          <w:rFonts w:eastAsiaTheme="minorEastAsia" w:cs="Times New Roman"/>
          <w:szCs w:val="24"/>
          <w:lang w:eastAsia="lv-LV"/>
        </w:rPr>
        <w:t xml:space="preserve"> </w:t>
      </w:r>
      <w:r w:rsidR="00386E93" w:rsidRPr="00916490">
        <w:t xml:space="preserve">300 EUR (trīs simti </w:t>
      </w:r>
      <w:r w:rsidR="00386E93" w:rsidRPr="00916490">
        <w:rPr>
          <w:i/>
        </w:rPr>
        <w:t>euro</w:t>
      </w:r>
      <w:r w:rsidR="00386E93" w:rsidRPr="00916490">
        <w:t>).</w:t>
      </w:r>
    </w:p>
    <w:p w14:paraId="21C70227" w14:textId="6B825DB2" w:rsidR="00BE700C" w:rsidRDefault="00954C23" w:rsidP="00B274EF">
      <w:pPr>
        <w:widowControl w:val="0"/>
        <w:kinsoku w:val="0"/>
        <w:overflowPunct w:val="0"/>
        <w:autoSpaceDE w:val="0"/>
        <w:autoSpaceDN w:val="0"/>
        <w:adjustRightInd w:val="0"/>
        <w:spacing w:after="0" w:line="276" w:lineRule="auto"/>
        <w:ind w:right="-8" w:firstLine="567"/>
        <w:jc w:val="both"/>
        <w:rPr>
          <w:rFonts w:eastAsiaTheme="minorEastAsia" w:cs="Times New Roman"/>
          <w:szCs w:val="24"/>
          <w:lang w:eastAsia="lv-LV"/>
        </w:rPr>
      </w:pPr>
      <w:r w:rsidRPr="00916490">
        <w:rPr>
          <w:rFonts w:eastAsiaTheme="minorEastAsia" w:cs="Times New Roman"/>
          <w:szCs w:val="24"/>
          <w:lang w:eastAsia="lv-LV"/>
        </w:rPr>
        <w:t>Spriedums nav pārsūdzams.</w:t>
      </w:r>
    </w:p>
    <w:sectPr w:rsidR="00BE700C" w:rsidSect="00F862F5">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9FC5" w14:textId="77777777" w:rsidR="006A6B86" w:rsidRDefault="006A6B86" w:rsidP="00E102C7">
      <w:pPr>
        <w:spacing w:after="0" w:line="240" w:lineRule="auto"/>
      </w:pPr>
      <w:r>
        <w:separator/>
      </w:r>
    </w:p>
  </w:endnote>
  <w:endnote w:type="continuationSeparator" w:id="0">
    <w:p w14:paraId="1DE4A175" w14:textId="77777777" w:rsidR="006A6B86" w:rsidRDefault="006A6B86" w:rsidP="00E1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45D8" w14:textId="09F1A9DB" w:rsidR="00D1055A" w:rsidRPr="00EA00B4" w:rsidRDefault="00E102C7" w:rsidP="00D1055A">
    <w:pPr>
      <w:pStyle w:val="Footer"/>
      <w:jc w:val="center"/>
      <w:rPr>
        <w:szCs w:val="24"/>
      </w:rPr>
    </w:pPr>
    <w:r w:rsidRPr="00E174A1">
      <w:rPr>
        <w:szCs w:val="24"/>
      </w:rPr>
      <w:fldChar w:fldCharType="begin"/>
    </w:r>
    <w:r w:rsidRPr="00E174A1">
      <w:rPr>
        <w:szCs w:val="24"/>
      </w:rPr>
      <w:instrText xml:space="preserve"> PAGE   \* MERGEFORMAT </w:instrText>
    </w:r>
    <w:r w:rsidRPr="00E174A1">
      <w:rPr>
        <w:szCs w:val="24"/>
      </w:rPr>
      <w:fldChar w:fldCharType="separate"/>
    </w:r>
    <w:r>
      <w:rPr>
        <w:noProof/>
        <w:szCs w:val="24"/>
      </w:rPr>
      <w:t>5</w:t>
    </w:r>
    <w:r w:rsidRPr="00E174A1">
      <w:rPr>
        <w:noProof/>
        <w:szCs w:val="24"/>
      </w:rPr>
      <w:fldChar w:fldCharType="end"/>
    </w:r>
    <w:r>
      <w:rPr>
        <w:szCs w:val="24"/>
      </w:rPr>
      <w:t xml:space="preserve"> no </w:t>
    </w:r>
    <w:r w:rsidR="00547045">
      <w:rPr>
        <w:szCs w:val="24"/>
      </w:rPr>
      <w:t>7</w:t>
    </w:r>
  </w:p>
  <w:p w14:paraId="647C536C" w14:textId="77777777" w:rsidR="00D1055A" w:rsidRDefault="00D10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849C" w14:textId="77777777" w:rsidR="006A6B86" w:rsidRDefault="006A6B86" w:rsidP="00E102C7">
      <w:pPr>
        <w:spacing w:after="0" w:line="240" w:lineRule="auto"/>
      </w:pPr>
      <w:r>
        <w:separator/>
      </w:r>
    </w:p>
  </w:footnote>
  <w:footnote w:type="continuationSeparator" w:id="0">
    <w:p w14:paraId="330ABB5E" w14:textId="77777777" w:rsidR="006A6B86" w:rsidRDefault="006A6B86" w:rsidP="00E10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721F6"/>
    <w:multiLevelType w:val="hybridMultilevel"/>
    <w:tmpl w:val="1004B8E2"/>
    <w:lvl w:ilvl="0" w:tplc="55C6265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23"/>
    <w:rsid w:val="00082B04"/>
    <w:rsid w:val="000F0871"/>
    <w:rsid w:val="00115FDC"/>
    <w:rsid w:val="00123D39"/>
    <w:rsid w:val="00137442"/>
    <w:rsid w:val="00206AF3"/>
    <w:rsid w:val="00206F3D"/>
    <w:rsid w:val="00230FE2"/>
    <w:rsid w:val="00253A69"/>
    <w:rsid w:val="002760CD"/>
    <w:rsid w:val="002E7A92"/>
    <w:rsid w:val="00314948"/>
    <w:rsid w:val="00314DD7"/>
    <w:rsid w:val="0037365C"/>
    <w:rsid w:val="00382093"/>
    <w:rsid w:val="00386E93"/>
    <w:rsid w:val="003D009B"/>
    <w:rsid w:val="003D1450"/>
    <w:rsid w:val="00486755"/>
    <w:rsid w:val="004B2E6B"/>
    <w:rsid w:val="004B5082"/>
    <w:rsid w:val="004B687F"/>
    <w:rsid w:val="004D5D96"/>
    <w:rsid w:val="00547045"/>
    <w:rsid w:val="005939E7"/>
    <w:rsid w:val="005D2071"/>
    <w:rsid w:val="005F51AA"/>
    <w:rsid w:val="006206AC"/>
    <w:rsid w:val="00623677"/>
    <w:rsid w:val="006A6B86"/>
    <w:rsid w:val="006E7859"/>
    <w:rsid w:val="006F61AA"/>
    <w:rsid w:val="00707A0D"/>
    <w:rsid w:val="00723369"/>
    <w:rsid w:val="00753A85"/>
    <w:rsid w:val="00775D39"/>
    <w:rsid w:val="007822AA"/>
    <w:rsid w:val="007863AD"/>
    <w:rsid w:val="0079630F"/>
    <w:rsid w:val="007B1C24"/>
    <w:rsid w:val="007D2331"/>
    <w:rsid w:val="0084260C"/>
    <w:rsid w:val="00860D78"/>
    <w:rsid w:val="008640CB"/>
    <w:rsid w:val="00887915"/>
    <w:rsid w:val="008937B4"/>
    <w:rsid w:val="008956DD"/>
    <w:rsid w:val="009077EA"/>
    <w:rsid w:val="00916490"/>
    <w:rsid w:val="009417FF"/>
    <w:rsid w:val="00954C23"/>
    <w:rsid w:val="00982B2E"/>
    <w:rsid w:val="009945E6"/>
    <w:rsid w:val="009D6082"/>
    <w:rsid w:val="009E2CF0"/>
    <w:rsid w:val="00A200F5"/>
    <w:rsid w:val="00B274EF"/>
    <w:rsid w:val="00B51395"/>
    <w:rsid w:val="00B803A7"/>
    <w:rsid w:val="00BC598C"/>
    <w:rsid w:val="00BD4B37"/>
    <w:rsid w:val="00BE700C"/>
    <w:rsid w:val="00C06F0F"/>
    <w:rsid w:val="00C07005"/>
    <w:rsid w:val="00C157D4"/>
    <w:rsid w:val="00C304D2"/>
    <w:rsid w:val="00C33114"/>
    <w:rsid w:val="00C926DD"/>
    <w:rsid w:val="00C96C70"/>
    <w:rsid w:val="00CB0A29"/>
    <w:rsid w:val="00CD4A17"/>
    <w:rsid w:val="00CD6FC9"/>
    <w:rsid w:val="00D1055A"/>
    <w:rsid w:val="00D1334D"/>
    <w:rsid w:val="00D133A9"/>
    <w:rsid w:val="00D61BAD"/>
    <w:rsid w:val="00D71E40"/>
    <w:rsid w:val="00D73DEF"/>
    <w:rsid w:val="00DA239B"/>
    <w:rsid w:val="00DA7329"/>
    <w:rsid w:val="00DB42BD"/>
    <w:rsid w:val="00DB74E0"/>
    <w:rsid w:val="00DD7104"/>
    <w:rsid w:val="00E102C7"/>
    <w:rsid w:val="00E3001B"/>
    <w:rsid w:val="00E37583"/>
    <w:rsid w:val="00E41514"/>
    <w:rsid w:val="00E4667D"/>
    <w:rsid w:val="00E6323C"/>
    <w:rsid w:val="00ED6F55"/>
    <w:rsid w:val="00F129DB"/>
    <w:rsid w:val="00F20FDD"/>
    <w:rsid w:val="00F212A1"/>
    <w:rsid w:val="00F23926"/>
    <w:rsid w:val="00F37A99"/>
    <w:rsid w:val="00F853C8"/>
    <w:rsid w:val="00F862F5"/>
    <w:rsid w:val="00F91D73"/>
    <w:rsid w:val="00FA50FB"/>
    <w:rsid w:val="00FA6A51"/>
    <w:rsid w:val="00FE125F"/>
    <w:rsid w:val="00FE4A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4C2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54C23"/>
  </w:style>
  <w:style w:type="paragraph" w:styleId="Header">
    <w:name w:val="header"/>
    <w:basedOn w:val="Normal"/>
    <w:link w:val="HeaderChar"/>
    <w:uiPriority w:val="99"/>
    <w:unhideWhenUsed/>
    <w:rsid w:val="00E10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2C7"/>
  </w:style>
  <w:style w:type="character" w:customStyle="1" w:styleId="Bodytext2">
    <w:name w:val="Body text (2)_"/>
    <w:basedOn w:val="DefaultParagraphFont"/>
    <w:link w:val="Bodytext20"/>
    <w:rsid w:val="00FE4AB3"/>
    <w:rPr>
      <w:rFonts w:eastAsia="Times New Roman" w:cs="Times New Roman"/>
      <w:shd w:val="clear" w:color="auto" w:fill="FFFFFF"/>
    </w:rPr>
  </w:style>
  <w:style w:type="character" w:customStyle="1" w:styleId="Bodytext2Italic">
    <w:name w:val="Body text (2) + Italic"/>
    <w:basedOn w:val="Bodytext2"/>
    <w:rsid w:val="00FE4AB3"/>
    <w:rPr>
      <w:rFonts w:eastAsia="Times New Roman" w:cs="Times New Roman"/>
      <w:i/>
      <w:iCs/>
      <w:color w:val="000000"/>
      <w:spacing w:val="0"/>
      <w:w w:val="100"/>
      <w:position w:val="0"/>
      <w:sz w:val="24"/>
      <w:szCs w:val="24"/>
      <w:shd w:val="clear" w:color="auto" w:fill="FFFFFF"/>
      <w:lang w:val="lv-LV" w:eastAsia="lv-LV" w:bidi="lv-LV"/>
    </w:rPr>
  </w:style>
  <w:style w:type="character" w:customStyle="1" w:styleId="Bodytext4">
    <w:name w:val="Body text (4)_"/>
    <w:basedOn w:val="DefaultParagraphFont"/>
    <w:link w:val="Bodytext40"/>
    <w:rsid w:val="00FE4AB3"/>
    <w:rPr>
      <w:rFonts w:eastAsia="Times New Roman" w:cs="Times New Roman"/>
      <w:i/>
      <w:iCs/>
      <w:shd w:val="clear" w:color="auto" w:fill="FFFFFF"/>
    </w:rPr>
  </w:style>
  <w:style w:type="character" w:customStyle="1" w:styleId="Bodytext4NotItalic">
    <w:name w:val="Body text (4) + Not Italic"/>
    <w:basedOn w:val="Bodytext4"/>
    <w:rsid w:val="00FE4AB3"/>
    <w:rPr>
      <w:rFonts w:eastAsia="Times New Roman" w:cs="Times New Roman"/>
      <w:i/>
      <w:iCs/>
      <w:color w:val="000000"/>
      <w:spacing w:val="0"/>
      <w:w w:val="100"/>
      <w:position w:val="0"/>
      <w:sz w:val="24"/>
      <w:szCs w:val="24"/>
      <w:shd w:val="clear" w:color="auto" w:fill="FFFFFF"/>
      <w:lang w:val="lv-LV" w:eastAsia="lv-LV" w:bidi="lv-LV"/>
    </w:rPr>
  </w:style>
  <w:style w:type="paragraph" w:customStyle="1" w:styleId="Bodytext20">
    <w:name w:val="Body text (2)"/>
    <w:basedOn w:val="Normal"/>
    <w:link w:val="Bodytext2"/>
    <w:rsid w:val="00FE4AB3"/>
    <w:pPr>
      <w:widowControl w:val="0"/>
      <w:shd w:val="clear" w:color="auto" w:fill="FFFFFF"/>
      <w:spacing w:before="120" w:after="0" w:line="274" w:lineRule="exact"/>
      <w:ind w:hanging="280"/>
      <w:jc w:val="right"/>
    </w:pPr>
    <w:rPr>
      <w:rFonts w:eastAsia="Times New Roman" w:cs="Times New Roman"/>
    </w:rPr>
  </w:style>
  <w:style w:type="paragraph" w:customStyle="1" w:styleId="Bodytext40">
    <w:name w:val="Body text (4)"/>
    <w:basedOn w:val="Normal"/>
    <w:link w:val="Bodytext4"/>
    <w:rsid w:val="00FE4AB3"/>
    <w:pPr>
      <w:widowControl w:val="0"/>
      <w:shd w:val="clear" w:color="auto" w:fill="FFFFFF"/>
      <w:spacing w:after="0" w:line="274" w:lineRule="exact"/>
      <w:jc w:val="both"/>
    </w:pPr>
    <w:rPr>
      <w:rFonts w:eastAsia="Times New Roman" w:cs="Times New Roman"/>
      <w:i/>
      <w:iCs/>
    </w:rPr>
  </w:style>
  <w:style w:type="character" w:customStyle="1" w:styleId="Bodytext5">
    <w:name w:val="Body text (5)_"/>
    <w:basedOn w:val="DefaultParagraphFont"/>
    <w:link w:val="Bodytext50"/>
    <w:rsid w:val="006F61AA"/>
    <w:rPr>
      <w:rFonts w:eastAsia="Times New Roman" w:cs="Times New Roman"/>
      <w:sz w:val="28"/>
      <w:szCs w:val="28"/>
      <w:shd w:val="clear" w:color="auto" w:fill="FFFFFF"/>
    </w:rPr>
  </w:style>
  <w:style w:type="character" w:customStyle="1" w:styleId="Bodytext5Italic">
    <w:name w:val="Body text (5) + Italic"/>
    <w:basedOn w:val="Bodytext5"/>
    <w:rsid w:val="006F61AA"/>
    <w:rPr>
      <w:rFonts w:eastAsia="Times New Roman" w:cs="Times New Roman"/>
      <w:i/>
      <w:iCs/>
      <w:color w:val="000000"/>
      <w:spacing w:val="0"/>
      <w:w w:val="100"/>
      <w:position w:val="0"/>
      <w:sz w:val="28"/>
      <w:szCs w:val="28"/>
      <w:shd w:val="clear" w:color="auto" w:fill="FFFFFF"/>
      <w:lang w:val="lv-LV" w:eastAsia="lv-LV" w:bidi="lv-LV"/>
    </w:rPr>
  </w:style>
  <w:style w:type="paragraph" w:customStyle="1" w:styleId="Bodytext50">
    <w:name w:val="Body text (5)"/>
    <w:basedOn w:val="Normal"/>
    <w:link w:val="Bodytext5"/>
    <w:rsid w:val="006F61AA"/>
    <w:pPr>
      <w:widowControl w:val="0"/>
      <w:shd w:val="clear" w:color="auto" w:fill="FFFFFF"/>
      <w:spacing w:after="0" w:line="322" w:lineRule="exact"/>
      <w:jc w:val="both"/>
    </w:pPr>
    <w:rPr>
      <w:rFonts w:eastAsia="Times New Roman" w:cs="Times New Roman"/>
      <w:sz w:val="28"/>
      <w:szCs w:val="28"/>
    </w:rPr>
  </w:style>
  <w:style w:type="character" w:customStyle="1" w:styleId="Bodytext214pt">
    <w:name w:val="Body text (2) + 14 pt"/>
    <w:basedOn w:val="Bodytext2"/>
    <w:rsid w:val="00115FD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lv-LV" w:eastAsia="lv-LV" w:bidi="lv-LV"/>
    </w:rPr>
  </w:style>
  <w:style w:type="character" w:customStyle="1" w:styleId="Headerorfooter">
    <w:name w:val="Header or footer_"/>
    <w:basedOn w:val="DefaultParagraphFont"/>
    <w:link w:val="Headerorfooter0"/>
    <w:rsid w:val="00E6323C"/>
    <w:rPr>
      <w:rFonts w:eastAsia="Times New Roman" w:cs="Times New Roman"/>
      <w:sz w:val="22"/>
      <w:shd w:val="clear" w:color="auto" w:fill="FFFFFF"/>
    </w:rPr>
  </w:style>
  <w:style w:type="paragraph" w:customStyle="1" w:styleId="Headerorfooter0">
    <w:name w:val="Header or footer"/>
    <w:basedOn w:val="Normal"/>
    <w:link w:val="Headerorfooter"/>
    <w:rsid w:val="00E6323C"/>
    <w:pPr>
      <w:widowControl w:val="0"/>
      <w:shd w:val="clear" w:color="auto" w:fill="FFFFFF"/>
      <w:spacing w:after="0" w:line="0" w:lineRule="atLeast"/>
    </w:pPr>
    <w:rPr>
      <w:rFonts w:eastAsia="Times New Roman" w:cs="Times New Roman"/>
      <w:sz w:val="22"/>
    </w:rPr>
  </w:style>
  <w:style w:type="paragraph" w:styleId="ListParagraph">
    <w:name w:val="List Paragraph"/>
    <w:basedOn w:val="Normal"/>
    <w:uiPriority w:val="34"/>
    <w:qFormat/>
    <w:rsid w:val="00E41514"/>
    <w:pPr>
      <w:ind w:left="720"/>
      <w:contextualSpacing/>
    </w:pPr>
  </w:style>
  <w:style w:type="character" w:styleId="Hyperlink">
    <w:name w:val="Hyperlink"/>
    <w:basedOn w:val="DefaultParagraphFont"/>
    <w:uiPriority w:val="99"/>
    <w:unhideWhenUsed/>
    <w:rsid w:val="00C96C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622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012.C28386415.7.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6BBFF-BD25-40A1-B61F-30DC43BA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14157</Words>
  <Characters>8070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2021-10-20T06:09:00Z</dcterms:created>
  <dcterms:modified xsi:type="dcterms:W3CDTF">2021-10-20T07:18:00Z</dcterms:modified>
</cp:coreProperties>
</file>