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3998" w14:textId="008E189E" w:rsidR="000A1B2C" w:rsidRPr="00CB6B9A" w:rsidRDefault="00CB6B9A" w:rsidP="00CB6B9A">
      <w:pPr>
        <w:spacing w:after="0" w:line="276" w:lineRule="auto"/>
        <w:jc w:val="both"/>
        <w:rPr>
          <w:b/>
          <w:bCs/>
        </w:rPr>
      </w:pPr>
      <w:r w:rsidRPr="00CB6B9A">
        <w:rPr>
          <w:b/>
          <w:bCs/>
        </w:rPr>
        <w:t>Noteiktā laika periodā veiktu vairāku vienā un tajā pašā Krimināllikuma Sevišķās daļas normā paredzētu nodarījumu kvalifikācija</w:t>
      </w:r>
    </w:p>
    <w:p w14:paraId="6653138D" w14:textId="6DE5E29C" w:rsidR="00CB6B9A" w:rsidRPr="00CB6B9A" w:rsidRDefault="00CB6B9A" w:rsidP="00CB6B9A">
      <w:pPr>
        <w:spacing w:after="0" w:line="276" w:lineRule="auto"/>
        <w:jc w:val="both"/>
      </w:pPr>
      <w:r w:rsidRPr="00CB6B9A">
        <w:t>Gadījumos, kad veiktas savstarpēji saistītas uz vienota mērķa sasniegšanu vērstas vairākas atšķirīgas viena noziedzīgā nodarījuma sastāvā paredzētas objektīvās puses darbības, tās kvalificējamas kā viens vienots noziedzīgs nodarījums.</w:t>
      </w:r>
    </w:p>
    <w:p w14:paraId="27335EEE" w14:textId="78CD856F" w:rsidR="00CB6B9A" w:rsidRPr="00CB6B9A" w:rsidRDefault="00CB6B9A" w:rsidP="00CB6B9A">
      <w:pPr>
        <w:spacing w:after="0" w:line="276" w:lineRule="auto"/>
        <w:jc w:val="both"/>
      </w:pPr>
    </w:p>
    <w:p w14:paraId="7F84DD45" w14:textId="0E9C680A" w:rsidR="00CB6B9A" w:rsidRPr="00CB6B9A" w:rsidRDefault="00CB6B9A" w:rsidP="00CB6B9A">
      <w:pPr>
        <w:spacing w:after="0" w:line="276" w:lineRule="auto"/>
        <w:jc w:val="both"/>
        <w:rPr>
          <w:b/>
          <w:bCs/>
        </w:rPr>
      </w:pPr>
      <w:r w:rsidRPr="00CB6B9A">
        <w:rPr>
          <w:b/>
          <w:bCs/>
        </w:rPr>
        <w:t>Jautājuma par pierādījumu pārbaudes neizdarīšanu izlemšana, ja apsūdzētais atzīst savu vainu</w:t>
      </w:r>
    </w:p>
    <w:p w14:paraId="214FF21F" w14:textId="35396AD1" w:rsidR="00CB6B9A" w:rsidRPr="00CB6B9A" w:rsidRDefault="00CB6B9A" w:rsidP="00CB6B9A">
      <w:pPr>
        <w:spacing w:after="0" w:line="276" w:lineRule="auto"/>
        <w:jc w:val="both"/>
        <w:rPr>
          <w:rFonts w:eastAsia="Calibri" w:cs="Times New Roman"/>
        </w:rPr>
      </w:pPr>
      <w:r w:rsidRPr="00CB6B9A">
        <w:t xml:space="preserve">Viens no obligātajiem nosacījumiem, kuru konstatējot, tiesa var pieņemt lēmumu par pierādījumu pārbaudes neizdarīšanu attiecībā uz visu apsūdzību vai tās patstāvīgu daļu ir, ka tiesai pēc lietas materiālu pārbaudes nav šaubu par apsūdzētā vainu.  Tas, ka apsūdzētais tiesas sēdē atzīst savu vainu, neatbrīvo tiesu no pārējo Kriminālprocesa likuma </w:t>
      </w:r>
      <w:proofErr w:type="gramStart"/>
      <w:r w:rsidRPr="00CB6B9A">
        <w:t>499.panta</w:t>
      </w:r>
      <w:proofErr w:type="gramEnd"/>
      <w:r w:rsidRPr="00CB6B9A">
        <w:t xml:space="preserve"> pirmajā daļā ietverto nosacījumu pārbaudes. Tiesai ir jāpārbauda arī apsūdzētajai personai celtās apsūdzības atbilstība Kriminālprocesa likuma 405.panta pirmās daļas noteikumiem, proti, vai noziedzīgā nodarījuma faktiskie apstākļi apstiprina nodarījuma juridisko kvalifikāciju.</w:t>
      </w:r>
    </w:p>
    <w:p w14:paraId="44FE10D2" w14:textId="02FD65B7" w:rsidR="000A1B2C" w:rsidRPr="00604F37" w:rsidRDefault="000A1B2C" w:rsidP="00CB6B9A">
      <w:pPr>
        <w:spacing w:after="0" w:line="276" w:lineRule="auto"/>
        <w:rPr>
          <w:rFonts w:eastAsia="Calibri" w:cs="Times New Roman"/>
          <w:noProof/>
        </w:rPr>
      </w:pPr>
    </w:p>
    <w:p w14:paraId="4BCD7C9C" w14:textId="77777777" w:rsidR="00CB6B9A" w:rsidRPr="00CB6B9A" w:rsidRDefault="000A1B2C" w:rsidP="000A1B2C">
      <w:pPr>
        <w:spacing w:after="0" w:line="276" w:lineRule="auto"/>
        <w:jc w:val="center"/>
        <w:rPr>
          <w:rFonts w:eastAsia="Calibri" w:cs="Times New Roman"/>
          <w:b/>
          <w:noProof/>
          <w:szCs w:val="24"/>
        </w:rPr>
      </w:pPr>
      <w:r w:rsidRPr="00CB6B9A">
        <w:rPr>
          <w:rFonts w:eastAsia="Calibri" w:cs="Times New Roman"/>
          <w:b/>
          <w:noProof/>
          <w:szCs w:val="24"/>
        </w:rPr>
        <w:t>Latvijas Republikas Senāt</w:t>
      </w:r>
      <w:r w:rsidR="00CB6B9A" w:rsidRPr="00CB6B9A">
        <w:rPr>
          <w:rFonts w:eastAsia="Calibri" w:cs="Times New Roman"/>
          <w:b/>
          <w:noProof/>
          <w:szCs w:val="24"/>
        </w:rPr>
        <w:t>a</w:t>
      </w:r>
      <w:r w:rsidRPr="00CB6B9A">
        <w:rPr>
          <w:rFonts w:eastAsia="Calibri" w:cs="Times New Roman"/>
          <w:b/>
          <w:noProof/>
          <w:szCs w:val="24"/>
        </w:rPr>
        <w:t xml:space="preserve"> </w:t>
      </w:r>
    </w:p>
    <w:p w14:paraId="737D4E87" w14:textId="77777777" w:rsidR="00CB6B9A" w:rsidRPr="00CB6B9A" w:rsidRDefault="00CB6B9A" w:rsidP="000A1B2C">
      <w:pPr>
        <w:spacing w:after="0" w:line="276" w:lineRule="auto"/>
        <w:jc w:val="center"/>
        <w:rPr>
          <w:rFonts w:eastAsia="Calibri" w:cs="Times New Roman"/>
          <w:b/>
          <w:szCs w:val="24"/>
        </w:rPr>
      </w:pPr>
      <w:r w:rsidRPr="00CB6B9A">
        <w:rPr>
          <w:rFonts w:eastAsia="Calibri" w:cs="Times New Roman"/>
          <w:b/>
          <w:szCs w:val="24"/>
        </w:rPr>
        <w:t>Krimināllietu departamenta</w:t>
      </w:r>
    </w:p>
    <w:p w14:paraId="61D81132" w14:textId="38B1F26F" w:rsidR="000A1B2C" w:rsidRPr="00CB6B9A" w:rsidRDefault="00CB6B9A" w:rsidP="000A1B2C">
      <w:pPr>
        <w:spacing w:after="0" w:line="276" w:lineRule="auto"/>
        <w:jc w:val="center"/>
        <w:rPr>
          <w:rFonts w:eastAsia="Calibri" w:cs="Times New Roman"/>
          <w:b/>
          <w:noProof/>
          <w:szCs w:val="24"/>
        </w:rPr>
      </w:pPr>
      <w:proofErr w:type="gramStart"/>
      <w:r w:rsidRPr="00CB6B9A">
        <w:rPr>
          <w:rFonts w:eastAsia="Calibri" w:cs="Times New Roman"/>
          <w:b/>
          <w:szCs w:val="24"/>
        </w:rPr>
        <w:t>202</w:t>
      </w:r>
      <w:r w:rsidR="000D7B2D">
        <w:rPr>
          <w:rFonts w:eastAsia="Calibri" w:cs="Times New Roman"/>
          <w:b/>
          <w:szCs w:val="24"/>
        </w:rPr>
        <w:t>1</w:t>
      </w:r>
      <w:r w:rsidRPr="00CB6B9A">
        <w:rPr>
          <w:rFonts w:eastAsia="Calibri" w:cs="Times New Roman"/>
          <w:b/>
          <w:szCs w:val="24"/>
        </w:rPr>
        <w:t>.gada</w:t>
      </w:r>
      <w:proofErr w:type="gramEnd"/>
      <w:r w:rsidRPr="00CB6B9A">
        <w:rPr>
          <w:rFonts w:eastAsia="Calibri" w:cs="Times New Roman"/>
          <w:b/>
          <w:szCs w:val="24"/>
        </w:rPr>
        <w:t xml:space="preserve"> 28.maija</w:t>
      </w:r>
    </w:p>
    <w:p w14:paraId="391891E4" w14:textId="77777777" w:rsidR="000A1B2C" w:rsidRPr="00CB6B9A" w:rsidRDefault="000A1B2C" w:rsidP="000A1B2C">
      <w:pPr>
        <w:spacing w:after="0" w:line="276" w:lineRule="auto"/>
        <w:jc w:val="center"/>
        <w:rPr>
          <w:rFonts w:eastAsia="Calibri" w:cs="Times New Roman"/>
          <w:b/>
          <w:szCs w:val="24"/>
        </w:rPr>
      </w:pPr>
      <w:r w:rsidRPr="00CB6B9A">
        <w:rPr>
          <w:rFonts w:eastAsia="Calibri" w:cs="Times New Roman"/>
          <w:b/>
          <w:szCs w:val="24"/>
        </w:rPr>
        <w:t>LĒMUMS</w:t>
      </w:r>
    </w:p>
    <w:p w14:paraId="7EA1B2CA" w14:textId="60AE575A" w:rsidR="000A1B2C" w:rsidRPr="00CB6B9A" w:rsidRDefault="00CB6B9A" w:rsidP="000A1B2C">
      <w:pPr>
        <w:spacing w:after="0" w:line="276" w:lineRule="auto"/>
        <w:jc w:val="center"/>
        <w:rPr>
          <w:rFonts w:eastAsia="Calibri" w:cs="Times New Roman"/>
          <w:b/>
          <w:szCs w:val="24"/>
        </w:rPr>
      </w:pPr>
      <w:r w:rsidRPr="00CB6B9A">
        <w:rPr>
          <w:rFonts w:eastAsia="Calibri" w:cs="Times New Roman"/>
          <w:b/>
          <w:szCs w:val="24"/>
        </w:rPr>
        <w:t>Lieta Nr. 11270000219, SKK-14/2021</w:t>
      </w:r>
    </w:p>
    <w:p w14:paraId="1B5A1401" w14:textId="2E639BF2" w:rsidR="00CB6B9A" w:rsidRPr="00CB6B9A" w:rsidRDefault="000D7B2D" w:rsidP="000A1B2C">
      <w:pPr>
        <w:spacing w:after="0" w:line="276" w:lineRule="auto"/>
        <w:jc w:val="center"/>
        <w:rPr>
          <w:rFonts w:eastAsia="Calibri" w:cs="Times New Roman"/>
          <w:szCs w:val="24"/>
        </w:rPr>
      </w:pPr>
      <w:hyperlink r:id="rId6" w:history="1">
        <w:r w:rsidR="00CB6B9A" w:rsidRPr="00CB6B9A">
          <w:rPr>
            <w:rStyle w:val="Hyperlink"/>
            <w:rFonts w:cs="Times New Roman"/>
            <w:szCs w:val="24"/>
            <w:shd w:val="clear" w:color="auto" w:fill="FFFFFF"/>
          </w:rPr>
          <w:t>ECLI:LV:AT:2021:0528.11270000219.7.L</w:t>
        </w:r>
      </w:hyperlink>
    </w:p>
    <w:p w14:paraId="1C54DCDB" w14:textId="77777777" w:rsidR="000A1B2C" w:rsidRPr="00604F37" w:rsidRDefault="000A1B2C" w:rsidP="000A1B2C">
      <w:pPr>
        <w:spacing w:after="0" w:line="276" w:lineRule="auto"/>
        <w:jc w:val="center"/>
        <w:rPr>
          <w:rFonts w:eastAsia="Calibri" w:cs="Times New Roman"/>
        </w:rPr>
      </w:pPr>
    </w:p>
    <w:p w14:paraId="7EA97F91" w14:textId="77777777"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Tiesa šādā sastāvā: senatores Inese Laura Zemīte, Anita Poļakova, Inguna Radzeviča</w:t>
      </w:r>
    </w:p>
    <w:p w14:paraId="478FDEDA" w14:textId="77777777" w:rsidR="000A1B2C" w:rsidRPr="00604F37" w:rsidRDefault="000A1B2C" w:rsidP="000A1B2C">
      <w:pPr>
        <w:spacing w:after="0" w:line="276" w:lineRule="auto"/>
        <w:ind w:firstLine="709"/>
        <w:jc w:val="both"/>
        <w:rPr>
          <w:rFonts w:eastAsia="Calibri" w:cs="Times New Roman"/>
        </w:rPr>
      </w:pPr>
    </w:p>
    <w:p w14:paraId="756530BA" w14:textId="229A0A3A"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 xml:space="preserve">izskatīja rakstveida procesā krimināllietu sakarā ar apsūdzētā </w:t>
      </w:r>
      <w:r w:rsidR="008243AD">
        <w:rPr>
          <w:rFonts w:eastAsia="Calibri" w:cs="Times New Roman"/>
        </w:rPr>
        <w:t>[pers. A]</w:t>
      </w:r>
      <w:r w:rsidRPr="00604F37">
        <w:rPr>
          <w:rFonts w:eastAsia="Calibri" w:cs="Times New Roman"/>
        </w:rPr>
        <w:t xml:space="preserve"> kasācijas sūdzību par Kurzemes apgabaltiesas </w:t>
      </w:r>
      <w:proofErr w:type="gramStart"/>
      <w:r w:rsidRPr="00604F37">
        <w:rPr>
          <w:rFonts w:eastAsia="Calibri" w:cs="Times New Roman"/>
        </w:rPr>
        <w:t>2020.gada</w:t>
      </w:r>
      <w:proofErr w:type="gramEnd"/>
      <w:r w:rsidRPr="00604F37">
        <w:rPr>
          <w:rFonts w:eastAsia="Calibri" w:cs="Times New Roman"/>
        </w:rPr>
        <w:t xml:space="preserve"> 20.janvāra lēmumu</w:t>
      </w:r>
      <w:r w:rsidR="00F41920" w:rsidRPr="00604F37">
        <w:rPr>
          <w:rFonts w:eastAsia="Calibri" w:cs="Times New Roman"/>
        </w:rPr>
        <w:t>.</w:t>
      </w:r>
    </w:p>
    <w:p w14:paraId="460B401D" w14:textId="77777777" w:rsidR="000A1B2C" w:rsidRPr="00604F37" w:rsidRDefault="000A1B2C" w:rsidP="000A1B2C">
      <w:pPr>
        <w:spacing w:after="0" w:line="276" w:lineRule="auto"/>
        <w:ind w:firstLine="709"/>
        <w:jc w:val="both"/>
        <w:rPr>
          <w:rFonts w:eastAsia="Calibri" w:cs="Times New Roman"/>
        </w:rPr>
      </w:pPr>
    </w:p>
    <w:p w14:paraId="38A76BC8" w14:textId="77777777" w:rsidR="000A1B2C" w:rsidRPr="00604F37" w:rsidRDefault="000A1B2C" w:rsidP="000A1B2C">
      <w:pPr>
        <w:spacing w:after="0" w:line="276" w:lineRule="auto"/>
        <w:jc w:val="center"/>
        <w:rPr>
          <w:rFonts w:eastAsia="Calibri" w:cs="Times New Roman"/>
          <w:b/>
        </w:rPr>
      </w:pPr>
      <w:r w:rsidRPr="00604F37">
        <w:rPr>
          <w:rFonts w:eastAsia="Calibri" w:cs="Times New Roman"/>
          <w:b/>
        </w:rPr>
        <w:t>Aprakstošā daļa</w:t>
      </w:r>
    </w:p>
    <w:p w14:paraId="09DEA9EE" w14:textId="77777777" w:rsidR="000A1B2C" w:rsidRPr="00604F37" w:rsidRDefault="000A1B2C" w:rsidP="000A1B2C">
      <w:pPr>
        <w:spacing w:after="0" w:line="276" w:lineRule="auto"/>
        <w:jc w:val="center"/>
        <w:rPr>
          <w:rFonts w:eastAsia="Calibri" w:cs="Times New Roman"/>
          <w:b/>
        </w:rPr>
      </w:pPr>
    </w:p>
    <w:p w14:paraId="3E29D3DF" w14:textId="77777777"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 xml:space="preserve">[1] Ar Kurzemes rajona tiesas </w:t>
      </w:r>
      <w:proofErr w:type="gramStart"/>
      <w:r w:rsidRPr="00604F37">
        <w:rPr>
          <w:rFonts w:eastAsia="Calibri" w:cs="Times New Roman"/>
        </w:rPr>
        <w:t>2019.gada</w:t>
      </w:r>
      <w:proofErr w:type="gramEnd"/>
      <w:r w:rsidRPr="00604F37">
        <w:rPr>
          <w:rFonts w:eastAsia="Calibri" w:cs="Times New Roman"/>
        </w:rPr>
        <w:t xml:space="preserve"> 29.oktobra spriedumu</w:t>
      </w:r>
    </w:p>
    <w:p w14:paraId="65B1E5A1" w14:textId="1E1C4155" w:rsidR="000A1B2C" w:rsidRPr="00604F37" w:rsidRDefault="008243AD" w:rsidP="000A1B2C">
      <w:pPr>
        <w:spacing w:after="0" w:line="276" w:lineRule="auto"/>
        <w:ind w:firstLine="709"/>
        <w:jc w:val="both"/>
        <w:rPr>
          <w:rFonts w:eastAsia="Calibri" w:cs="Times New Roman"/>
        </w:rPr>
      </w:pPr>
      <w:r>
        <w:rPr>
          <w:rFonts w:eastAsia="Calibri" w:cs="Times New Roman"/>
        </w:rPr>
        <w:t>[pers. A]</w:t>
      </w:r>
      <w:r w:rsidR="000A1B2C" w:rsidRPr="00604F37">
        <w:rPr>
          <w:rFonts w:eastAsia="Calibri" w:cs="Times New Roman"/>
        </w:rPr>
        <w:t xml:space="preserve">, personas kods </w:t>
      </w:r>
      <w:r>
        <w:rPr>
          <w:rFonts w:eastAsia="Calibri" w:cs="Times New Roman"/>
        </w:rPr>
        <w:t>[..]</w:t>
      </w:r>
      <w:r w:rsidR="000A1B2C" w:rsidRPr="00604F37">
        <w:rPr>
          <w:rFonts w:eastAsia="Calibri" w:cs="Times New Roman"/>
        </w:rPr>
        <w:t>,</w:t>
      </w:r>
    </w:p>
    <w:p w14:paraId="74C34699" w14:textId="586E7E32"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atzīts par vainīgu Krimināllikuma 221.</w:t>
      </w:r>
      <w:r w:rsidRPr="00604F37">
        <w:rPr>
          <w:rFonts w:eastAsia="Calibri" w:cs="Times New Roman"/>
          <w:vertAlign w:val="superscript"/>
        </w:rPr>
        <w:t>2 </w:t>
      </w:r>
      <w:r w:rsidRPr="00604F37">
        <w:rPr>
          <w:rFonts w:eastAsia="Calibri" w:cs="Times New Roman"/>
        </w:rPr>
        <w:t>panta trešajā daļā paredzētajā noziedzīgajā nodarījumā</w:t>
      </w:r>
      <w:r w:rsidR="00F41920" w:rsidRPr="00604F37">
        <w:rPr>
          <w:rFonts w:eastAsia="Calibri" w:cs="Times New Roman"/>
        </w:rPr>
        <w:t xml:space="preserve"> (noziegums Nr.1) </w:t>
      </w:r>
      <w:r w:rsidRPr="00604F37">
        <w:rPr>
          <w:rFonts w:eastAsia="Calibri" w:cs="Times New Roman"/>
        </w:rPr>
        <w:t>un sodīts ar brīvības atņemšanu uz 3</w:t>
      </w:r>
      <w:r w:rsidR="00F546EC" w:rsidRPr="00604F37">
        <w:rPr>
          <w:rFonts w:eastAsia="Calibri" w:cs="Times New Roman"/>
        </w:rPr>
        <w:t> </w:t>
      </w:r>
      <w:r w:rsidRPr="00604F37">
        <w:rPr>
          <w:rFonts w:eastAsia="Calibri" w:cs="Times New Roman"/>
        </w:rPr>
        <w:t>gadiem;</w:t>
      </w:r>
    </w:p>
    <w:p w14:paraId="0278581E" w14:textId="21EC36BB"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atzīts par vainīgu Krimināllikuma 221.</w:t>
      </w:r>
      <w:r w:rsidRPr="00604F37">
        <w:rPr>
          <w:rFonts w:eastAsia="Calibri" w:cs="Times New Roman"/>
          <w:vertAlign w:val="superscript"/>
        </w:rPr>
        <w:t>2 </w:t>
      </w:r>
      <w:r w:rsidRPr="00604F37">
        <w:rPr>
          <w:rFonts w:eastAsia="Calibri" w:cs="Times New Roman"/>
        </w:rPr>
        <w:t xml:space="preserve">panta trešajā daļā paredzētajā noziedzīgajā nodarījumā </w:t>
      </w:r>
      <w:r w:rsidR="00F41920" w:rsidRPr="00604F37">
        <w:rPr>
          <w:rFonts w:eastAsia="Calibri" w:cs="Times New Roman"/>
        </w:rPr>
        <w:t xml:space="preserve">(noziegums Nr.2) </w:t>
      </w:r>
      <w:r w:rsidRPr="00604F37">
        <w:rPr>
          <w:rFonts w:eastAsia="Calibri" w:cs="Times New Roman"/>
        </w:rPr>
        <w:t>un sodīts ar brīvības atņemšanu uz 2</w:t>
      </w:r>
      <w:r w:rsidR="00F546EC" w:rsidRPr="00604F37">
        <w:rPr>
          <w:rFonts w:eastAsia="Calibri" w:cs="Times New Roman"/>
        </w:rPr>
        <w:t> </w:t>
      </w:r>
      <w:r w:rsidRPr="00604F37">
        <w:rPr>
          <w:rFonts w:eastAsia="Calibri" w:cs="Times New Roman"/>
        </w:rPr>
        <w:t>gadiem;</w:t>
      </w:r>
    </w:p>
    <w:p w14:paraId="5DD9262D" w14:textId="5F3A04D0" w:rsidR="000A1B2C" w:rsidRPr="00604F37" w:rsidRDefault="000A1B2C" w:rsidP="00F41920">
      <w:pPr>
        <w:spacing w:after="0" w:line="276" w:lineRule="auto"/>
        <w:ind w:firstLine="709"/>
        <w:jc w:val="both"/>
        <w:rPr>
          <w:rFonts w:eastAsia="Calibri" w:cs="Times New Roman"/>
        </w:rPr>
      </w:pPr>
      <w:r w:rsidRPr="00604F37">
        <w:rPr>
          <w:rFonts w:eastAsia="Calibri" w:cs="Times New Roman"/>
        </w:rPr>
        <w:t>atzīts par vainīgu Krimināllikuma 221.</w:t>
      </w:r>
      <w:r w:rsidRPr="00604F37">
        <w:rPr>
          <w:rFonts w:eastAsia="Calibri" w:cs="Times New Roman"/>
          <w:vertAlign w:val="superscript"/>
        </w:rPr>
        <w:t>1 </w:t>
      </w:r>
      <w:r w:rsidRPr="00604F37">
        <w:rPr>
          <w:rFonts w:eastAsia="Calibri" w:cs="Times New Roman"/>
        </w:rPr>
        <w:t>panta pirmajā daļā paredzētajā noziedzīgajā nodarījumā</w:t>
      </w:r>
      <w:r w:rsidR="00F41920" w:rsidRPr="00604F37">
        <w:rPr>
          <w:rFonts w:eastAsia="Calibri" w:cs="Times New Roman"/>
        </w:rPr>
        <w:t xml:space="preserve"> (noziegums Nr.3) </w:t>
      </w:r>
      <w:r w:rsidRPr="00604F37">
        <w:rPr>
          <w:rFonts w:eastAsia="Calibri" w:cs="Times New Roman"/>
        </w:rPr>
        <w:t>un sodīts ar brīvības atņemšanu uz 6 mēnešiem;</w:t>
      </w:r>
    </w:p>
    <w:p w14:paraId="6E9A7DCA" w14:textId="4FD786D0"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atzīts par vainīgu Krimināllikuma 221.</w:t>
      </w:r>
      <w:r w:rsidRPr="00604F37">
        <w:rPr>
          <w:rFonts w:eastAsia="Calibri" w:cs="Times New Roman"/>
          <w:vertAlign w:val="superscript"/>
        </w:rPr>
        <w:t>1 </w:t>
      </w:r>
      <w:r w:rsidRPr="00604F37">
        <w:rPr>
          <w:rFonts w:eastAsia="Calibri" w:cs="Times New Roman"/>
        </w:rPr>
        <w:t>panta trešajā daļā paredzētajā noziedzīgajā nodarījumā</w:t>
      </w:r>
      <w:r w:rsidR="00F41920" w:rsidRPr="00604F37">
        <w:rPr>
          <w:rFonts w:eastAsia="Calibri" w:cs="Times New Roman"/>
        </w:rPr>
        <w:t xml:space="preserve"> (noziegums Nr.4)</w:t>
      </w:r>
      <w:r w:rsidRPr="00604F37">
        <w:rPr>
          <w:rFonts w:eastAsia="Calibri" w:cs="Times New Roman"/>
        </w:rPr>
        <w:t xml:space="preserve"> un sodīts ar brīvības atņemšanu uz 1 gadu 6 mēnešiem un probācijas uzraudzību uz 1 gadu.</w:t>
      </w:r>
    </w:p>
    <w:p w14:paraId="37D89F60" w14:textId="1AB32E60" w:rsidR="000A1B2C" w:rsidRPr="00604F37" w:rsidRDefault="000A1B2C" w:rsidP="000A1B2C">
      <w:pPr>
        <w:spacing w:after="0" w:line="276" w:lineRule="auto"/>
        <w:ind w:firstLine="709"/>
        <w:jc w:val="both"/>
        <w:rPr>
          <w:rFonts w:eastAsia="Calibri" w:cs="Times New Roman"/>
        </w:rPr>
      </w:pPr>
      <w:bookmarkStart w:id="0" w:name="_Hlk35601136"/>
      <w:r w:rsidRPr="00604F37">
        <w:rPr>
          <w:rFonts w:eastAsia="Calibri" w:cs="Times New Roman"/>
        </w:rPr>
        <w:lastRenderedPageBreak/>
        <w:t xml:space="preserve">Saskaņā ar Krimināllikuma </w:t>
      </w:r>
      <w:proofErr w:type="gramStart"/>
      <w:r w:rsidRPr="00604F37">
        <w:rPr>
          <w:rFonts w:eastAsia="Calibri" w:cs="Times New Roman"/>
        </w:rPr>
        <w:t>50.panta</w:t>
      </w:r>
      <w:proofErr w:type="gramEnd"/>
      <w:r w:rsidRPr="00604F37">
        <w:rPr>
          <w:rFonts w:eastAsia="Calibri" w:cs="Times New Roman"/>
        </w:rPr>
        <w:t xml:space="preserve"> pirmo un trešo daļu sods apsūdzētajam </w:t>
      </w:r>
      <w:r w:rsidR="008243AD">
        <w:rPr>
          <w:rFonts w:eastAsia="Calibri" w:cs="Times New Roman"/>
        </w:rPr>
        <w:t>[pers. A]</w:t>
      </w:r>
      <w:r w:rsidRPr="00604F37">
        <w:rPr>
          <w:rFonts w:eastAsia="Calibri" w:cs="Times New Roman"/>
        </w:rPr>
        <w:t xml:space="preserve"> noteikts brīvības atņemšana uz 4 gadiem un probācijas uzraudzība uz 1 gadu.</w:t>
      </w:r>
    </w:p>
    <w:p w14:paraId="0C66FC6C" w14:textId="039568EC"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 xml:space="preserve">Saskaņā ar Krimināllikuma </w:t>
      </w:r>
      <w:proofErr w:type="gramStart"/>
      <w:r w:rsidRPr="00604F37">
        <w:rPr>
          <w:rFonts w:eastAsia="Calibri" w:cs="Times New Roman"/>
        </w:rPr>
        <w:t>50.panta</w:t>
      </w:r>
      <w:proofErr w:type="gramEnd"/>
      <w:r w:rsidRPr="00604F37">
        <w:rPr>
          <w:rFonts w:eastAsia="Calibri" w:cs="Times New Roman"/>
        </w:rPr>
        <w:t xml:space="preserve"> piekto daļu galīgais sods apsūdzētajam </w:t>
      </w:r>
      <w:r w:rsidR="008243AD">
        <w:rPr>
          <w:rFonts w:eastAsia="Calibri" w:cs="Times New Roman"/>
        </w:rPr>
        <w:t>[pers. A]</w:t>
      </w:r>
      <w:r w:rsidRPr="00604F37">
        <w:rPr>
          <w:rFonts w:eastAsia="Calibri" w:cs="Times New Roman"/>
        </w:rPr>
        <w:t xml:space="preserve"> noteikts brīvības atņemšana uz 5 gadiem un probācijas uzraudzība uz 2 gadiem. </w:t>
      </w:r>
    </w:p>
    <w:p w14:paraId="65EE66D7" w14:textId="544D89A0"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 xml:space="preserve">No apsūdzētā </w:t>
      </w:r>
      <w:r w:rsidR="008243AD">
        <w:rPr>
          <w:rFonts w:eastAsia="Calibri" w:cs="Times New Roman"/>
        </w:rPr>
        <w:t>[pers. A]</w:t>
      </w:r>
      <w:r w:rsidRPr="00604F37">
        <w:rPr>
          <w:rFonts w:eastAsia="Calibri" w:cs="Times New Roman"/>
        </w:rPr>
        <w:t xml:space="preserve"> valsts </w:t>
      </w:r>
      <w:proofErr w:type="gramStart"/>
      <w:r w:rsidRPr="00604F37">
        <w:rPr>
          <w:rFonts w:eastAsia="Calibri" w:cs="Times New Roman"/>
        </w:rPr>
        <w:t>labā piedzīta kaitējuma</w:t>
      </w:r>
      <w:proofErr w:type="gramEnd"/>
      <w:r w:rsidRPr="00604F37">
        <w:rPr>
          <w:rFonts w:eastAsia="Calibri" w:cs="Times New Roman"/>
        </w:rPr>
        <w:t xml:space="preserve"> kompensācija 19063,66</w:t>
      </w:r>
      <w:r w:rsidR="0032169E" w:rsidRPr="00604F37">
        <w:rPr>
          <w:rFonts w:eastAsia="Calibri" w:cs="Times New Roman"/>
        </w:rPr>
        <w:t> </w:t>
      </w:r>
      <w:r w:rsidRPr="00604F37">
        <w:rPr>
          <w:rFonts w:eastAsia="Calibri" w:cs="Times New Roman"/>
          <w:i/>
          <w:iCs/>
        </w:rPr>
        <w:t>euro</w:t>
      </w:r>
      <w:r w:rsidRPr="00604F37">
        <w:rPr>
          <w:rFonts w:eastAsia="Calibri" w:cs="Times New Roman"/>
        </w:rPr>
        <w:t xml:space="preserve">. </w:t>
      </w:r>
    </w:p>
    <w:p w14:paraId="05EC3B5F" w14:textId="77777777" w:rsidR="000A1B2C" w:rsidRPr="00604F37" w:rsidRDefault="000A1B2C" w:rsidP="000A1B2C">
      <w:pPr>
        <w:spacing w:after="0" w:line="276" w:lineRule="auto"/>
        <w:ind w:firstLine="709"/>
        <w:jc w:val="both"/>
        <w:rPr>
          <w:rFonts w:eastAsia="Calibri" w:cs="Times New Roman"/>
        </w:rPr>
      </w:pPr>
    </w:p>
    <w:p w14:paraId="52AE6940" w14:textId="5A6D5647"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 xml:space="preserve">[2] Ar pirmās instances tiesas spriedumu apsūdzētais </w:t>
      </w:r>
      <w:r w:rsidR="008243AD">
        <w:rPr>
          <w:rFonts w:eastAsia="Calibri" w:cs="Times New Roman"/>
        </w:rPr>
        <w:t>[pers. A]</w:t>
      </w:r>
      <w:r w:rsidRPr="00604F37">
        <w:rPr>
          <w:rFonts w:eastAsia="Calibri" w:cs="Times New Roman"/>
        </w:rPr>
        <w:t xml:space="preserve"> atzīts par vainīgu un sodīts pēc Krimināllikuma 221.</w:t>
      </w:r>
      <w:r w:rsidRPr="00604F37">
        <w:rPr>
          <w:rFonts w:eastAsia="Calibri" w:cs="Times New Roman"/>
          <w:vertAlign w:val="superscript"/>
        </w:rPr>
        <w:t>2 </w:t>
      </w:r>
      <w:r w:rsidRPr="00604F37">
        <w:rPr>
          <w:rFonts w:eastAsia="Calibri" w:cs="Times New Roman"/>
        </w:rPr>
        <w:t xml:space="preserve">panta trešās daļas par nelikumīgu alkoholisko dzērienu glabāšanu un pārvietošanu lielā apmērā. Ar minēto spriedumu </w:t>
      </w:r>
      <w:r w:rsidR="008243AD">
        <w:rPr>
          <w:rFonts w:eastAsia="Calibri" w:cs="Times New Roman"/>
        </w:rPr>
        <w:t>[pers. A]</w:t>
      </w:r>
      <w:r w:rsidRPr="00604F37">
        <w:rPr>
          <w:rFonts w:eastAsia="Calibri" w:cs="Times New Roman"/>
        </w:rPr>
        <w:t xml:space="preserve"> arī atzīts par vainīgu </w:t>
      </w:r>
      <w:r w:rsidR="0032169E" w:rsidRPr="00604F37">
        <w:rPr>
          <w:rFonts w:eastAsia="Calibri" w:cs="Times New Roman"/>
        </w:rPr>
        <w:t xml:space="preserve">un sodīts </w:t>
      </w:r>
      <w:r w:rsidRPr="00604F37">
        <w:rPr>
          <w:rFonts w:eastAsia="Calibri" w:cs="Times New Roman"/>
        </w:rPr>
        <w:t>pēc Krimināllikuma 221.</w:t>
      </w:r>
      <w:r w:rsidRPr="00604F37">
        <w:rPr>
          <w:rFonts w:eastAsia="Calibri" w:cs="Times New Roman"/>
          <w:vertAlign w:val="superscript"/>
        </w:rPr>
        <w:t>2 </w:t>
      </w:r>
      <w:r w:rsidRPr="00604F37">
        <w:rPr>
          <w:rFonts w:eastAsia="Calibri" w:cs="Times New Roman"/>
        </w:rPr>
        <w:t xml:space="preserve">panta trešās daļas par nelikumīgu alkoholisko dzērienu izgatavošanu (ražošanu) un glabāšanu lielā apmērā personu grupā pēc iepriekšējas vienošanās. Turklāt ar pirmās instances tiesas spriedumu </w:t>
      </w:r>
      <w:r w:rsidR="008243AD">
        <w:rPr>
          <w:rFonts w:eastAsia="Calibri" w:cs="Times New Roman"/>
        </w:rPr>
        <w:t>[pers. A]</w:t>
      </w:r>
      <w:r w:rsidRPr="00604F37">
        <w:rPr>
          <w:rFonts w:eastAsia="Calibri" w:cs="Times New Roman"/>
        </w:rPr>
        <w:t xml:space="preserve"> atzīts par vainīgu un sodīts pēc Krimināllikuma 221.</w:t>
      </w:r>
      <w:r w:rsidRPr="00604F37">
        <w:rPr>
          <w:rFonts w:eastAsia="Calibri" w:cs="Times New Roman"/>
          <w:vertAlign w:val="superscript"/>
        </w:rPr>
        <w:t>1 </w:t>
      </w:r>
      <w:r w:rsidRPr="00604F37">
        <w:rPr>
          <w:rFonts w:eastAsia="Calibri" w:cs="Times New Roman"/>
        </w:rPr>
        <w:t>panta pirmās daļas par nelegāli izgatavotu (ražotu) alkoholisko dzērienu (nelikumīgu alkoholisko dzērienu) realizāciju un pēc Krimināllikuma 221.</w:t>
      </w:r>
      <w:r w:rsidRPr="00604F37">
        <w:rPr>
          <w:rFonts w:eastAsia="Calibri" w:cs="Times New Roman"/>
          <w:vertAlign w:val="superscript"/>
        </w:rPr>
        <w:t>1 </w:t>
      </w:r>
      <w:r w:rsidRPr="00604F37">
        <w:rPr>
          <w:rFonts w:eastAsia="Calibri" w:cs="Times New Roman"/>
        </w:rPr>
        <w:t>panta trešās daļas</w:t>
      </w:r>
      <w:r w:rsidR="00F546EC" w:rsidRPr="00604F37">
        <w:rPr>
          <w:rFonts w:eastAsia="Calibri" w:cs="Times New Roman"/>
        </w:rPr>
        <w:t> </w:t>
      </w:r>
      <w:r w:rsidR="00F41920" w:rsidRPr="00604F37">
        <w:rPr>
          <w:rFonts w:eastAsia="Calibri" w:cs="Times New Roman"/>
        </w:rPr>
        <w:t>–</w:t>
      </w:r>
      <w:r w:rsidRPr="00604F37">
        <w:rPr>
          <w:rFonts w:eastAsia="Calibri" w:cs="Times New Roman"/>
        </w:rPr>
        <w:t xml:space="preserve"> par nelegāli izgatavotu (ražotu) alkoholisko dzērienu </w:t>
      </w:r>
      <w:proofErr w:type="gramStart"/>
      <w:r w:rsidRPr="00604F37">
        <w:rPr>
          <w:rFonts w:eastAsia="Calibri" w:cs="Times New Roman"/>
        </w:rPr>
        <w:t>(</w:t>
      </w:r>
      <w:proofErr w:type="gramEnd"/>
      <w:r w:rsidRPr="00604F37">
        <w:rPr>
          <w:rFonts w:eastAsia="Calibri" w:cs="Times New Roman"/>
        </w:rPr>
        <w:t>nelikumīgu alkoholisko dzērienu) realizāciju lielā apmērā.</w:t>
      </w:r>
    </w:p>
    <w:p w14:paraId="0808AFDE" w14:textId="77777777" w:rsidR="000A1B2C" w:rsidRPr="00604F37" w:rsidRDefault="000A1B2C" w:rsidP="000A1B2C">
      <w:pPr>
        <w:spacing w:after="0" w:line="276" w:lineRule="auto"/>
        <w:ind w:firstLine="709"/>
        <w:jc w:val="both"/>
        <w:rPr>
          <w:rFonts w:eastAsia="Calibri" w:cs="Times New Roman"/>
        </w:rPr>
      </w:pPr>
    </w:p>
    <w:p w14:paraId="504F958A" w14:textId="2AA46A8E"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 xml:space="preserve">[3] Ar Kurzemes apgabaltiesas </w:t>
      </w:r>
      <w:proofErr w:type="gramStart"/>
      <w:r w:rsidRPr="00604F37">
        <w:rPr>
          <w:rFonts w:eastAsia="Calibri" w:cs="Times New Roman"/>
        </w:rPr>
        <w:t>2020.gada</w:t>
      </w:r>
      <w:proofErr w:type="gramEnd"/>
      <w:r w:rsidRPr="00604F37">
        <w:rPr>
          <w:rFonts w:eastAsia="Calibri" w:cs="Times New Roman"/>
        </w:rPr>
        <w:t xml:space="preserve"> 20.janvāra lēmumu, izskatot krimināllietu apelācijas kārtībā sakarā ar apsūdzētā </w:t>
      </w:r>
      <w:r w:rsidR="008243AD">
        <w:rPr>
          <w:rFonts w:eastAsia="Calibri" w:cs="Times New Roman"/>
        </w:rPr>
        <w:t>[pers. A]</w:t>
      </w:r>
      <w:r w:rsidRPr="00604F37">
        <w:rPr>
          <w:rFonts w:eastAsia="Calibri" w:cs="Times New Roman"/>
        </w:rPr>
        <w:t xml:space="preserve"> apelācijas sūdzību, Kurzemes rajona tiesas 2019.gada 29.oktobra spriedums atstāts negrozīts.</w:t>
      </w:r>
    </w:p>
    <w:p w14:paraId="1828AA53" w14:textId="77777777" w:rsidR="000A1B2C" w:rsidRPr="00604F37" w:rsidRDefault="000A1B2C" w:rsidP="000A1B2C">
      <w:pPr>
        <w:spacing w:after="0" w:line="276" w:lineRule="auto"/>
        <w:ind w:firstLine="709"/>
        <w:jc w:val="both"/>
        <w:rPr>
          <w:rFonts w:eastAsia="Calibri" w:cs="Times New Roman"/>
        </w:rPr>
      </w:pPr>
    </w:p>
    <w:p w14:paraId="6B1AE7CC" w14:textId="02222073"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 xml:space="preserve">[4] Par Kurzemes apgabaltiesas </w:t>
      </w:r>
      <w:proofErr w:type="gramStart"/>
      <w:r w:rsidRPr="00604F37">
        <w:rPr>
          <w:rFonts w:eastAsia="Calibri" w:cs="Times New Roman"/>
        </w:rPr>
        <w:t>2020.gada</w:t>
      </w:r>
      <w:proofErr w:type="gramEnd"/>
      <w:r w:rsidRPr="00604F37">
        <w:rPr>
          <w:rFonts w:eastAsia="Calibri" w:cs="Times New Roman"/>
        </w:rPr>
        <w:t xml:space="preserve"> 20.janvāra lēmumu kasācijas sūdzību iesniedzis apsūdzētais </w:t>
      </w:r>
      <w:r w:rsidR="008243AD">
        <w:rPr>
          <w:rFonts w:eastAsia="Calibri" w:cs="Times New Roman"/>
        </w:rPr>
        <w:t>[pers. A]</w:t>
      </w:r>
      <w:r w:rsidRPr="00604F37">
        <w:rPr>
          <w:rFonts w:eastAsia="Calibri" w:cs="Times New Roman"/>
        </w:rPr>
        <w:t xml:space="preserve">. </w:t>
      </w:r>
    </w:p>
    <w:p w14:paraId="023B7F6A" w14:textId="1CA50EDA" w:rsidR="000A1B2C" w:rsidRPr="00604F37" w:rsidRDefault="000A1B2C" w:rsidP="000A1B2C">
      <w:pPr>
        <w:spacing w:after="0" w:line="276" w:lineRule="auto"/>
        <w:ind w:firstLine="709"/>
        <w:jc w:val="both"/>
        <w:rPr>
          <w:rFonts w:eastAsia="Calibri" w:cs="Times New Roman"/>
        </w:rPr>
      </w:pPr>
      <w:r w:rsidRPr="00604F37">
        <w:rPr>
          <w:rFonts w:eastAsia="Calibri" w:cs="Times New Roman"/>
        </w:rPr>
        <w:t>Kasācijas sūdzība pamatota ar šādiem argumentiem.</w:t>
      </w:r>
    </w:p>
    <w:p w14:paraId="00DA23CA" w14:textId="08C39185" w:rsidR="00F41920" w:rsidRPr="00604F37" w:rsidRDefault="00F41920" w:rsidP="00F41920">
      <w:pPr>
        <w:tabs>
          <w:tab w:val="left" w:pos="1662"/>
        </w:tabs>
        <w:spacing w:after="0" w:line="276" w:lineRule="auto"/>
        <w:ind w:firstLine="709"/>
        <w:jc w:val="both"/>
        <w:rPr>
          <w:rFonts w:eastAsia="Calibri" w:cs="Times New Roman"/>
        </w:rPr>
      </w:pPr>
      <w:r w:rsidRPr="00604F37">
        <w:rPr>
          <w:rFonts w:eastAsia="Calibri" w:cs="Times New Roman"/>
        </w:rPr>
        <w:t xml:space="preserve">[4.1] Lietā ir pārkāptas apsūdzētā </w:t>
      </w:r>
      <w:r w:rsidR="008243AD">
        <w:rPr>
          <w:rFonts w:eastAsia="Calibri" w:cs="Times New Roman"/>
        </w:rPr>
        <w:t>[pers. A]</w:t>
      </w:r>
      <w:r w:rsidRPr="00604F37">
        <w:rPr>
          <w:rFonts w:eastAsia="Calibri" w:cs="Times New Roman"/>
        </w:rPr>
        <w:t xml:space="preserve"> Kriminālprocesa likuma </w:t>
      </w:r>
      <w:proofErr w:type="gramStart"/>
      <w:r w:rsidRPr="00604F37">
        <w:rPr>
          <w:rFonts w:eastAsia="Calibri" w:cs="Times New Roman"/>
        </w:rPr>
        <w:t>15.pantā</w:t>
      </w:r>
      <w:proofErr w:type="gramEnd"/>
      <w:r w:rsidRPr="00604F37">
        <w:rPr>
          <w:rFonts w:eastAsia="Calibri" w:cs="Times New Roman"/>
        </w:rPr>
        <w:t xml:space="preserve"> noteiktās tiesības uz lietas izskatīšanu taisnīgā, objektīvā un neatkarīgā tiesā.</w:t>
      </w:r>
    </w:p>
    <w:p w14:paraId="4B9BBC60" w14:textId="7FBC641C" w:rsidR="00F41920" w:rsidRPr="00604F37" w:rsidRDefault="00F41920" w:rsidP="00F41920">
      <w:pPr>
        <w:tabs>
          <w:tab w:val="left" w:pos="1662"/>
        </w:tabs>
        <w:spacing w:after="0" w:line="276" w:lineRule="auto"/>
        <w:ind w:firstLine="709"/>
        <w:jc w:val="both"/>
        <w:rPr>
          <w:rFonts w:eastAsia="Calibri" w:cs="Times New Roman"/>
        </w:rPr>
      </w:pPr>
      <w:r w:rsidRPr="00604F37">
        <w:rPr>
          <w:rFonts w:eastAsia="Calibri" w:cs="Times New Roman"/>
        </w:rPr>
        <w:t xml:space="preserve">Minētais pārkāpums izpaudies tādējādi, ka pirmās instances tiesa pēc savas iniciatīvas atsākusi tiesas izmeklēšanu pēc došanās uz apspriežu istabu taisīt spriedumu, šādu lēmumu pamatojot ar nepilnībām apsūdzībā, kas neatbilst </w:t>
      </w:r>
      <w:proofErr w:type="gramStart"/>
      <w:r w:rsidRPr="00604F37">
        <w:rPr>
          <w:rFonts w:eastAsia="Calibri" w:cs="Times New Roman"/>
        </w:rPr>
        <w:t>509.panta</w:t>
      </w:r>
      <w:proofErr w:type="gramEnd"/>
      <w:r w:rsidRPr="00604F37">
        <w:rPr>
          <w:rFonts w:eastAsia="Calibri" w:cs="Times New Roman"/>
        </w:rPr>
        <w:t xml:space="preserve"> pirmajā daļā noteiktajam tiesas izmeklēšanas atsākšanas pamatam un kārtībai.</w:t>
      </w:r>
    </w:p>
    <w:p w14:paraId="5902E90F" w14:textId="5A9AEFBA" w:rsidR="00F41920" w:rsidRPr="00604F37" w:rsidRDefault="00F41920" w:rsidP="00F41920">
      <w:pPr>
        <w:tabs>
          <w:tab w:val="left" w:pos="1662"/>
        </w:tabs>
        <w:spacing w:after="0" w:line="276" w:lineRule="auto"/>
        <w:ind w:firstLine="709"/>
        <w:jc w:val="both"/>
        <w:rPr>
          <w:rFonts w:eastAsia="Calibri" w:cs="Times New Roman"/>
        </w:rPr>
      </w:pPr>
      <w:r w:rsidRPr="00604F37">
        <w:rPr>
          <w:rFonts w:eastAsia="Calibri" w:cs="Times New Roman"/>
        </w:rPr>
        <w:t>Ievērojot tiesas izmeklēšanas at</w:t>
      </w:r>
      <w:r w:rsidR="0032169E" w:rsidRPr="00604F37">
        <w:rPr>
          <w:rFonts w:eastAsia="Calibri" w:cs="Times New Roman"/>
        </w:rPr>
        <w:t>sākšanas</w:t>
      </w:r>
      <w:r w:rsidRPr="00604F37">
        <w:rPr>
          <w:rFonts w:eastAsia="Calibri" w:cs="Times New Roman"/>
        </w:rPr>
        <w:t xml:space="preserve"> iemeslu, kā arī nosakot tādu sodu, kādu lūdzis prokurors, pirmās instances tiesa ir uzņēmusies apsūdzības uzturēšanas funkciju, pārkāpjot Kriminālprocesa likuma </w:t>
      </w:r>
      <w:proofErr w:type="gramStart"/>
      <w:r w:rsidRPr="00604F37">
        <w:rPr>
          <w:rFonts w:eastAsia="Calibri" w:cs="Times New Roman"/>
        </w:rPr>
        <w:t>48.pantā</w:t>
      </w:r>
      <w:proofErr w:type="gramEnd"/>
      <w:r w:rsidRPr="00604F37">
        <w:rPr>
          <w:rFonts w:eastAsia="Calibri" w:cs="Times New Roman"/>
        </w:rPr>
        <w:t xml:space="preserve"> noteikto tiesas kompetenci.</w:t>
      </w:r>
    </w:p>
    <w:p w14:paraId="186C5F2E" w14:textId="283A1E30" w:rsidR="00F41920" w:rsidRPr="00604F37" w:rsidRDefault="00F41920" w:rsidP="00F41920">
      <w:pPr>
        <w:tabs>
          <w:tab w:val="left" w:pos="1662"/>
        </w:tabs>
        <w:spacing w:after="0" w:line="276" w:lineRule="auto"/>
        <w:ind w:firstLine="709"/>
        <w:jc w:val="both"/>
      </w:pPr>
      <w:r w:rsidRPr="00604F37">
        <w:rPr>
          <w:rFonts w:eastAsia="Calibri" w:cs="Times New Roman"/>
        </w:rPr>
        <w:t>[4.2] T</w:t>
      </w:r>
      <w:r w:rsidRPr="00604F37">
        <w:t xml:space="preserve">iesa apsūdzētajam </w:t>
      </w:r>
      <w:r w:rsidR="008243AD">
        <w:t>[pers. A]</w:t>
      </w:r>
      <w:r w:rsidRPr="00604F37">
        <w:t xml:space="preserve"> noteikusi nesamērīgi bargu un viņa veselības stāvoklim neatbilstošu sodu.</w:t>
      </w:r>
    </w:p>
    <w:p w14:paraId="03377041" w14:textId="77777777" w:rsidR="00F41920" w:rsidRPr="00604F37" w:rsidRDefault="00F41920" w:rsidP="000A1B2C">
      <w:pPr>
        <w:spacing w:after="0" w:line="276" w:lineRule="auto"/>
        <w:ind w:firstLine="709"/>
        <w:jc w:val="both"/>
        <w:rPr>
          <w:rFonts w:eastAsia="Calibri" w:cs="Times New Roman"/>
        </w:rPr>
      </w:pPr>
    </w:p>
    <w:bookmarkEnd w:id="0"/>
    <w:p w14:paraId="4B16DD40" w14:textId="77777777" w:rsidR="000A1B2C" w:rsidRPr="00604F37" w:rsidRDefault="000A1B2C" w:rsidP="000A1B2C">
      <w:pPr>
        <w:spacing w:after="0" w:line="276" w:lineRule="auto"/>
        <w:jc w:val="center"/>
        <w:rPr>
          <w:rFonts w:eastAsia="Calibri" w:cs="Times New Roman"/>
          <w:b/>
        </w:rPr>
      </w:pPr>
      <w:r w:rsidRPr="00604F37">
        <w:rPr>
          <w:rFonts w:eastAsia="Calibri" w:cs="Times New Roman"/>
          <w:b/>
        </w:rPr>
        <w:t>Motīvu daļa</w:t>
      </w:r>
    </w:p>
    <w:p w14:paraId="4732BAB0" w14:textId="77777777" w:rsidR="000A1B2C" w:rsidRPr="00604F37" w:rsidRDefault="000A1B2C" w:rsidP="000A1B2C">
      <w:pPr>
        <w:spacing w:after="0" w:line="276" w:lineRule="auto"/>
        <w:jc w:val="center"/>
        <w:rPr>
          <w:rFonts w:eastAsia="Calibri" w:cs="Times New Roman"/>
          <w:b/>
        </w:rPr>
      </w:pPr>
    </w:p>
    <w:p w14:paraId="0030D4FF" w14:textId="08DF80FD" w:rsidR="000A1B2C" w:rsidRPr="00604F37" w:rsidRDefault="000A1B2C" w:rsidP="00AD5FE6">
      <w:pPr>
        <w:autoSpaceDE w:val="0"/>
        <w:autoSpaceDN w:val="0"/>
        <w:adjustRightInd w:val="0"/>
        <w:spacing w:after="0" w:line="276" w:lineRule="auto"/>
        <w:ind w:firstLine="709"/>
        <w:jc w:val="both"/>
        <w:rPr>
          <w:rFonts w:eastAsia="Times New Roman" w:cs="Times New Roman"/>
          <w:szCs w:val="24"/>
        </w:rPr>
      </w:pPr>
      <w:r w:rsidRPr="00604F37">
        <w:rPr>
          <w:rFonts w:eastAsia="Times New Roman" w:cs="Times New Roman"/>
          <w:szCs w:val="24"/>
        </w:rPr>
        <w:t xml:space="preserve">[5] Senāts atzīst, ka </w:t>
      </w:r>
      <w:r w:rsidRPr="00604F37">
        <w:rPr>
          <w:rFonts w:eastAsia="Calibri" w:cs="Times New Roman"/>
        </w:rPr>
        <w:t xml:space="preserve">Kurzemes rajona tiesas </w:t>
      </w:r>
      <w:proofErr w:type="gramStart"/>
      <w:r w:rsidRPr="00604F37">
        <w:rPr>
          <w:rFonts w:eastAsia="Calibri" w:cs="Times New Roman"/>
        </w:rPr>
        <w:t>2019.gada</w:t>
      </w:r>
      <w:proofErr w:type="gramEnd"/>
      <w:r w:rsidRPr="00604F37">
        <w:rPr>
          <w:rFonts w:eastAsia="Calibri" w:cs="Times New Roman"/>
        </w:rPr>
        <w:t xml:space="preserve"> 29.oktobra spriedums</w:t>
      </w:r>
      <w:r w:rsidRPr="00604F37">
        <w:rPr>
          <w:rFonts w:eastAsia="Times New Roman" w:cs="Times New Roman"/>
          <w:szCs w:val="24"/>
        </w:rPr>
        <w:t xml:space="preserve"> un </w:t>
      </w:r>
      <w:r w:rsidRPr="00604F37">
        <w:rPr>
          <w:rFonts w:eastAsia="Calibri" w:cs="Times New Roman"/>
        </w:rPr>
        <w:t>Kurzemes apgabaltiesas 2020.gada 20.janvāra lēmums</w:t>
      </w:r>
      <w:r w:rsidR="00433CE3" w:rsidRPr="00604F37">
        <w:rPr>
          <w:rFonts w:eastAsia="Calibri" w:cs="Times New Roman"/>
        </w:rPr>
        <w:t xml:space="preserve"> ir</w:t>
      </w:r>
      <w:r w:rsidRPr="00604F37">
        <w:rPr>
          <w:rFonts w:eastAsia="Times New Roman" w:cs="Times New Roman"/>
          <w:szCs w:val="24"/>
        </w:rPr>
        <w:t xml:space="preserve"> atceļam</w:t>
      </w:r>
      <w:r w:rsidR="00433CE3" w:rsidRPr="00604F37">
        <w:rPr>
          <w:rFonts w:eastAsia="Times New Roman" w:cs="Times New Roman"/>
          <w:szCs w:val="24"/>
        </w:rPr>
        <w:t>i</w:t>
      </w:r>
      <w:r w:rsidRPr="00604F37">
        <w:rPr>
          <w:rFonts w:eastAsia="Times New Roman" w:cs="Times New Roman"/>
          <w:szCs w:val="24"/>
        </w:rPr>
        <w:t xml:space="preserve"> daļā par </w:t>
      </w:r>
      <w:r w:rsidR="008243AD">
        <w:rPr>
          <w:rFonts w:eastAsia="Times New Roman" w:cs="Times New Roman"/>
          <w:szCs w:val="24"/>
        </w:rPr>
        <w:t>[pers. A]</w:t>
      </w:r>
      <w:r w:rsidRPr="00604F37">
        <w:rPr>
          <w:rFonts w:eastAsia="Times New Roman" w:cs="Times New Roman"/>
          <w:szCs w:val="24"/>
        </w:rPr>
        <w:t xml:space="preserve"> atzīšanu par vainīgu un sodīšanu pēc Krimināllikuma </w:t>
      </w:r>
      <w:r w:rsidRPr="00604F37">
        <w:rPr>
          <w:rFonts w:eastAsia="Calibri" w:cs="Times New Roman"/>
        </w:rPr>
        <w:t>221.</w:t>
      </w:r>
      <w:r w:rsidRPr="00604F37">
        <w:rPr>
          <w:rFonts w:eastAsia="Calibri" w:cs="Times New Roman"/>
          <w:vertAlign w:val="superscript"/>
        </w:rPr>
        <w:t>2 </w:t>
      </w:r>
      <w:r w:rsidRPr="00604F37">
        <w:rPr>
          <w:rFonts w:eastAsia="Calibri" w:cs="Times New Roman"/>
        </w:rPr>
        <w:t>panta trešās daļas (divi noziedzīgi nodarījumi)</w:t>
      </w:r>
      <w:r w:rsidR="00AD5FE6" w:rsidRPr="00604F37">
        <w:rPr>
          <w:rFonts w:eastAsia="Calibri" w:cs="Times New Roman"/>
        </w:rPr>
        <w:t>,</w:t>
      </w:r>
      <w:r w:rsidRPr="00604F37">
        <w:rPr>
          <w:rFonts w:eastAsia="Times New Roman" w:cs="Times New Roman"/>
          <w:color w:val="C00000"/>
          <w:szCs w:val="24"/>
        </w:rPr>
        <w:t xml:space="preserve"> </w:t>
      </w:r>
      <w:r w:rsidR="00AD5FE6" w:rsidRPr="00604F37">
        <w:rPr>
          <w:rFonts w:ascii="TimesNewRomanPSMT" w:hAnsi="TimesNewRomanPSMT" w:cs="TimesNewRomanPSMT"/>
          <w:szCs w:val="24"/>
        </w:rPr>
        <w:t>daļā par viņam noteikto sodu saskaņā ar Krimināllikuma 50.panta pirmo un trešo daļu un galīgo sodu saskaņā ar Krimināllikuma 50.panta piekto daļu. L</w:t>
      </w:r>
      <w:r w:rsidRPr="00604F37">
        <w:rPr>
          <w:rFonts w:eastAsia="Times New Roman" w:cs="Times New Roman"/>
          <w:szCs w:val="24"/>
        </w:rPr>
        <w:t xml:space="preserve">ieta atceltajā daļā nosūtāma jaunai izskatīšanai pirmās </w:t>
      </w:r>
      <w:r w:rsidRPr="00604F37">
        <w:rPr>
          <w:rFonts w:eastAsia="Times New Roman" w:cs="Times New Roman"/>
          <w:szCs w:val="24"/>
        </w:rPr>
        <w:lastRenderedPageBreak/>
        <w:t>instances tiesā.</w:t>
      </w:r>
      <w:r w:rsidR="00F562BC" w:rsidRPr="00604F37">
        <w:rPr>
          <w:rFonts w:eastAsia="Times New Roman" w:cs="Times New Roman"/>
          <w:szCs w:val="24"/>
        </w:rPr>
        <w:t xml:space="preserve"> </w:t>
      </w:r>
      <w:r w:rsidR="00C96478" w:rsidRPr="00604F37">
        <w:rPr>
          <w:rFonts w:eastAsia="Times New Roman" w:cs="Times New Roman"/>
          <w:szCs w:val="24"/>
        </w:rPr>
        <w:t>A</w:t>
      </w:r>
      <w:r w:rsidR="00F562BC" w:rsidRPr="00604F37">
        <w:rPr>
          <w:rFonts w:eastAsia="Times New Roman" w:cs="Times New Roman"/>
          <w:szCs w:val="24"/>
        </w:rPr>
        <w:t>pelācijas instances tiesas lēmums</w:t>
      </w:r>
      <w:r w:rsidR="00C96478" w:rsidRPr="00604F37">
        <w:rPr>
          <w:rFonts w:eastAsia="Times New Roman" w:cs="Times New Roman"/>
          <w:szCs w:val="24"/>
        </w:rPr>
        <w:t xml:space="preserve"> daļā</w:t>
      </w:r>
      <w:r w:rsidR="003D0396" w:rsidRPr="00604F37">
        <w:rPr>
          <w:rFonts w:eastAsia="Times New Roman" w:cs="Times New Roman"/>
          <w:szCs w:val="24"/>
        </w:rPr>
        <w:t xml:space="preserve">, ar kuru atstāts negrozīts pirmās instances tiesas spriedums par </w:t>
      </w:r>
      <w:r w:rsidR="008243AD">
        <w:rPr>
          <w:rFonts w:eastAsia="Times New Roman" w:cs="Times New Roman"/>
          <w:szCs w:val="24"/>
        </w:rPr>
        <w:t>[pers. A]</w:t>
      </w:r>
      <w:r w:rsidR="003D0396" w:rsidRPr="00604F37">
        <w:rPr>
          <w:rFonts w:eastAsia="Times New Roman" w:cs="Times New Roman"/>
          <w:szCs w:val="24"/>
        </w:rPr>
        <w:t xml:space="preserve"> atzīšanu par vainīgu un sodīšanu pēc Krimināllikuma </w:t>
      </w:r>
      <w:r w:rsidR="003D0396" w:rsidRPr="00604F37">
        <w:rPr>
          <w:rFonts w:eastAsia="Calibri" w:cs="Times New Roman"/>
        </w:rPr>
        <w:t>221.</w:t>
      </w:r>
      <w:r w:rsidR="003D0396" w:rsidRPr="00604F37">
        <w:rPr>
          <w:rFonts w:eastAsia="Calibri" w:cs="Times New Roman"/>
          <w:vertAlign w:val="superscript"/>
        </w:rPr>
        <w:t>1 </w:t>
      </w:r>
      <w:r w:rsidR="003D0396" w:rsidRPr="00604F37">
        <w:rPr>
          <w:rFonts w:eastAsia="Calibri" w:cs="Times New Roman"/>
        </w:rPr>
        <w:t>panta pirmās un trešās daļas,</w:t>
      </w:r>
      <w:r w:rsidR="00F562BC" w:rsidRPr="00604F37">
        <w:rPr>
          <w:rFonts w:eastAsia="Times New Roman" w:cs="Times New Roman"/>
          <w:szCs w:val="24"/>
        </w:rPr>
        <w:t xml:space="preserve"> atstājams negrozīts.</w:t>
      </w:r>
    </w:p>
    <w:p w14:paraId="6AE457AC" w14:textId="2E7CABAF" w:rsidR="000A1B2C" w:rsidRPr="00604F37" w:rsidRDefault="000A1B2C" w:rsidP="000A1B2C">
      <w:pPr>
        <w:spacing w:after="0" w:line="276" w:lineRule="auto"/>
        <w:ind w:firstLine="709"/>
        <w:jc w:val="both"/>
        <w:rPr>
          <w:rFonts w:eastAsia="Times New Roman" w:cs="Times New Roman"/>
          <w:szCs w:val="24"/>
        </w:rPr>
      </w:pPr>
      <w:r w:rsidRPr="00604F37">
        <w:rPr>
          <w:rFonts w:eastAsia="Times New Roman" w:cs="Times New Roman"/>
          <w:szCs w:val="24"/>
        </w:rPr>
        <w:t>[</w:t>
      </w:r>
      <w:r w:rsidR="00C96478" w:rsidRPr="00604F37">
        <w:rPr>
          <w:rFonts w:eastAsia="Times New Roman" w:cs="Times New Roman"/>
          <w:szCs w:val="24"/>
        </w:rPr>
        <w:t>5.1</w:t>
      </w:r>
      <w:r w:rsidRPr="00604F37">
        <w:rPr>
          <w:rFonts w:eastAsia="Times New Roman" w:cs="Times New Roman"/>
          <w:szCs w:val="24"/>
        </w:rPr>
        <w:t xml:space="preserve">] Senāts atzīst par nepieciešamu pārsniegt kasācijas sūdzības apjomu saskaņā ar Kriminālprocesa likuma </w:t>
      </w:r>
      <w:proofErr w:type="gramStart"/>
      <w:r w:rsidRPr="00604F37">
        <w:rPr>
          <w:rFonts w:eastAsia="Times New Roman" w:cs="Times New Roman"/>
          <w:szCs w:val="24"/>
        </w:rPr>
        <w:t>584.panta</w:t>
      </w:r>
      <w:proofErr w:type="gramEnd"/>
      <w:r w:rsidRPr="00604F37">
        <w:rPr>
          <w:rFonts w:eastAsia="Times New Roman" w:cs="Times New Roman"/>
          <w:szCs w:val="24"/>
        </w:rPr>
        <w:t xml:space="preserve"> otro daļu, kas noteic, ka kasācijas instances tiesa drīkst pārsniegt kasācijas sūdzībā vai protestā izteikto prasību apjomu un ietvarus gadījumos, kad tā konstatē šā likuma 574. un 575.pantā norādītos pārkāpumus un tie nav norādīti sūdzībā vai protestā</w:t>
      </w:r>
      <w:r w:rsidR="00434300" w:rsidRPr="00604F37">
        <w:rPr>
          <w:rFonts w:eastAsia="Times New Roman" w:cs="Times New Roman"/>
          <w:szCs w:val="24"/>
        </w:rPr>
        <w:t>.</w:t>
      </w:r>
    </w:p>
    <w:p w14:paraId="6665309A" w14:textId="5C2C30CC" w:rsidR="000A1B2C" w:rsidRPr="00604F37" w:rsidRDefault="000A1B2C" w:rsidP="00434300">
      <w:pPr>
        <w:spacing w:after="0" w:line="276" w:lineRule="auto"/>
        <w:ind w:firstLine="720"/>
        <w:jc w:val="both"/>
        <w:rPr>
          <w:rFonts w:eastAsia="Times New Roman" w:cs="Times New Roman"/>
          <w:szCs w:val="24"/>
        </w:rPr>
      </w:pPr>
      <w:r w:rsidRPr="00604F37">
        <w:rPr>
          <w:rFonts w:eastAsia="Calibri" w:cs="Times New Roman"/>
        </w:rPr>
        <w:t>[</w:t>
      </w:r>
      <w:r w:rsidR="00C96478" w:rsidRPr="00604F37">
        <w:rPr>
          <w:rFonts w:eastAsia="Calibri" w:cs="Times New Roman"/>
        </w:rPr>
        <w:t>5.2</w:t>
      </w:r>
      <w:r w:rsidRPr="00604F37">
        <w:rPr>
          <w:rFonts w:eastAsia="Calibri" w:cs="Times New Roman"/>
        </w:rPr>
        <w:t>] </w:t>
      </w:r>
      <w:r w:rsidRPr="00604F37">
        <w:rPr>
          <w:rFonts w:eastAsia="Times New Roman" w:cs="Times New Roman"/>
          <w:szCs w:val="24"/>
        </w:rPr>
        <w:t xml:space="preserve">Kriminālprocesa likuma </w:t>
      </w:r>
      <w:proofErr w:type="gramStart"/>
      <w:r w:rsidRPr="00604F37">
        <w:rPr>
          <w:rFonts w:eastAsia="Times New Roman" w:cs="Times New Roman"/>
          <w:szCs w:val="24"/>
        </w:rPr>
        <w:t>499.panta</w:t>
      </w:r>
      <w:proofErr w:type="gramEnd"/>
      <w:r w:rsidRPr="00604F37">
        <w:rPr>
          <w:rFonts w:eastAsia="Times New Roman" w:cs="Times New Roman"/>
          <w:szCs w:val="24"/>
        </w:rPr>
        <w:t xml:space="preserve"> pirmajā daļā ir uzskaitīti nosacījumi pierādījumu pārbaudes neizdarīšanai un šā panta pirmās daļas 2.punktā ir ietverts obligāts nosacījums</w:t>
      </w:r>
      <w:r w:rsidR="00C96478" w:rsidRPr="00604F37">
        <w:rPr>
          <w:rFonts w:eastAsia="Times New Roman" w:cs="Times New Roman"/>
          <w:szCs w:val="24"/>
        </w:rPr>
        <w:t> </w:t>
      </w:r>
      <w:r w:rsidRPr="00604F37">
        <w:rPr>
          <w:rFonts w:eastAsia="Times New Roman" w:cs="Times New Roman"/>
          <w:szCs w:val="24"/>
        </w:rPr>
        <w:t>– tiesai pēc lietas materiālu pārbaudes nav šaubu par apsūdzētā vainu.</w:t>
      </w:r>
    </w:p>
    <w:p w14:paraId="53068280" w14:textId="77777777" w:rsidR="000A1B2C" w:rsidRPr="00604F37" w:rsidRDefault="000A1B2C" w:rsidP="000A1B2C">
      <w:pPr>
        <w:spacing w:after="0" w:line="276" w:lineRule="auto"/>
        <w:ind w:firstLine="720"/>
        <w:jc w:val="both"/>
        <w:rPr>
          <w:rFonts w:eastAsia="Times New Roman" w:cs="Times New Roman"/>
          <w:szCs w:val="24"/>
        </w:rPr>
      </w:pPr>
      <w:r w:rsidRPr="00604F37">
        <w:rPr>
          <w:rFonts w:eastAsia="Times New Roman" w:cs="Times New Roman"/>
          <w:szCs w:val="24"/>
        </w:rPr>
        <w:t xml:space="preserve">Fakts, ka apsūdzētais tiesas sēdē atzīst savu vainu, neatbrīvo tiesu no pārējo Kriminālprocesa likuma </w:t>
      </w:r>
      <w:proofErr w:type="gramStart"/>
      <w:r w:rsidRPr="00604F37">
        <w:rPr>
          <w:rFonts w:eastAsia="Times New Roman" w:cs="Times New Roman"/>
          <w:szCs w:val="24"/>
        </w:rPr>
        <w:t>499.panta</w:t>
      </w:r>
      <w:proofErr w:type="gramEnd"/>
      <w:r w:rsidRPr="00604F37">
        <w:rPr>
          <w:rFonts w:eastAsia="Times New Roman" w:cs="Times New Roman"/>
          <w:szCs w:val="24"/>
        </w:rPr>
        <w:t xml:space="preserve"> pirmajā daļā ietverto nosacījumu pārbaudes.</w:t>
      </w:r>
    </w:p>
    <w:p w14:paraId="3BC93A53" w14:textId="0743DA69" w:rsidR="000A1B2C" w:rsidRPr="00604F37" w:rsidRDefault="000A1B2C" w:rsidP="000A1B2C">
      <w:pPr>
        <w:spacing w:after="0" w:line="276" w:lineRule="auto"/>
        <w:ind w:firstLine="709"/>
        <w:jc w:val="both"/>
      </w:pPr>
      <w:r w:rsidRPr="00604F37">
        <w:rPr>
          <w:rFonts w:eastAsia="Times New Roman" w:cs="Times New Roman"/>
          <w:szCs w:val="24"/>
        </w:rPr>
        <w:t xml:space="preserve">Augstākās tiesas judikatūrā jau iepriekš atzīts, ka tiesai, lemjot par pierādījumu pārbaudes neizdarīšanu, ir jāpārbauda arī apsūdzētajai personai celtās apsūdzības atbilstība Kriminālprocesa likuma </w:t>
      </w:r>
      <w:proofErr w:type="gramStart"/>
      <w:r w:rsidRPr="00604F37">
        <w:rPr>
          <w:rFonts w:eastAsia="Times New Roman" w:cs="Times New Roman"/>
          <w:szCs w:val="24"/>
        </w:rPr>
        <w:t>405.panta</w:t>
      </w:r>
      <w:proofErr w:type="gramEnd"/>
      <w:r w:rsidRPr="00604F37">
        <w:rPr>
          <w:rFonts w:eastAsia="Times New Roman" w:cs="Times New Roman"/>
          <w:szCs w:val="24"/>
        </w:rPr>
        <w:t xml:space="preserve"> pirmās daļas noteikumiem – vai noziedzīgā nodarījuma faktiskie apstākļi apstiprina nodarījuma juridisko kvalifikāciju</w:t>
      </w:r>
      <w:r w:rsidRPr="00604F37">
        <w:rPr>
          <w:sz w:val="28"/>
        </w:rPr>
        <w:t xml:space="preserve"> </w:t>
      </w:r>
      <w:r w:rsidRPr="00604F37">
        <w:rPr>
          <w:rFonts w:cs="Times New Roman"/>
          <w:szCs w:val="24"/>
        </w:rPr>
        <w:t>(</w:t>
      </w:r>
      <w:r w:rsidRPr="00604F37">
        <w:rPr>
          <w:rFonts w:cs="Times New Roman"/>
          <w:i/>
          <w:szCs w:val="24"/>
        </w:rPr>
        <w:t>Augstākās tiesas 2010.gada 23.marta lēmums lietā Nr. SKK-158/2010 (</w:t>
      </w:r>
      <w:r w:rsidRPr="00604F37">
        <w:rPr>
          <w:i/>
          <w:iCs/>
        </w:rPr>
        <w:t>11130044409)</w:t>
      </w:r>
      <w:r w:rsidRPr="00604F37">
        <w:t>)</w:t>
      </w:r>
      <w:r w:rsidRPr="00604F37">
        <w:rPr>
          <w:i/>
          <w:iCs/>
        </w:rPr>
        <w:t>.</w:t>
      </w:r>
      <w:r w:rsidRPr="00604F37">
        <w:rPr>
          <w:rFonts w:cs="Times New Roman"/>
          <w:i/>
          <w:szCs w:val="24"/>
        </w:rPr>
        <w:t xml:space="preserve"> </w:t>
      </w:r>
    </w:p>
    <w:p w14:paraId="31CF431E" w14:textId="77777777" w:rsidR="000A1B2C" w:rsidRPr="00604F37" w:rsidRDefault="000A1B2C" w:rsidP="000A1B2C">
      <w:pPr>
        <w:spacing w:after="0" w:line="276" w:lineRule="auto"/>
        <w:ind w:firstLine="720"/>
        <w:jc w:val="both"/>
      </w:pPr>
      <w:r w:rsidRPr="00604F37">
        <w:t>Krimināllikuma 221.</w:t>
      </w:r>
      <w:r w:rsidRPr="00604F37">
        <w:rPr>
          <w:vertAlign w:val="superscript"/>
        </w:rPr>
        <w:t>2 </w:t>
      </w:r>
      <w:r w:rsidRPr="00604F37">
        <w:t>panta trešajā daļā noteikta atbildība par nelikumīgu alkoholisko dzērienu izgatavošanu (ražošanu), glabāšanu un pārvietošanu lielā apmērā.</w:t>
      </w:r>
    </w:p>
    <w:p w14:paraId="774E9BE1" w14:textId="77777777" w:rsidR="000A1B2C" w:rsidRPr="00604F37" w:rsidRDefault="000A1B2C" w:rsidP="000A1B2C">
      <w:pPr>
        <w:spacing w:after="0" w:line="276" w:lineRule="auto"/>
        <w:ind w:firstLine="720"/>
        <w:jc w:val="both"/>
      </w:pPr>
      <w:r w:rsidRPr="00604F37">
        <w:rPr>
          <w:rFonts w:eastAsia="Calibri" w:cs="Times New Roman"/>
          <w:szCs w:val="24"/>
        </w:rPr>
        <w:t xml:space="preserve">Savukārt Krimināllikuma </w:t>
      </w:r>
      <w:proofErr w:type="gramStart"/>
      <w:r w:rsidRPr="00604F37">
        <w:rPr>
          <w:rFonts w:eastAsia="Calibri" w:cs="Times New Roman"/>
          <w:szCs w:val="24"/>
        </w:rPr>
        <w:t>23.panta</w:t>
      </w:r>
      <w:proofErr w:type="gramEnd"/>
      <w:r w:rsidRPr="00604F37">
        <w:rPr>
          <w:rFonts w:eastAsia="Calibri" w:cs="Times New Roman"/>
          <w:szCs w:val="24"/>
        </w:rPr>
        <w:t xml:space="preserve"> pirmā daļa noteic, </w:t>
      </w:r>
      <w:r w:rsidRPr="00604F37">
        <w:t>ka atsevišķs (vienots) noziedzīgs nodarījums ir viens nodarījums (darbība vai bezdarbība), kam ir viena noziedzīga nodarījuma sastāva pazīmes, vai arī divi vai vairāki savstarpēji saistīti noziedzīgi nodarījumi, kurus aptver vainīgās personas vienots nodoms un kuri atbilst tikai viena noziedzīgā nodarījuma sastāva pazīmēm.</w:t>
      </w:r>
    </w:p>
    <w:p w14:paraId="427A7451" w14:textId="08CCC42D" w:rsidR="000A1B2C" w:rsidRPr="00604F37" w:rsidRDefault="000A1B2C" w:rsidP="000A1B2C">
      <w:pPr>
        <w:spacing w:after="0" w:line="276" w:lineRule="auto"/>
        <w:ind w:firstLine="720"/>
        <w:jc w:val="both"/>
        <w:rPr>
          <w:rFonts w:eastAsia="Calibri" w:cs="Times New Roman"/>
          <w:szCs w:val="24"/>
        </w:rPr>
      </w:pPr>
      <w:r w:rsidRPr="00604F37">
        <w:rPr>
          <w:rFonts w:eastAsia="Calibri" w:cs="Times New Roman"/>
          <w:szCs w:val="24"/>
        </w:rPr>
        <w:t>[</w:t>
      </w:r>
      <w:r w:rsidR="00C96478" w:rsidRPr="00604F37">
        <w:rPr>
          <w:rFonts w:eastAsia="Calibri" w:cs="Times New Roman"/>
          <w:szCs w:val="24"/>
        </w:rPr>
        <w:t>5.3</w:t>
      </w:r>
      <w:r w:rsidRPr="00604F37">
        <w:rPr>
          <w:rFonts w:eastAsia="Calibri" w:cs="Times New Roman"/>
          <w:szCs w:val="24"/>
        </w:rPr>
        <w:t xml:space="preserve">] Lieta pirmās instances tiesā izskatīta, neizdarot pierādījumu pārbaudi daļā par </w:t>
      </w:r>
      <w:r w:rsidR="008243AD">
        <w:rPr>
          <w:rFonts w:eastAsia="Calibri" w:cs="Times New Roman"/>
          <w:szCs w:val="24"/>
        </w:rPr>
        <w:t>[pers. A]</w:t>
      </w:r>
      <w:r w:rsidRPr="00604F37">
        <w:rPr>
          <w:rFonts w:eastAsia="Calibri" w:cs="Times New Roman"/>
          <w:szCs w:val="24"/>
        </w:rPr>
        <w:t xml:space="preserve"> celto apsūdzību par diviem noziedzīg</w:t>
      </w:r>
      <w:r w:rsidR="00C96478" w:rsidRPr="00604F37">
        <w:rPr>
          <w:rFonts w:eastAsia="Calibri" w:cs="Times New Roman"/>
          <w:szCs w:val="24"/>
        </w:rPr>
        <w:t>ajiem</w:t>
      </w:r>
      <w:r w:rsidRPr="00604F37">
        <w:rPr>
          <w:rFonts w:eastAsia="Calibri" w:cs="Times New Roman"/>
          <w:szCs w:val="24"/>
        </w:rPr>
        <w:t xml:space="preserve"> nodarījumiem pēc Krimināllikuma </w:t>
      </w:r>
      <w:r w:rsidRPr="00604F37">
        <w:rPr>
          <w:rFonts w:eastAsia="Calibri" w:cs="Times New Roman"/>
        </w:rPr>
        <w:t>221.</w:t>
      </w:r>
      <w:r w:rsidRPr="00604F37">
        <w:rPr>
          <w:rFonts w:eastAsia="Calibri" w:cs="Times New Roman"/>
          <w:vertAlign w:val="superscript"/>
        </w:rPr>
        <w:t>2 </w:t>
      </w:r>
      <w:r w:rsidRPr="00604F37">
        <w:rPr>
          <w:rFonts w:eastAsia="Calibri" w:cs="Times New Roman"/>
        </w:rPr>
        <w:t>panta trešās daļas</w:t>
      </w:r>
      <w:r w:rsidRPr="00604F37">
        <w:rPr>
          <w:rFonts w:eastAsia="Calibri" w:cs="Times New Roman"/>
          <w:szCs w:val="24"/>
        </w:rPr>
        <w:t xml:space="preserve">, jo apsūdzētais vainu </w:t>
      </w:r>
      <w:r w:rsidR="00C96478" w:rsidRPr="00604F37">
        <w:rPr>
          <w:rFonts w:eastAsia="Calibri" w:cs="Times New Roman"/>
          <w:szCs w:val="24"/>
        </w:rPr>
        <w:t xml:space="preserve">viņam inkriminēto </w:t>
      </w:r>
      <w:r w:rsidRPr="00604F37">
        <w:rPr>
          <w:rFonts w:eastAsia="Calibri" w:cs="Times New Roman"/>
          <w:szCs w:val="24"/>
        </w:rPr>
        <w:t>noziedzīg</w:t>
      </w:r>
      <w:r w:rsidR="00C96478" w:rsidRPr="00604F37">
        <w:rPr>
          <w:rFonts w:eastAsia="Calibri" w:cs="Times New Roman"/>
          <w:szCs w:val="24"/>
        </w:rPr>
        <w:t>o</w:t>
      </w:r>
      <w:r w:rsidRPr="00604F37">
        <w:rPr>
          <w:rFonts w:eastAsia="Calibri" w:cs="Times New Roman"/>
          <w:szCs w:val="24"/>
        </w:rPr>
        <w:t xml:space="preserve"> nodarījumu izdarīšanā atzina un lūdz</w:t>
      </w:r>
      <w:r w:rsidR="00C96478" w:rsidRPr="00604F37">
        <w:rPr>
          <w:rFonts w:eastAsia="Calibri" w:cs="Times New Roman"/>
          <w:szCs w:val="24"/>
        </w:rPr>
        <w:t>a</w:t>
      </w:r>
      <w:r w:rsidRPr="00604F37">
        <w:rPr>
          <w:rFonts w:eastAsia="Calibri" w:cs="Times New Roman"/>
          <w:szCs w:val="24"/>
        </w:rPr>
        <w:t xml:space="preserve"> neveikt pierādījumu pārbaudi.</w:t>
      </w:r>
    </w:p>
    <w:p w14:paraId="6ECD2C6D" w14:textId="50812E44" w:rsidR="000A1B2C" w:rsidRPr="00604F37" w:rsidRDefault="000A1B2C" w:rsidP="000A1B2C">
      <w:pPr>
        <w:spacing w:after="0" w:line="276" w:lineRule="auto"/>
        <w:ind w:firstLine="720"/>
        <w:jc w:val="both"/>
        <w:rPr>
          <w:rFonts w:eastAsia="Calibri" w:cs="Times New Roman"/>
        </w:rPr>
      </w:pPr>
      <w:r w:rsidRPr="00604F37">
        <w:rPr>
          <w:rFonts w:eastAsia="Calibri" w:cs="Times New Roman"/>
          <w:szCs w:val="24"/>
        </w:rPr>
        <w:t xml:space="preserve">No pirmā noziedzīgā nodarījuma apraksta redzams, ka </w:t>
      </w:r>
      <w:r w:rsidR="008243AD">
        <w:rPr>
          <w:rFonts w:eastAsia="Calibri" w:cs="Times New Roman"/>
          <w:szCs w:val="24"/>
        </w:rPr>
        <w:t>[pers. A]</w:t>
      </w:r>
      <w:r w:rsidRPr="00604F37">
        <w:rPr>
          <w:rFonts w:eastAsia="Calibri" w:cs="Times New Roman"/>
          <w:szCs w:val="24"/>
        </w:rPr>
        <w:t xml:space="preserve"> no pirmstiesas izmeklēšanā nenoskaidrota laika līdz </w:t>
      </w:r>
      <w:proofErr w:type="gramStart"/>
      <w:r w:rsidRPr="00604F37">
        <w:rPr>
          <w:rFonts w:eastAsia="Calibri" w:cs="Times New Roman"/>
          <w:szCs w:val="24"/>
        </w:rPr>
        <w:t>2019.gada</w:t>
      </w:r>
      <w:proofErr w:type="gramEnd"/>
      <w:r w:rsidRPr="00604F37">
        <w:rPr>
          <w:rFonts w:eastAsia="Calibri" w:cs="Times New Roman"/>
          <w:szCs w:val="24"/>
        </w:rPr>
        <w:t xml:space="preserve"> 26.februārim glabāja nelikumīgus alkoholiskos dzērienus lielā apmērā dažādās vietās slēgtās telpās un ar automašīnu to</w:t>
      </w:r>
      <w:r w:rsidR="008C5C37" w:rsidRPr="00604F37">
        <w:rPr>
          <w:rFonts w:eastAsia="Calibri" w:cs="Times New Roman"/>
          <w:szCs w:val="24"/>
        </w:rPr>
        <w:t>s</w:t>
      </w:r>
      <w:r w:rsidRPr="00604F37">
        <w:rPr>
          <w:rFonts w:eastAsia="Calibri" w:cs="Times New Roman"/>
          <w:szCs w:val="24"/>
        </w:rPr>
        <w:t xml:space="preserve"> pārvietoja. Šādas apsūdzētā </w:t>
      </w:r>
      <w:r w:rsidR="008243AD">
        <w:rPr>
          <w:rFonts w:eastAsia="Calibri" w:cs="Times New Roman"/>
          <w:szCs w:val="24"/>
        </w:rPr>
        <w:t>[pers. A]</w:t>
      </w:r>
      <w:r w:rsidRPr="00604F37">
        <w:rPr>
          <w:rFonts w:eastAsia="Calibri" w:cs="Times New Roman"/>
          <w:szCs w:val="24"/>
        </w:rPr>
        <w:t xml:space="preserve"> darbības pirmās instances tiesa atzina par pierādītām un noziedzīgo nodarījumu kvalificēja pēc Krimināllikuma </w:t>
      </w:r>
      <w:r w:rsidRPr="00604F37">
        <w:rPr>
          <w:rFonts w:eastAsia="Calibri" w:cs="Times New Roman"/>
        </w:rPr>
        <w:t>221.</w:t>
      </w:r>
      <w:r w:rsidRPr="00604F37">
        <w:rPr>
          <w:rFonts w:eastAsia="Calibri" w:cs="Times New Roman"/>
          <w:vertAlign w:val="superscript"/>
        </w:rPr>
        <w:t>2 </w:t>
      </w:r>
      <w:r w:rsidRPr="00604F37">
        <w:rPr>
          <w:rFonts w:eastAsia="Calibri" w:cs="Times New Roman"/>
        </w:rPr>
        <w:t xml:space="preserve">panta trešās daļas. No otrā noziedzīgā nodarījuma apraksta redzams, ka </w:t>
      </w:r>
      <w:r w:rsidR="008243AD">
        <w:rPr>
          <w:rFonts w:eastAsia="Calibri" w:cs="Times New Roman"/>
        </w:rPr>
        <w:t>[pers. A]</w:t>
      </w:r>
      <w:r w:rsidRPr="00604F37">
        <w:rPr>
          <w:rFonts w:eastAsia="Calibri" w:cs="Times New Roman"/>
        </w:rPr>
        <w:t xml:space="preserve"> personu grupā pēc iepriekšējas vienošanās </w:t>
      </w:r>
      <w:r w:rsidRPr="00604F37">
        <w:rPr>
          <w:rFonts w:eastAsia="Calibri" w:cs="Times New Roman"/>
          <w:szCs w:val="24"/>
        </w:rPr>
        <w:t xml:space="preserve">no pirmstiesas izmeklēšanā nenoskaidrota laika līdz 2019 gada 26.februārim izgatavoja (ražoja) un glabāja nelikumīgus alkoholiskos dzērienus lielā apmērā. Arī šādas </w:t>
      </w:r>
      <w:r w:rsidR="008243AD">
        <w:rPr>
          <w:rFonts w:eastAsia="Calibri" w:cs="Times New Roman"/>
          <w:szCs w:val="24"/>
        </w:rPr>
        <w:t>[pers. </w:t>
      </w:r>
      <w:r w:rsidR="008243AD">
        <w:t>A]</w:t>
      </w:r>
      <w:r w:rsidRPr="00604F37">
        <w:rPr>
          <w:rFonts w:eastAsia="Calibri" w:cs="Times New Roman"/>
          <w:szCs w:val="24"/>
        </w:rPr>
        <w:t xml:space="preserve"> darbības tiesa atzina par pierādītām un noziedzīgo nodarījumu kvalificēja pēc Krimināllikuma </w:t>
      </w:r>
      <w:r w:rsidRPr="00604F37">
        <w:rPr>
          <w:rFonts w:eastAsia="Calibri" w:cs="Times New Roman"/>
        </w:rPr>
        <w:t>221.</w:t>
      </w:r>
      <w:r w:rsidRPr="00604F37">
        <w:rPr>
          <w:rFonts w:eastAsia="Calibri" w:cs="Times New Roman"/>
          <w:vertAlign w:val="superscript"/>
        </w:rPr>
        <w:t>2 </w:t>
      </w:r>
      <w:r w:rsidRPr="00604F37">
        <w:rPr>
          <w:rFonts w:eastAsia="Calibri" w:cs="Times New Roman"/>
        </w:rPr>
        <w:t>panta trešās daļas.</w:t>
      </w:r>
    </w:p>
    <w:p w14:paraId="502E4C1B" w14:textId="02D00D95" w:rsidR="000A1B2C" w:rsidRPr="00604F37" w:rsidRDefault="000A1B2C" w:rsidP="000A1B2C">
      <w:pPr>
        <w:spacing w:after="0" w:line="276" w:lineRule="auto"/>
        <w:ind w:firstLine="720"/>
        <w:jc w:val="both"/>
        <w:rPr>
          <w:rFonts w:eastAsia="Calibri" w:cs="Times New Roman"/>
        </w:rPr>
      </w:pPr>
      <w:r w:rsidRPr="00604F37">
        <w:rPr>
          <w:rFonts w:eastAsia="Calibri" w:cs="Times New Roman"/>
        </w:rPr>
        <w:t xml:space="preserve">Apelācijas instances tiesa, izskatot lietu sakarā ar apsūdzētā </w:t>
      </w:r>
      <w:r w:rsidR="008243AD">
        <w:rPr>
          <w:rFonts w:eastAsia="Calibri" w:cs="Times New Roman"/>
        </w:rPr>
        <w:t>[pers. A]</w:t>
      </w:r>
      <w:r w:rsidRPr="00604F37">
        <w:rPr>
          <w:rFonts w:eastAsia="Calibri" w:cs="Times New Roman"/>
        </w:rPr>
        <w:t xml:space="preserve"> apelācijas sūdzību, pirmās instances tiesas spriedumu atstāja negrozītu.</w:t>
      </w:r>
    </w:p>
    <w:p w14:paraId="48A59003" w14:textId="6C8FB2D2" w:rsidR="000A1B2C" w:rsidRPr="00604F37" w:rsidRDefault="000A1B2C" w:rsidP="000A1B2C">
      <w:pPr>
        <w:spacing w:after="0" w:line="276" w:lineRule="auto"/>
        <w:ind w:firstLine="720"/>
        <w:jc w:val="both"/>
      </w:pPr>
      <w:r w:rsidRPr="00604F37">
        <w:t>[</w:t>
      </w:r>
      <w:r w:rsidR="00C96478" w:rsidRPr="00604F37">
        <w:t>5.4</w:t>
      </w:r>
      <w:r w:rsidRPr="00604F37">
        <w:t>]</w:t>
      </w:r>
      <w:r w:rsidRPr="00604F37">
        <w:rPr>
          <w:rFonts w:eastAsia="Times New Roman" w:cs="Times New Roman"/>
          <w:szCs w:val="24"/>
        </w:rPr>
        <w:t xml:space="preserve"> </w:t>
      </w:r>
      <w:r w:rsidRPr="00604F37">
        <w:t xml:space="preserve">Senāts norāda, ka atbilstoši Krimināllikuma </w:t>
      </w:r>
      <w:proofErr w:type="gramStart"/>
      <w:r w:rsidRPr="00604F37">
        <w:t>23.panta</w:t>
      </w:r>
      <w:proofErr w:type="gramEnd"/>
      <w:r w:rsidRPr="00604F37">
        <w:t xml:space="preserve"> pirmajai daļai noteiktā laika periodā veiktas vairākas darbības, </w:t>
      </w:r>
      <w:r w:rsidR="00C96478" w:rsidRPr="00604F37">
        <w:t xml:space="preserve">kas paredzētas Krimināllikuma vienā un tajā pašā pantā vai panta daļā, </w:t>
      </w:r>
      <w:r w:rsidRPr="00604F37">
        <w:t xml:space="preserve">pat ja satura ziņā tās ir atšķirīgas, </w:t>
      </w:r>
      <w:r w:rsidR="00C96478" w:rsidRPr="00604F37">
        <w:t>jākvalificē</w:t>
      </w:r>
      <w:r w:rsidRPr="00604F37">
        <w:t xml:space="preserve"> kopumā saskaņā ar atbilstošo pantu vai panta daļu, nevis katra darbība atsevišķi.</w:t>
      </w:r>
    </w:p>
    <w:p w14:paraId="12929716" w14:textId="3AC419AE" w:rsidR="000A1B2C" w:rsidRPr="00604F37" w:rsidRDefault="000A1B2C" w:rsidP="007C468F">
      <w:pPr>
        <w:spacing w:after="0" w:line="276" w:lineRule="auto"/>
        <w:ind w:right="-141" w:firstLine="709"/>
        <w:jc w:val="both"/>
      </w:pPr>
      <w:r w:rsidRPr="00604F37">
        <w:t xml:space="preserve">Atbilstoši Kriminālprocesa likuma </w:t>
      </w:r>
      <w:proofErr w:type="gramStart"/>
      <w:r w:rsidRPr="00604F37">
        <w:t>23.panta</w:t>
      </w:r>
      <w:proofErr w:type="gramEnd"/>
      <w:r w:rsidRPr="00604F37">
        <w:t xml:space="preserve"> nosacījumiem par tiesas spriešanu un šā likuma 455.panta trešajā daļā noteiktajam, ka tiesa var atzīt par pierādītiem no apsūdzības atšķirīgus apstākļus un pārkvalificēt inkriminētās noziedzīgās darbības, ja vien ar to nepasliktinās apsūdzēt</w:t>
      </w:r>
      <w:r w:rsidR="00A73D8F" w:rsidRPr="00604F37">
        <w:t>ā</w:t>
      </w:r>
      <w:r w:rsidRPr="00604F37">
        <w:t xml:space="preserve"> stāvoklis un netiek pārkāptas viņa tiesības uz aizstāvību, tiesai jānodrošina izdarītā noziedzīgā nodarījuma pareiza kvalifikācija.</w:t>
      </w:r>
    </w:p>
    <w:p w14:paraId="1CBAF239" w14:textId="3C95EF77" w:rsidR="000A1B2C" w:rsidRPr="00604F37" w:rsidRDefault="000A1B2C" w:rsidP="007C468F">
      <w:pPr>
        <w:spacing w:after="0" w:line="276" w:lineRule="auto"/>
        <w:ind w:right="-141" w:firstLine="709"/>
        <w:jc w:val="both"/>
        <w:rPr>
          <w:rFonts w:eastAsia="Times New Roman" w:cs="Times New Roman"/>
          <w:szCs w:val="24"/>
        </w:rPr>
      </w:pPr>
      <w:r w:rsidRPr="00604F37">
        <w:t xml:space="preserve">Senāts konstatē, ka divu noziedzīgo nodarījumu faktisko apstākļu izklāsts </w:t>
      </w:r>
      <w:r w:rsidR="008243AD">
        <w:t>[pers. A]</w:t>
      </w:r>
      <w:r w:rsidRPr="00604F37">
        <w:t xml:space="preserve"> apsūdzībā pēc Krimināllikuma </w:t>
      </w:r>
      <w:r w:rsidRPr="00604F37">
        <w:rPr>
          <w:rFonts w:eastAsia="Calibri" w:cs="Times New Roman"/>
        </w:rPr>
        <w:t>221.</w:t>
      </w:r>
      <w:r w:rsidRPr="00604F37">
        <w:rPr>
          <w:rFonts w:eastAsia="Calibri" w:cs="Times New Roman"/>
          <w:vertAlign w:val="superscript"/>
        </w:rPr>
        <w:t>2 </w:t>
      </w:r>
      <w:r w:rsidRPr="00604F37">
        <w:rPr>
          <w:rFonts w:eastAsia="Calibri" w:cs="Times New Roman"/>
        </w:rPr>
        <w:t>panta trešās daļas rada šaubas par noziedzīgo nodarījumu kvalifikācij</w:t>
      </w:r>
      <w:r w:rsidR="006333C3" w:rsidRPr="00604F37">
        <w:rPr>
          <w:rFonts w:eastAsia="Calibri" w:cs="Times New Roman"/>
        </w:rPr>
        <w:t>u pēc diviem atsevišķiem pantiem</w:t>
      </w:r>
      <w:r w:rsidRPr="00604F37">
        <w:rPr>
          <w:rFonts w:eastAsia="Calibri" w:cs="Times New Roman"/>
        </w:rPr>
        <w:t xml:space="preserve"> un atbilstību </w:t>
      </w:r>
      <w:r w:rsidRPr="00604F37">
        <w:rPr>
          <w:rFonts w:eastAsia="Calibri" w:cs="Times New Roman"/>
          <w:szCs w:val="24"/>
        </w:rPr>
        <w:t xml:space="preserve">Krimināllikuma </w:t>
      </w:r>
      <w:proofErr w:type="gramStart"/>
      <w:r w:rsidRPr="00604F37">
        <w:rPr>
          <w:rFonts w:eastAsia="Calibri" w:cs="Times New Roman"/>
          <w:szCs w:val="24"/>
        </w:rPr>
        <w:t>23.panta</w:t>
      </w:r>
      <w:proofErr w:type="gramEnd"/>
      <w:r w:rsidRPr="00604F37">
        <w:rPr>
          <w:rFonts w:eastAsia="Calibri" w:cs="Times New Roman"/>
          <w:szCs w:val="24"/>
        </w:rPr>
        <w:t xml:space="preserve"> pirmajai daļai.</w:t>
      </w:r>
      <w:r w:rsidRPr="00604F37">
        <w:rPr>
          <w:rFonts w:eastAsia="Times New Roman" w:cs="Times New Roman"/>
          <w:szCs w:val="24"/>
        </w:rPr>
        <w:t xml:space="preserve"> Minēto apstākļu dēļ pirmās instances tiesai bija jārodas saprātīgām šaubām par apsūdzētā </w:t>
      </w:r>
      <w:r w:rsidR="008243AD">
        <w:rPr>
          <w:rFonts w:eastAsia="Times New Roman" w:cs="Times New Roman"/>
          <w:szCs w:val="24"/>
        </w:rPr>
        <w:t>[pers. A]</w:t>
      </w:r>
      <w:r w:rsidRPr="00604F37">
        <w:rPr>
          <w:rFonts w:eastAsia="Times New Roman" w:cs="Times New Roman"/>
          <w:szCs w:val="24"/>
        </w:rPr>
        <w:t xml:space="preserve"> vain</w:t>
      </w:r>
      <w:r w:rsidR="006333C3" w:rsidRPr="00604F37">
        <w:rPr>
          <w:rFonts w:eastAsia="Times New Roman" w:cs="Times New Roman"/>
          <w:szCs w:val="24"/>
        </w:rPr>
        <w:t>īgumu</w:t>
      </w:r>
      <w:r w:rsidR="007C468F" w:rsidRPr="00604F37">
        <w:rPr>
          <w:rFonts w:eastAsia="Times New Roman" w:cs="Times New Roman"/>
          <w:szCs w:val="24"/>
        </w:rPr>
        <w:t xml:space="preserve"> šo</w:t>
      </w:r>
      <w:r w:rsidRPr="00604F37">
        <w:rPr>
          <w:rFonts w:eastAsia="Times New Roman" w:cs="Times New Roman"/>
          <w:szCs w:val="24"/>
        </w:rPr>
        <w:t xml:space="preserve"> divu noziedzīg</w:t>
      </w:r>
      <w:r w:rsidR="007C468F" w:rsidRPr="00604F37">
        <w:rPr>
          <w:rFonts w:eastAsia="Times New Roman" w:cs="Times New Roman"/>
          <w:szCs w:val="24"/>
        </w:rPr>
        <w:t>o</w:t>
      </w:r>
      <w:r w:rsidRPr="00604F37">
        <w:rPr>
          <w:rFonts w:eastAsia="Times New Roman" w:cs="Times New Roman"/>
          <w:szCs w:val="24"/>
        </w:rPr>
        <w:t xml:space="preserve"> nodarījumu izdarīšanā un tādēļ </w:t>
      </w:r>
      <w:r w:rsidR="006333C3" w:rsidRPr="00604F37">
        <w:rPr>
          <w:rFonts w:eastAsia="Times New Roman" w:cs="Times New Roman"/>
          <w:szCs w:val="24"/>
        </w:rPr>
        <w:t xml:space="preserve">tā </w:t>
      </w:r>
      <w:r w:rsidRPr="00604F37">
        <w:rPr>
          <w:rFonts w:eastAsia="Times New Roman" w:cs="Times New Roman"/>
          <w:szCs w:val="24"/>
        </w:rPr>
        <w:t xml:space="preserve">nebija tiesīga iztiesāt lietu saskaņā ar Kriminālprocesa likuma </w:t>
      </w:r>
      <w:proofErr w:type="gramStart"/>
      <w:r w:rsidRPr="00604F37">
        <w:rPr>
          <w:rFonts w:eastAsia="Times New Roman" w:cs="Times New Roman"/>
          <w:szCs w:val="24"/>
        </w:rPr>
        <w:t>499.panta</w:t>
      </w:r>
      <w:proofErr w:type="gramEnd"/>
      <w:r w:rsidRPr="00604F37">
        <w:rPr>
          <w:rFonts w:eastAsia="Times New Roman" w:cs="Times New Roman"/>
          <w:szCs w:val="24"/>
        </w:rPr>
        <w:t xml:space="preserve"> nosacījumiem</w:t>
      </w:r>
      <w:r w:rsidR="007C468F" w:rsidRPr="00604F37">
        <w:rPr>
          <w:rFonts w:eastAsia="Times New Roman" w:cs="Times New Roman"/>
          <w:szCs w:val="24"/>
        </w:rPr>
        <w:t xml:space="preserve"> arī šajā daļā</w:t>
      </w:r>
      <w:r w:rsidRPr="00604F37">
        <w:rPr>
          <w:rFonts w:eastAsia="Times New Roman" w:cs="Times New Roman"/>
          <w:szCs w:val="24"/>
        </w:rPr>
        <w:t>.</w:t>
      </w:r>
    </w:p>
    <w:p w14:paraId="4AEB3645" w14:textId="77777777" w:rsidR="000A1B2C" w:rsidRPr="00604F37" w:rsidRDefault="000A1B2C" w:rsidP="000A1B2C">
      <w:pPr>
        <w:spacing w:after="0" w:line="276" w:lineRule="auto"/>
        <w:ind w:firstLine="720"/>
        <w:jc w:val="both"/>
        <w:rPr>
          <w:rFonts w:eastAsia="Calibri" w:cs="Times New Roman"/>
          <w:szCs w:val="24"/>
        </w:rPr>
      </w:pPr>
      <w:r w:rsidRPr="00604F37">
        <w:rPr>
          <w:rFonts w:eastAsia="Calibri" w:cs="Times New Roman"/>
          <w:szCs w:val="24"/>
        </w:rPr>
        <w:t xml:space="preserve">Senāts atzīst, ka pirmās instances tiesa, izskatot lietu šajā daļā, pieļāvusi Kriminālprocesa likuma </w:t>
      </w:r>
      <w:proofErr w:type="gramStart"/>
      <w:r w:rsidRPr="00604F37">
        <w:rPr>
          <w:rFonts w:eastAsia="Calibri" w:cs="Times New Roman"/>
          <w:szCs w:val="24"/>
        </w:rPr>
        <w:t>499.panta</w:t>
      </w:r>
      <w:proofErr w:type="gramEnd"/>
      <w:r w:rsidRPr="00604F37">
        <w:rPr>
          <w:rFonts w:eastAsia="Calibri" w:cs="Times New Roman"/>
          <w:szCs w:val="24"/>
        </w:rPr>
        <w:t xml:space="preserve"> pirmās daļas 2.punkta pārkāpumu, kas atzīstams par Kriminālprocesa likuma 575.panta pirmās daļas 8.punktā norādīto šā likuma būtisku pārkāpumu, kas katrā ziņā izraisa tiesas nolēmuma atcelšanu.</w:t>
      </w:r>
    </w:p>
    <w:p w14:paraId="3C8DCC6F" w14:textId="1AE5B8F1" w:rsidR="000A1B2C" w:rsidRPr="00604F37" w:rsidRDefault="003E6BA5" w:rsidP="000A1B2C">
      <w:pPr>
        <w:spacing w:after="0" w:line="276" w:lineRule="auto"/>
        <w:ind w:firstLine="720"/>
        <w:jc w:val="both"/>
        <w:rPr>
          <w:rFonts w:eastAsia="Calibri" w:cs="Times New Roman"/>
          <w:szCs w:val="24"/>
        </w:rPr>
      </w:pPr>
      <w:r w:rsidRPr="00604F37">
        <w:rPr>
          <w:rFonts w:eastAsia="Times New Roman" w:cs="Times New Roman"/>
          <w:szCs w:val="24"/>
        </w:rPr>
        <w:t xml:space="preserve">[5.5] </w:t>
      </w:r>
      <w:r w:rsidR="000A1B2C" w:rsidRPr="00604F37">
        <w:rPr>
          <w:rFonts w:eastAsia="Times New Roman" w:cs="Times New Roman"/>
          <w:szCs w:val="24"/>
        </w:rPr>
        <w:t xml:space="preserve">Saskaņā ar Kriminālprocesa likuma </w:t>
      </w:r>
      <w:proofErr w:type="gramStart"/>
      <w:r w:rsidR="000A1B2C" w:rsidRPr="00604F37">
        <w:rPr>
          <w:rFonts w:eastAsia="Times New Roman" w:cs="Times New Roman"/>
          <w:szCs w:val="24"/>
        </w:rPr>
        <w:t>562.panta</w:t>
      </w:r>
      <w:proofErr w:type="gramEnd"/>
      <w:r w:rsidR="000A1B2C" w:rsidRPr="00604F37">
        <w:rPr>
          <w:rFonts w:eastAsia="Times New Roman" w:cs="Times New Roman"/>
          <w:szCs w:val="24"/>
        </w:rPr>
        <w:t xml:space="preserve"> pirmo daļu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14:paraId="26E89039" w14:textId="77777777" w:rsidR="000A1B2C" w:rsidRPr="00604F37" w:rsidRDefault="000A1B2C" w:rsidP="000A1B2C">
      <w:pPr>
        <w:spacing w:after="0" w:line="276" w:lineRule="auto"/>
        <w:ind w:firstLine="720"/>
        <w:jc w:val="both"/>
        <w:rPr>
          <w:rFonts w:eastAsia="Times New Roman" w:cs="Times New Roman"/>
          <w:szCs w:val="24"/>
        </w:rPr>
      </w:pPr>
      <w:r w:rsidRPr="00604F37">
        <w:rPr>
          <w:rFonts w:eastAsia="Times New Roman" w:cs="Times New Roman"/>
          <w:szCs w:val="24"/>
        </w:rPr>
        <w:t xml:space="preserve">Saskaņā ar Kriminālprocesa likuma </w:t>
      </w:r>
      <w:proofErr w:type="gramStart"/>
      <w:r w:rsidRPr="00604F37">
        <w:rPr>
          <w:rFonts w:eastAsia="Times New Roman" w:cs="Times New Roman"/>
          <w:szCs w:val="24"/>
        </w:rPr>
        <w:t>566.pantu</w:t>
      </w:r>
      <w:proofErr w:type="gramEnd"/>
      <w:r w:rsidRPr="00604F37">
        <w:rPr>
          <w:rFonts w:eastAsia="Times New Roman" w:cs="Times New Roman"/>
          <w:szCs w:val="24"/>
        </w:rPr>
        <w:t xml:space="preserve">, ja apelācijas instances tiesa, izskatot lietu, konstatē šā likuma pārkāpumu, kas katrā ziņā izraisa sprieduma atcelšanu, vai kādu citu būtisku šā likuma pārkāpumu, kuru pati nevar novērst, nepārkāpjot apsūdzētā tiesības uz aizstāvību, tā pieņem </w:t>
      </w:r>
      <w:smartTag w:uri="schemas-tilde-lv/tildestengine" w:element="veidnes">
        <w:smartTagPr>
          <w:attr w:name="text" w:val="lēmumu"/>
          <w:attr w:name="id" w:val="-1"/>
          <w:attr w:name="baseform" w:val="lēmum|s"/>
        </w:smartTagPr>
        <w:r w:rsidRPr="00604F37">
          <w:rPr>
            <w:rFonts w:eastAsia="Times New Roman" w:cs="Times New Roman"/>
            <w:szCs w:val="24"/>
          </w:rPr>
          <w:t>lēmumu</w:t>
        </w:r>
      </w:smartTag>
      <w:r w:rsidRPr="00604F37">
        <w:rPr>
          <w:rFonts w:eastAsia="Times New Roman" w:cs="Times New Roman"/>
          <w:szCs w:val="24"/>
        </w:rPr>
        <w:t xml:space="preserve"> par pirmās instances tiesas sprieduma atcelšanu pilnībā vai kādā tā daļā un lietas nosūtīšanu jaunai izskatīšanai pirmās instances tiesai citā sastāvā.</w:t>
      </w:r>
    </w:p>
    <w:p w14:paraId="42F1A2A3" w14:textId="0FA9FF14" w:rsidR="000A1B2C" w:rsidRPr="00604F37" w:rsidRDefault="000A1B2C" w:rsidP="000A1B2C">
      <w:pPr>
        <w:spacing w:after="0" w:line="276" w:lineRule="auto"/>
        <w:ind w:firstLine="720"/>
        <w:jc w:val="both"/>
        <w:rPr>
          <w:rFonts w:eastAsia="Calibri" w:cs="Times New Roman"/>
          <w:szCs w:val="24"/>
        </w:rPr>
      </w:pPr>
      <w:r w:rsidRPr="00604F37">
        <w:rPr>
          <w:rFonts w:eastAsia="Times New Roman" w:cs="Times New Roman"/>
          <w:szCs w:val="24"/>
        </w:rPr>
        <w:t xml:space="preserve">Apelācijas instances tiesai bija jāizlemj jautājums par pirmās instances tiesas darbību atbilstību Kriminālprocesa likuma </w:t>
      </w:r>
      <w:proofErr w:type="gramStart"/>
      <w:r w:rsidRPr="00604F37">
        <w:rPr>
          <w:rFonts w:eastAsia="Times New Roman" w:cs="Times New Roman"/>
          <w:szCs w:val="24"/>
        </w:rPr>
        <w:t>499.panta</w:t>
      </w:r>
      <w:proofErr w:type="gramEnd"/>
      <w:r w:rsidRPr="00604F37">
        <w:rPr>
          <w:rFonts w:eastAsia="Times New Roman" w:cs="Times New Roman"/>
          <w:szCs w:val="24"/>
        </w:rPr>
        <w:t xml:space="preserve"> pirmās daļas 2.punkta nosacījumiem. </w:t>
      </w:r>
      <w:r w:rsidR="003E6BA5" w:rsidRPr="00604F37">
        <w:rPr>
          <w:rFonts w:eastAsia="Times New Roman" w:cs="Times New Roman"/>
          <w:szCs w:val="24"/>
        </w:rPr>
        <w:t>A</w:t>
      </w:r>
      <w:r w:rsidRPr="00604F37">
        <w:rPr>
          <w:rFonts w:eastAsia="Times New Roman" w:cs="Times New Roman"/>
          <w:szCs w:val="24"/>
        </w:rPr>
        <w:t>pelācijas instances tiesa minētās likuma prasības nav ievērojusi</w:t>
      </w:r>
      <w:r w:rsidR="003E6BA5" w:rsidRPr="00604F37">
        <w:rPr>
          <w:rFonts w:eastAsia="Times New Roman" w:cs="Times New Roman"/>
          <w:szCs w:val="24"/>
        </w:rPr>
        <w:t>. A</w:t>
      </w:r>
      <w:r w:rsidRPr="00604F37">
        <w:rPr>
          <w:rFonts w:eastAsia="Calibri" w:cs="Times New Roman"/>
          <w:szCs w:val="24"/>
        </w:rPr>
        <w:t xml:space="preserve">tstājot negrozītu pirmās instances tiesas spriedumu un nekonstatējot </w:t>
      </w:r>
      <w:r w:rsidR="003E6BA5" w:rsidRPr="00604F37">
        <w:rPr>
          <w:rFonts w:eastAsia="Times New Roman" w:cs="Times New Roman"/>
          <w:szCs w:val="24"/>
        </w:rPr>
        <w:t xml:space="preserve">Kriminālprocesa likuma </w:t>
      </w:r>
      <w:proofErr w:type="gramStart"/>
      <w:r w:rsidR="003E6BA5" w:rsidRPr="00604F37">
        <w:rPr>
          <w:rFonts w:eastAsia="Times New Roman" w:cs="Times New Roman"/>
          <w:szCs w:val="24"/>
        </w:rPr>
        <w:t>499.panta</w:t>
      </w:r>
      <w:proofErr w:type="gramEnd"/>
      <w:r w:rsidR="003E6BA5" w:rsidRPr="00604F37">
        <w:rPr>
          <w:rFonts w:eastAsia="Times New Roman" w:cs="Times New Roman"/>
          <w:szCs w:val="24"/>
        </w:rPr>
        <w:t xml:space="preserve"> pirmās daļas 2.punkta </w:t>
      </w:r>
      <w:r w:rsidRPr="00604F37">
        <w:rPr>
          <w:rFonts w:eastAsia="Calibri" w:cs="Times New Roman"/>
          <w:szCs w:val="24"/>
        </w:rPr>
        <w:t>pārkāpumu,</w:t>
      </w:r>
      <w:r w:rsidR="003E6BA5" w:rsidRPr="00604F37">
        <w:rPr>
          <w:rFonts w:eastAsia="Calibri" w:cs="Times New Roman"/>
          <w:szCs w:val="24"/>
        </w:rPr>
        <w:t xml:space="preserve"> tiesa</w:t>
      </w:r>
      <w:r w:rsidRPr="00604F37">
        <w:rPr>
          <w:rFonts w:eastAsia="Calibri" w:cs="Times New Roman"/>
          <w:szCs w:val="24"/>
        </w:rPr>
        <w:t xml:space="preserve"> pieļāvusi</w:t>
      </w:r>
      <w:r w:rsidRPr="00604F37">
        <w:rPr>
          <w:rFonts w:eastAsia="Times New Roman" w:cs="Times New Roman"/>
          <w:szCs w:val="24"/>
        </w:rPr>
        <w:t xml:space="preserve"> Kriminālprocesa likuma 562.panta pirmās daļas un 566.panta pārkāpumu, kas </w:t>
      </w:r>
      <w:r w:rsidRPr="00604F37">
        <w:rPr>
          <w:rFonts w:eastAsia="Calibri" w:cs="Times New Roman"/>
          <w:szCs w:val="24"/>
        </w:rPr>
        <w:t>atzīstams par Kriminālprocesa likuma būtisku pārkāpumu šā likuma 575.panta trešās daļas izpratnē.</w:t>
      </w:r>
    </w:p>
    <w:p w14:paraId="4AF92F71" w14:textId="0151AE57" w:rsidR="000A1B2C" w:rsidRPr="00604F37" w:rsidRDefault="000A1B2C" w:rsidP="000A1B2C">
      <w:pPr>
        <w:spacing w:after="0" w:line="276" w:lineRule="auto"/>
        <w:ind w:firstLine="720"/>
        <w:jc w:val="both"/>
        <w:rPr>
          <w:rFonts w:eastAsia="Calibri" w:cs="Times New Roman"/>
          <w:szCs w:val="24"/>
        </w:rPr>
      </w:pPr>
      <w:r w:rsidRPr="00604F37">
        <w:rPr>
          <w:rFonts w:eastAsia="Calibri" w:cs="Times New Roman"/>
          <w:szCs w:val="24"/>
        </w:rPr>
        <w:t>Abu instanču tiesu pieļautie Kriminālprocesa likuma būtiskie pārkāpumi ir pamats</w:t>
      </w:r>
      <w:r w:rsidR="003E6BA5" w:rsidRPr="00604F37">
        <w:rPr>
          <w:rFonts w:eastAsia="Calibri" w:cs="Times New Roman"/>
          <w:szCs w:val="24"/>
        </w:rPr>
        <w:t xml:space="preserve"> zemāko instanču</w:t>
      </w:r>
      <w:r w:rsidRPr="00604F37">
        <w:rPr>
          <w:rFonts w:eastAsia="Calibri" w:cs="Times New Roman"/>
          <w:szCs w:val="24"/>
        </w:rPr>
        <w:t xml:space="preserve"> tiesu nolēmumu atcelšanai daļā </w:t>
      </w:r>
      <w:r w:rsidRPr="00604F37">
        <w:rPr>
          <w:rFonts w:eastAsia="Times New Roman" w:cs="Times New Roman"/>
          <w:szCs w:val="24"/>
        </w:rPr>
        <w:t xml:space="preserve">par </w:t>
      </w:r>
      <w:r w:rsidR="008243AD">
        <w:rPr>
          <w:rFonts w:eastAsia="Times New Roman" w:cs="Times New Roman"/>
          <w:szCs w:val="24"/>
        </w:rPr>
        <w:t>[pers. A]</w:t>
      </w:r>
      <w:r w:rsidRPr="00604F37">
        <w:rPr>
          <w:rFonts w:eastAsia="Times New Roman" w:cs="Times New Roman"/>
          <w:szCs w:val="24"/>
        </w:rPr>
        <w:t xml:space="preserve"> atzīšanu par vainīgu un sodīšanu pēc Krimināllikuma </w:t>
      </w:r>
      <w:r w:rsidRPr="00604F37">
        <w:rPr>
          <w:rFonts w:eastAsia="Calibri" w:cs="Times New Roman"/>
        </w:rPr>
        <w:t>221.</w:t>
      </w:r>
      <w:r w:rsidRPr="00604F37">
        <w:rPr>
          <w:rFonts w:eastAsia="Calibri" w:cs="Times New Roman"/>
          <w:vertAlign w:val="superscript"/>
        </w:rPr>
        <w:t>2 </w:t>
      </w:r>
      <w:r w:rsidRPr="00604F37">
        <w:rPr>
          <w:rFonts w:eastAsia="Calibri" w:cs="Times New Roman"/>
        </w:rPr>
        <w:t>panta trešās daļas (divi noziedzīgi nodarījumi)</w:t>
      </w:r>
      <w:r w:rsidRPr="00604F37">
        <w:rPr>
          <w:rFonts w:eastAsia="Times New Roman" w:cs="Times New Roman"/>
          <w:szCs w:val="24"/>
        </w:rPr>
        <w:t xml:space="preserve"> </w:t>
      </w:r>
      <w:r w:rsidRPr="00604F37">
        <w:rPr>
          <w:rFonts w:eastAsia="Calibri" w:cs="Times New Roman"/>
          <w:szCs w:val="24"/>
        </w:rPr>
        <w:t xml:space="preserve">un lietas nosūtīšanai jaunai izskatīšanai </w:t>
      </w:r>
      <w:r w:rsidR="006944BD" w:rsidRPr="00604F37">
        <w:rPr>
          <w:rFonts w:eastAsia="Calibri" w:cs="Times New Roman"/>
          <w:szCs w:val="24"/>
        </w:rPr>
        <w:t xml:space="preserve">atceltajā daļā </w:t>
      </w:r>
      <w:r w:rsidRPr="00604F37">
        <w:rPr>
          <w:rFonts w:eastAsia="Calibri" w:cs="Times New Roman"/>
          <w:szCs w:val="24"/>
        </w:rPr>
        <w:t>pirmās instances tiesā.</w:t>
      </w:r>
    </w:p>
    <w:p w14:paraId="7D26B434" w14:textId="6DD783BD" w:rsidR="00223402" w:rsidRPr="00604F37" w:rsidRDefault="000A1B2C" w:rsidP="00666433">
      <w:pPr>
        <w:spacing w:after="0" w:line="276" w:lineRule="auto"/>
        <w:ind w:firstLine="720"/>
        <w:jc w:val="both"/>
        <w:rPr>
          <w:rFonts w:cs="Times New Roman"/>
          <w:szCs w:val="24"/>
        </w:rPr>
      </w:pPr>
      <w:r w:rsidRPr="00604F37">
        <w:rPr>
          <w:rFonts w:eastAsia="Times New Roman" w:cs="Times New Roman"/>
          <w:szCs w:val="24"/>
        </w:rPr>
        <w:t>Izskatot lietu no jauna</w:t>
      </w:r>
      <w:r w:rsidR="00992E11" w:rsidRPr="00604F37">
        <w:rPr>
          <w:rFonts w:eastAsia="Times New Roman" w:cs="Times New Roman"/>
          <w:szCs w:val="24"/>
        </w:rPr>
        <w:t xml:space="preserve"> atceltajā daļā</w:t>
      </w:r>
      <w:r w:rsidRPr="00604F37">
        <w:rPr>
          <w:rFonts w:eastAsia="Times New Roman" w:cs="Times New Roman"/>
          <w:szCs w:val="24"/>
        </w:rPr>
        <w:t xml:space="preserve">, pirmās instances tiesai </w:t>
      </w:r>
      <w:r w:rsidR="00223402" w:rsidRPr="00604F37">
        <w:rPr>
          <w:rFonts w:cs="Times New Roman"/>
          <w:szCs w:val="24"/>
        </w:rPr>
        <w:t>jāvērtē pierādīto faktisko apstākļu juridiskā kvalifikācija</w:t>
      </w:r>
      <w:r w:rsidR="00666433" w:rsidRPr="00604F37">
        <w:rPr>
          <w:rFonts w:cs="Times New Roman"/>
          <w:szCs w:val="24"/>
        </w:rPr>
        <w:t xml:space="preserve">, kā arī jālemj jautājums par soda noteikšanu </w:t>
      </w:r>
      <w:r w:rsidR="008243AD">
        <w:rPr>
          <w:rFonts w:cs="Times New Roman"/>
          <w:szCs w:val="24"/>
        </w:rPr>
        <w:t>[pers. A]</w:t>
      </w:r>
      <w:r w:rsidR="00666433" w:rsidRPr="00604F37">
        <w:rPr>
          <w:rFonts w:cs="Times New Roman"/>
          <w:szCs w:val="24"/>
        </w:rPr>
        <w:t xml:space="preserve"> saskaņā ar Krimināllikuma </w:t>
      </w:r>
      <w:proofErr w:type="gramStart"/>
      <w:r w:rsidR="00666433" w:rsidRPr="00604F37">
        <w:rPr>
          <w:rFonts w:cs="Times New Roman"/>
          <w:szCs w:val="24"/>
        </w:rPr>
        <w:t>50.panta</w:t>
      </w:r>
      <w:proofErr w:type="gramEnd"/>
      <w:r w:rsidR="00666433" w:rsidRPr="00604F37">
        <w:rPr>
          <w:rFonts w:cs="Times New Roman"/>
          <w:szCs w:val="24"/>
        </w:rPr>
        <w:t xml:space="preserve"> pirmo un trešo daļu un 50.panta piekto daļu.</w:t>
      </w:r>
    </w:p>
    <w:p w14:paraId="72E38EC0" w14:textId="1EE84421" w:rsidR="00992E11" w:rsidRPr="00604F37" w:rsidRDefault="00992E11" w:rsidP="000A1B2C">
      <w:pPr>
        <w:spacing w:after="0" w:line="276" w:lineRule="auto"/>
        <w:ind w:firstLine="720"/>
        <w:jc w:val="both"/>
        <w:rPr>
          <w:rFonts w:eastAsia="Times New Roman" w:cs="Times New Roman"/>
          <w:szCs w:val="24"/>
        </w:rPr>
      </w:pPr>
    </w:p>
    <w:p w14:paraId="4EA3F7CE" w14:textId="731BE10D" w:rsidR="000A1B2C" w:rsidRPr="00604F37" w:rsidRDefault="000A1B2C" w:rsidP="00643C7F">
      <w:pPr>
        <w:spacing w:after="0" w:line="276" w:lineRule="auto"/>
        <w:ind w:firstLine="709"/>
        <w:jc w:val="both"/>
        <w:rPr>
          <w:rFonts w:eastAsia="Times New Roman" w:cs="Times New Roman"/>
          <w:szCs w:val="24"/>
        </w:rPr>
      </w:pPr>
      <w:r w:rsidRPr="00604F37">
        <w:rPr>
          <w:rFonts w:eastAsia="Times New Roman" w:cs="Times New Roman"/>
          <w:szCs w:val="24"/>
        </w:rPr>
        <w:t>[</w:t>
      </w:r>
      <w:r w:rsidR="006944BD" w:rsidRPr="00604F37">
        <w:rPr>
          <w:rFonts w:eastAsia="Times New Roman" w:cs="Times New Roman"/>
          <w:szCs w:val="24"/>
        </w:rPr>
        <w:t>6</w:t>
      </w:r>
      <w:r w:rsidRPr="00604F37">
        <w:rPr>
          <w:rFonts w:eastAsia="Times New Roman" w:cs="Times New Roman"/>
          <w:szCs w:val="24"/>
        </w:rPr>
        <w:t>]</w:t>
      </w:r>
      <w:r w:rsidR="00643C7F" w:rsidRPr="00604F37">
        <w:rPr>
          <w:rFonts w:eastAsia="Times New Roman" w:cs="Times New Roman"/>
          <w:szCs w:val="24"/>
        </w:rPr>
        <w:t xml:space="preserve"> Vienlaikus</w:t>
      </w:r>
      <w:r w:rsidRPr="00604F37">
        <w:rPr>
          <w:rFonts w:eastAsia="Times New Roman" w:cs="Times New Roman"/>
          <w:szCs w:val="24"/>
        </w:rPr>
        <w:t xml:space="preserve"> Senāts atzīst, ka apsūdzētais </w:t>
      </w:r>
      <w:r w:rsidR="008243AD">
        <w:rPr>
          <w:rFonts w:eastAsia="Times New Roman" w:cs="Times New Roman"/>
          <w:szCs w:val="24"/>
        </w:rPr>
        <w:t>[pers. A]</w:t>
      </w:r>
      <w:r w:rsidRPr="00604F37">
        <w:rPr>
          <w:rFonts w:eastAsia="Times New Roman" w:cs="Times New Roman"/>
          <w:szCs w:val="24"/>
        </w:rPr>
        <w:t xml:space="preserve"> kasācijas sūdzībā ir atkārtojis apelācijas sūdzībā izklāstītos argumentus par pirmās instances tiesas pieļautu Kriminālprocesa likuma </w:t>
      </w:r>
      <w:proofErr w:type="gramStart"/>
      <w:r w:rsidRPr="00604F37">
        <w:rPr>
          <w:rFonts w:eastAsia="Times New Roman" w:cs="Times New Roman"/>
          <w:szCs w:val="24"/>
        </w:rPr>
        <w:t>509.panta</w:t>
      </w:r>
      <w:proofErr w:type="gramEnd"/>
      <w:r w:rsidRPr="00604F37">
        <w:rPr>
          <w:rFonts w:eastAsia="Times New Roman" w:cs="Times New Roman"/>
          <w:szCs w:val="24"/>
        </w:rPr>
        <w:t xml:space="preserve"> pirmās daļas pārkāpumu un noteiktā soda bargumu. Minētos argumentus apelācijas instances tiesa ir vērtējusi un motivēti noraidījusi.</w:t>
      </w:r>
    </w:p>
    <w:p w14:paraId="0AB1757E" w14:textId="12C32119" w:rsidR="007C6053" w:rsidRPr="00604F37" w:rsidRDefault="000A1B2C" w:rsidP="007C6053">
      <w:pPr>
        <w:spacing w:after="0" w:line="276" w:lineRule="auto"/>
        <w:ind w:firstLine="709"/>
        <w:jc w:val="both"/>
        <w:rPr>
          <w:rFonts w:eastAsia="Times New Roman" w:cs="Times New Roman"/>
          <w:szCs w:val="24"/>
        </w:rPr>
      </w:pPr>
      <w:r w:rsidRPr="00604F37">
        <w:rPr>
          <w:rFonts w:eastAsia="Times New Roman" w:cs="Times New Roman"/>
          <w:szCs w:val="24"/>
        </w:rPr>
        <w:t>[</w:t>
      </w:r>
      <w:r w:rsidR="006944BD" w:rsidRPr="00604F37">
        <w:rPr>
          <w:rFonts w:eastAsia="Times New Roman" w:cs="Times New Roman"/>
          <w:szCs w:val="24"/>
        </w:rPr>
        <w:t>6</w:t>
      </w:r>
      <w:r w:rsidRPr="00604F37">
        <w:rPr>
          <w:rFonts w:eastAsia="Times New Roman" w:cs="Times New Roman"/>
          <w:szCs w:val="24"/>
        </w:rPr>
        <w:t xml:space="preserve">.1] </w:t>
      </w:r>
      <w:r w:rsidR="007C6053" w:rsidRPr="00604F37">
        <w:rPr>
          <w:rFonts w:eastAsia="Calibri" w:cs="Times New Roman"/>
        </w:rPr>
        <w:t xml:space="preserve">Kriminālprocesa likuma </w:t>
      </w:r>
      <w:proofErr w:type="gramStart"/>
      <w:r w:rsidR="007C6053" w:rsidRPr="00604F37">
        <w:rPr>
          <w:rFonts w:eastAsia="Times New Roman" w:cs="Times New Roman"/>
          <w:szCs w:val="24"/>
        </w:rPr>
        <w:t>517.panta</w:t>
      </w:r>
      <w:proofErr w:type="gramEnd"/>
      <w:r w:rsidR="007C6053" w:rsidRPr="00604F37">
        <w:rPr>
          <w:rFonts w:eastAsia="Times New Roman" w:cs="Times New Roman"/>
          <w:szCs w:val="24"/>
        </w:rPr>
        <w:t xml:space="preserve"> pirmā daļa noteic</w:t>
      </w:r>
      <w:r w:rsidR="00F546EC" w:rsidRPr="00604F37">
        <w:rPr>
          <w:rFonts w:eastAsia="Times New Roman" w:cs="Times New Roman"/>
          <w:szCs w:val="24"/>
        </w:rPr>
        <w:t> </w:t>
      </w:r>
      <w:r w:rsidR="007C6053" w:rsidRPr="00604F37">
        <w:rPr>
          <w:rFonts w:eastAsia="Times New Roman" w:cs="Times New Roman"/>
          <w:szCs w:val="24"/>
        </w:rPr>
        <w:t>– ja apspriedes laikā tiesa atzīst par vajadzīgu noskaidrot kādus apstākļus, kuriem ir nozīme lietā, tiesa, netaisot spriedumu, pieņem lēmumu par tiesas izmeklēšanas atsākšanu.</w:t>
      </w:r>
    </w:p>
    <w:p w14:paraId="06C818AB" w14:textId="0A4C9C90" w:rsidR="007C6053" w:rsidRPr="00604F37" w:rsidRDefault="000A1B2C" w:rsidP="000A1B2C">
      <w:pPr>
        <w:spacing w:after="0" w:line="276" w:lineRule="auto"/>
        <w:ind w:firstLine="709"/>
        <w:jc w:val="both"/>
        <w:rPr>
          <w:rFonts w:eastAsia="Times New Roman" w:cs="Times New Roman"/>
          <w:szCs w:val="24"/>
        </w:rPr>
      </w:pPr>
      <w:r w:rsidRPr="00604F37">
        <w:rPr>
          <w:rFonts w:eastAsia="Times New Roman" w:cs="Times New Roman"/>
          <w:szCs w:val="24"/>
        </w:rPr>
        <w:t xml:space="preserve">Apelācijas instances tiesa ir </w:t>
      </w:r>
      <w:r w:rsidR="006944BD" w:rsidRPr="00604F37">
        <w:rPr>
          <w:rFonts w:eastAsia="Times New Roman" w:cs="Times New Roman"/>
          <w:szCs w:val="24"/>
        </w:rPr>
        <w:t>konstatējusi</w:t>
      </w:r>
      <w:r w:rsidRPr="00604F37">
        <w:rPr>
          <w:rFonts w:eastAsia="Times New Roman" w:cs="Times New Roman"/>
          <w:szCs w:val="24"/>
        </w:rPr>
        <w:t xml:space="preserve">, ka lēmumu par tiesas izmeklēšanas atsākšanu daļā par </w:t>
      </w:r>
      <w:r w:rsidR="008243AD">
        <w:rPr>
          <w:rFonts w:eastAsia="Times New Roman" w:cs="Times New Roman"/>
          <w:szCs w:val="24"/>
        </w:rPr>
        <w:t>[pers. A]</w:t>
      </w:r>
      <w:r w:rsidRPr="00604F37">
        <w:rPr>
          <w:rFonts w:eastAsia="Times New Roman" w:cs="Times New Roman"/>
          <w:szCs w:val="24"/>
        </w:rPr>
        <w:t xml:space="preserve"> celto apsūdzību pēc Krimināllikuma 221.</w:t>
      </w:r>
      <w:r w:rsidRPr="00604F37">
        <w:rPr>
          <w:rFonts w:eastAsia="Times New Roman" w:cs="Times New Roman"/>
          <w:szCs w:val="24"/>
          <w:vertAlign w:val="superscript"/>
        </w:rPr>
        <w:t>1</w:t>
      </w:r>
      <w:r w:rsidRPr="00604F37">
        <w:rPr>
          <w:rFonts w:eastAsia="Times New Roman" w:cs="Times New Roman"/>
          <w:szCs w:val="24"/>
        </w:rPr>
        <w:t xml:space="preserve"> panta pirmās un trešās daļas pirmās instances tiesa pieņēmusi, pamatojoties uz Kriminālprocesa likuma </w:t>
      </w:r>
      <w:proofErr w:type="gramStart"/>
      <w:r w:rsidRPr="00604F37">
        <w:rPr>
          <w:rFonts w:eastAsia="Times New Roman" w:cs="Times New Roman"/>
          <w:szCs w:val="24"/>
        </w:rPr>
        <w:t>517.panta</w:t>
      </w:r>
      <w:proofErr w:type="gramEnd"/>
      <w:r w:rsidRPr="00604F37">
        <w:rPr>
          <w:rFonts w:eastAsia="Times New Roman" w:cs="Times New Roman"/>
          <w:szCs w:val="24"/>
        </w:rPr>
        <w:t xml:space="preserve"> pirmo daļu, jo apspriedes laikā atzina par vajadzīgu noskaidrot apstākļus, kuriem ir nozīme lietā.</w:t>
      </w:r>
    </w:p>
    <w:p w14:paraId="47BF96F8" w14:textId="3FE684AA" w:rsidR="007C6053" w:rsidRPr="00604F37" w:rsidRDefault="007C6053" w:rsidP="007C6053">
      <w:pPr>
        <w:spacing w:after="0" w:line="276" w:lineRule="auto"/>
        <w:ind w:firstLine="709"/>
        <w:jc w:val="both"/>
        <w:rPr>
          <w:rFonts w:eastAsia="Times New Roman" w:cs="Times New Roman"/>
          <w:szCs w:val="24"/>
        </w:rPr>
      </w:pPr>
      <w:r w:rsidRPr="00604F37">
        <w:rPr>
          <w:rFonts w:eastAsia="Calibri" w:cs="Times New Roman"/>
        </w:rPr>
        <w:t xml:space="preserve">Ievērojot minēto, apelācijas instances tiesa pamatoti atzinusi, ka pirmās instances tiesa nav pieļāvusi apsūdzētā </w:t>
      </w:r>
      <w:r w:rsidR="008243AD">
        <w:rPr>
          <w:rFonts w:eastAsia="Calibri" w:cs="Times New Roman"/>
        </w:rPr>
        <w:t>[pers. A]</w:t>
      </w:r>
      <w:r w:rsidRPr="00604F37">
        <w:t xml:space="preserve"> norādītos procesuālos pārkāpumus, tajā skaitā </w:t>
      </w:r>
      <w:r w:rsidRPr="00604F37">
        <w:rPr>
          <w:rFonts w:eastAsia="Calibri" w:cs="Times New Roman"/>
        </w:rPr>
        <w:t xml:space="preserve">nav konstatējusi Kriminālprocesa likuma </w:t>
      </w:r>
      <w:proofErr w:type="gramStart"/>
      <w:r w:rsidRPr="00604F37">
        <w:rPr>
          <w:rFonts w:eastAsia="Calibri" w:cs="Times New Roman"/>
        </w:rPr>
        <w:t>15.panta</w:t>
      </w:r>
      <w:proofErr w:type="gramEnd"/>
      <w:r w:rsidRPr="00604F37">
        <w:rPr>
          <w:rFonts w:eastAsia="Calibri" w:cs="Times New Roman"/>
        </w:rPr>
        <w:t xml:space="preserve"> pārkāpumu.</w:t>
      </w:r>
    </w:p>
    <w:p w14:paraId="425FD919" w14:textId="73778095" w:rsidR="00F562BC" w:rsidRPr="00604F37" w:rsidRDefault="000A1B2C" w:rsidP="000A1B2C">
      <w:pPr>
        <w:spacing w:after="0" w:line="276" w:lineRule="auto"/>
        <w:ind w:firstLine="709"/>
        <w:jc w:val="both"/>
        <w:rPr>
          <w:rFonts w:eastAsia="Times New Roman" w:cs="Times New Roman"/>
          <w:szCs w:val="24"/>
        </w:rPr>
      </w:pPr>
      <w:r w:rsidRPr="00604F37">
        <w:rPr>
          <w:rFonts w:eastAsia="Times New Roman" w:cs="Times New Roman"/>
          <w:szCs w:val="24"/>
        </w:rPr>
        <w:t>[</w:t>
      </w:r>
      <w:r w:rsidR="007C6053" w:rsidRPr="00604F37">
        <w:rPr>
          <w:rFonts w:eastAsia="Times New Roman" w:cs="Times New Roman"/>
          <w:szCs w:val="24"/>
        </w:rPr>
        <w:t>6</w:t>
      </w:r>
      <w:r w:rsidRPr="00604F37">
        <w:rPr>
          <w:rFonts w:eastAsia="Times New Roman" w:cs="Times New Roman"/>
          <w:szCs w:val="24"/>
        </w:rPr>
        <w:t xml:space="preserve">.2] Apelācijas instances tiesa, izvērtējot pirmās instances tiesas spriedumā </w:t>
      </w:r>
      <w:r w:rsidR="00B31777">
        <w:rPr>
          <w:rFonts w:eastAsia="Times New Roman" w:cs="Times New Roman"/>
          <w:szCs w:val="24"/>
        </w:rPr>
        <w:t>[pers. </w:t>
      </w:r>
      <w:r w:rsidR="00B31777">
        <w:t>A]</w:t>
      </w:r>
      <w:r w:rsidRPr="00604F37">
        <w:rPr>
          <w:rFonts w:eastAsia="Times New Roman" w:cs="Times New Roman"/>
          <w:szCs w:val="24"/>
        </w:rPr>
        <w:t xml:space="preserve"> noteikto sodu par Krimināllikuma 221.</w:t>
      </w:r>
      <w:r w:rsidRPr="00604F37">
        <w:rPr>
          <w:rFonts w:eastAsia="Times New Roman" w:cs="Times New Roman"/>
          <w:szCs w:val="24"/>
          <w:vertAlign w:val="superscript"/>
        </w:rPr>
        <w:t>1</w:t>
      </w:r>
      <w:r w:rsidRPr="00604F37">
        <w:rPr>
          <w:rFonts w:eastAsia="Times New Roman" w:cs="Times New Roman"/>
          <w:szCs w:val="24"/>
        </w:rPr>
        <w:t xml:space="preserve"> panta pirmajā un trešajā daļā izdarīto noziedzīgo nodarījumu, atzinusi, ka, nosakot brīvības atņemšanas sodu, pirmās instances tiesa ņēmusi vērā Krimināllikuma </w:t>
      </w:r>
      <w:proofErr w:type="gramStart"/>
      <w:r w:rsidRPr="00604F37">
        <w:rPr>
          <w:rFonts w:eastAsia="Times New Roman" w:cs="Times New Roman"/>
          <w:szCs w:val="24"/>
        </w:rPr>
        <w:t>35.pantā</w:t>
      </w:r>
      <w:proofErr w:type="gramEnd"/>
      <w:r w:rsidRPr="00604F37">
        <w:rPr>
          <w:rFonts w:eastAsia="Times New Roman" w:cs="Times New Roman"/>
          <w:szCs w:val="24"/>
        </w:rPr>
        <w:t xml:space="preserve"> noteikto soda mērķi un Krimināllikuma 46.pantā paredzētos soda noteikšanas vispārīgos principus</w:t>
      </w:r>
      <w:r w:rsidR="00F562BC" w:rsidRPr="00604F37">
        <w:rPr>
          <w:rFonts w:eastAsia="Times New Roman" w:cs="Times New Roman"/>
          <w:szCs w:val="24"/>
        </w:rPr>
        <w:t>.</w:t>
      </w:r>
    </w:p>
    <w:p w14:paraId="29C22B42" w14:textId="6E060055" w:rsidR="00A07251" w:rsidRPr="00604F37" w:rsidRDefault="003D0396" w:rsidP="00A73D8F">
      <w:pPr>
        <w:spacing w:after="0" w:line="276" w:lineRule="auto"/>
        <w:ind w:firstLine="709"/>
        <w:jc w:val="both"/>
        <w:rPr>
          <w:rFonts w:eastAsia="Times New Roman" w:cs="Times New Roman"/>
          <w:szCs w:val="24"/>
        </w:rPr>
      </w:pPr>
      <w:r w:rsidRPr="00604F37">
        <w:rPr>
          <w:rFonts w:eastAsia="Times New Roman" w:cs="Times New Roman"/>
          <w:color w:val="000000"/>
          <w:szCs w:val="24"/>
          <w:lang w:eastAsia="lv-LV"/>
        </w:rPr>
        <w:t>Apelācijas instances tiesa atzinusi, ka pirmās instances tiesa</w:t>
      </w:r>
      <w:r w:rsidR="00F546EC" w:rsidRPr="00604F37">
        <w:rPr>
          <w:rFonts w:eastAsia="Times New Roman" w:cs="Times New Roman"/>
          <w:color w:val="000000"/>
          <w:szCs w:val="24"/>
          <w:lang w:eastAsia="lv-LV"/>
        </w:rPr>
        <w:t>s</w:t>
      </w:r>
      <w:r w:rsidRPr="00604F37">
        <w:rPr>
          <w:rFonts w:eastAsia="Times New Roman" w:cs="Times New Roman"/>
          <w:color w:val="000000"/>
          <w:szCs w:val="24"/>
          <w:lang w:eastAsia="lv-LV"/>
        </w:rPr>
        <w:t xml:space="preserve"> spriedumā </w:t>
      </w:r>
      <w:r w:rsidR="007C6053" w:rsidRPr="00604F37">
        <w:rPr>
          <w:rFonts w:eastAsia="Times New Roman" w:cs="Times New Roman"/>
          <w:color w:val="000000"/>
          <w:szCs w:val="24"/>
          <w:lang w:eastAsia="lv-LV"/>
        </w:rPr>
        <w:t xml:space="preserve">sodu ietekmējošie apstākļi ir izvērtēti </w:t>
      </w:r>
      <w:r w:rsidRPr="00604F37">
        <w:rPr>
          <w:rFonts w:eastAsia="Times New Roman" w:cs="Times New Roman"/>
          <w:color w:val="000000"/>
          <w:szCs w:val="24"/>
          <w:lang w:eastAsia="lv-LV"/>
        </w:rPr>
        <w:t>pietiekami</w:t>
      </w:r>
      <w:r w:rsidR="00992E11" w:rsidRPr="00604F37">
        <w:rPr>
          <w:rFonts w:eastAsia="Times New Roman" w:cs="Times New Roman"/>
          <w:color w:val="000000"/>
          <w:szCs w:val="24"/>
          <w:lang w:eastAsia="lv-LV"/>
        </w:rPr>
        <w:t>.</w:t>
      </w:r>
      <w:r w:rsidRPr="00604F37">
        <w:rPr>
          <w:rFonts w:eastAsia="Times New Roman" w:cs="Times New Roman"/>
          <w:color w:val="000000"/>
          <w:szCs w:val="24"/>
          <w:lang w:eastAsia="lv-LV"/>
        </w:rPr>
        <w:t xml:space="preserve"> </w:t>
      </w:r>
      <w:r w:rsidR="00B31777">
        <w:rPr>
          <w:rFonts w:eastAsia="Times New Roman" w:cs="Times New Roman"/>
          <w:szCs w:val="24"/>
        </w:rPr>
        <w:t>[Pers. A]</w:t>
      </w:r>
      <w:r w:rsidR="00992E11" w:rsidRPr="00604F37">
        <w:rPr>
          <w:rFonts w:eastAsia="Times New Roman" w:cs="Times New Roman"/>
          <w:color w:val="000000"/>
          <w:szCs w:val="24"/>
          <w:lang w:eastAsia="lv-LV"/>
        </w:rPr>
        <w:t xml:space="preserve"> p</w:t>
      </w:r>
      <w:r w:rsidR="007C6053" w:rsidRPr="00604F37">
        <w:rPr>
          <w:rFonts w:eastAsia="Times New Roman" w:cs="Times New Roman"/>
          <w:color w:val="000000"/>
          <w:szCs w:val="24"/>
          <w:lang w:eastAsia="lv-LV"/>
        </w:rPr>
        <w:t>ēc</w:t>
      </w:r>
      <w:r w:rsidR="00992E11" w:rsidRPr="00604F37">
        <w:rPr>
          <w:rFonts w:eastAsia="Times New Roman" w:cs="Times New Roman"/>
          <w:color w:val="000000"/>
          <w:szCs w:val="24"/>
          <w:lang w:eastAsia="lv-LV"/>
        </w:rPr>
        <w:t xml:space="preserve"> Krimināllikuma </w:t>
      </w:r>
      <w:r w:rsidR="00992E11" w:rsidRPr="00604F37">
        <w:rPr>
          <w:rFonts w:eastAsia="Times New Roman" w:cs="Times New Roman"/>
          <w:szCs w:val="24"/>
        </w:rPr>
        <w:t>221.</w:t>
      </w:r>
      <w:r w:rsidR="00992E11" w:rsidRPr="00604F37">
        <w:rPr>
          <w:rFonts w:eastAsia="Times New Roman" w:cs="Times New Roman"/>
          <w:szCs w:val="24"/>
          <w:vertAlign w:val="superscript"/>
        </w:rPr>
        <w:t>1</w:t>
      </w:r>
      <w:r w:rsidR="00992E11" w:rsidRPr="00604F37">
        <w:rPr>
          <w:rFonts w:eastAsia="Times New Roman" w:cs="Times New Roman"/>
          <w:szCs w:val="24"/>
        </w:rPr>
        <w:t> panta pirmā</w:t>
      </w:r>
      <w:r w:rsidR="007C6053" w:rsidRPr="00604F37">
        <w:rPr>
          <w:rFonts w:eastAsia="Times New Roman" w:cs="Times New Roman"/>
          <w:szCs w:val="24"/>
        </w:rPr>
        <w:t>s</w:t>
      </w:r>
      <w:r w:rsidR="00992E11" w:rsidRPr="00604F37">
        <w:rPr>
          <w:rFonts w:eastAsia="Times New Roman" w:cs="Times New Roman"/>
          <w:szCs w:val="24"/>
        </w:rPr>
        <w:t xml:space="preserve"> un trešā</w:t>
      </w:r>
      <w:r w:rsidR="007C6053" w:rsidRPr="00604F37">
        <w:rPr>
          <w:rFonts w:eastAsia="Times New Roman" w:cs="Times New Roman"/>
          <w:szCs w:val="24"/>
        </w:rPr>
        <w:t>s</w:t>
      </w:r>
      <w:r w:rsidR="00992E11" w:rsidRPr="00604F37">
        <w:rPr>
          <w:rFonts w:eastAsia="Times New Roman" w:cs="Times New Roman"/>
          <w:szCs w:val="24"/>
        </w:rPr>
        <w:t xml:space="preserve"> daļ</w:t>
      </w:r>
      <w:r w:rsidR="007C6053" w:rsidRPr="00604F37">
        <w:rPr>
          <w:rFonts w:eastAsia="Times New Roman" w:cs="Times New Roman"/>
          <w:szCs w:val="24"/>
        </w:rPr>
        <w:t>as</w:t>
      </w:r>
      <w:r w:rsidR="00992E11" w:rsidRPr="00604F37">
        <w:rPr>
          <w:rFonts w:eastAsia="Times New Roman" w:cs="Times New Roman"/>
          <w:szCs w:val="24"/>
        </w:rPr>
        <w:t xml:space="preserve"> </w:t>
      </w:r>
      <w:r w:rsidRPr="00604F37">
        <w:rPr>
          <w:rFonts w:eastAsia="Times New Roman" w:cs="Times New Roman"/>
          <w:color w:val="000000"/>
          <w:szCs w:val="24"/>
          <w:lang w:eastAsia="lv-LV"/>
        </w:rPr>
        <w:t>noteiktais sod</w:t>
      </w:r>
      <w:r w:rsidR="00992E11" w:rsidRPr="00604F37">
        <w:rPr>
          <w:rFonts w:eastAsia="Times New Roman" w:cs="Times New Roman"/>
          <w:color w:val="000000"/>
          <w:szCs w:val="24"/>
          <w:lang w:eastAsia="lv-LV"/>
        </w:rPr>
        <w:t>a veids un mērs</w:t>
      </w:r>
      <w:r w:rsidRPr="00604F37">
        <w:rPr>
          <w:rFonts w:eastAsia="Times New Roman" w:cs="Times New Roman"/>
          <w:szCs w:val="24"/>
        </w:rPr>
        <w:t xml:space="preserve"> ir atbilstošs un taisnīgs</w:t>
      </w:r>
      <w:r w:rsidR="00A73D8F" w:rsidRPr="00604F37">
        <w:rPr>
          <w:rFonts w:eastAsia="Times New Roman" w:cs="Times New Roman"/>
          <w:szCs w:val="24"/>
        </w:rPr>
        <w:t xml:space="preserve">, un apsūdzētā </w:t>
      </w:r>
      <w:r w:rsidR="00B31777">
        <w:rPr>
          <w:rFonts w:eastAsia="Times New Roman" w:cs="Times New Roman"/>
          <w:szCs w:val="24"/>
        </w:rPr>
        <w:t>[pers. A]</w:t>
      </w:r>
      <w:r w:rsidR="00A73D8F" w:rsidRPr="00604F37">
        <w:rPr>
          <w:rFonts w:eastAsia="Times New Roman" w:cs="Times New Roman"/>
          <w:szCs w:val="24"/>
        </w:rPr>
        <w:t xml:space="preserve"> veselības aprūpe var tikt nodrošināta ieslodzījuma vietā. </w:t>
      </w:r>
      <w:r w:rsidR="000A1B2C" w:rsidRPr="00604F37">
        <w:rPr>
          <w:rFonts w:eastAsia="Times New Roman" w:cs="Times New Roman"/>
          <w:szCs w:val="24"/>
        </w:rPr>
        <w:t>Tādā veidā apelācijas instances tiesa ir</w:t>
      </w:r>
      <w:r w:rsidR="008C4622" w:rsidRPr="00604F37">
        <w:rPr>
          <w:rFonts w:eastAsia="Times New Roman" w:cs="Times New Roman"/>
          <w:szCs w:val="24"/>
        </w:rPr>
        <w:t xml:space="preserve"> izvērtējusi apsūdzētajam noteiktā soda pamatotību, ņemot vērā viņa veselības stāvokli, un motivēti noraidījusi</w:t>
      </w:r>
      <w:r w:rsidR="000A1B2C" w:rsidRPr="00604F37">
        <w:rPr>
          <w:rFonts w:eastAsia="Times New Roman" w:cs="Times New Roman"/>
          <w:szCs w:val="24"/>
        </w:rPr>
        <w:t xml:space="preserve"> </w:t>
      </w:r>
      <w:r w:rsidR="00B31777">
        <w:rPr>
          <w:rFonts w:eastAsia="Times New Roman" w:cs="Times New Roman"/>
          <w:szCs w:val="24"/>
        </w:rPr>
        <w:t>[pers. A]</w:t>
      </w:r>
      <w:r w:rsidR="000A1B2C" w:rsidRPr="00604F37">
        <w:rPr>
          <w:rFonts w:eastAsia="Times New Roman" w:cs="Times New Roman"/>
          <w:szCs w:val="24"/>
        </w:rPr>
        <w:t xml:space="preserve"> apelācijas sūdzības argumentu</w:t>
      </w:r>
      <w:r w:rsidR="00992E11" w:rsidRPr="00604F37">
        <w:rPr>
          <w:rFonts w:eastAsia="Times New Roman" w:cs="Times New Roman"/>
          <w:szCs w:val="24"/>
        </w:rPr>
        <w:t>s</w:t>
      </w:r>
      <w:r w:rsidR="000A1B2C" w:rsidRPr="00604F37">
        <w:rPr>
          <w:rFonts w:eastAsia="Times New Roman" w:cs="Times New Roman"/>
          <w:szCs w:val="24"/>
        </w:rPr>
        <w:t xml:space="preserve"> par soda bargumu</w:t>
      </w:r>
      <w:r w:rsidR="008C4622" w:rsidRPr="00604F37">
        <w:rPr>
          <w:rFonts w:eastAsia="Times New Roman" w:cs="Times New Roman"/>
          <w:szCs w:val="24"/>
        </w:rPr>
        <w:t>.</w:t>
      </w:r>
      <w:r w:rsidR="000A1B2C" w:rsidRPr="00604F37">
        <w:rPr>
          <w:rFonts w:eastAsia="Times New Roman" w:cs="Times New Roman"/>
          <w:szCs w:val="24"/>
        </w:rPr>
        <w:t xml:space="preserve"> Senātam nav pamata apšaubīt apelācijas instances tiesas atzinumus šajā daļā.</w:t>
      </w:r>
    </w:p>
    <w:p w14:paraId="11FE235D" w14:textId="6DBE40A6" w:rsidR="000A1B2C" w:rsidRPr="00604F37" w:rsidRDefault="00A07251" w:rsidP="00A07251">
      <w:pPr>
        <w:spacing w:after="0" w:line="276" w:lineRule="auto"/>
        <w:ind w:firstLine="720"/>
        <w:jc w:val="both"/>
        <w:rPr>
          <w:rFonts w:ascii="TimesNewRomanPSMT" w:hAnsi="TimesNewRomanPSMT" w:cs="TimesNewRomanPSMT"/>
          <w:szCs w:val="24"/>
        </w:rPr>
      </w:pPr>
      <w:r w:rsidRPr="00604F37">
        <w:rPr>
          <w:rFonts w:eastAsia="Times New Roman" w:cs="Times New Roman"/>
          <w:szCs w:val="24"/>
        </w:rPr>
        <w:t xml:space="preserve">Senāts atzīst, ka apsūdzētā </w:t>
      </w:r>
      <w:r w:rsidR="00B31777">
        <w:rPr>
          <w:rFonts w:eastAsia="Times New Roman" w:cs="Times New Roman"/>
          <w:szCs w:val="24"/>
        </w:rPr>
        <w:t>[pers. A]</w:t>
      </w:r>
      <w:r w:rsidRPr="00604F37">
        <w:rPr>
          <w:rFonts w:eastAsia="Times New Roman" w:cs="Times New Roman"/>
          <w:szCs w:val="24"/>
        </w:rPr>
        <w:t xml:space="preserve"> kasācijas sūdzības argumenti </w:t>
      </w:r>
      <w:r w:rsidRPr="00604F37">
        <w:t xml:space="preserve">ir vērsti uz to, lai panāktu apelācijas instances tiesas nolēmuma atcelšanu nevis juridisku, bet faktisku iemeslu dēļ, kas ir pretrunā ar Kriminālprocesa likuma </w:t>
      </w:r>
      <w:proofErr w:type="gramStart"/>
      <w:r w:rsidRPr="00604F37">
        <w:t>569.panta</w:t>
      </w:r>
      <w:proofErr w:type="gramEnd"/>
      <w:r w:rsidRPr="00604F37">
        <w:t xml:space="preserve"> pirmo daļu. </w:t>
      </w:r>
      <w:r w:rsidRPr="00604F37">
        <w:rPr>
          <w:rFonts w:ascii="TimesNewRomanPSMT" w:hAnsi="TimesNewRomanPSMT" w:cs="TimesNewRomanPSMT"/>
          <w:szCs w:val="24"/>
        </w:rPr>
        <w:t xml:space="preserve">Savukārt </w:t>
      </w:r>
      <w:bookmarkStart w:id="1" w:name="_Hlk72414629"/>
      <w:r w:rsidR="000A1B2C" w:rsidRPr="00604F37">
        <w:rPr>
          <w:rFonts w:ascii="TimesNewRomanPSMT" w:hAnsi="TimesNewRomanPSMT" w:cs="TimesNewRomanPSMT"/>
          <w:szCs w:val="24"/>
        </w:rPr>
        <w:t>s</w:t>
      </w:r>
      <w:bookmarkEnd w:id="1"/>
      <w:r w:rsidR="000A1B2C" w:rsidRPr="00604F37">
        <w:rPr>
          <w:rFonts w:ascii="TimesNewRomanPSMT" w:hAnsi="TimesNewRomanPSMT" w:cs="TimesNewRomanPSMT"/>
          <w:szCs w:val="24"/>
        </w:rPr>
        <w:t>askaņā ar Kriminālprocesa</w:t>
      </w:r>
      <w:r w:rsidRPr="00604F37">
        <w:rPr>
          <w:rFonts w:ascii="TimesNewRomanPSMT" w:hAnsi="TimesNewRomanPSMT" w:cs="TimesNewRomanPSMT"/>
          <w:szCs w:val="24"/>
        </w:rPr>
        <w:t xml:space="preserve"> </w:t>
      </w:r>
      <w:r w:rsidR="000A1B2C" w:rsidRPr="00604F37">
        <w:rPr>
          <w:rFonts w:ascii="TimesNewRomanPSMT" w:hAnsi="TimesNewRomanPSMT" w:cs="TimesNewRomanPSMT"/>
          <w:szCs w:val="24"/>
        </w:rPr>
        <w:t xml:space="preserve">likuma </w:t>
      </w:r>
      <w:proofErr w:type="gramStart"/>
      <w:r w:rsidR="000A1B2C" w:rsidRPr="00604F37">
        <w:rPr>
          <w:rFonts w:ascii="TimesNewRomanPSMT" w:hAnsi="TimesNewRomanPSMT" w:cs="TimesNewRomanPSMT"/>
          <w:szCs w:val="24"/>
        </w:rPr>
        <w:t>569.panta</w:t>
      </w:r>
      <w:proofErr w:type="gramEnd"/>
      <w:r w:rsidR="000A1B2C" w:rsidRPr="00604F37">
        <w:rPr>
          <w:rFonts w:ascii="TimesNewRomanPSMT" w:hAnsi="TimesNewRomanPSMT" w:cs="TimesNewRomanPSMT"/>
          <w:szCs w:val="24"/>
        </w:rPr>
        <w:t xml:space="preserve"> treš</w:t>
      </w:r>
      <w:r w:rsidRPr="00604F37">
        <w:rPr>
          <w:rFonts w:ascii="TimesNewRomanPSMT" w:hAnsi="TimesNewRomanPSMT" w:cs="TimesNewRomanPSMT"/>
          <w:szCs w:val="24"/>
        </w:rPr>
        <w:t>ajā</w:t>
      </w:r>
      <w:r w:rsidR="000A1B2C" w:rsidRPr="00604F37">
        <w:rPr>
          <w:rFonts w:ascii="TimesNewRomanPSMT" w:hAnsi="TimesNewRomanPSMT" w:cs="TimesNewRomanPSMT"/>
          <w:szCs w:val="24"/>
        </w:rPr>
        <w:t xml:space="preserve"> daļā noteikto kasācijas instance</w:t>
      </w:r>
      <w:r w:rsidR="00992E11" w:rsidRPr="00604F37">
        <w:rPr>
          <w:rFonts w:ascii="TimesNewRomanPSMT" w:hAnsi="TimesNewRomanPSMT" w:cs="TimesNewRomanPSMT"/>
          <w:szCs w:val="24"/>
        </w:rPr>
        <w:t>s tiesa</w:t>
      </w:r>
      <w:r w:rsidR="000A1B2C" w:rsidRPr="00604F37">
        <w:rPr>
          <w:rFonts w:ascii="TimesNewRomanPSMT" w:hAnsi="TimesNewRomanPSMT" w:cs="TimesNewRomanPSMT"/>
          <w:szCs w:val="24"/>
        </w:rPr>
        <w:t xml:space="preserve"> pierādījumus</w:t>
      </w:r>
      <w:r w:rsidRPr="00604F37">
        <w:rPr>
          <w:rFonts w:ascii="TimesNewRomanPSMT" w:hAnsi="TimesNewRomanPSMT" w:cs="TimesNewRomanPSMT"/>
          <w:szCs w:val="24"/>
        </w:rPr>
        <w:t xml:space="preserve"> un soda ietekmējošos apstākļus</w:t>
      </w:r>
      <w:r w:rsidR="000A1B2C" w:rsidRPr="00604F37">
        <w:rPr>
          <w:rFonts w:ascii="TimesNewRomanPSMT" w:hAnsi="TimesNewRomanPSMT" w:cs="TimesNewRomanPSMT"/>
          <w:szCs w:val="24"/>
        </w:rPr>
        <w:t xml:space="preserve"> no jauna neizvērtē.</w:t>
      </w:r>
    </w:p>
    <w:p w14:paraId="224A3D11" w14:textId="77777777" w:rsidR="00992E11" w:rsidRPr="00604F37" w:rsidRDefault="00992E11" w:rsidP="00A07251">
      <w:pPr>
        <w:spacing w:after="0" w:line="276" w:lineRule="auto"/>
        <w:ind w:firstLine="720"/>
        <w:jc w:val="both"/>
        <w:rPr>
          <w:rFonts w:eastAsia="Times New Roman" w:cs="Times New Roman"/>
          <w:szCs w:val="24"/>
        </w:rPr>
      </w:pPr>
    </w:p>
    <w:p w14:paraId="69D15B07" w14:textId="0F1D7BF8" w:rsidR="00223402" w:rsidRPr="00604F37" w:rsidRDefault="000A1B2C" w:rsidP="00607BB8">
      <w:pPr>
        <w:spacing w:after="0" w:line="276" w:lineRule="auto"/>
        <w:ind w:firstLine="709"/>
        <w:jc w:val="both"/>
        <w:rPr>
          <w:rFonts w:ascii="Verdana" w:eastAsia="Times New Roman" w:hAnsi="Verdana" w:cs="Times New Roman"/>
          <w:color w:val="000000"/>
          <w:sz w:val="17"/>
          <w:szCs w:val="17"/>
          <w:lang w:eastAsia="lv-LV"/>
        </w:rPr>
      </w:pPr>
      <w:r w:rsidRPr="00604F37">
        <w:rPr>
          <w:rFonts w:eastAsia="Times New Roman" w:cs="Times New Roman"/>
          <w:szCs w:val="24"/>
        </w:rPr>
        <w:t>[</w:t>
      </w:r>
      <w:r w:rsidR="008C4622" w:rsidRPr="00604F37">
        <w:rPr>
          <w:rFonts w:eastAsia="Times New Roman" w:cs="Times New Roman"/>
          <w:szCs w:val="24"/>
        </w:rPr>
        <w:t>7</w:t>
      </w:r>
      <w:r w:rsidRPr="00604F37">
        <w:rPr>
          <w:rFonts w:eastAsia="Times New Roman" w:cs="Times New Roman"/>
          <w:szCs w:val="24"/>
        </w:rPr>
        <w:t>] </w:t>
      </w:r>
      <w:r w:rsidR="00223402" w:rsidRPr="00604F37">
        <w:rPr>
          <w:rFonts w:eastAsia="Times New Roman" w:cs="Times New Roman"/>
          <w:color w:val="000000"/>
          <w:szCs w:val="24"/>
          <w:lang w:eastAsia="lv-LV"/>
        </w:rPr>
        <w:t xml:space="preserve">Ar pirmās instances tiesas spriedumu </w:t>
      </w:r>
      <w:r w:rsidR="00B31777">
        <w:rPr>
          <w:rFonts w:eastAsia="Times New Roman" w:cs="Times New Roman"/>
          <w:color w:val="000000"/>
          <w:szCs w:val="24"/>
          <w:lang w:eastAsia="lv-LV"/>
        </w:rPr>
        <w:t>[pers. </w:t>
      </w:r>
      <w:r w:rsidR="00B31777">
        <w:t>A]</w:t>
      </w:r>
      <w:r w:rsidR="00223402" w:rsidRPr="00604F37">
        <w:rPr>
          <w:rFonts w:eastAsia="Times New Roman" w:cs="Times New Roman"/>
          <w:color w:val="000000"/>
          <w:szCs w:val="24"/>
          <w:lang w:eastAsia="lv-LV"/>
        </w:rPr>
        <w:t xml:space="preserve"> piemērotais drošības līdzeklis</w:t>
      </w:r>
      <w:r w:rsidR="00F546EC" w:rsidRPr="00604F37">
        <w:rPr>
          <w:rFonts w:eastAsia="Times New Roman" w:cs="Times New Roman"/>
          <w:color w:val="000000"/>
          <w:szCs w:val="24"/>
          <w:lang w:eastAsia="lv-LV"/>
        </w:rPr>
        <w:t> </w:t>
      </w:r>
      <w:r w:rsidR="00223402" w:rsidRPr="00604F37">
        <w:rPr>
          <w:rFonts w:eastAsia="Times New Roman" w:cs="Times New Roman"/>
          <w:color w:val="000000"/>
          <w:szCs w:val="24"/>
          <w:lang w:eastAsia="lv-LV"/>
        </w:rPr>
        <w:t xml:space="preserve">– </w:t>
      </w:r>
      <w:r w:rsidR="00607BB8" w:rsidRPr="00604F37">
        <w:rPr>
          <w:rFonts w:eastAsia="Times New Roman" w:cs="Times New Roman"/>
          <w:color w:val="000000"/>
          <w:szCs w:val="24"/>
          <w:lang w:eastAsia="lv-LV"/>
        </w:rPr>
        <w:t>apcietinājums</w:t>
      </w:r>
      <w:r w:rsidR="00F546EC" w:rsidRPr="00604F37">
        <w:rPr>
          <w:rFonts w:eastAsia="Times New Roman" w:cs="Times New Roman"/>
          <w:color w:val="000000"/>
          <w:szCs w:val="24"/>
          <w:lang w:eastAsia="lv-LV"/>
        </w:rPr>
        <w:t> </w:t>
      </w:r>
      <w:r w:rsidR="00223402" w:rsidRPr="00604F37">
        <w:rPr>
          <w:rFonts w:eastAsia="Times New Roman" w:cs="Times New Roman"/>
          <w:color w:val="000000"/>
          <w:szCs w:val="24"/>
          <w:lang w:eastAsia="lv-LV"/>
        </w:rPr>
        <w:t>– atstāts negrozīts. Pirmās instances tiesas spriedums šajā daļā ar apelācijas instances tiesas spriedumu atstāts negrozīts.</w:t>
      </w:r>
    </w:p>
    <w:p w14:paraId="7565C3FF" w14:textId="29E75C06" w:rsidR="000A1B2C" w:rsidRPr="00604F37" w:rsidRDefault="00223402" w:rsidP="00C86D6E">
      <w:pPr>
        <w:spacing w:after="0" w:line="276" w:lineRule="auto"/>
        <w:ind w:firstLine="709"/>
        <w:jc w:val="both"/>
        <w:rPr>
          <w:rFonts w:eastAsia="Calibri" w:cs="Times New Roman"/>
          <w:b/>
        </w:rPr>
      </w:pPr>
      <w:r w:rsidRPr="00604F37">
        <w:rPr>
          <w:rFonts w:eastAsia="Times New Roman" w:cs="Times New Roman"/>
          <w:color w:val="000000"/>
          <w:szCs w:val="24"/>
          <w:lang w:eastAsia="lv-LV"/>
        </w:rPr>
        <w:t xml:space="preserve">Ievērojot to, ka </w:t>
      </w:r>
      <w:r w:rsidR="00B31777">
        <w:rPr>
          <w:rFonts w:eastAsia="Times New Roman" w:cs="Times New Roman"/>
          <w:color w:val="000000"/>
          <w:szCs w:val="24"/>
          <w:lang w:eastAsia="lv-LV"/>
        </w:rPr>
        <w:t>[pers. A]</w:t>
      </w:r>
      <w:r w:rsidRPr="00604F37">
        <w:rPr>
          <w:rFonts w:eastAsia="Times New Roman" w:cs="Times New Roman"/>
          <w:color w:val="000000"/>
          <w:szCs w:val="24"/>
          <w:lang w:eastAsia="lv-LV"/>
        </w:rPr>
        <w:t xml:space="preserve"> ir atzīt</w:t>
      </w:r>
      <w:r w:rsidR="00607BB8" w:rsidRPr="00604F37">
        <w:rPr>
          <w:rFonts w:eastAsia="Times New Roman" w:cs="Times New Roman"/>
          <w:color w:val="000000"/>
          <w:szCs w:val="24"/>
          <w:lang w:eastAsia="lv-LV"/>
        </w:rPr>
        <w:t>s</w:t>
      </w:r>
      <w:r w:rsidRPr="00604F37">
        <w:rPr>
          <w:rFonts w:eastAsia="Times New Roman" w:cs="Times New Roman"/>
          <w:color w:val="000000"/>
          <w:szCs w:val="24"/>
          <w:lang w:eastAsia="lv-LV"/>
        </w:rPr>
        <w:t xml:space="preserve"> par vainīgu </w:t>
      </w:r>
      <w:r w:rsidR="00C86D6E" w:rsidRPr="00604F37">
        <w:rPr>
          <w:rFonts w:eastAsia="Times New Roman" w:cs="Times New Roman"/>
          <w:color w:val="000000"/>
          <w:szCs w:val="24"/>
          <w:lang w:eastAsia="lv-LV"/>
        </w:rPr>
        <w:t>mazāk smaga un</w:t>
      </w:r>
      <w:r w:rsidRPr="00604F37">
        <w:rPr>
          <w:rFonts w:eastAsia="Times New Roman" w:cs="Times New Roman"/>
          <w:color w:val="000000"/>
          <w:szCs w:val="24"/>
          <w:lang w:eastAsia="lv-LV"/>
        </w:rPr>
        <w:t xml:space="preserve"> smaga nozie</w:t>
      </w:r>
      <w:r w:rsidR="00C86D6E" w:rsidRPr="00604F37">
        <w:rPr>
          <w:rFonts w:eastAsia="Times New Roman" w:cs="Times New Roman"/>
          <w:color w:val="000000"/>
          <w:szCs w:val="24"/>
          <w:lang w:eastAsia="lv-LV"/>
        </w:rPr>
        <w:t>guma</w:t>
      </w:r>
      <w:r w:rsidRPr="00604F37">
        <w:rPr>
          <w:rFonts w:eastAsia="Times New Roman" w:cs="Times New Roman"/>
          <w:color w:val="000000"/>
          <w:szCs w:val="24"/>
          <w:lang w:eastAsia="lv-LV"/>
        </w:rPr>
        <w:t xml:space="preserve"> izdarīšanā, kā arī ņemot vērā viņa personību raksturojošās ziņas, Senāts atzīst, ka </w:t>
      </w:r>
      <w:r w:rsidR="00B31777">
        <w:rPr>
          <w:rFonts w:eastAsia="Times New Roman" w:cs="Times New Roman"/>
          <w:color w:val="000000"/>
          <w:szCs w:val="24"/>
          <w:lang w:eastAsia="lv-LV"/>
        </w:rPr>
        <w:t>[pers. A]</w:t>
      </w:r>
      <w:r w:rsidRPr="00604F37">
        <w:rPr>
          <w:rFonts w:eastAsia="Times New Roman" w:cs="Times New Roman"/>
          <w:color w:val="000000"/>
          <w:szCs w:val="24"/>
          <w:lang w:eastAsia="lv-LV"/>
        </w:rPr>
        <w:t xml:space="preserve"> piemērotais drošības līdzeklis ir samērīgs ar </w:t>
      </w:r>
      <w:r w:rsidR="00C86D6E" w:rsidRPr="00604F37">
        <w:rPr>
          <w:rFonts w:eastAsia="Times New Roman" w:cs="Times New Roman"/>
          <w:color w:val="000000"/>
          <w:szCs w:val="24"/>
          <w:lang w:eastAsia="lv-LV"/>
        </w:rPr>
        <w:t xml:space="preserve">noziedzīgo nodarījumu </w:t>
      </w:r>
      <w:r w:rsidRPr="00604F37">
        <w:rPr>
          <w:rFonts w:eastAsia="Times New Roman" w:cs="Times New Roman"/>
          <w:color w:val="000000"/>
          <w:szCs w:val="24"/>
          <w:lang w:eastAsia="lv-LV"/>
        </w:rPr>
        <w:t>raksturu un kaitīgumu</w:t>
      </w:r>
      <w:r w:rsidR="008C4622" w:rsidRPr="00604F37">
        <w:rPr>
          <w:rFonts w:eastAsia="Times New Roman" w:cs="Times New Roman"/>
          <w:color w:val="000000"/>
          <w:szCs w:val="24"/>
          <w:lang w:eastAsia="lv-LV"/>
        </w:rPr>
        <w:t>,</w:t>
      </w:r>
      <w:r w:rsidRPr="00604F37">
        <w:rPr>
          <w:rFonts w:eastAsia="Times New Roman" w:cs="Times New Roman"/>
          <w:color w:val="000000"/>
          <w:szCs w:val="24"/>
          <w:lang w:eastAsia="lv-LV"/>
        </w:rPr>
        <w:t xml:space="preserve"> un </w:t>
      </w:r>
      <w:r w:rsidR="00C86D6E" w:rsidRPr="00604F37">
        <w:t xml:space="preserve">atbilstoši Kriminālprocesa likuma </w:t>
      </w:r>
      <w:proofErr w:type="gramStart"/>
      <w:r w:rsidR="00C86D6E" w:rsidRPr="00604F37">
        <w:t>241.pantā</w:t>
      </w:r>
      <w:proofErr w:type="gramEnd"/>
      <w:r w:rsidR="00C86D6E" w:rsidRPr="00604F37">
        <w:t xml:space="preserve"> noteiktajam ir konstatējams tiesisks pamats drošības līdzekļa turpmākai piemērošanai.</w:t>
      </w:r>
    </w:p>
    <w:p w14:paraId="5C1D15C8" w14:textId="77777777" w:rsidR="000A1B2C" w:rsidRPr="00604F37" w:rsidRDefault="000A1B2C" w:rsidP="000A1B2C">
      <w:pPr>
        <w:spacing w:after="0" w:line="276" w:lineRule="auto"/>
        <w:jc w:val="center"/>
        <w:rPr>
          <w:rFonts w:eastAsia="Calibri" w:cs="Times New Roman"/>
          <w:b/>
        </w:rPr>
      </w:pPr>
    </w:p>
    <w:p w14:paraId="62D97524" w14:textId="77777777" w:rsidR="000A1B2C" w:rsidRPr="00604F37" w:rsidRDefault="000A1B2C" w:rsidP="000A1B2C">
      <w:pPr>
        <w:spacing w:after="0" w:line="276" w:lineRule="auto"/>
        <w:jc w:val="center"/>
        <w:rPr>
          <w:rFonts w:eastAsia="Calibri" w:cs="Times New Roman"/>
          <w:b/>
        </w:rPr>
      </w:pPr>
      <w:r w:rsidRPr="00604F37">
        <w:rPr>
          <w:rFonts w:eastAsia="Calibri" w:cs="Times New Roman"/>
          <w:b/>
        </w:rPr>
        <w:t>Rezolutīvā daļa</w:t>
      </w:r>
    </w:p>
    <w:p w14:paraId="4B6FDDF7" w14:textId="77777777" w:rsidR="000A1B2C" w:rsidRPr="00604F37" w:rsidRDefault="000A1B2C" w:rsidP="000A1B2C">
      <w:pPr>
        <w:spacing w:after="0" w:line="276" w:lineRule="auto"/>
        <w:jc w:val="center"/>
        <w:rPr>
          <w:rFonts w:eastAsia="Calibri" w:cs="Times New Roman"/>
          <w:b/>
        </w:rPr>
      </w:pPr>
    </w:p>
    <w:p w14:paraId="1DA31830" w14:textId="5C0900D9" w:rsidR="000A1B2C" w:rsidRPr="00604F37" w:rsidRDefault="000A1B2C" w:rsidP="000A1B2C">
      <w:pPr>
        <w:autoSpaceDE w:val="0"/>
        <w:autoSpaceDN w:val="0"/>
        <w:adjustRightInd w:val="0"/>
        <w:spacing w:after="0" w:line="276" w:lineRule="auto"/>
        <w:ind w:firstLine="709"/>
        <w:jc w:val="both"/>
        <w:rPr>
          <w:rFonts w:ascii="TimesNewRomanPSMT" w:eastAsia="Calibri" w:hAnsi="TimesNewRomanPSMT" w:cs="TimesNewRomanPSMT"/>
        </w:rPr>
      </w:pPr>
      <w:r w:rsidRPr="00604F37">
        <w:rPr>
          <w:rFonts w:ascii="TimesNewRomanPSMT" w:eastAsia="Calibri" w:hAnsi="TimesNewRomanPSMT" w:cs="TimesNewRomanPSMT"/>
        </w:rPr>
        <w:t>Pamatojoties uz Kriminālprocesa likuma 585.</w:t>
      </w:r>
      <w:r w:rsidR="003124C7" w:rsidRPr="00604F37">
        <w:rPr>
          <w:rFonts w:ascii="TimesNewRomanPSMT" w:eastAsia="Calibri" w:hAnsi="TimesNewRomanPSMT" w:cs="TimesNewRomanPSMT"/>
        </w:rPr>
        <w:t xml:space="preserve"> un</w:t>
      </w:r>
      <w:r w:rsidRPr="00604F37">
        <w:rPr>
          <w:rFonts w:ascii="TimesNewRomanPSMT" w:eastAsia="Calibri" w:hAnsi="TimesNewRomanPSMT" w:cs="TimesNewRomanPSMT"/>
        </w:rPr>
        <w:t xml:space="preserve"> </w:t>
      </w:r>
      <w:proofErr w:type="gramStart"/>
      <w:r w:rsidRPr="00604F37">
        <w:rPr>
          <w:rFonts w:ascii="TimesNewRomanPSMT" w:eastAsia="Calibri" w:hAnsi="TimesNewRomanPSMT" w:cs="TimesNewRomanPSMT"/>
        </w:rPr>
        <w:t>587.</w:t>
      </w:r>
      <w:r w:rsidR="003124C7" w:rsidRPr="00604F37">
        <w:rPr>
          <w:rFonts w:ascii="TimesNewRomanPSMT" w:eastAsia="Calibri" w:hAnsi="TimesNewRomanPSMT" w:cs="TimesNewRomanPSMT"/>
        </w:rPr>
        <w:t>pantu</w:t>
      </w:r>
      <w:proofErr w:type="gramEnd"/>
      <w:r w:rsidRPr="00604F37">
        <w:rPr>
          <w:rFonts w:ascii="TimesNewRomanPSMT" w:eastAsia="Calibri" w:hAnsi="TimesNewRomanPSMT" w:cs="TimesNewRomanPSMT"/>
        </w:rPr>
        <w:t>, tiesa</w:t>
      </w:r>
    </w:p>
    <w:p w14:paraId="14E3998B" w14:textId="77777777" w:rsidR="000A1B2C" w:rsidRPr="00604F37" w:rsidRDefault="000A1B2C" w:rsidP="000A1B2C">
      <w:pPr>
        <w:autoSpaceDE w:val="0"/>
        <w:autoSpaceDN w:val="0"/>
        <w:adjustRightInd w:val="0"/>
        <w:spacing w:after="0" w:line="276" w:lineRule="auto"/>
        <w:ind w:firstLine="709"/>
        <w:jc w:val="both"/>
        <w:rPr>
          <w:rFonts w:ascii="TimesNewRomanPSMT" w:eastAsia="Calibri" w:hAnsi="TimesNewRomanPSMT" w:cs="TimesNewRomanPSMT"/>
        </w:rPr>
      </w:pPr>
    </w:p>
    <w:p w14:paraId="7A86347F" w14:textId="0E3C46FB" w:rsidR="000A1B2C" w:rsidRPr="00604F37" w:rsidRDefault="000A1B2C" w:rsidP="00D539EE">
      <w:pPr>
        <w:spacing w:after="0" w:line="276" w:lineRule="auto"/>
        <w:jc w:val="center"/>
        <w:rPr>
          <w:rFonts w:ascii="Times New Roman Bold" w:eastAsia="Calibri" w:hAnsi="Times New Roman Bold" w:cs="Times New Roman"/>
          <w:b/>
        </w:rPr>
      </w:pPr>
      <w:r w:rsidRPr="00604F37">
        <w:rPr>
          <w:rFonts w:ascii="Times New Roman Bold" w:eastAsia="Calibri" w:hAnsi="Times New Roman Bold" w:cs="Times New Roman"/>
          <w:b/>
        </w:rPr>
        <w:t>nolēma:</w:t>
      </w:r>
    </w:p>
    <w:p w14:paraId="20D744F1" w14:textId="77777777" w:rsidR="003124C7" w:rsidRPr="00604F37" w:rsidRDefault="003124C7" w:rsidP="000A1B2C">
      <w:pPr>
        <w:tabs>
          <w:tab w:val="center" w:pos="4702"/>
          <w:tab w:val="left" w:pos="8095"/>
        </w:tabs>
        <w:spacing w:after="0" w:line="276" w:lineRule="auto"/>
        <w:rPr>
          <w:rFonts w:ascii="Times New Roman Bold" w:eastAsia="Calibri" w:hAnsi="Times New Roman Bold" w:cs="Times New Roman"/>
          <w:b/>
        </w:rPr>
      </w:pPr>
    </w:p>
    <w:p w14:paraId="0998E586" w14:textId="1F67D207" w:rsidR="000A1B2C" w:rsidRPr="00604F37" w:rsidRDefault="000A1B2C" w:rsidP="00D539EE">
      <w:pPr>
        <w:autoSpaceDE w:val="0"/>
        <w:autoSpaceDN w:val="0"/>
        <w:adjustRightInd w:val="0"/>
        <w:spacing w:after="0" w:line="276" w:lineRule="auto"/>
        <w:ind w:firstLine="720"/>
        <w:jc w:val="both"/>
        <w:rPr>
          <w:rFonts w:eastAsia="Times New Roman" w:cs="Times New Roman"/>
          <w:color w:val="000000"/>
          <w:szCs w:val="24"/>
        </w:rPr>
      </w:pPr>
      <w:r w:rsidRPr="00604F37">
        <w:rPr>
          <w:rFonts w:eastAsia="Times New Roman" w:cs="Times New Roman"/>
          <w:color w:val="000000"/>
          <w:szCs w:val="24"/>
        </w:rPr>
        <w:t xml:space="preserve">atcelt </w:t>
      </w:r>
      <w:r w:rsidR="003124C7" w:rsidRPr="00604F37">
        <w:rPr>
          <w:rFonts w:eastAsia="Times New Roman" w:cs="Times New Roman"/>
          <w:color w:val="000000"/>
          <w:szCs w:val="24"/>
        </w:rPr>
        <w:t xml:space="preserve">Kurzemes rajona tiesas </w:t>
      </w:r>
      <w:proofErr w:type="gramStart"/>
      <w:r w:rsidR="003124C7" w:rsidRPr="00604F37">
        <w:rPr>
          <w:rFonts w:eastAsia="Times New Roman" w:cs="Times New Roman"/>
          <w:color w:val="000000"/>
          <w:szCs w:val="24"/>
        </w:rPr>
        <w:t>2019.gada</w:t>
      </w:r>
      <w:proofErr w:type="gramEnd"/>
      <w:r w:rsidR="003124C7" w:rsidRPr="00604F37">
        <w:rPr>
          <w:rFonts w:eastAsia="Times New Roman" w:cs="Times New Roman"/>
          <w:color w:val="000000"/>
          <w:szCs w:val="24"/>
        </w:rPr>
        <w:t xml:space="preserve"> 29.oktobra spriedumu un </w:t>
      </w:r>
      <w:bookmarkStart w:id="2" w:name="_Hlk72501057"/>
      <w:r w:rsidR="003124C7" w:rsidRPr="00604F37">
        <w:rPr>
          <w:rFonts w:eastAsia="Times New Roman" w:cs="Times New Roman"/>
          <w:color w:val="000000"/>
          <w:szCs w:val="24"/>
        </w:rPr>
        <w:t>Kurzemes apgabaltiesas 202</w:t>
      </w:r>
      <w:r w:rsidR="008C4622" w:rsidRPr="00604F37">
        <w:rPr>
          <w:rFonts w:eastAsia="Times New Roman" w:cs="Times New Roman"/>
          <w:color w:val="000000"/>
          <w:szCs w:val="24"/>
        </w:rPr>
        <w:t>0</w:t>
      </w:r>
      <w:r w:rsidR="003124C7" w:rsidRPr="00604F37">
        <w:rPr>
          <w:rFonts w:eastAsia="Times New Roman" w:cs="Times New Roman"/>
          <w:color w:val="000000"/>
          <w:szCs w:val="24"/>
        </w:rPr>
        <w:t xml:space="preserve">.gada 20.janvāra lēmumu </w:t>
      </w:r>
      <w:bookmarkEnd w:id="2"/>
      <w:r w:rsidRPr="00604F37">
        <w:rPr>
          <w:rFonts w:eastAsia="Times New Roman" w:cs="Times New Roman"/>
          <w:color w:val="000000"/>
          <w:szCs w:val="24"/>
        </w:rPr>
        <w:t xml:space="preserve">daļā par </w:t>
      </w:r>
      <w:r w:rsidR="00B31777">
        <w:rPr>
          <w:rFonts w:eastAsia="Times New Roman" w:cs="Times New Roman"/>
          <w:color w:val="000000"/>
          <w:szCs w:val="24"/>
        </w:rPr>
        <w:t>[pers. A]</w:t>
      </w:r>
      <w:r w:rsidR="003124C7" w:rsidRPr="00604F37">
        <w:rPr>
          <w:rFonts w:eastAsia="Times New Roman" w:cs="Times New Roman"/>
          <w:color w:val="000000"/>
          <w:szCs w:val="24"/>
        </w:rPr>
        <w:t xml:space="preserve"> </w:t>
      </w:r>
      <w:r w:rsidRPr="00604F37">
        <w:rPr>
          <w:rFonts w:eastAsia="Times New Roman" w:cs="Times New Roman"/>
          <w:color w:val="000000"/>
          <w:szCs w:val="24"/>
        </w:rPr>
        <w:t xml:space="preserve">atzīšanu par vainīgu un sodīšanu pēc </w:t>
      </w:r>
      <w:r w:rsidR="003124C7" w:rsidRPr="00604F37">
        <w:rPr>
          <w:rFonts w:eastAsia="Times New Roman" w:cs="Times New Roman"/>
          <w:szCs w:val="24"/>
        </w:rPr>
        <w:t xml:space="preserve">Krimināllikuma </w:t>
      </w:r>
      <w:r w:rsidR="003124C7" w:rsidRPr="00604F37">
        <w:rPr>
          <w:rFonts w:eastAsia="Calibri" w:cs="Times New Roman"/>
        </w:rPr>
        <w:t>221.</w:t>
      </w:r>
      <w:r w:rsidR="003124C7" w:rsidRPr="00604F37">
        <w:rPr>
          <w:rFonts w:eastAsia="Calibri" w:cs="Times New Roman"/>
          <w:vertAlign w:val="superscript"/>
        </w:rPr>
        <w:t>2 </w:t>
      </w:r>
      <w:r w:rsidR="003124C7" w:rsidRPr="00604F37">
        <w:rPr>
          <w:rFonts w:eastAsia="Calibri" w:cs="Times New Roman"/>
        </w:rPr>
        <w:t>panta trešās daļas (divi noziedzīgi nodarījumi)</w:t>
      </w:r>
      <w:r w:rsidR="003124C7" w:rsidRPr="00604F37">
        <w:rPr>
          <w:rFonts w:eastAsia="Times New Roman" w:cs="Times New Roman"/>
          <w:color w:val="000000"/>
          <w:szCs w:val="24"/>
        </w:rPr>
        <w:t xml:space="preserve">, </w:t>
      </w:r>
      <w:r w:rsidR="00AD5FE6" w:rsidRPr="00604F37">
        <w:rPr>
          <w:rFonts w:ascii="TimesNewRomanPSMT" w:hAnsi="TimesNewRomanPSMT" w:cs="TimesNewRomanPSMT"/>
          <w:szCs w:val="24"/>
        </w:rPr>
        <w:t xml:space="preserve">daļā par viņam noteikto sodu saskaņā ar Krimināllikuma 50.panta pirmo un trešo daļu un galīgo sodu saskaņā ar Krimināllikuma 50.panta piekto daļu. Atceltajā daļā lietu nosūtīt jaunai izskatīšanai </w:t>
      </w:r>
      <w:r w:rsidR="00AD5FE6" w:rsidRPr="00604F37">
        <w:rPr>
          <w:rFonts w:eastAsia="Times New Roman" w:cs="Times New Roman"/>
          <w:color w:val="000000"/>
          <w:szCs w:val="24"/>
        </w:rPr>
        <w:t xml:space="preserve">Kurzemes rajona </w:t>
      </w:r>
      <w:r w:rsidR="00AD5FE6" w:rsidRPr="00604F37">
        <w:rPr>
          <w:rFonts w:ascii="TimesNewRomanPSMT" w:hAnsi="TimesNewRomanPSMT" w:cs="TimesNewRomanPSMT"/>
          <w:szCs w:val="24"/>
        </w:rPr>
        <w:t>tiesā.</w:t>
      </w:r>
    </w:p>
    <w:p w14:paraId="0DC85A9B" w14:textId="7FD32752" w:rsidR="003124C7" w:rsidRPr="00604F37" w:rsidRDefault="003124C7" w:rsidP="00AD5FE6">
      <w:pPr>
        <w:spacing w:after="0" w:line="276" w:lineRule="auto"/>
        <w:ind w:firstLine="720"/>
        <w:jc w:val="both"/>
        <w:rPr>
          <w:rFonts w:eastAsia="Times New Roman" w:cs="Times New Roman"/>
          <w:color w:val="000000"/>
          <w:szCs w:val="24"/>
        </w:rPr>
      </w:pPr>
      <w:r w:rsidRPr="00604F37">
        <w:rPr>
          <w:rFonts w:eastAsia="Times New Roman" w:cs="Times New Roman"/>
          <w:color w:val="000000"/>
          <w:szCs w:val="24"/>
        </w:rPr>
        <w:t xml:space="preserve">Pārējā daļā </w:t>
      </w:r>
      <w:r w:rsidR="008C4622" w:rsidRPr="00604F37">
        <w:rPr>
          <w:rFonts w:eastAsia="Times New Roman" w:cs="Times New Roman"/>
          <w:color w:val="000000"/>
          <w:szCs w:val="24"/>
        </w:rPr>
        <w:t xml:space="preserve">Kurzemes apgabaltiesas </w:t>
      </w:r>
      <w:proofErr w:type="gramStart"/>
      <w:r w:rsidR="008C4622" w:rsidRPr="00604F37">
        <w:rPr>
          <w:rFonts w:eastAsia="Times New Roman" w:cs="Times New Roman"/>
          <w:color w:val="000000"/>
          <w:szCs w:val="24"/>
        </w:rPr>
        <w:t>2020.gada</w:t>
      </w:r>
      <w:proofErr w:type="gramEnd"/>
      <w:r w:rsidR="008C4622" w:rsidRPr="00604F37">
        <w:rPr>
          <w:rFonts w:eastAsia="Times New Roman" w:cs="Times New Roman"/>
          <w:color w:val="000000"/>
          <w:szCs w:val="24"/>
        </w:rPr>
        <w:t xml:space="preserve"> 20.janvāra lēmumu </w:t>
      </w:r>
      <w:r w:rsidRPr="00604F37">
        <w:rPr>
          <w:rFonts w:eastAsia="Times New Roman" w:cs="Times New Roman"/>
          <w:color w:val="000000"/>
          <w:szCs w:val="24"/>
        </w:rPr>
        <w:t>atstāt negrozītu.</w:t>
      </w:r>
    </w:p>
    <w:p w14:paraId="699DF1B6" w14:textId="2B6A50B4" w:rsidR="00223402" w:rsidRPr="00604F37" w:rsidRDefault="00223402" w:rsidP="00AD5FE6">
      <w:pPr>
        <w:spacing w:after="0" w:line="276" w:lineRule="auto"/>
        <w:ind w:firstLine="709"/>
        <w:jc w:val="both"/>
        <w:rPr>
          <w:rFonts w:eastAsia="Times New Roman" w:cs="Times New Roman"/>
          <w:color w:val="000000"/>
          <w:szCs w:val="24"/>
        </w:rPr>
      </w:pPr>
      <w:r w:rsidRPr="00604F37">
        <w:rPr>
          <w:rFonts w:eastAsia="Times New Roman" w:cs="Times New Roman"/>
          <w:color w:val="000000"/>
          <w:szCs w:val="24"/>
          <w:lang w:eastAsia="lv-LV"/>
        </w:rPr>
        <w:t>Turpināt piemērot apsūdzētaja</w:t>
      </w:r>
      <w:r w:rsidR="00AD5FE6" w:rsidRPr="00604F37">
        <w:rPr>
          <w:rFonts w:eastAsia="Times New Roman" w:cs="Times New Roman"/>
          <w:color w:val="000000"/>
          <w:szCs w:val="24"/>
          <w:lang w:eastAsia="lv-LV"/>
        </w:rPr>
        <w:t xml:space="preserve">m </w:t>
      </w:r>
      <w:r w:rsidR="00B31777">
        <w:rPr>
          <w:rFonts w:eastAsia="Times New Roman" w:cs="Times New Roman"/>
          <w:color w:val="000000"/>
          <w:szCs w:val="24"/>
          <w:lang w:eastAsia="lv-LV"/>
        </w:rPr>
        <w:t>[pers. A]</w:t>
      </w:r>
      <w:r w:rsidRPr="00604F37">
        <w:rPr>
          <w:rFonts w:eastAsia="Times New Roman" w:cs="Times New Roman"/>
          <w:color w:val="000000"/>
          <w:szCs w:val="24"/>
          <w:lang w:eastAsia="lv-LV"/>
        </w:rPr>
        <w:t xml:space="preserve"> drošības līdzekli</w:t>
      </w:r>
      <w:r w:rsidR="008C4622" w:rsidRPr="00604F37">
        <w:rPr>
          <w:rFonts w:eastAsia="Times New Roman" w:cs="Times New Roman"/>
          <w:color w:val="000000"/>
          <w:szCs w:val="24"/>
          <w:lang w:eastAsia="lv-LV"/>
        </w:rPr>
        <w:t> </w:t>
      </w:r>
      <w:r w:rsidRPr="00604F37">
        <w:rPr>
          <w:rFonts w:eastAsia="Times New Roman" w:cs="Times New Roman"/>
          <w:color w:val="000000"/>
          <w:szCs w:val="24"/>
          <w:lang w:eastAsia="lv-LV"/>
        </w:rPr>
        <w:t xml:space="preserve">– </w:t>
      </w:r>
      <w:r w:rsidR="00AD5FE6" w:rsidRPr="00604F37">
        <w:rPr>
          <w:rFonts w:eastAsia="Times New Roman" w:cs="Times New Roman"/>
          <w:color w:val="000000"/>
          <w:szCs w:val="24"/>
          <w:lang w:eastAsia="lv-LV"/>
        </w:rPr>
        <w:t>apcietinājumu</w:t>
      </w:r>
      <w:r w:rsidRPr="00604F37">
        <w:rPr>
          <w:rFonts w:eastAsia="Times New Roman" w:cs="Times New Roman"/>
          <w:color w:val="000000"/>
          <w:szCs w:val="24"/>
          <w:lang w:eastAsia="lv-LV"/>
        </w:rPr>
        <w:t>.</w:t>
      </w:r>
    </w:p>
    <w:p w14:paraId="297C47C0" w14:textId="7A9275EE" w:rsidR="00676563" w:rsidRPr="003F2DCB" w:rsidRDefault="000A1B2C" w:rsidP="003F2DCB">
      <w:pPr>
        <w:spacing w:after="0" w:line="276" w:lineRule="auto"/>
        <w:ind w:firstLine="720"/>
        <w:jc w:val="both"/>
        <w:rPr>
          <w:rFonts w:eastAsia="Times New Roman" w:cs="Times New Roman"/>
          <w:color w:val="000000"/>
          <w:szCs w:val="24"/>
        </w:rPr>
      </w:pPr>
      <w:r w:rsidRPr="00604F37">
        <w:rPr>
          <w:rFonts w:eastAsia="Times New Roman" w:cs="Times New Roman"/>
          <w:color w:val="000000"/>
          <w:szCs w:val="24"/>
        </w:rPr>
        <w:t>Lēmums nav pārsūdzams.</w:t>
      </w:r>
    </w:p>
    <w:sectPr w:rsidR="00676563" w:rsidRPr="003F2DCB" w:rsidSect="002F76ED">
      <w:footerReference w:type="default" r:id="rId7"/>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C74E" w14:textId="77777777" w:rsidR="00CB4B25" w:rsidRDefault="00CB4B25">
      <w:pPr>
        <w:spacing w:after="0" w:line="240" w:lineRule="auto"/>
      </w:pPr>
      <w:r>
        <w:separator/>
      </w:r>
    </w:p>
  </w:endnote>
  <w:endnote w:type="continuationSeparator" w:id="0">
    <w:p w14:paraId="0DDD9086" w14:textId="77777777" w:rsidR="00CB4B25" w:rsidRDefault="00CB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986152"/>
      <w:docPartObj>
        <w:docPartGallery w:val="Page Numbers (Bottom of Page)"/>
        <w:docPartUnique/>
      </w:docPartObj>
    </w:sdtPr>
    <w:sdtEndPr/>
    <w:sdtContent>
      <w:sdt>
        <w:sdtPr>
          <w:id w:val="1728636285"/>
          <w:docPartObj>
            <w:docPartGallery w:val="Page Numbers (Top of Page)"/>
            <w:docPartUnique/>
          </w:docPartObj>
        </w:sdtPr>
        <w:sdtEndPr/>
        <w:sdtContent>
          <w:p w14:paraId="604CCB13" w14:textId="77777777" w:rsidR="000D7B2D" w:rsidRPr="0015279F" w:rsidRDefault="00A73D8F">
            <w:pPr>
              <w:pStyle w:val="Footer"/>
              <w:jc w:val="center"/>
            </w:pPr>
            <w:r w:rsidRPr="0015279F">
              <w:rPr>
                <w:bCs/>
              </w:rPr>
              <w:fldChar w:fldCharType="begin"/>
            </w:r>
            <w:r w:rsidRPr="0015279F">
              <w:rPr>
                <w:bCs/>
              </w:rPr>
              <w:instrText xml:space="preserve"> PAGE </w:instrText>
            </w:r>
            <w:r w:rsidRPr="0015279F">
              <w:rPr>
                <w:bCs/>
              </w:rPr>
              <w:fldChar w:fldCharType="separate"/>
            </w:r>
            <w:r>
              <w:rPr>
                <w:bCs/>
                <w:noProof/>
              </w:rPr>
              <w:t>2</w:t>
            </w:r>
            <w:r w:rsidRPr="0015279F">
              <w:rPr>
                <w:bCs/>
              </w:rPr>
              <w:fldChar w:fldCharType="end"/>
            </w:r>
            <w:r w:rsidRPr="0015279F">
              <w:t xml:space="preserve"> no </w:t>
            </w:r>
            <w:r w:rsidRPr="0015279F">
              <w:rPr>
                <w:bCs/>
              </w:rPr>
              <w:fldChar w:fldCharType="begin"/>
            </w:r>
            <w:r w:rsidRPr="0015279F">
              <w:rPr>
                <w:bCs/>
              </w:rPr>
              <w:instrText xml:space="preserve"> NUMPAGES  </w:instrText>
            </w:r>
            <w:r w:rsidRPr="0015279F">
              <w:rPr>
                <w:bCs/>
              </w:rPr>
              <w:fldChar w:fldCharType="separate"/>
            </w:r>
            <w:r>
              <w:rPr>
                <w:bCs/>
                <w:noProof/>
              </w:rPr>
              <w:t>2</w:t>
            </w:r>
            <w:r w:rsidRPr="0015279F">
              <w:rPr>
                <w:bCs/>
              </w:rPr>
              <w:fldChar w:fldCharType="end"/>
            </w:r>
          </w:p>
        </w:sdtContent>
      </w:sdt>
    </w:sdtContent>
  </w:sdt>
  <w:p w14:paraId="7D1772A3" w14:textId="77777777" w:rsidR="000D7B2D" w:rsidRDefault="000D7B2D" w:rsidP="002F76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2525" w14:textId="77777777" w:rsidR="00CB4B25" w:rsidRDefault="00CB4B25">
      <w:pPr>
        <w:spacing w:after="0" w:line="240" w:lineRule="auto"/>
      </w:pPr>
      <w:r>
        <w:separator/>
      </w:r>
    </w:p>
  </w:footnote>
  <w:footnote w:type="continuationSeparator" w:id="0">
    <w:p w14:paraId="54A75ACE" w14:textId="77777777" w:rsidR="00CB4B25" w:rsidRDefault="00CB4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2C"/>
    <w:rsid w:val="000732DC"/>
    <w:rsid w:val="000A1B2C"/>
    <w:rsid w:val="000D7B2D"/>
    <w:rsid w:val="001B6151"/>
    <w:rsid w:val="001D5CB9"/>
    <w:rsid w:val="00223402"/>
    <w:rsid w:val="002D7ECB"/>
    <w:rsid w:val="003124C7"/>
    <w:rsid w:val="0032169E"/>
    <w:rsid w:val="00330350"/>
    <w:rsid w:val="003D0396"/>
    <w:rsid w:val="003E6BA5"/>
    <w:rsid w:val="003F2DCB"/>
    <w:rsid w:val="00433CE3"/>
    <w:rsid w:val="00434300"/>
    <w:rsid w:val="0045546B"/>
    <w:rsid w:val="004823EC"/>
    <w:rsid w:val="00485246"/>
    <w:rsid w:val="004C3701"/>
    <w:rsid w:val="00517D55"/>
    <w:rsid w:val="005D32DA"/>
    <w:rsid w:val="00604F37"/>
    <w:rsid w:val="00607BB8"/>
    <w:rsid w:val="006333C3"/>
    <w:rsid w:val="00643C7F"/>
    <w:rsid w:val="00666433"/>
    <w:rsid w:val="00676563"/>
    <w:rsid w:val="006944BD"/>
    <w:rsid w:val="006D4EBF"/>
    <w:rsid w:val="007C468F"/>
    <w:rsid w:val="007C6053"/>
    <w:rsid w:val="008243AD"/>
    <w:rsid w:val="008C4622"/>
    <w:rsid w:val="008C5C37"/>
    <w:rsid w:val="00992E11"/>
    <w:rsid w:val="009F451F"/>
    <w:rsid w:val="00A07251"/>
    <w:rsid w:val="00A22837"/>
    <w:rsid w:val="00A73D8F"/>
    <w:rsid w:val="00AD5FE6"/>
    <w:rsid w:val="00AE0F93"/>
    <w:rsid w:val="00B31777"/>
    <w:rsid w:val="00B732A0"/>
    <w:rsid w:val="00BF3C97"/>
    <w:rsid w:val="00C86D6E"/>
    <w:rsid w:val="00C96478"/>
    <w:rsid w:val="00CB4B25"/>
    <w:rsid w:val="00CB6B9A"/>
    <w:rsid w:val="00D539EE"/>
    <w:rsid w:val="00E04E81"/>
    <w:rsid w:val="00F205E4"/>
    <w:rsid w:val="00F41920"/>
    <w:rsid w:val="00F546EC"/>
    <w:rsid w:val="00F562B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6ED023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B2C"/>
  </w:style>
  <w:style w:type="paragraph" w:styleId="Footer">
    <w:name w:val="footer"/>
    <w:basedOn w:val="Normal"/>
    <w:link w:val="FooterChar"/>
    <w:uiPriority w:val="99"/>
    <w:unhideWhenUsed/>
    <w:rsid w:val="000A1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B2C"/>
  </w:style>
  <w:style w:type="table" w:styleId="TableGrid">
    <w:name w:val="Table Grid"/>
    <w:basedOn w:val="TableNormal"/>
    <w:uiPriority w:val="39"/>
    <w:rsid w:val="000A1B2C"/>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41920"/>
    <w:pPr>
      <w:spacing w:line="240" w:lineRule="auto"/>
    </w:pPr>
    <w:rPr>
      <w:sz w:val="20"/>
      <w:szCs w:val="20"/>
    </w:rPr>
  </w:style>
  <w:style w:type="character" w:customStyle="1" w:styleId="CommentTextChar">
    <w:name w:val="Comment Text Char"/>
    <w:basedOn w:val="DefaultParagraphFont"/>
    <w:link w:val="CommentText"/>
    <w:uiPriority w:val="99"/>
    <w:semiHidden/>
    <w:rsid w:val="00F41920"/>
    <w:rPr>
      <w:sz w:val="20"/>
      <w:szCs w:val="20"/>
    </w:rPr>
  </w:style>
  <w:style w:type="character" w:styleId="Hyperlink">
    <w:name w:val="Hyperlink"/>
    <w:basedOn w:val="DefaultParagraphFont"/>
    <w:uiPriority w:val="99"/>
    <w:unhideWhenUsed/>
    <w:rsid w:val="00CB6B9A"/>
    <w:rPr>
      <w:color w:val="0563C1" w:themeColor="hyperlink"/>
      <w:u w:val="single"/>
    </w:rPr>
  </w:style>
  <w:style w:type="character" w:styleId="UnresolvedMention">
    <w:name w:val="Unresolved Mention"/>
    <w:basedOn w:val="DefaultParagraphFont"/>
    <w:uiPriority w:val="99"/>
    <w:semiHidden/>
    <w:unhideWhenUsed/>
    <w:rsid w:val="00CB6B9A"/>
    <w:rPr>
      <w:color w:val="605E5C"/>
      <w:shd w:val="clear" w:color="auto" w:fill="E1DFDD"/>
    </w:rPr>
  </w:style>
  <w:style w:type="character" w:styleId="FollowedHyperlink">
    <w:name w:val="FollowedHyperlink"/>
    <w:basedOn w:val="DefaultParagraphFont"/>
    <w:uiPriority w:val="99"/>
    <w:semiHidden/>
    <w:unhideWhenUsed/>
    <w:rsid w:val="00455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5030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10218</Words>
  <Characters>5825</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2023-12-11T10:40:00Z</dcterms:created>
  <dcterms:modified xsi:type="dcterms:W3CDTF">2023-12-11T10:40:00Z</dcterms:modified>
</cp:coreProperties>
</file>