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C20BC" w14:textId="6D699E67" w:rsidR="00A21B94" w:rsidRPr="009575F1" w:rsidRDefault="009575F1" w:rsidP="009575F1">
      <w:pPr>
        <w:spacing w:after="0" w:line="276" w:lineRule="auto"/>
        <w:jc w:val="both"/>
        <w:rPr>
          <w:b/>
          <w:bCs/>
          <w:color w:val="000000"/>
        </w:rPr>
      </w:pPr>
      <w:r w:rsidRPr="009575F1">
        <w:rPr>
          <w:b/>
          <w:bCs/>
          <w:color w:val="000000"/>
        </w:rPr>
        <w:t xml:space="preserve">Kriminālpārkāpuma vai </w:t>
      </w:r>
      <w:proofErr w:type="gramStart"/>
      <w:r w:rsidRPr="009575F1">
        <w:rPr>
          <w:b/>
          <w:bCs/>
          <w:color w:val="000000"/>
        </w:rPr>
        <w:t>mazāk smaga nozieguma izdarīšanā apsūdzētā un cietušā izlīgums tiesvedības laikā</w:t>
      </w:r>
      <w:proofErr w:type="gramEnd"/>
    </w:p>
    <w:p w14:paraId="07EED1A7" w14:textId="764633F5" w:rsidR="009575F1" w:rsidRPr="009575F1" w:rsidRDefault="009575F1" w:rsidP="009575F1">
      <w:pPr>
        <w:spacing w:after="0" w:line="276" w:lineRule="auto"/>
        <w:jc w:val="both"/>
        <w:rPr>
          <w:rFonts w:eastAsia="Times New Roman" w:cs="Times New Roman"/>
          <w:color w:val="000000" w:themeColor="text1"/>
          <w:szCs w:val="24"/>
        </w:rPr>
      </w:pPr>
      <w:r w:rsidRPr="009575F1">
        <w:t>Lai izlīgums radītu tiesiskas sekas, tiesai ir jāpārliecinās par apsūdzētā un cietušā brīvās gribas izpausmi izlīguma noslēgšanā, par izlīguma seku apzināšanos un par apsūdzētā vainīgumu noziedzīg</w:t>
      </w:r>
      <w:r w:rsidR="00726097">
        <w:t>ā</w:t>
      </w:r>
      <w:r w:rsidRPr="009575F1">
        <w:t xml:space="preserve"> nodarījuma izdarīšanā. Ja lietā nav konstatēti Kriminālprocesa likumā noteiktie aizstāvja obligātās piedalīšanās gadījumi, aizstāvja piekrišana nav priekšnosacījums tiesai pieņemt lēmumu par apsūdzētā atbrīvošanu no kriminālatbildības un kriminālprocesa izbeigšanu.</w:t>
      </w:r>
    </w:p>
    <w:p w14:paraId="26E4965F" w14:textId="11AB9AE2" w:rsidR="00A21B94" w:rsidRPr="00EC3AF8" w:rsidRDefault="00A21B94" w:rsidP="009575F1">
      <w:pPr>
        <w:spacing w:after="0" w:line="276" w:lineRule="auto"/>
        <w:rPr>
          <w:rFonts w:eastAsia="Times New Roman" w:cs="Times New Roman"/>
          <w:color w:val="000000" w:themeColor="text1"/>
          <w:szCs w:val="24"/>
        </w:rPr>
      </w:pPr>
    </w:p>
    <w:p w14:paraId="74892E13" w14:textId="77777777" w:rsidR="009575F1" w:rsidRPr="009575F1" w:rsidRDefault="00A21B94" w:rsidP="00EC3AF8">
      <w:pPr>
        <w:spacing w:after="0" w:line="276" w:lineRule="auto"/>
        <w:jc w:val="center"/>
        <w:rPr>
          <w:rFonts w:eastAsia="Times New Roman" w:cs="Times New Roman"/>
          <w:b/>
          <w:color w:val="000000" w:themeColor="text1"/>
          <w:szCs w:val="24"/>
        </w:rPr>
      </w:pPr>
      <w:r w:rsidRPr="009575F1">
        <w:rPr>
          <w:rFonts w:cs="Times New Roman"/>
          <w:b/>
          <w:color w:val="000000" w:themeColor="text1"/>
          <w:szCs w:val="24"/>
        </w:rPr>
        <w:t>Latvijas Republikas Senāt</w:t>
      </w:r>
      <w:r w:rsidR="009575F1" w:rsidRPr="009575F1">
        <w:rPr>
          <w:rFonts w:cs="Times New Roman"/>
          <w:b/>
          <w:color w:val="000000" w:themeColor="text1"/>
          <w:szCs w:val="24"/>
        </w:rPr>
        <w:t>a</w:t>
      </w:r>
      <w:r w:rsidR="009575F1" w:rsidRPr="009575F1">
        <w:rPr>
          <w:rFonts w:eastAsia="Times New Roman" w:cs="Times New Roman"/>
          <w:b/>
          <w:color w:val="000000" w:themeColor="text1"/>
          <w:szCs w:val="24"/>
        </w:rPr>
        <w:t xml:space="preserve"> </w:t>
      </w:r>
    </w:p>
    <w:p w14:paraId="2B876850" w14:textId="77777777" w:rsidR="009575F1" w:rsidRPr="009575F1" w:rsidRDefault="009575F1" w:rsidP="00EC3AF8">
      <w:pPr>
        <w:spacing w:after="0" w:line="276" w:lineRule="auto"/>
        <w:jc w:val="center"/>
        <w:rPr>
          <w:rFonts w:eastAsia="Times New Roman" w:cs="Times New Roman"/>
          <w:b/>
          <w:color w:val="000000" w:themeColor="text1"/>
          <w:szCs w:val="24"/>
        </w:rPr>
      </w:pPr>
      <w:r w:rsidRPr="009575F1">
        <w:rPr>
          <w:rFonts w:eastAsia="Times New Roman" w:cs="Times New Roman"/>
          <w:b/>
          <w:color w:val="000000" w:themeColor="text1"/>
          <w:szCs w:val="24"/>
        </w:rPr>
        <w:t>Krimināllietu departamenta</w:t>
      </w:r>
    </w:p>
    <w:p w14:paraId="2A697A94" w14:textId="721BB1F8" w:rsidR="00A21B94" w:rsidRPr="009575F1" w:rsidRDefault="009575F1" w:rsidP="00EC3AF8">
      <w:pPr>
        <w:spacing w:after="0" w:line="276" w:lineRule="auto"/>
        <w:jc w:val="center"/>
        <w:rPr>
          <w:rFonts w:cs="Times New Roman"/>
          <w:b/>
          <w:color w:val="000000" w:themeColor="text1"/>
          <w:szCs w:val="24"/>
        </w:rPr>
      </w:pPr>
      <w:proofErr w:type="gramStart"/>
      <w:r w:rsidRPr="009575F1">
        <w:rPr>
          <w:rFonts w:eastAsia="Times New Roman" w:cs="Times New Roman"/>
          <w:b/>
          <w:color w:val="000000" w:themeColor="text1"/>
          <w:szCs w:val="24"/>
        </w:rPr>
        <w:t>2021.gada</w:t>
      </w:r>
      <w:proofErr w:type="gramEnd"/>
      <w:r w:rsidRPr="009575F1">
        <w:rPr>
          <w:rFonts w:eastAsia="Times New Roman" w:cs="Times New Roman"/>
          <w:b/>
          <w:color w:val="000000" w:themeColor="text1"/>
          <w:szCs w:val="24"/>
        </w:rPr>
        <w:t xml:space="preserve"> 31.augusta</w:t>
      </w:r>
    </w:p>
    <w:p w14:paraId="2B903EDB" w14:textId="77777777" w:rsidR="00A21B94" w:rsidRPr="009575F1" w:rsidRDefault="00A21B94" w:rsidP="00EC3AF8">
      <w:pPr>
        <w:spacing w:after="0" w:line="276" w:lineRule="auto"/>
        <w:jc w:val="center"/>
        <w:rPr>
          <w:rFonts w:cs="Times New Roman"/>
          <w:b/>
          <w:color w:val="000000" w:themeColor="text1"/>
          <w:szCs w:val="24"/>
        </w:rPr>
      </w:pPr>
      <w:r w:rsidRPr="009575F1">
        <w:rPr>
          <w:rFonts w:cs="Times New Roman"/>
          <w:b/>
          <w:color w:val="000000" w:themeColor="text1"/>
          <w:szCs w:val="24"/>
        </w:rPr>
        <w:t>LĒMUMS</w:t>
      </w:r>
    </w:p>
    <w:p w14:paraId="57C82F26" w14:textId="045D20B3" w:rsidR="00A21B94" w:rsidRDefault="009575F1" w:rsidP="00EC3AF8">
      <w:pPr>
        <w:spacing w:after="0" w:line="276" w:lineRule="auto"/>
        <w:jc w:val="center"/>
        <w:rPr>
          <w:rFonts w:eastAsia="Times New Roman" w:cs="Times New Roman"/>
          <w:b/>
          <w:color w:val="000000" w:themeColor="text1"/>
          <w:szCs w:val="24"/>
        </w:rPr>
      </w:pPr>
      <w:r w:rsidRPr="009575F1">
        <w:rPr>
          <w:rFonts w:eastAsia="Times New Roman" w:cs="Times New Roman"/>
          <w:b/>
          <w:color w:val="000000" w:themeColor="text1"/>
          <w:szCs w:val="24"/>
        </w:rPr>
        <w:t>Lieta Nr. 11816005116, SKK</w:t>
      </w:r>
      <w:r w:rsidRPr="009575F1">
        <w:rPr>
          <w:rFonts w:eastAsia="Times New Roman" w:cs="Times New Roman"/>
          <w:b/>
          <w:color w:val="000000" w:themeColor="text1"/>
          <w:szCs w:val="24"/>
        </w:rPr>
        <w:noBreakHyphen/>
        <w:t>95/2021</w:t>
      </w:r>
    </w:p>
    <w:p w14:paraId="03BC235C" w14:textId="05A647DD" w:rsidR="009575F1" w:rsidRPr="009575F1" w:rsidRDefault="009575F1" w:rsidP="00EC3AF8">
      <w:pPr>
        <w:spacing w:after="0" w:line="276" w:lineRule="auto"/>
        <w:jc w:val="center"/>
        <w:rPr>
          <w:rFonts w:eastAsia="Times New Roman" w:cs="Times New Roman"/>
          <w:b/>
          <w:color w:val="000000" w:themeColor="text1"/>
          <w:szCs w:val="24"/>
        </w:rPr>
      </w:pPr>
      <w:hyperlink r:id="rId8" w:history="1">
        <w:r w:rsidRPr="009575F1">
          <w:rPr>
            <w:rStyle w:val="Hyperlink"/>
            <w:rFonts w:cs="Times New Roman"/>
            <w:szCs w:val="24"/>
            <w:shd w:val="clear" w:color="auto" w:fill="FFFFFF"/>
          </w:rPr>
          <w:t>ECLI:LV:AT:2021:0831.11816005116.11.L</w:t>
        </w:r>
      </w:hyperlink>
    </w:p>
    <w:p w14:paraId="0E89B9F2" w14:textId="77777777" w:rsidR="00586056" w:rsidRPr="00EC3AF8" w:rsidRDefault="00586056" w:rsidP="00EC3AF8">
      <w:pPr>
        <w:spacing w:after="0" w:line="276" w:lineRule="auto"/>
        <w:jc w:val="center"/>
        <w:rPr>
          <w:rFonts w:eastAsia="Times New Roman" w:cs="Times New Roman"/>
          <w:color w:val="000000" w:themeColor="text1"/>
          <w:szCs w:val="24"/>
        </w:rPr>
      </w:pPr>
    </w:p>
    <w:p w14:paraId="35C5AB9B" w14:textId="74D65AD3" w:rsidR="00A21B94" w:rsidRPr="00EC3AF8" w:rsidRDefault="00A21B94" w:rsidP="00EC3AF8">
      <w:pPr>
        <w:spacing w:line="276" w:lineRule="auto"/>
        <w:ind w:firstLine="709"/>
        <w:jc w:val="both"/>
        <w:rPr>
          <w:rFonts w:cs="Times New Roman"/>
          <w:color w:val="000000" w:themeColor="text1"/>
          <w:szCs w:val="24"/>
        </w:rPr>
      </w:pPr>
      <w:r w:rsidRPr="00EC3AF8">
        <w:rPr>
          <w:rFonts w:cs="Times New Roman"/>
          <w:color w:val="000000" w:themeColor="text1"/>
          <w:szCs w:val="24"/>
        </w:rPr>
        <w:t xml:space="preserve">Tiesa šādā sastāvā: senatori Aivars Uminskis, </w:t>
      </w:r>
      <w:r w:rsidR="00333B61" w:rsidRPr="00EC3AF8">
        <w:rPr>
          <w:rFonts w:cs="Times New Roman"/>
          <w:color w:val="000000" w:themeColor="text1"/>
          <w:szCs w:val="24"/>
        </w:rPr>
        <w:t>Artūrs Freibergs,</w:t>
      </w:r>
      <w:r w:rsidRPr="00EC3AF8">
        <w:rPr>
          <w:rFonts w:cs="Times New Roman"/>
          <w:color w:val="000000" w:themeColor="text1"/>
          <w:szCs w:val="24"/>
        </w:rPr>
        <w:t xml:space="preserve"> Anita Poļakova</w:t>
      </w:r>
    </w:p>
    <w:p w14:paraId="7B553B3D" w14:textId="7FCCC5AC" w:rsidR="00A21B94" w:rsidRPr="00EC3AF8" w:rsidRDefault="00A21B94" w:rsidP="00EC3AF8">
      <w:pPr>
        <w:spacing w:after="0" w:line="276" w:lineRule="auto"/>
        <w:ind w:firstLine="709"/>
        <w:jc w:val="both"/>
        <w:rPr>
          <w:rFonts w:eastAsia="Times New Roman" w:cs="Times New Roman"/>
          <w:color w:val="000000" w:themeColor="text1"/>
          <w:szCs w:val="24"/>
        </w:rPr>
      </w:pPr>
      <w:r w:rsidRPr="00EC3AF8">
        <w:rPr>
          <w:rFonts w:eastAsia="Times New Roman" w:cs="Times New Roman"/>
          <w:color w:val="000000" w:themeColor="text1"/>
          <w:szCs w:val="24"/>
        </w:rPr>
        <w:t>izskatīja rakstveida procesā krimināllietu sakarā ar apsūdzētā</w:t>
      </w:r>
      <w:r w:rsidR="00333B61" w:rsidRPr="00EC3AF8">
        <w:rPr>
          <w:rFonts w:eastAsia="Times New Roman" w:cs="Times New Roman"/>
          <w:color w:val="000000" w:themeColor="text1"/>
          <w:szCs w:val="24"/>
        </w:rPr>
        <w:t xml:space="preserve">s </w:t>
      </w:r>
      <w:r w:rsidR="009575F1">
        <w:rPr>
          <w:rFonts w:eastAsia="Times New Roman" w:cs="Times New Roman"/>
          <w:color w:val="000000" w:themeColor="text1"/>
          <w:szCs w:val="24"/>
        </w:rPr>
        <w:t>[pers. A]</w:t>
      </w:r>
      <w:r w:rsidR="00333B61" w:rsidRPr="00EC3AF8">
        <w:rPr>
          <w:rFonts w:eastAsia="Times New Roman" w:cs="Times New Roman"/>
          <w:color w:val="000000" w:themeColor="text1"/>
          <w:szCs w:val="24"/>
        </w:rPr>
        <w:t xml:space="preserve"> aizstāvja Artūra Zvejsalnieka </w:t>
      </w:r>
      <w:r w:rsidRPr="00EC3AF8">
        <w:rPr>
          <w:rFonts w:eastAsia="Times New Roman" w:cs="Times New Roman"/>
          <w:color w:val="000000" w:themeColor="text1"/>
          <w:szCs w:val="24"/>
        </w:rPr>
        <w:t xml:space="preserve">kasācijas sūdzību par Rīgas apgabaltiesas </w:t>
      </w:r>
      <w:proofErr w:type="gramStart"/>
      <w:r w:rsidRPr="00EC3AF8">
        <w:rPr>
          <w:rFonts w:eastAsia="Times New Roman" w:cs="Times New Roman"/>
          <w:color w:val="000000" w:themeColor="text1"/>
          <w:szCs w:val="24"/>
        </w:rPr>
        <w:t>202</w:t>
      </w:r>
      <w:r w:rsidR="00333B61" w:rsidRPr="00EC3AF8">
        <w:rPr>
          <w:rFonts w:eastAsia="Times New Roman" w:cs="Times New Roman"/>
          <w:color w:val="000000" w:themeColor="text1"/>
          <w:szCs w:val="24"/>
        </w:rPr>
        <w:t>0</w:t>
      </w:r>
      <w:r w:rsidRPr="00EC3AF8">
        <w:rPr>
          <w:rFonts w:eastAsia="Times New Roman" w:cs="Times New Roman"/>
          <w:color w:val="000000" w:themeColor="text1"/>
          <w:szCs w:val="24"/>
        </w:rPr>
        <w:t>.gada</w:t>
      </w:r>
      <w:proofErr w:type="gramEnd"/>
      <w:r w:rsidRPr="00EC3AF8">
        <w:rPr>
          <w:rFonts w:eastAsia="Times New Roman" w:cs="Times New Roman"/>
          <w:color w:val="000000" w:themeColor="text1"/>
          <w:szCs w:val="24"/>
        </w:rPr>
        <w:t xml:space="preserve"> </w:t>
      </w:r>
      <w:r w:rsidR="00333B61" w:rsidRPr="00EC3AF8">
        <w:rPr>
          <w:rFonts w:eastAsia="Times New Roman" w:cs="Times New Roman"/>
          <w:color w:val="000000" w:themeColor="text1"/>
          <w:szCs w:val="24"/>
        </w:rPr>
        <w:t>14.septembra</w:t>
      </w:r>
      <w:r w:rsidRPr="00EC3AF8">
        <w:rPr>
          <w:rFonts w:eastAsia="Times New Roman" w:cs="Times New Roman"/>
          <w:color w:val="000000" w:themeColor="text1"/>
          <w:szCs w:val="24"/>
        </w:rPr>
        <w:t xml:space="preserve"> </w:t>
      </w:r>
      <w:r w:rsidR="00CE38D1">
        <w:rPr>
          <w:rFonts w:eastAsia="Times New Roman" w:cs="Times New Roman"/>
          <w:color w:val="000000" w:themeColor="text1"/>
          <w:szCs w:val="24"/>
        </w:rPr>
        <w:t>lēmumu</w:t>
      </w:r>
      <w:r w:rsidRPr="00EC3AF8">
        <w:rPr>
          <w:rFonts w:eastAsia="Times New Roman" w:cs="Times New Roman"/>
          <w:color w:val="000000" w:themeColor="text1"/>
          <w:szCs w:val="24"/>
        </w:rPr>
        <w:t>.</w:t>
      </w:r>
    </w:p>
    <w:p w14:paraId="1B4CC66B" w14:textId="77777777" w:rsidR="00726097" w:rsidRDefault="00726097" w:rsidP="000E0A7A">
      <w:pPr>
        <w:autoSpaceDE w:val="0"/>
        <w:autoSpaceDN w:val="0"/>
        <w:adjustRightInd w:val="0"/>
        <w:spacing w:after="0" w:line="276" w:lineRule="auto"/>
        <w:jc w:val="center"/>
        <w:rPr>
          <w:rFonts w:cs="Times New Roman"/>
          <w:b/>
          <w:bCs/>
          <w:color w:val="000000" w:themeColor="text1"/>
          <w:szCs w:val="24"/>
        </w:rPr>
      </w:pPr>
    </w:p>
    <w:p w14:paraId="7F8B700C" w14:textId="7E443FB4" w:rsidR="00A21B94" w:rsidRPr="00EC3AF8" w:rsidRDefault="00A21B94" w:rsidP="000E0A7A">
      <w:pPr>
        <w:autoSpaceDE w:val="0"/>
        <w:autoSpaceDN w:val="0"/>
        <w:adjustRightInd w:val="0"/>
        <w:spacing w:after="0" w:line="276" w:lineRule="auto"/>
        <w:jc w:val="center"/>
        <w:rPr>
          <w:rFonts w:cs="Times New Roman"/>
          <w:b/>
          <w:bCs/>
          <w:color w:val="000000" w:themeColor="text1"/>
          <w:szCs w:val="24"/>
        </w:rPr>
      </w:pPr>
      <w:r w:rsidRPr="00EC3AF8">
        <w:rPr>
          <w:rFonts w:cs="Times New Roman"/>
          <w:b/>
          <w:bCs/>
          <w:color w:val="000000" w:themeColor="text1"/>
          <w:szCs w:val="24"/>
        </w:rPr>
        <w:t>Aprakstošā daļa</w:t>
      </w:r>
    </w:p>
    <w:p w14:paraId="235680FC" w14:textId="77777777" w:rsidR="00A21B94" w:rsidRPr="00EC3AF8" w:rsidRDefault="00A21B94" w:rsidP="00EC3AF8">
      <w:pPr>
        <w:autoSpaceDE w:val="0"/>
        <w:autoSpaceDN w:val="0"/>
        <w:adjustRightInd w:val="0"/>
        <w:spacing w:after="0" w:line="276" w:lineRule="auto"/>
        <w:jc w:val="center"/>
        <w:rPr>
          <w:rFonts w:cs="Times New Roman"/>
          <w:b/>
          <w:bCs/>
          <w:color w:val="000000" w:themeColor="text1"/>
          <w:szCs w:val="24"/>
        </w:rPr>
      </w:pPr>
    </w:p>
    <w:p w14:paraId="36084980" w14:textId="2CA89663" w:rsidR="005E4C66" w:rsidRPr="00EC3AF8" w:rsidRDefault="00A21B94" w:rsidP="00EC3AF8">
      <w:pPr>
        <w:spacing w:after="0" w:line="276" w:lineRule="auto"/>
        <w:ind w:firstLine="709"/>
        <w:jc w:val="both"/>
        <w:rPr>
          <w:rFonts w:eastAsia="Times New Roman" w:cs="Times New Roman"/>
          <w:color w:val="000000" w:themeColor="text1"/>
          <w:szCs w:val="24"/>
        </w:rPr>
      </w:pPr>
      <w:r w:rsidRPr="00EC3AF8">
        <w:rPr>
          <w:rFonts w:eastAsia="Times New Roman" w:cs="Times New Roman"/>
          <w:color w:val="000000" w:themeColor="text1"/>
          <w:szCs w:val="24"/>
        </w:rPr>
        <w:t xml:space="preserve">[1] Ar Rīgas rajona tiesas </w:t>
      </w:r>
      <w:proofErr w:type="gramStart"/>
      <w:r w:rsidRPr="00EC3AF8">
        <w:rPr>
          <w:rFonts w:eastAsia="Times New Roman" w:cs="Times New Roman"/>
          <w:color w:val="000000" w:themeColor="text1"/>
          <w:szCs w:val="24"/>
        </w:rPr>
        <w:t>2020.gada</w:t>
      </w:r>
      <w:proofErr w:type="gramEnd"/>
      <w:r w:rsidRPr="00EC3AF8">
        <w:rPr>
          <w:rFonts w:eastAsia="Times New Roman" w:cs="Times New Roman"/>
          <w:color w:val="000000" w:themeColor="text1"/>
          <w:szCs w:val="24"/>
        </w:rPr>
        <w:t xml:space="preserve"> </w:t>
      </w:r>
      <w:r w:rsidR="001F0272">
        <w:rPr>
          <w:rFonts w:eastAsia="Times New Roman" w:cs="Times New Roman"/>
          <w:color w:val="000000" w:themeColor="text1"/>
          <w:szCs w:val="24"/>
        </w:rPr>
        <w:t>3</w:t>
      </w:r>
      <w:r w:rsidR="00333B61" w:rsidRPr="00EC3AF8">
        <w:rPr>
          <w:rFonts w:eastAsia="Times New Roman" w:cs="Times New Roman"/>
          <w:color w:val="000000" w:themeColor="text1"/>
          <w:szCs w:val="24"/>
        </w:rPr>
        <w:t>0.janvāra</w:t>
      </w:r>
      <w:r w:rsidRPr="00EC3AF8">
        <w:rPr>
          <w:rFonts w:eastAsia="Times New Roman" w:cs="Times New Roman"/>
          <w:color w:val="000000" w:themeColor="text1"/>
          <w:szCs w:val="24"/>
        </w:rPr>
        <w:t xml:space="preserve"> spriedumu </w:t>
      </w:r>
    </w:p>
    <w:p w14:paraId="3D3505F4" w14:textId="2009B7D7" w:rsidR="005E4C66" w:rsidRPr="00EC3AF8" w:rsidRDefault="009575F1" w:rsidP="00EC3AF8">
      <w:pPr>
        <w:spacing w:after="0" w:line="276" w:lineRule="auto"/>
        <w:ind w:firstLine="709"/>
        <w:jc w:val="both"/>
        <w:rPr>
          <w:rFonts w:eastAsia="Times New Roman" w:cs="Times New Roman"/>
          <w:color w:val="000000" w:themeColor="text1"/>
          <w:szCs w:val="24"/>
        </w:rPr>
      </w:pPr>
      <w:r>
        <w:rPr>
          <w:rFonts w:eastAsia="Times New Roman" w:cs="Times New Roman"/>
          <w:color w:val="000000" w:themeColor="text1"/>
          <w:szCs w:val="24"/>
        </w:rPr>
        <w:t>[pers. A]</w:t>
      </w:r>
      <w:r w:rsidR="00A21B94" w:rsidRPr="00EC3AF8">
        <w:rPr>
          <w:rFonts w:eastAsia="Times New Roman" w:cs="Times New Roman"/>
          <w:color w:val="000000" w:themeColor="text1"/>
          <w:szCs w:val="24"/>
        </w:rPr>
        <w:t xml:space="preserve">, personas kods </w:t>
      </w:r>
      <w:r>
        <w:rPr>
          <w:rFonts w:eastAsia="Times New Roman" w:cs="Times New Roman"/>
          <w:color w:val="000000" w:themeColor="text1"/>
          <w:szCs w:val="24"/>
        </w:rPr>
        <w:t>[..]</w:t>
      </w:r>
      <w:r w:rsidR="00A21B94" w:rsidRPr="00EC3AF8">
        <w:rPr>
          <w:rFonts w:eastAsia="Times New Roman" w:cs="Times New Roman"/>
          <w:color w:val="000000" w:themeColor="text1"/>
          <w:szCs w:val="24"/>
        </w:rPr>
        <w:t>,</w:t>
      </w:r>
    </w:p>
    <w:p w14:paraId="489F0A81" w14:textId="0DE0EB06" w:rsidR="00A21B94" w:rsidRPr="00EC3AF8" w:rsidRDefault="00333B61" w:rsidP="00EC3AF8">
      <w:pPr>
        <w:autoSpaceDE w:val="0"/>
        <w:autoSpaceDN w:val="0"/>
        <w:adjustRightInd w:val="0"/>
        <w:spacing w:after="0" w:line="276" w:lineRule="auto"/>
        <w:jc w:val="both"/>
        <w:rPr>
          <w:rFonts w:eastAsia="Times New Roman" w:cs="Times New Roman"/>
          <w:color w:val="000000" w:themeColor="text1"/>
          <w:szCs w:val="24"/>
        </w:rPr>
      </w:pPr>
      <w:r w:rsidRPr="00EC3AF8">
        <w:rPr>
          <w:rFonts w:eastAsia="Times New Roman" w:cs="Times New Roman"/>
          <w:color w:val="000000" w:themeColor="text1"/>
          <w:szCs w:val="24"/>
        </w:rPr>
        <w:tab/>
      </w:r>
      <w:r w:rsidR="00A21B94" w:rsidRPr="00EC3AF8">
        <w:rPr>
          <w:rFonts w:eastAsia="Times New Roman" w:cs="Times New Roman"/>
          <w:color w:val="000000" w:themeColor="text1"/>
          <w:szCs w:val="24"/>
        </w:rPr>
        <w:t>atzīt</w:t>
      </w:r>
      <w:r w:rsidRPr="00EC3AF8">
        <w:rPr>
          <w:rFonts w:eastAsia="Times New Roman" w:cs="Times New Roman"/>
          <w:color w:val="000000" w:themeColor="text1"/>
          <w:szCs w:val="24"/>
        </w:rPr>
        <w:t>a</w:t>
      </w:r>
      <w:r w:rsidR="00A21B94" w:rsidRPr="00EC3AF8">
        <w:rPr>
          <w:rFonts w:eastAsia="Times New Roman" w:cs="Times New Roman"/>
          <w:color w:val="000000" w:themeColor="text1"/>
          <w:szCs w:val="24"/>
        </w:rPr>
        <w:t xml:space="preserve"> par vainīgu Krimināllikuma </w:t>
      </w:r>
      <w:proofErr w:type="gramStart"/>
      <w:r w:rsidRPr="00EC3AF8">
        <w:rPr>
          <w:rFonts w:eastAsia="Times New Roman" w:cs="Times New Roman"/>
          <w:color w:val="000000" w:themeColor="text1"/>
          <w:szCs w:val="24"/>
        </w:rPr>
        <w:t>144</w:t>
      </w:r>
      <w:r w:rsidR="00A21B94" w:rsidRPr="00EC3AF8">
        <w:rPr>
          <w:rFonts w:eastAsia="Times New Roman" w:cs="Times New Roman"/>
          <w:color w:val="000000" w:themeColor="text1"/>
          <w:szCs w:val="24"/>
        </w:rPr>
        <w:t>.panta</w:t>
      </w:r>
      <w:proofErr w:type="gramEnd"/>
      <w:r w:rsidR="00A21B94" w:rsidRPr="00EC3AF8">
        <w:rPr>
          <w:rFonts w:eastAsia="Times New Roman" w:cs="Times New Roman"/>
          <w:color w:val="000000" w:themeColor="text1"/>
          <w:szCs w:val="24"/>
        </w:rPr>
        <w:t xml:space="preserve"> </w:t>
      </w:r>
      <w:r w:rsidRPr="00EC3AF8">
        <w:rPr>
          <w:rFonts w:eastAsia="Times New Roman" w:cs="Times New Roman"/>
          <w:color w:val="000000" w:themeColor="text1"/>
          <w:szCs w:val="24"/>
        </w:rPr>
        <w:t>pirmajā</w:t>
      </w:r>
      <w:r w:rsidR="00A21B94" w:rsidRPr="00EC3AF8">
        <w:rPr>
          <w:rFonts w:eastAsia="Times New Roman" w:cs="Times New Roman"/>
          <w:color w:val="000000" w:themeColor="text1"/>
          <w:szCs w:val="24"/>
        </w:rPr>
        <w:t xml:space="preserve"> daļā paredzētajā noziedzīgajā nodarījumā</w:t>
      </w:r>
      <w:r w:rsidR="003E52A0">
        <w:rPr>
          <w:rFonts w:eastAsia="Times New Roman" w:cs="Times New Roman"/>
          <w:color w:val="000000" w:themeColor="text1"/>
          <w:szCs w:val="24"/>
        </w:rPr>
        <w:t>, un piemērojot</w:t>
      </w:r>
      <w:r w:rsidR="00A21B94" w:rsidRPr="00EC3AF8">
        <w:rPr>
          <w:rFonts w:eastAsia="Times New Roman" w:cs="Times New Roman"/>
          <w:color w:val="000000" w:themeColor="text1"/>
          <w:szCs w:val="24"/>
        </w:rPr>
        <w:t xml:space="preserve"> </w:t>
      </w:r>
      <w:r w:rsidRPr="00EC3AF8">
        <w:rPr>
          <w:rFonts w:cs="Times New Roman"/>
          <w:color w:val="000000" w:themeColor="text1"/>
          <w:szCs w:val="24"/>
        </w:rPr>
        <w:t>Krimināllikuma 49.</w:t>
      </w:r>
      <w:r w:rsidRPr="00EC3AF8">
        <w:rPr>
          <w:rFonts w:cs="Times New Roman"/>
          <w:color w:val="000000" w:themeColor="text1"/>
          <w:szCs w:val="24"/>
          <w:vertAlign w:val="superscript"/>
        </w:rPr>
        <w:t>1</w:t>
      </w:r>
      <w:r w:rsidRPr="00EC3AF8">
        <w:rPr>
          <w:rFonts w:cs="Times New Roman"/>
          <w:color w:val="000000" w:themeColor="text1"/>
          <w:szCs w:val="24"/>
        </w:rPr>
        <w:t>panta pirmās daļas 1.punktu,</w:t>
      </w:r>
      <w:r w:rsidR="00A21B94" w:rsidRPr="00EC3AF8">
        <w:rPr>
          <w:rFonts w:eastAsia="Times New Roman" w:cs="Times New Roman"/>
          <w:color w:val="000000" w:themeColor="text1"/>
          <w:szCs w:val="24"/>
        </w:rPr>
        <w:t xml:space="preserve"> sodīt</w:t>
      </w:r>
      <w:r w:rsidRPr="00EC3AF8">
        <w:rPr>
          <w:rFonts w:eastAsia="Times New Roman" w:cs="Times New Roman"/>
          <w:color w:val="000000" w:themeColor="text1"/>
          <w:szCs w:val="24"/>
        </w:rPr>
        <w:t>a ar</w:t>
      </w:r>
      <w:r w:rsidRPr="00EC3AF8">
        <w:rPr>
          <w:rFonts w:cs="Times New Roman"/>
          <w:color w:val="000000" w:themeColor="text1"/>
          <w:szCs w:val="24"/>
        </w:rPr>
        <w:t xml:space="preserve"> naudas sodu 5 minimālo mēnešalgu jeb 2150 </w:t>
      </w:r>
      <w:proofErr w:type="spellStart"/>
      <w:r w:rsidRPr="00EC3AF8">
        <w:rPr>
          <w:rFonts w:cs="Times New Roman"/>
          <w:i/>
          <w:iCs/>
          <w:color w:val="000000" w:themeColor="text1"/>
          <w:szCs w:val="24"/>
        </w:rPr>
        <w:t>euro</w:t>
      </w:r>
      <w:proofErr w:type="spellEnd"/>
      <w:r w:rsidRPr="00EC3AF8">
        <w:rPr>
          <w:rFonts w:cs="Times New Roman"/>
          <w:i/>
          <w:iCs/>
          <w:color w:val="000000" w:themeColor="text1"/>
          <w:szCs w:val="24"/>
        </w:rPr>
        <w:t xml:space="preserve"> </w:t>
      </w:r>
      <w:r w:rsidRPr="00EC3AF8">
        <w:rPr>
          <w:rFonts w:cs="Times New Roman"/>
          <w:color w:val="000000" w:themeColor="text1"/>
          <w:szCs w:val="24"/>
        </w:rPr>
        <w:t xml:space="preserve">apmērā. </w:t>
      </w:r>
    </w:p>
    <w:p w14:paraId="7FCA58EA" w14:textId="77777777" w:rsidR="00333B61" w:rsidRPr="00EC3AF8" w:rsidRDefault="00333B61" w:rsidP="00EC3AF8">
      <w:pPr>
        <w:spacing w:after="0" w:line="276" w:lineRule="auto"/>
        <w:ind w:firstLine="709"/>
        <w:jc w:val="both"/>
        <w:rPr>
          <w:rFonts w:eastAsia="Times New Roman" w:cs="Times New Roman"/>
          <w:color w:val="000000" w:themeColor="text1"/>
          <w:szCs w:val="24"/>
        </w:rPr>
      </w:pPr>
    </w:p>
    <w:p w14:paraId="2DB83370" w14:textId="4789B009" w:rsidR="00A21B94" w:rsidRPr="00EC3AF8" w:rsidRDefault="00A21B94" w:rsidP="00EC3AF8">
      <w:pPr>
        <w:spacing w:after="0" w:line="276" w:lineRule="auto"/>
        <w:ind w:firstLine="709"/>
        <w:jc w:val="both"/>
        <w:rPr>
          <w:rFonts w:eastAsia="Times New Roman" w:cs="Times New Roman"/>
          <w:color w:val="000000" w:themeColor="text1"/>
          <w:szCs w:val="24"/>
        </w:rPr>
      </w:pPr>
      <w:r w:rsidRPr="00EC3AF8">
        <w:rPr>
          <w:rFonts w:eastAsia="Times New Roman" w:cs="Times New Roman"/>
          <w:color w:val="000000" w:themeColor="text1"/>
          <w:szCs w:val="24"/>
        </w:rPr>
        <w:t xml:space="preserve">[2] Ar Rīgas rajona tiesas </w:t>
      </w:r>
      <w:proofErr w:type="gramStart"/>
      <w:r w:rsidRPr="00EC3AF8">
        <w:rPr>
          <w:rFonts w:eastAsia="Times New Roman" w:cs="Times New Roman"/>
          <w:color w:val="000000" w:themeColor="text1"/>
          <w:szCs w:val="24"/>
        </w:rPr>
        <w:t>2020.gada</w:t>
      </w:r>
      <w:proofErr w:type="gramEnd"/>
      <w:r w:rsidRPr="00EC3AF8">
        <w:rPr>
          <w:rFonts w:eastAsia="Times New Roman" w:cs="Times New Roman"/>
          <w:color w:val="000000" w:themeColor="text1"/>
          <w:szCs w:val="24"/>
        </w:rPr>
        <w:t xml:space="preserve"> </w:t>
      </w:r>
      <w:r w:rsidR="001F0272">
        <w:rPr>
          <w:rFonts w:eastAsia="Times New Roman" w:cs="Times New Roman"/>
          <w:color w:val="000000" w:themeColor="text1"/>
          <w:szCs w:val="24"/>
        </w:rPr>
        <w:t>3</w:t>
      </w:r>
      <w:r w:rsidR="00333B61" w:rsidRPr="00EC3AF8">
        <w:rPr>
          <w:rFonts w:eastAsia="Times New Roman" w:cs="Times New Roman"/>
          <w:color w:val="000000" w:themeColor="text1"/>
          <w:szCs w:val="24"/>
        </w:rPr>
        <w:t xml:space="preserve">0.janvāra spriedumu </w:t>
      </w:r>
      <w:r w:rsidR="009575F1">
        <w:rPr>
          <w:rFonts w:eastAsia="Times New Roman" w:cs="Times New Roman"/>
          <w:color w:val="000000" w:themeColor="text1"/>
          <w:szCs w:val="24"/>
        </w:rPr>
        <w:t>[pers. A]</w:t>
      </w:r>
      <w:r w:rsidRPr="00EC3AF8">
        <w:rPr>
          <w:rFonts w:eastAsia="Times New Roman" w:cs="Times New Roman"/>
          <w:color w:val="000000" w:themeColor="text1"/>
          <w:szCs w:val="24"/>
        </w:rPr>
        <w:t xml:space="preserve"> atzīt</w:t>
      </w:r>
      <w:r w:rsidR="00333B61" w:rsidRPr="00EC3AF8">
        <w:rPr>
          <w:rFonts w:eastAsia="Times New Roman" w:cs="Times New Roman"/>
          <w:color w:val="000000" w:themeColor="text1"/>
          <w:szCs w:val="24"/>
        </w:rPr>
        <w:t>a</w:t>
      </w:r>
      <w:r w:rsidRPr="00EC3AF8">
        <w:rPr>
          <w:rFonts w:eastAsia="Times New Roman" w:cs="Times New Roman"/>
          <w:color w:val="000000" w:themeColor="text1"/>
          <w:szCs w:val="24"/>
        </w:rPr>
        <w:t xml:space="preserve"> par vainīgu un sodīt</w:t>
      </w:r>
      <w:r w:rsidR="0082657F" w:rsidRPr="00EC3AF8">
        <w:rPr>
          <w:rFonts w:eastAsia="Times New Roman" w:cs="Times New Roman"/>
          <w:color w:val="000000" w:themeColor="text1"/>
          <w:szCs w:val="24"/>
        </w:rPr>
        <w:t>a</w:t>
      </w:r>
      <w:r w:rsidRPr="00EC3AF8">
        <w:rPr>
          <w:rFonts w:eastAsia="Times New Roman" w:cs="Times New Roman"/>
          <w:color w:val="000000" w:themeColor="text1"/>
          <w:szCs w:val="24"/>
        </w:rPr>
        <w:t xml:space="preserve"> pēc Krimināllikuma </w:t>
      </w:r>
      <w:r w:rsidR="0082657F" w:rsidRPr="00EC3AF8">
        <w:rPr>
          <w:rFonts w:eastAsia="Times New Roman" w:cs="Times New Roman"/>
          <w:color w:val="000000" w:themeColor="text1"/>
          <w:szCs w:val="24"/>
        </w:rPr>
        <w:t xml:space="preserve">144.panta pirmās daļas </w:t>
      </w:r>
      <w:r w:rsidRPr="00EC3AF8">
        <w:rPr>
          <w:rFonts w:eastAsia="Times New Roman" w:cs="Times New Roman"/>
          <w:color w:val="000000" w:themeColor="text1"/>
          <w:szCs w:val="24"/>
        </w:rPr>
        <w:t>par to,</w:t>
      </w:r>
      <w:r w:rsidR="0082657F" w:rsidRPr="00EC3AF8">
        <w:rPr>
          <w:rFonts w:eastAsia="Times New Roman" w:cs="Times New Roman"/>
          <w:color w:val="000000" w:themeColor="text1"/>
          <w:szCs w:val="24"/>
        </w:rPr>
        <w:t xml:space="preserve"> ka</w:t>
      </w:r>
      <w:r w:rsidRPr="00EC3AF8">
        <w:rPr>
          <w:rFonts w:eastAsia="Times New Roman" w:cs="Times New Roman"/>
          <w:color w:val="000000" w:themeColor="text1"/>
          <w:szCs w:val="24"/>
        </w:rPr>
        <w:t xml:space="preserve"> </w:t>
      </w:r>
      <w:r w:rsidR="00333B61" w:rsidRPr="00EC3AF8">
        <w:rPr>
          <w:rFonts w:cs="Times New Roman"/>
          <w:color w:val="000000" w:themeColor="text1"/>
          <w:szCs w:val="24"/>
        </w:rPr>
        <w:t>tīši pārkāpa personas korespondences noslēpumu.</w:t>
      </w:r>
    </w:p>
    <w:p w14:paraId="0E9A208A" w14:textId="77777777" w:rsidR="00A21B94" w:rsidRPr="00EC3AF8" w:rsidRDefault="00A21B94" w:rsidP="00EC3AF8">
      <w:pPr>
        <w:spacing w:after="0" w:line="276" w:lineRule="auto"/>
        <w:ind w:firstLine="709"/>
        <w:jc w:val="both"/>
        <w:rPr>
          <w:rFonts w:eastAsia="Times New Roman" w:cs="Times New Roman"/>
          <w:color w:val="000000" w:themeColor="text1"/>
          <w:szCs w:val="24"/>
        </w:rPr>
      </w:pPr>
    </w:p>
    <w:p w14:paraId="67E5F754" w14:textId="4040EB65" w:rsidR="0082657F" w:rsidRPr="00EC3AF8" w:rsidRDefault="00A21B94" w:rsidP="00EC3AF8">
      <w:pPr>
        <w:spacing w:after="0" w:line="276" w:lineRule="auto"/>
        <w:ind w:firstLine="709"/>
        <w:jc w:val="both"/>
        <w:rPr>
          <w:rFonts w:eastAsia="Times New Roman" w:cs="Times New Roman"/>
          <w:color w:val="000000" w:themeColor="text1"/>
          <w:szCs w:val="24"/>
        </w:rPr>
      </w:pPr>
      <w:r w:rsidRPr="00EC3AF8">
        <w:rPr>
          <w:rFonts w:eastAsia="Times New Roman" w:cs="Times New Roman"/>
          <w:color w:val="000000" w:themeColor="text1"/>
          <w:szCs w:val="24"/>
        </w:rPr>
        <w:t xml:space="preserve">[3] Ar Rīgas apgabaltiesas </w:t>
      </w:r>
      <w:proofErr w:type="gramStart"/>
      <w:r w:rsidRPr="00EC3AF8">
        <w:rPr>
          <w:rFonts w:eastAsia="Times New Roman" w:cs="Times New Roman"/>
          <w:color w:val="000000" w:themeColor="text1"/>
          <w:szCs w:val="24"/>
        </w:rPr>
        <w:t>202</w:t>
      </w:r>
      <w:r w:rsidR="0082657F" w:rsidRPr="00EC3AF8">
        <w:rPr>
          <w:rFonts w:eastAsia="Times New Roman" w:cs="Times New Roman"/>
          <w:color w:val="000000" w:themeColor="text1"/>
          <w:szCs w:val="24"/>
        </w:rPr>
        <w:t>0</w:t>
      </w:r>
      <w:r w:rsidRPr="00EC3AF8">
        <w:rPr>
          <w:rFonts w:eastAsia="Times New Roman" w:cs="Times New Roman"/>
          <w:color w:val="000000" w:themeColor="text1"/>
          <w:szCs w:val="24"/>
        </w:rPr>
        <w:t>.gada</w:t>
      </w:r>
      <w:proofErr w:type="gramEnd"/>
      <w:r w:rsidRPr="00EC3AF8">
        <w:rPr>
          <w:rFonts w:eastAsia="Times New Roman" w:cs="Times New Roman"/>
          <w:color w:val="000000" w:themeColor="text1"/>
          <w:szCs w:val="24"/>
        </w:rPr>
        <w:t xml:space="preserve"> </w:t>
      </w:r>
      <w:r w:rsidR="0082657F" w:rsidRPr="00EC3AF8">
        <w:rPr>
          <w:rFonts w:eastAsia="Times New Roman" w:cs="Times New Roman"/>
          <w:color w:val="000000" w:themeColor="text1"/>
          <w:szCs w:val="24"/>
        </w:rPr>
        <w:t xml:space="preserve">14.septembra lēmumu </w:t>
      </w:r>
      <w:r w:rsidR="0082657F" w:rsidRPr="00EC3AF8">
        <w:rPr>
          <w:rFonts w:cs="Times New Roman"/>
          <w:color w:val="000000" w:themeColor="text1"/>
          <w:szCs w:val="24"/>
        </w:rPr>
        <w:t>Rīgas rajona tiesas 2020.gada 30.janvāra spriedum</w:t>
      </w:r>
      <w:r w:rsidR="00F402F1" w:rsidRPr="00EC3AF8">
        <w:rPr>
          <w:rFonts w:cs="Times New Roman"/>
          <w:color w:val="000000" w:themeColor="text1"/>
          <w:szCs w:val="24"/>
        </w:rPr>
        <w:t>s</w:t>
      </w:r>
      <w:r w:rsidR="0082657F" w:rsidRPr="00EC3AF8">
        <w:rPr>
          <w:rFonts w:cs="Times New Roman"/>
          <w:color w:val="000000" w:themeColor="text1"/>
          <w:szCs w:val="24"/>
        </w:rPr>
        <w:t xml:space="preserve"> atcelts</w:t>
      </w:r>
      <w:r w:rsidR="00A43C06" w:rsidRPr="00A43C06">
        <w:rPr>
          <w:rFonts w:cs="Times New Roman"/>
          <w:color w:val="000000" w:themeColor="text1"/>
          <w:szCs w:val="24"/>
        </w:rPr>
        <w:t xml:space="preserve"> </w:t>
      </w:r>
      <w:r w:rsidR="00A43C06" w:rsidRPr="00EC3AF8">
        <w:rPr>
          <w:rFonts w:cs="Times New Roman"/>
          <w:color w:val="000000" w:themeColor="text1"/>
          <w:szCs w:val="24"/>
        </w:rPr>
        <w:t xml:space="preserve">un </w:t>
      </w:r>
      <w:r w:rsidR="001F0272">
        <w:rPr>
          <w:rFonts w:cs="Times New Roman"/>
          <w:color w:val="000000" w:themeColor="text1"/>
          <w:szCs w:val="24"/>
        </w:rPr>
        <w:t xml:space="preserve">saskaņā ar </w:t>
      </w:r>
      <w:r w:rsidR="001F0272" w:rsidRPr="00EC3AF8">
        <w:rPr>
          <w:rFonts w:cs="Times New Roman"/>
          <w:color w:val="000000" w:themeColor="text1"/>
          <w:szCs w:val="24"/>
        </w:rPr>
        <w:t xml:space="preserve">Krimināllikuma 58.panta otro daļu </w:t>
      </w:r>
      <w:r w:rsidR="00A43C06" w:rsidRPr="00EC3AF8">
        <w:rPr>
          <w:rFonts w:cs="Times New Roman"/>
          <w:color w:val="000000" w:themeColor="text1"/>
          <w:szCs w:val="24"/>
        </w:rPr>
        <w:t>kriminālprocess izbeigts</w:t>
      </w:r>
      <w:r w:rsidR="0082657F" w:rsidRPr="00EC3AF8">
        <w:rPr>
          <w:rFonts w:cs="Times New Roman"/>
          <w:color w:val="000000" w:themeColor="text1"/>
          <w:szCs w:val="24"/>
        </w:rPr>
        <w:t xml:space="preserve">, atbrīvojot </w:t>
      </w:r>
      <w:r w:rsidR="009575F1">
        <w:rPr>
          <w:rFonts w:cs="Times New Roman"/>
          <w:color w:val="000000" w:themeColor="text1"/>
          <w:szCs w:val="24"/>
        </w:rPr>
        <w:t>[pers. A]</w:t>
      </w:r>
      <w:r w:rsidR="0082657F" w:rsidRPr="00EC3AF8">
        <w:rPr>
          <w:rFonts w:cs="Times New Roman"/>
          <w:color w:val="000000" w:themeColor="text1"/>
          <w:szCs w:val="24"/>
        </w:rPr>
        <w:t xml:space="preserve"> no kriminālatbildības par Krimināllikuma 144.panta pirmajā daļā paredzētā n</w:t>
      </w:r>
      <w:r w:rsidR="001F0272">
        <w:rPr>
          <w:rFonts w:cs="Times New Roman"/>
          <w:color w:val="000000" w:themeColor="text1"/>
          <w:szCs w:val="24"/>
        </w:rPr>
        <w:t>oziedzīgā nodarījuma izdarīšanu.</w:t>
      </w:r>
    </w:p>
    <w:p w14:paraId="7C4E35D7" w14:textId="77777777" w:rsidR="0082657F" w:rsidRPr="00EC3AF8" w:rsidRDefault="0082657F" w:rsidP="00EC3AF8">
      <w:pPr>
        <w:spacing w:after="0" w:line="276" w:lineRule="auto"/>
        <w:ind w:firstLine="709"/>
        <w:jc w:val="both"/>
        <w:rPr>
          <w:rFonts w:eastAsia="Times New Roman" w:cs="Times New Roman"/>
          <w:color w:val="000000" w:themeColor="text1"/>
          <w:szCs w:val="24"/>
        </w:rPr>
      </w:pPr>
    </w:p>
    <w:p w14:paraId="5007B3E5" w14:textId="4789293B" w:rsidR="00A21B94" w:rsidRPr="00EC3AF8" w:rsidRDefault="00A21B94" w:rsidP="00EC3AF8">
      <w:pPr>
        <w:spacing w:after="0" w:line="276" w:lineRule="auto"/>
        <w:ind w:firstLine="709"/>
        <w:jc w:val="both"/>
        <w:rPr>
          <w:rFonts w:eastAsia="Times New Roman" w:cs="Times New Roman"/>
          <w:i/>
          <w:color w:val="000000" w:themeColor="text1"/>
          <w:szCs w:val="24"/>
        </w:rPr>
      </w:pPr>
      <w:r w:rsidRPr="00EC3AF8">
        <w:rPr>
          <w:rFonts w:eastAsia="Times New Roman" w:cs="Times New Roman"/>
          <w:color w:val="000000" w:themeColor="text1"/>
          <w:szCs w:val="24"/>
        </w:rPr>
        <w:t xml:space="preserve">[4] Par Rīgas apgabaltiesas </w:t>
      </w:r>
      <w:proofErr w:type="gramStart"/>
      <w:r w:rsidR="0082657F" w:rsidRPr="00EC3AF8">
        <w:rPr>
          <w:rFonts w:eastAsia="Times New Roman" w:cs="Times New Roman"/>
          <w:color w:val="000000" w:themeColor="text1"/>
          <w:szCs w:val="24"/>
        </w:rPr>
        <w:t>2020.gada</w:t>
      </w:r>
      <w:proofErr w:type="gramEnd"/>
      <w:r w:rsidR="0082657F" w:rsidRPr="00EC3AF8">
        <w:rPr>
          <w:rFonts w:eastAsia="Times New Roman" w:cs="Times New Roman"/>
          <w:color w:val="000000" w:themeColor="text1"/>
          <w:szCs w:val="24"/>
        </w:rPr>
        <w:t xml:space="preserve"> 14.septembra </w:t>
      </w:r>
      <w:r w:rsidR="00CE38D1">
        <w:rPr>
          <w:rFonts w:eastAsia="Times New Roman" w:cs="Times New Roman"/>
          <w:color w:val="000000" w:themeColor="text1"/>
          <w:szCs w:val="24"/>
        </w:rPr>
        <w:t>lēmumu</w:t>
      </w:r>
      <w:r w:rsidRPr="00EC3AF8">
        <w:rPr>
          <w:rFonts w:eastAsia="Times New Roman" w:cs="Times New Roman"/>
          <w:color w:val="000000" w:themeColor="text1"/>
          <w:szCs w:val="24"/>
        </w:rPr>
        <w:t xml:space="preserve"> apsūdzēt</w:t>
      </w:r>
      <w:r w:rsidR="0082657F" w:rsidRPr="00EC3AF8">
        <w:rPr>
          <w:rFonts w:eastAsia="Times New Roman" w:cs="Times New Roman"/>
          <w:color w:val="000000" w:themeColor="text1"/>
          <w:szCs w:val="24"/>
        </w:rPr>
        <w:t xml:space="preserve">ās </w:t>
      </w:r>
      <w:r w:rsidR="009575F1">
        <w:rPr>
          <w:rFonts w:eastAsia="Times New Roman" w:cs="Times New Roman"/>
          <w:color w:val="000000" w:themeColor="text1"/>
          <w:szCs w:val="24"/>
        </w:rPr>
        <w:t>[pers. A]</w:t>
      </w:r>
      <w:r w:rsidR="0082657F" w:rsidRPr="00EC3AF8">
        <w:rPr>
          <w:rFonts w:eastAsia="Times New Roman" w:cs="Times New Roman"/>
          <w:color w:val="000000" w:themeColor="text1"/>
          <w:szCs w:val="24"/>
        </w:rPr>
        <w:t xml:space="preserve"> aizstāvis A. Zvejsalnieks </w:t>
      </w:r>
      <w:r w:rsidRPr="00EC3AF8">
        <w:rPr>
          <w:rFonts w:eastAsia="Times New Roman" w:cs="Times New Roman"/>
          <w:color w:val="000000" w:themeColor="text1"/>
          <w:szCs w:val="24"/>
        </w:rPr>
        <w:t>iesnied</w:t>
      </w:r>
      <w:r w:rsidR="003E52A0">
        <w:rPr>
          <w:rFonts w:eastAsia="Times New Roman" w:cs="Times New Roman"/>
          <w:color w:val="000000" w:themeColor="text1"/>
          <w:szCs w:val="24"/>
        </w:rPr>
        <w:t>za</w:t>
      </w:r>
      <w:r w:rsidRPr="00EC3AF8">
        <w:rPr>
          <w:rFonts w:eastAsia="Times New Roman" w:cs="Times New Roman"/>
          <w:color w:val="000000" w:themeColor="text1"/>
          <w:szCs w:val="24"/>
        </w:rPr>
        <w:t xml:space="preserve"> kasācijas sūdzību, </w:t>
      </w:r>
      <w:r w:rsidR="003E52A0">
        <w:rPr>
          <w:rFonts w:eastAsia="Times New Roman" w:cs="Times New Roman"/>
          <w:color w:val="000000" w:themeColor="text1"/>
          <w:szCs w:val="24"/>
        </w:rPr>
        <w:t>lūdzot</w:t>
      </w:r>
      <w:r w:rsidRPr="00EC3AF8">
        <w:rPr>
          <w:rFonts w:eastAsia="Times New Roman" w:cs="Times New Roman"/>
          <w:color w:val="000000" w:themeColor="text1"/>
          <w:szCs w:val="24"/>
        </w:rPr>
        <w:t xml:space="preserve"> </w:t>
      </w:r>
      <w:r w:rsidR="00102B1C" w:rsidRPr="00EC3AF8">
        <w:rPr>
          <w:rFonts w:eastAsia="Times New Roman" w:cs="Times New Roman"/>
          <w:color w:val="000000" w:themeColor="text1"/>
          <w:szCs w:val="24"/>
        </w:rPr>
        <w:t xml:space="preserve">apelācijas instances tiesas </w:t>
      </w:r>
      <w:r w:rsidR="00CD3B38" w:rsidRPr="00EC3AF8">
        <w:rPr>
          <w:rFonts w:eastAsia="Times New Roman" w:cs="Times New Roman"/>
          <w:color w:val="000000" w:themeColor="text1"/>
          <w:szCs w:val="24"/>
        </w:rPr>
        <w:t>lēmumu</w:t>
      </w:r>
      <w:r w:rsidR="00102B1C" w:rsidRPr="00EC3AF8">
        <w:rPr>
          <w:rFonts w:eastAsia="Times New Roman" w:cs="Times New Roman"/>
          <w:color w:val="000000" w:themeColor="text1"/>
          <w:szCs w:val="24"/>
        </w:rPr>
        <w:t xml:space="preserve"> </w:t>
      </w:r>
      <w:r w:rsidR="00EF4DC6" w:rsidRPr="00EC3AF8">
        <w:rPr>
          <w:rFonts w:eastAsia="Times New Roman" w:cs="Times New Roman"/>
          <w:color w:val="000000" w:themeColor="text1"/>
          <w:szCs w:val="24"/>
        </w:rPr>
        <w:t xml:space="preserve">atcelt </w:t>
      </w:r>
      <w:r w:rsidRPr="00EC3AF8">
        <w:rPr>
          <w:rFonts w:eastAsia="Times New Roman" w:cs="Times New Roman"/>
          <w:color w:val="000000" w:themeColor="text1"/>
          <w:szCs w:val="24"/>
        </w:rPr>
        <w:t xml:space="preserve">un nosūtīt lietu jaunai izskatīšanai apelācijas instances tiesā. </w:t>
      </w:r>
    </w:p>
    <w:p w14:paraId="528D2FB5" w14:textId="77777777" w:rsidR="00A21B94" w:rsidRPr="00EC3AF8" w:rsidRDefault="00A21B94" w:rsidP="00EC3AF8">
      <w:pPr>
        <w:spacing w:after="0" w:line="276" w:lineRule="auto"/>
        <w:ind w:firstLine="709"/>
        <w:jc w:val="both"/>
        <w:rPr>
          <w:rFonts w:eastAsia="Times New Roman" w:cs="Times New Roman"/>
          <w:color w:val="000000" w:themeColor="text1"/>
          <w:szCs w:val="24"/>
        </w:rPr>
      </w:pPr>
      <w:r w:rsidRPr="00EC3AF8">
        <w:rPr>
          <w:rFonts w:eastAsia="Times New Roman" w:cs="Times New Roman"/>
          <w:color w:val="000000" w:themeColor="text1"/>
          <w:szCs w:val="24"/>
        </w:rPr>
        <w:t>Kasācijas sūdzība pamatota ar turpmāk norādītiem argumentiem.</w:t>
      </w:r>
    </w:p>
    <w:p w14:paraId="35D1F5AC" w14:textId="23142AFE" w:rsidR="006C2FF2" w:rsidRPr="00EC3AF8" w:rsidRDefault="00A21B94" w:rsidP="00EC3AF8">
      <w:pPr>
        <w:spacing w:after="0" w:line="276" w:lineRule="auto"/>
        <w:ind w:firstLine="709"/>
        <w:jc w:val="both"/>
        <w:rPr>
          <w:rFonts w:eastAsia="Times New Roman" w:cs="Times New Roman"/>
          <w:color w:val="000000" w:themeColor="text1"/>
          <w:szCs w:val="24"/>
        </w:rPr>
      </w:pPr>
      <w:r w:rsidRPr="00EC3AF8">
        <w:rPr>
          <w:rFonts w:eastAsia="Times New Roman" w:cs="Times New Roman"/>
          <w:color w:val="000000" w:themeColor="text1"/>
          <w:szCs w:val="24"/>
        </w:rPr>
        <w:t>[4.1] </w:t>
      </w:r>
      <w:r w:rsidR="00CD3B38" w:rsidRPr="00EC3AF8">
        <w:rPr>
          <w:rFonts w:eastAsia="Times New Roman" w:cs="Times New Roman"/>
          <w:color w:val="000000" w:themeColor="text1"/>
          <w:szCs w:val="24"/>
        </w:rPr>
        <w:t xml:space="preserve">Apsūdzētā atbrīvota no </w:t>
      </w:r>
      <w:r w:rsidR="00AA5310" w:rsidRPr="00EC3AF8">
        <w:rPr>
          <w:rFonts w:eastAsia="Times New Roman" w:cs="Times New Roman"/>
          <w:color w:val="000000" w:themeColor="text1"/>
          <w:szCs w:val="24"/>
        </w:rPr>
        <w:t>krimināl</w:t>
      </w:r>
      <w:r w:rsidR="00CD3B38" w:rsidRPr="00EC3AF8">
        <w:rPr>
          <w:rFonts w:eastAsia="Times New Roman" w:cs="Times New Roman"/>
          <w:color w:val="000000" w:themeColor="text1"/>
          <w:szCs w:val="24"/>
        </w:rPr>
        <w:t xml:space="preserve">atbildības </w:t>
      </w:r>
      <w:r w:rsidR="00AA5310" w:rsidRPr="00EC3AF8">
        <w:rPr>
          <w:rFonts w:eastAsia="Times New Roman" w:cs="Times New Roman"/>
          <w:color w:val="000000" w:themeColor="text1"/>
          <w:szCs w:val="24"/>
        </w:rPr>
        <w:t xml:space="preserve">saskaņā ar </w:t>
      </w:r>
      <w:r w:rsidR="00CD3B38" w:rsidRPr="00EC3AF8">
        <w:rPr>
          <w:rFonts w:eastAsia="Times New Roman" w:cs="Times New Roman"/>
          <w:color w:val="000000" w:themeColor="text1"/>
          <w:szCs w:val="24"/>
        </w:rPr>
        <w:t xml:space="preserve">Krimināllikuma </w:t>
      </w:r>
      <w:proofErr w:type="gramStart"/>
      <w:r w:rsidR="00CD3B38" w:rsidRPr="00EC3AF8">
        <w:rPr>
          <w:rFonts w:eastAsia="Times New Roman" w:cs="Times New Roman"/>
          <w:color w:val="000000" w:themeColor="text1"/>
          <w:szCs w:val="24"/>
        </w:rPr>
        <w:t>58.panta</w:t>
      </w:r>
      <w:proofErr w:type="gramEnd"/>
      <w:r w:rsidR="00CD3B38" w:rsidRPr="00EC3AF8">
        <w:rPr>
          <w:rFonts w:eastAsia="Times New Roman" w:cs="Times New Roman"/>
          <w:color w:val="000000" w:themeColor="text1"/>
          <w:szCs w:val="24"/>
        </w:rPr>
        <w:t xml:space="preserve"> otr</w:t>
      </w:r>
      <w:r w:rsidR="00AA5310" w:rsidRPr="00EC3AF8">
        <w:rPr>
          <w:rFonts w:eastAsia="Times New Roman" w:cs="Times New Roman"/>
          <w:color w:val="000000" w:themeColor="text1"/>
          <w:szCs w:val="24"/>
        </w:rPr>
        <w:t>o</w:t>
      </w:r>
      <w:r w:rsidR="00CD3B38" w:rsidRPr="00EC3AF8">
        <w:rPr>
          <w:rFonts w:eastAsia="Times New Roman" w:cs="Times New Roman"/>
          <w:color w:val="000000" w:themeColor="text1"/>
          <w:szCs w:val="24"/>
        </w:rPr>
        <w:t xml:space="preserve"> daļ</w:t>
      </w:r>
      <w:r w:rsidR="00AA5310" w:rsidRPr="00EC3AF8">
        <w:rPr>
          <w:rFonts w:eastAsia="Times New Roman" w:cs="Times New Roman"/>
          <w:color w:val="000000" w:themeColor="text1"/>
          <w:szCs w:val="24"/>
        </w:rPr>
        <w:t>u</w:t>
      </w:r>
      <w:r w:rsidR="00CD3B38" w:rsidRPr="00EC3AF8">
        <w:rPr>
          <w:rFonts w:eastAsia="Times New Roman" w:cs="Times New Roman"/>
          <w:color w:val="000000" w:themeColor="text1"/>
          <w:szCs w:val="24"/>
        </w:rPr>
        <w:t xml:space="preserve">, proti, uz nereabilitējoša pamata, taču lietā taisāms attaisnojošs spriedums saskaņā ar Kriminālprocesa likuma 519.panta 1.punktu. </w:t>
      </w:r>
      <w:r w:rsidR="00BD7369" w:rsidRPr="00EC3AF8">
        <w:rPr>
          <w:rFonts w:eastAsia="Times New Roman" w:cs="Times New Roman"/>
          <w:color w:val="000000" w:themeColor="text1"/>
          <w:szCs w:val="24"/>
        </w:rPr>
        <w:t xml:space="preserve">Atbilstoši Senāta praksei, izbeidzot kriminālprocesu uz personu nereabilitējošu apstākļu pamata, tiesai ir jākonstatē, vai persona ir vainīga celtajā apsūdzībā. Nekonstatējot personas vainīgumu, nevar izbeigt kriminālprocesu, atbrīvojot personu no kriminālatbildības, kaut arī persona pret kriminālprocesa izbeigšanu nav </w:t>
      </w:r>
      <w:r w:rsidR="00BD7369" w:rsidRPr="00EC3AF8">
        <w:rPr>
          <w:rFonts w:eastAsia="Times New Roman" w:cs="Times New Roman"/>
          <w:color w:val="000000" w:themeColor="text1"/>
          <w:szCs w:val="24"/>
        </w:rPr>
        <w:lastRenderedPageBreak/>
        <w:t xml:space="preserve">iebildusi, bet savu vainu noziedzīga nodarījuma izdarīšanā nav atzinusi. </w:t>
      </w:r>
      <w:r w:rsidR="00DF75C2" w:rsidRPr="00EC3AF8">
        <w:rPr>
          <w:rFonts w:eastAsia="Times New Roman" w:cs="Times New Roman"/>
          <w:color w:val="000000" w:themeColor="text1"/>
          <w:szCs w:val="24"/>
        </w:rPr>
        <w:t>(</w:t>
      </w:r>
      <w:r w:rsidR="00DF75C2" w:rsidRPr="00EC3AF8">
        <w:rPr>
          <w:rFonts w:eastAsia="Times New Roman" w:cs="Times New Roman"/>
          <w:i/>
          <w:color w:val="000000" w:themeColor="text1"/>
          <w:szCs w:val="24"/>
        </w:rPr>
        <w:t xml:space="preserve">Augstākās tiesas </w:t>
      </w:r>
      <w:proofErr w:type="gramStart"/>
      <w:r w:rsidR="00DF75C2" w:rsidRPr="00EC3AF8">
        <w:rPr>
          <w:rFonts w:eastAsia="Times New Roman" w:cs="Times New Roman"/>
          <w:i/>
          <w:color w:val="000000" w:themeColor="text1"/>
          <w:szCs w:val="24"/>
        </w:rPr>
        <w:t>2016.gada</w:t>
      </w:r>
      <w:proofErr w:type="gramEnd"/>
      <w:r w:rsidR="00DF75C2" w:rsidRPr="00EC3AF8">
        <w:rPr>
          <w:rFonts w:eastAsia="Times New Roman" w:cs="Times New Roman"/>
          <w:i/>
          <w:color w:val="000000" w:themeColor="text1"/>
          <w:szCs w:val="24"/>
        </w:rPr>
        <w:t xml:space="preserve"> 27.septembra lēmums lietā Nr. SKK-</w:t>
      </w:r>
      <w:r w:rsidR="00CE38D1">
        <w:rPr>
          <w:rFonts w:eastAsia="Times New Roman" w:cs="Times New Roman"/>
          <w:i/>
          <w:color w:val="000000" w:themeColor="text1"/>
          <w:szCs w:val="24"/>
        </w:rPr>
        <w:t>J</w:t>
      </w:r>
      <w:r w:rsidR="00DF75C2" w:rsidRPr="00EC3AF8">
        <w:rPr>
          <w:rFonts w:eastAsia="Times New Roman" w:cs="Times New Roman"/>
          <w:i/>
          <w:color w:val="000000" w:themeColor="text1"/>
          <w:szCs w:val="24"/>
        </w:rPr>
        <w:t>-507/2016</w:t>
      </w:r>
      <w:r w:rsidR="00DF75C2" w:rsidRPr="00EC3AF8">
        <w:rPr>
          <w:rFonts w:eastAsia="Times New Roman" w:cs="Times New Roman"/>
          <w:color w:val="000000" w:themeColor="text1"/>
          <w:szCs w:val="24"/>
        </w:rPr>
        <w:t xml:space="preserve">). </w:t>
      </w:r>
    </w:p>
    <w:p w14:paraId="3681EBAD" w14:textId="6789D750" w:rsidR="00CD3B38" w:rsidRPr="00EC3AF8" w:rsidRDefault="006C2FF2" w:rsidP="00EC3AF8">
      <w:pPr>
        <w:spacing w:after="0" w:line="276" w:lineRule="auto"/>
        <w:ind w:firstLine="709"/>
        <w:jc w:val="both"/>
        <w:rPr>
          <w:rFonts w:eastAsia="Times New Roman" w:cs="Times New Roman"/>
          <w:color w:val="000000" w:themeColor="text1"/>
          <w:szCs w:val="24"/>
        </w:rPr>
      </w:pPr>
      <w:r w:rsidRPr="00EC3AF8">
        <w:rPr>
          <w:rFonts w:eastAsia="Times New Roman" w:cs="Times New Roman"/>
          <w:color w:val="000000" w:themeColor="text1"/>
          <w:szCs w:val="24"/>
        </w:rPr>
        <w:t>[4.2] I</w:t>
      </w:r>
      <w:r w:rsidR="00F402F1" w:rsidRPr="00EC3AF8">
        <w:rPr>
          <w:rFonts w:eastAsia="Times New Roman" w:cs="Times New Roman"/>
          <w:color w:val="000000" w:themeColor="text1"/>
          <w:szCs w:val="24"/>
        </w:rPr>
        <w:t xml:space="preserve">zskatot lietu apelācijas instances tiesā, </w:t>
      </w:r>
      <w:r w:rsidRPr="00EC3AF8">
        <w:rPr>
          <w:rFonts w:eastAsia="Times New Roman" w:cs="Times New Roman"/>
          <w:color w:val="000000" w:themeColor="text1"/>
          <w:szCs w:val="24"/>
        </w:rPr>
        <w:t>apelācijas sūdzība netika atsaukta,</w:t>
      </w:r>
      <w:r w:rsidR="00F402F1" w:rsidRPr="00EC3AF8">
        <w:rPr>
          <w:rFonts w:eastAsia="Times New Roman" w:cs="Times New Roman"/>
          <w:color w:val="000000" w:themeColor="text1"/>
          <w:szCs w:val="24"/>
        </w:rPr>
        <w:t xml:space="preserve"> līdz ar to</w:t>
      </w:r>
      <w:r w:rsidRPr="00EC3AF8">
        <w:rPr>
          <w:rFonts w:eastAsia="Times New Roman" w:cs="Times New Roman"/>
          <w:color w:val="000000" w:themeColor="text1"/>
          <w:szCs w:val="24"/>
        </w:rPr>
        <w:t xml:space="preserve"> apelācijas instances tiesai </w:t>
      </w:r>
      <w:r w:rsidR="00F402F1" w:rsidRPr="00EC3AF8">
        <w:rPr>
          <w:rFonts w:eastAsia="Times New Roman" w:cs="Times New Roman"/>
          <w:color w:val="000000" w:themeColor="text1"/>
          <w:szCs w:val="24"/>
        </w:rPr>
        <w:t xml:space="preserve">saskaņā ar Kriminālprocesa likuma </w:t>
      </w:r>
      <w:proofErr w:type="gramStart"/>
      <w:r w:rsidR="00F402F1" w:rsidRPr="00EC3AF8">
        <w:rPr>
          <w:rFonts w:eastAsia="Times New Roman" w:cs="Times New Roman"/>
          <w:color w:val="000000" w:themeColor="text1"/>
          <w:szCs w:val="24"/>
        </w:rPr>
        <w:t>564.panta</w:t>
      </w:r>
      <w:proofErr w:type="gramEnd"/>
      <w:r w:rsidR="00F402F1" w:rsidRPr="00EC3AF8">
        <w:rPr>
          <w:rFonts w:eastAsia="Times New Roman" w:cs="Times New Roman"/>
          <w:color w:val="000000" w:themeColor="text1"/>
          <w:szCs w:val="24"/>
        </w:rPr>
        <w:t xml:space="preserve"> ceturto daļu </w:t>
      </w:r>
      <w:r w:rsidRPr="00EC3AF8">
        <w:rPr>
          <w:rFonts w:eastAsia="Times New Roman" w:cs="Times New Roman"/>
          <w:color w:val="000000" w:themeColor="text1"/>
          <w:szCs w:val="24"/>
        </w:rPr>
        <w:t xml:space="preserve">bija jāvērtē apelācijas sūdzībā norādītie argumenti par </w:t>
      </w:r>
      <w:r w:rsidR="009575F1">
        <w:rPr>
          <w:rFonts w:eastAsia="Times New Roman" w:cs="Times New Roman"/>
          <w:color w:val="000000" w:themeColor="text1"/>
          <w:szCs w:val="24"/>
        </w:rPr>
        <w:t>[pers. A]</w:t>
      </w:r>
      <w:r w:rsidR="005318C7">
        <w:rPr>
          <w:rFonts w:eastAsia="Times New Roman" w:cs="Times New Roman"/>
          <w:color w:val="000000" w:themeColor="text1"/>
          <w:szCs w:val="24"/>
        </w:rPr>
        <w:t xml:space="preserve"> </w:t>
      </w:r>
      <w:r w:rsidRPr="00EC3AF8">
        <w:rPr>
          <w:rFonts w:eastAsia="Times New Roman" w:cs="Times New Roman"/>
          <w:color w:val="000000" w:themeColor="text1"/>
          <w:szCs w:val="24"/>
        </w:rPr>
        <w:t>inkriminētā noziedzīgā nodarījuma sastāva esību. Nesniedzot vērtējumu</w:t>
      </w:r>
      <w:r w:rsidR="00AA5310" w:rsidRPr="00EC3AF8">
        <w:rPr>
          <w:rFonts w:eastAsia="Times New Roman" w:cs="Times New Roman"/>
          <w:color w:val="000000" w:themeColor="text1"/>
          <w:szCs w:val="24"/>
        </w:rPr>
        <w:t xml:space="preserve"> </w:t>
      </w:r>
      <w:r w:rsidR="00CC6146" w:rsidRPr="00EC3AF8">
        <w:rPr>
          <w:rFonts w:eastAsia="Times New Roman" w:cs="Times New Roman"/>
          <w:color w:val="000000" w:themeColor="text1"/>
          <w:szCs w:val="24"/>
        </w:rPr>
        <w:t xml:space="preserve">par </w:t>
      </w:r>
      <w:r w:rsidR="00AA5310" w:rsidRPr="00EC3AF8">
        <w:rPr>
          <w:rFonts w:eastAsia="Times New Roman" w:cs="Times New Roman"/>
          <w:color w:val="000000" w:themeColor="text1"/>
          <w:szCs w:val="24"/>
        </w:rPr>
        <w:t>apelācijas sūdzībā norādītajiem argumentiem</w:t>
      </w:r>
      <w:r w:rsidRPr="00EC3AF8">
        <w:rPr>
          <w:rFonts w:eastAsia="Times New Roman" w:cs="Times New Roman"/>
          <w:color w:val="000000" w:themeColor="text1"/>
          <w:szCs w:val="24"/>
        </w:rPr>
        <w:t xml:space="preserve">, apelācijas instances tiesa ir pieļāvusi Kriminālprocesa likuma normu pārkāpumu. </w:t>
      </w:r>
    </w:p>
    <w:p w14:paraId="0ECFE69B" w14:textId="78EF4F58" w:rsidR="007A2C09" w:rsidRPr="00EC3AF8" w:rsidRDefault="006C2FF2" w:rsidP="00622360">
      <w:pPr>
        <w:spacing w:after="0" w:line="276" w:lineRule="auto"/>
        <w:ind w:firstLine="709"/>
        <w:jc w:val="both"/>
        <w:rPr>
          <w:rFonts w:eastAsia="Times New Roman" w:cs="Times New Roman"/>
          <w:color w:val="000000" w:themeColor="text1"/>
          <w:szCs w:val="24"/>
        </w:rPr>
      </w:pPr>
      <w:r w:rsidRPr="00EC3AF8">
        <w:rPr>
          <w:rFonts w:eastAsia="Times New Roman" w:cs="Times New Roman"/>
          <w:color w:val="000000" w:themeColor="text1"/>
          <w:szCs w:val="24"/>
        </w:rPr>
        <w:t xml:space="preserve">[4.3] </w:t>
      </w:r>
      <w:r w:rsidR="00CC6146" w:rsidRPr="00EC3AF8">
        <w:rPr>
          <w:rFonts w:eastAsia="Times New Roman" w:cs="Times New Roman"/>
          <w:color w:val="000000" w:themeColor="text1"/>
          <w:szCs w:val="24"/>
        </w:rPr>
        <w:t>Nepareizi k</w:t>
      </w:r>
      <w:r w:rsidR="00FF34B7" w:rsidRPr="00EC3AF8">
        <w:rPr>
          <w:rFonts w:cs="Times New Roman"/>
          <w:color w:val="000000" w:themeColor="text1"/>
        </w:rPr>
        <w:t xml:space="preserve">onstatējot </w:t>
      </w:r>
      <w:r w:rsidR="009575F1">
        <w:rPr>
          <w:rFonts w:cs="Times New Roman"/>
          <w:color w:val="000000" w:themeColor="text1"/>
        </w:rPr>
        <w:t>[pers. A]</w:t>
      </w:r>
      <w:r w:rsidR="00CC6146" w:rsidRPr="00EC3AF8">
        <w:rPr>
          <w:rFonts w:cs="Times New Roman"/>
          <w:color w:val="000000" w:themeColor="text1"/>
        </w:rPr>
        <w:t xml:space="preserve"> darbībās </w:t>
      </w:r>
      <w:r w:rsidR="00FF34B7" w:rsidRPr="00EC3AF8">
        <w:rPr>
          <w:rFonts w:eastAsia="Times New Roman" w:cs="Times New Roman"/>
          <w:color w:val="000000" w:themeColor="text1"/>
          <w:szCs w:val="24"/>
        </w:rPr>
        <w:t xml:space="preserve">Krimināllikuma </w:t>
      </w:r>
      <w:proofErr w:type="gramStart"/>
      <w:r w:rsidR="00FF34B7" w:rsidRPr="00EC3AF8">
        <w:rPr>
          <w:rFonts w:eastAsia="Times New Roman" w:cs="Times New Roman"/>
          <w:color w:val="000000" w:themeColor="text1"/>
          <w:szCs w:val="24"/>
        </w:rPr>
        <w:t>144.pantā</w:t>
      </w:r>
      <w:proofErr w:type="gramEnd"/>
      <w:r w:rsidR="00FF34B7" w:rsidRPr="00EC3AF8">
        <w:rPr>
          <w:rFonts w:eastAsia="Times New Roman" w:cs="Times New Roman"/>
          <w:color w:val="000000" w:themeColor="text1"/>
          <w:szCs w:val="24"/>
        </w:rPr>
        <w:t xml:space="preserve"> paredzēto noziedzīg</w:t>
      </w:r>
      <w:r w:rsidR="00CC6146" w:rsidRPr="00EC3AF8">
        <w:rPr>
          <w:rFonts w:eastAsia="Times New Roman" w:cs="Times New Roman"/>
          <w:color w:val="000000" w:themeColor="text1"/>
          <w:szCs w:val="24"/>
        </w:rPr>
        <w:t>ā</w:t>
      </w:r>
      <w:r w:rsidR="00FF34B7" w:rsidRPr="00EC3AF8">
        <w:rPr>
          <w:rFonts w:eastAsia="Times New Roman" w:cs="Times New Roman"/>
          <w:color w:val="000000" w:themeColor="text1"/>
          <w:szCs w:val="24"/>
        </w:rPr>
        <w:t xml:space="preserve"> nodar</w:t>
      </w:r>
      <w:r w:rsidR="00CC6146" w:rsidRPr="00EC3AF8">
        <w:rPr>
          <w:rFonts w:eastAsia="Times New Roman" w:cs="Times New Roman"/>
          <w:color w:val="000000" w:themeColor="text1"/>
          <w:szCs w:val="24"/>
        </w:rPr>
        <w:t xml:space="preserve">ījuma </w:t>
      </w:r>
      <w:r w:rsidR="00FF34B7" w:rsidRPr="00EC3AF8">
        <w:rPr>
          <w:rFonts w:eastAsia="Times New Roman" w:cs="Times New Roman"/>
          <w:color w:val="000000" w:themeColor="text1"/>
          <w:szCs w:val="24"/>
        </w:rPr>
        <w:t xml:space="preserve">sastāvu, apelācijas instances tiesa pieļāvusi </w:t>
      </w:r>
      <w:r w:rsidR="00CC6146" w:rsidRPr="00EC3AF8">
        <w:rPr>
          <w:rFonts w:eastAsia="Times New Roman" w:cs="Times New Roman"/>
          <w:color w:val="000000" w:themeColor="text1"/>
          <w:szCs w:val="24"/>
        </w:rPr>
        <w:t>materiālo tiesību normu pārkāpumu Kriminālprocesa likuma 574.panta 2.punkt</w:t>
      </w:r>
      <w:r w:rsidR="00D82333" w:rsidRPr="00EC3AF8">
        <w:rPr>
          <w:rFonts w:eastAsia="Times New Roman" w:cs="Times New Roman"/>
          <w:color w:val="000000" w:themeColor="text1"/>
          <w:szCs w:val="24"/>
        </w:rPr>
        <w:t>a</w:t>
      </w:r>
      <w:r w:rsidR="00CC6146" w:rsidRPr="00EC3AF8">
        <w:rPr>
          <w:rFonts w:eastAsia="Times New Roman" w:cs="Times New Roman"/>
          <w:color w:val="000000" w:themeColor="text1"/>
          <w:szCs w:val="24"/>
        </w:rPr>
        <w:t xml:space="preserve"> izpratnē. </w:t>
      </w:r>
      <w:r w:rsidR="00AE2381" w:rsidRPr="00EC3AF8">
        <w:rPr>
          <w:rFonts w:eastAsia="Times New Roman" w:cs="Times New Roman"/>
          <w:color w:val="000000" w:themeColor="text1"/>
          <w:szCs w:val="24"/>
        </w:rPr>
        <w:t xml:space="preserve">Tāpat tiesu praksē ir atzīts, ka apsūdzībai jābūt pietiekami konkrētai, lai no tās, nemeklējot </w:t>
      </w:r>
      <w:r w:rsidR="005D1328" w:rsidRPr="00EC3AF8">
        <w:rPr>
          <w:rFonts w:eastAsia="Times New Roman" w:cs="Times New Roman"/>
          <w:color w:val="000000" w:themeColor="text1"/>
          <w:szCs w:val="24"/>
        </w:rPr>
        <w:t>papildu informāciju</w:t>
      </w:r>
      <w:r w:rsidR="00AE2381" w:rsidRPr="00EC3AF8">
        <w:rPr>
          <w:rFonts w:eastAsia="Times New Roman" w:cs="Times New Roman"/>
          <w:color w:val="000000" w:themeColor="text1"/>
          <w:szCs w:val="24"/>
        </w:rPr>
        <w:t xml:space="preserve"> lietas materiālos, varētu konstatēt noziedzīgā nodarījuma apstākļus. </w:t>
      </w:r>
      <w:r w:rsidR="00845C30" w:rsidRPr="00EC3AF8">
        <w:rPr>
          <w:rFonts w:eastAsia="Times New Roman" w:cs="Times New Roman"/>
          <w:color w:val="000000" w:themeColor="text1"/>
          <w:szCs w:val="24"/>
        </w:rPr>
        <w:t>Tiesas spriedumu, kurā šāds noziedzīgā nodarījuma apraksts nav snieg</w:t>
      </w:r>
      <w:r w:rsidR="0048569C">
        <w:rPr>
          <w:rFonts w:eastAsia="Times New Roman" w:cs="Times New Roman"/>
          <w:color w:val="000000" w:themeColor="text1"/>
          <w:szCs w:val="24"/>
        </w:rPr>
        <w:t>t</w:t>
      </w:r>
      <w:r w:rsidR="00845C30" w:rsidRPr="00EC3AF8">
        <w:rPr>
          <w:rFonts w:eastAsia="Times New Roman" w:cs="Times New Roman"/>
          <w:color w:val="000000" w:themeColor="text1"/>
          <w:szCs w:val="24"/>
        </w:rPr>
        <w:t xml:space="preserve">s, nevar atzīt par tiesisku un pamatotu Kriminālprocesa likuma </w:t>
      </w:r>
      <w:proofErr w:type="gramStart"/>
      <w:r w:rsidR="00845C30" w:rsidRPr="00EC3AF8">
        <w:rPr>
          <w:rFonts w:eastAsia="Times New Roman" w:cs="Times New Roman"/>
          <w:color w:val="000000" w:themeColor="text1"/>
          <w:szCs w:val="24"/>
        </w:rPr>
        <w:t>511.panta</w:t>
      </w:r>
      <w:proofErr w:type="gramEnd"/>
      <w:r w:rsidR="00845C30" w:rsidRPr="00EC3AF8">
        <w:rPr>
          <w:rFonts w:eastAsia="Times New Roman" w:cs="Times New Roman"/>
          <w:color w:val="000000" w:themeColor="text1"/>
          <w:szCs w:val="24"/>
        </w:rPr>
        <w:t xml:space="preserve"> otrās daļas un 512.panta pirmās daļas izpratnē. Konkrētajā gadījumā a</w:t>
      </w:r>
      <w:r w:rsidR="00B5501F" w:rsidRPr="00EC3AF8">
        <w:rPr>
          <w:rFonts w:eastAsia="Times New Roman" w:cs="Times New Roman"/>
          <w:color w:val="000000" w:themeColor="text1"/>
          <w:szCs w:val="24"/>
        </w:rPr>
        <w:t xml:space="preserve">psūdzībā </w:t>
      </w:r>
      <w:r w:rsidR="00845C30" w:rsidRPr="00EC3AF8">
        <w:rPr>
          <w:rFonts w:eastAsia="Times New Roman" w:cs="Times New Roman"/>
          <w:color w:val="000000" w:themeColor="text1"/>
          <w:szCs w:val="24"/>
        </w:rPr>
        <w:t xml:space="preserve">ir </w:t>
      </w:r>
      <w:r w:rsidR="00B5501F" w:rsidRPr="00EC3AF8">
        <w:rPr>
          <w:rFonts w:eastAsia="Times New Roman" w:cs="Times New Roman"/>
          <w:color w:val="000000" w:themeColor="text1"/>
          <w:szCs w:val="24"/>
        </w:rPr>
        <w:t xml:space="preserve">norādītas </w:t>
      </w:r>
      <w:r w:rsidR="009C3A56">
        <w:rPr>
          <w:rFonts w:eastAsia="Times New Roman" w:cs="Times New Roman"/>
          <w:color w:val="000000" w:themeColor="text1"/>
          <w:szCs w:val="24"/>
        </w:rPr>
        <w:t xml:space="preserve">apsūdzētās </w:t>
      </w:r>
      <w:r w:rsidR="00B5501F" w:rsidRPr="00EC3AF8">
        <w:rPr>
          <w:rFonts w:eastAsia="Times New Roman" w:cs="Times New Roman"/>
          <w:color w:val="000000" w:themeColor="text1"/>
          <w:szCs w:val="24"/>
        </w:rPr>
        <w:t>darbības saistībā ar piekļuvi e</w:t>
      </w:r>
      <w:r w:rsidR="00AE2381" w:rsidRPr="00EC3AF8">
        <w:rPr>
          <w:rFonts w:eastAsia="Times New Roman" w:cs="Times New Roman"/>
          <w:color w:val="000000" w:themeColor="text1"/>
          <w:szCs w:val="24"/>
        </w:rPr>
        <w:t>-</w:t>
      </w:r>
      <w:r w:rsidR="00B5501F" w:rsidRPr="00EC3AF8">
        <w:rPr>
          <w:rFonts w:eastAsia="Times New Roman" w:cs="Times New Roman"/>
          <w:color w:val="000000" w:themeColor="text1"/>
          <w:szCs w:val="24"/>
        </w:rPr>
        <w:t xml:space="preserve">pasta kontam, bet nav norādīta un </w:t>
      </w:r>
      <w:r w:rsidR="009C3A56">
        <w:rPr>
          <w:rFonts w:eastAsia="Times New Roman" w:cs="Times New Roman"/>
          <w:color w:val="000000" w:themeColor="text1"/>
          <w:szCs w:val="24"/>
        </w:rPr>
        <w:t xml:space="preserve">arī </w:t>
      </w:r>
      <w:r w:rsidR="00B5501F" w:rsidRPr="00EC3AF8">
        <w:rPr>
          <w:rFonts w:eastAsia="Times New Roman" w:cs="Times New Roman"/>
          <w:color w:val="000000" w:themeColor="text1"/>
          <w:szCs w:val="24"/>
        </w:rPr>
        <w:t xml:space="preserve">tiesa nav konstatējusi noziedzīgā nodarījuma objektīvo pusi, kā arī obligāto sastāva pazīmi – korespondences atvēršanu un iepazīšanos ar tās saturu. </w:t>
      </w:r>
      <w:r w:rsidR="00AE2381" w:rsidRPr="00EC3AF8">
        <w:rPr>
          <w:rFonts w:eastAsia="Times New Roman" w:cs="Times New Roman"/>
          <w:color w:val="000000" w:themeColor="text1"/>
          <w:szCs w:val="24"/>
        </w:rPr>
        <w:t xml:space="preserve">Turklāt </w:t>
      </w:r>
      <w:r w:rsidR="00845C30" w:rsidRPr="00EC3AF8">
        <w:rPr>
          <w:rFonts w:eastAsia="Times New Roman" w:cs="Times New Roman"/>
          <w:color w:val="000000" w:themeColor="text1"/>
          <w:szCs w:val="24"/>
        </w:rPr>
        <w:t xml:space="preserve">piekļūšana korespondencei nav sodāma pēc Krimināllikuma </w:t>
      </w:r>
      <w:proofErr w:type="gramStart"/>
      <w:r w:rsidR="00845C30" w:rsidRPr="00EC3AF8">
        <w:rPr>
          <w:rFonts w:eastAsia="Times New Roman" w:cs="Times New Roman"/>
          <w:color w:val="000000" w:themeColor="text1"/>
          <w:szCs w:val="24"/>
        </w:rPr>
        <w:t>144.panta</w:t>
      </w:r>
      <w:proofErr w:type="gramEnd"/>
      <w:r w:rsidR="00845C30" w:rsidRPr="00EC3AF8">
        <w:rPr>
          <w:rFonts w:eastAsia="Times New Roman" w:cs="Times New Roman"/>
          <w:color w:val="000000" w:themeColor="text1"/>
          <w:szCs w:val="24"/>
        </w:rPr>
        <w:t>,</w:t>
      </w:r>
      <w:r w:rsidR="00B5544A" w:rsidRPr="00EC3AF8">
        <w:rPr>
          <w:rFonts w:eastAsia="Times New Roman" w:cs="Times New Roman"/>
          <w:color w:val="000000" w:themeColor="text1"/>
          <w:szCs w:val="24"/>
        </w:rPr>
        <w:t xml:space="preserve"> </w:t>
      </w:r>
      <w:r w:rsidR="00845C30" w:rsidRPr="00EC3AF8">
        <w:rPr>
          <w:rFonts w:eastAsia="Times New Roman" w:cs="Times New Roman"/>
          <w:color w:val="000000" w:themeColor="text1"/>
          <w:szCs w:val="24"/>
        </w:rPr>
        <w:t>jo</w:t>
      </w:r>
      <w:r w:rsidR="007A2C09" w:rsidRPr="00EC3AF8">
        <w:rPr>
          <w:rFonts w:eastAsia="Times New Roman" w:cs="Times New Roman"/>
          <w:b/>
          <w:color w:val="000000" w:themeColor="text1"/>
          <w:szCs w:val="24"/>
        </w:rPr>
        <w:t xml:space="preserve"> </w:t>
      </w:r>
      <w:r w:rsidR="007A2C09" w:rsidRPr="00EC3AF8">
        <w:rPr>
          <w:rFonts w:eastAsia="Times New Roman" w:cs="Times New Roman"/>
          <w:color w:val="000000" w:themeColor="text1"/>
          <w:szCs w:val="24"/>
        </w:rPr>
        <w:t xml:space="preserve">neveido Krimināllikuma 144.pantā paredzēto noziedzīgā nodarījuma sastāvu. </w:t>
      </w:r>
    </w:p>
    <w:p w14:paraId="5360FD46" w14:textId="77777777" w:rsidR="00FF34B7" w:rsidRPr="00EC3AF8" w:rsidRDefault="00FF34B7" w:rsidP="00622360">
      <w:pPr>
        <w:spacing w:after="0" w:line="276" w:lineRule="auto"/>
        <w:ind w:firstLine="709"/>
        <w:jc w:val="both"/>
        <w:rPr>
          <w:rFonts w:eastAsia="Times New Roman" w:cs="Times New Roman"/>
          <w:color w:val="000000" w:themeColor="text1"/>
          <w:szCs w:val="24"/>
        </w:rPr>
      </w:pPr>
    </w:p>
    <w:p w14:paraId="0DB743C1" w14:textId="77777777" w:rsidR="00D11F31" w:rsidRPr="00EC3AF8" w:rsidRDefault="00A21B94" w:rsidP="00622360">
      <w:pPr>
        <w:spacing w:after="0" w:line="276" w:lineRule="auto"/>
        <w:jc w:val="center"/>
        <w:rPr>
          <w:rFonts w:eastAsia="Calibri" w:cs="Times New Roman"/>
          <w:b/>
          <w:bCs/>
          <w:color w:val="000000" w:themeColor="text1"/>
          <w:szCs w:val="24"/>
        </w:rPr>
      </w:pPr>
      <w:r w:rsidRPr="00EC3AF8">
        <w:rPr>
          <w:rFonts w:eastAsia="Calibri" w:cs="Times New Roman"/>
          <w:color w:val="000000" w:themeColor="text1"/>
          <w:szCs w:val="24"/>
        </w:rPr>
        <w:t xml:space="preserve"> </w:t>
      </w:r>
      <w:r w:rsidR="00D11F31" w:rsidRPr="00EC3AF8">
        <w:rPr>
          <w:rFonts w:eastAsia="Calibri" w:cs="Times New Roman"/>
          <w:b/>
          <w:bCs/>
          <w:color w:val="000000" w:themeColor="text1"/>
          <w:szCs w:val="24"/>
        </w:rPr>
        <w:t>Motīvu daļa</w:t>
      </w:r>
    </w:p>
    <w:p w14:paraId="29620C3A" w14:textId="77777777" w:rsidR="00A21B94" w:rsidRPr="00EC3AF8" w:rsidRDefault="00A21B94" w:rsidP="00622360">
      <w:pPr>
        <w:pStyle w:val="Style2"/>
        <w:shd w:val="clear" w:color="auto" w:fill="auto"/>
        <w:spacing w:before="0" w:after="0" w:line="276" w:lineRule="auto"/>
        <w:ind w:firstLine="720"/>
        <w:rPr>
          <w:rStyle w:val="CharStyle10"/>
          <w:rFonts w:cs="Times New Roman"/>
          <w:color w:val="000000" w:themeColor="text1"/>
          <w:szCs w:val="24"/>
        </w:rPr>
      </w:pPr>
    </w:p>
    <w:p w14:paraId="7A71A615" w14:textId="28B0A133" w:rsidR="00622360" w:rsidRPr="00622360" w:rsidRDefault="00D11F31" w:rsidP="00622360">
      <w:pPr>
        <w:spacing w:after="0" w:line="276" w:lineRule="auto"/>
        <w:ind w:firstLine="720"/>
        <w:jc w:val="both"/>
        <w:rPr>
          <w:rFonts w:eastAsia="Times New Roman" w:cs="Times New Roman"/>
          <w:color w:val="000000" w:themeColor="text1"/>
          <w:szCs w:val="24"/>
        </w:rPr>
      </w:pPr>
      <w:r w:rsidRPr="00EC3AF8">
        <w:rPr>
          <w:rFonts w:cs="Times New Roman"/>
          <w:color w:val="000000" w:themeColor="text1"/>
          <w:szCs w:val="24"/>
        </w:rPr>
        <w:t>[</w:t>
      </w:r>
      <w:r w:rsidR="00F922D2" w:rsidRPr="00EC3AF8">
        <w:rPr>
          <w:rFonts w:cs="Times New Roman"/>
          <w:color w:val="000000" w:themeColor="text1"/>
          <w:szCs w:val="24"/>
        </w:rPr>
        <w:t>5</w:t>
      </w:r>
      <w:r w:rsidRPr="00EC3AF8">
        <w:rPr>
          <w:rFonts w:cs="Times New Roman"/>
          <w:color w:val="000000" w:themeColor="text1"/>
          <w:szCs w:val="24"/>
        </w:rPr>
        <w:t xml:space="preserve">] Senāts atzīst, ka Rīgas apgabaltiesas </w:t>
      </w:r>
      <w:proofErr w:type="gramStart"/>
      <w:r w:rsidR="00E12B0E" w:rsidRPr="00EC3AF8">
        <w:rPr>
          <w:rFonts w:eastAsia="Times New Roman" w:cs="Times New Roman"/>
          <w:color w:val="000000" w:themeColor="text1"/>
          <w:szCs w:val="24"/>
        </w:rPr>
        <w:t>2020.gada</w:t>
      </w:r>
      <w:proofErr w:type="gramEnd"/>
      <w:r w:rsidR="00E12B0E" w:rsidRPr="00EC3AF8">
        <w:rPr>
          <w:rFonts w:eastAsia="Times New Roman" w:cs="Times New Roman"/>
          <w:color w:val="000000" w:themeColor="text1"/>
          <w:szCs w:val="24"/>
        </w:rPr>
        <w:t xml:space="preserve"> 14.septembra</w:t>
      </w:r>
      <w:r w:rsidR="00E12B0E" w:rsidRPr="00EC3AF8">
        <w:rPr>
          <w:rFonts w:cs="Times New Roman"/>
          <w:color w:val="000000" w:themeColor="text1"/>
          <w:szCs w:val="24"/>
        </w:rPr>
        <w:t xml:space="preserve"> lēmums</w:t>
      </w:r>
      <w:r w:rsidRPr="00EC3AF8">
        <w:rPr>
          <w:rFonts w:cs="Times New Roman"/>
          <w:color w:val="000000" w:themeColor="text1"/>
          <w:szCs w:val="24"/>
        </w:rPr>
        <w:t xml:space="preserve"> </w:t>
      </w:r>
      <w:r w:rsidR="00643089">
        <w:rPr>
          <w:rFonts w:cs="Times New Roman"/>
          <w:color w:val="000000" w:themeColor="text1"/>
          <w:szCs w:val="24"/>
        </w:rPr>
        <w:t xml:space="preserve">atstājams negrozīts, bet apsūdzētās </w:t>
      </w:r>
      <w:r w:rsidR="009575F1">
        <w:rPr>
          <w:rFonts w:eastAsia="Times New Roman" w:cs="Times New Roman"/>
          <w:color w:val="000000" w:themeColor="text1"/>
          <w:szCs w:val="24"/>
        </w:rPr>
        <w:t>[pers. A]</w:t>
      </w:r>
      <w:r w:rsidR="00643089" w:rsidRPr="00EC3AF8">
        <w:rPr>
          <w:rFonts w:eastAsia="Times New Roman" w:cs="Times New Roman"/>
          <w:color w:val="000000" w:themeColor="text1"/>
          <w:szCs w:val="24"/>
        </w:rPr>
        <w:t xml:space="preserve"> aizstāvja A</w:t>
      </w:r>
      <w:r w:rsidR="00643089">
        <w:rPr>
          <w:rFonts w:eastAsia="Times New Roman" w:cs="Times New Roman"/>
          <w:color w:val="000000" w:themeColor="text1"/>
          <w:szCs w:val="24"/>
        </w:rPr>
        <w:t>. </w:t>
      </w:r>
      <w:r w:rsidR="00643089" w:rsidRPr="00EC3AF8">
        <w:rPr>
          <w:rFonts w:eastAsia="Times New Roman" w:cs="Times New Roman"/>
          <w:color w:val="000000" w:themeColor="text1"/>
          <w:szCs w:val="24"/>
        </w:rPr>
        <w:t>Zvejsalnieka kasācijas sūdzīb</w:t>
      </w:r>
      <w:r w:rsidR="00643089">
        <w:rPr>
          <w:rFonts w:eastAsia="Times New Roman" w:cs="Times New Roman"/>
          <w:color w:val="000000" w:themeColor="text1"/>
          <w:szCs w:val="24"/>
        </w:rPr>
        <w:t>a noraidāma.</w:t>
      </w:r>
    </w:p>
    <w:p w14:paraId="2F0FC254" w14:textId="651C45C1" w:rsidR="00622360" w:rsidRPr="00F1591B" w:rsidRDefault="00643089" w:rsidP="00F1591B">
      <w:pPr>
        <w:spacing w:after="0" w:line="276" w:lineRule="auto"/>
        <w:ind w:firstLine="720"/>
        <w:jc w:val="both"/>
        <w:rPr>
          <w:rFonts w:asciiTheme="majorBidi" w:hAnsiTheme="majorBidi" w:cstheme="majorBidi"/>
        </w:rPr>
      </w:pPr>
      <w:r>
        <w:t xml:space="preserve">[5.1] </w:t>
      </w:r>
      <w:r w:rsidR="00622360">
        <w:t xml:space="preserve">Kasācijas instances tiesa konstatē, ka apelācijas instances tiesas lēmums ir tiesisks un pamatots, tas atbilst Kriminālprocesa likuma 511., </w:t>
      </w:r>
      <w:proofErr w:type="gramStart"/>
      <w:r w:rsidR="00622360">
        <w:t>512.panta</w:t>
      </w:r>
      <w:proofErr w:type="gramEnd"/>
      <w:r w:rsidR="00622360">
        <w:t xml:space="preserve"> un 564.panta ceturtās daļas prasībām. Iztiesājot lietu, apelācijas instances tiesa nav pieļāvusi Krimināllikuma pārkāpumus un Kriminālprocesa likuma būtiskus pārkāpumus, kas varētu būt par pamatu apelācijas instances </w:t>
      </w:r>
      <w:r w:rsidR="00622360" w:rsidRPr="00DD7C13">
        <w:rPr>
          <w:rFonts w:asciiTheme="majorBidi" w:hAnsiTheme="majorBidi" w:cstheme="majorBidi"/>
        </w:rPr>
        <w:t>tiesas nolēmuma atcelšanai vai grozīšanai.</w:t>
      </w:r>
    </w:p>
    <w:p w14:paraId="10CD22D5" w14:textId="6BDF3742" w:rsidR="00F1591B" w:rsidRPr="00F1591B" w:rsidRDefault="00395DC7" w:rsidP="00F1591B">
      <w:pPr>
        <w:spacing w:after="0" w:line="276" w:lineRule="auto"/>
        <w:ind w:firstLine="720"/>
        <w:jc w:val="both"/>
        <w:rPr>
          <w:rFonts w:ascii="TimesNewRomanPSMT" w:hAnsi="TimesNewRomanPSMT" w:cs="TimesNewRomanPSMT"/>
          <w:szCs w:val="24"/>
        </w:rPr>
      </w:pPr>
      <w:r w:rsidRPr="00F1591B">
        <w:rPr>
          <w:rFonts w:asciiTheme="majorBidi" w:hAnsiTheme="majorBidi" w:cstheme="majorBidi"/>
          <w:bCs/>
        </w:rPr>
        <w:t>[5.2]</w:t>
      </w:r>
      <w:r w:rsidRPr="00FF27F1">
        <w:rPr>
          <w:rFonts w:asciiTheme="majorBidi" w:hAnsiTheme="majorBidi" w:cstheme="majorBidi"/>
          <w:b/>
        </w:rPr>
        <w:t xml:space="preserve"> </w:t>
      </w:r>
      <w:r w:rsidR="00F1591B" w:rsidRPr="00DD7C13">
        <w:rPr>
          <w:rFonts w:asciiTheme="majorBidi" w:hAnsiTheme="majorBidi" w:cstheme="majorBidi"/>
          <w:color w:val="000000" w:themeColor="text1"/>
          <w:szCs w:val="24"/>
        </w:rPr>
        <w:t xml:space="preserve">Senāts atzīst par nepamatotu apsūdzētās </w:t>
      </w:r>
      <w:r w:rsidR="009575F1">
        <w:rPr>
          <w:rFonts w:asciiTheme="majorBidi" w:hAnsiTheme="majorBidi" w:cstheme="majorBidi"/>
          <w:color w:val="000000" w:themeColor="text1"/>
          <w:szCs w:val="24"/>
        </w:rPr>
        <w:t>[pers. </w:t>
      </w:r>
      <w:r w:rsidR="009575F1">
        <w:t>A]</w:t>
      </w:r>
      <w:r w:rsidR="00F1591B" w:rsidRPr="00DD7C13">
        <w:rPr>
          <w:rFonts w:asciiTheme="majorBidi" w:hAnsiTheme="majorBidi" w:cstheme="majorBidi"/>
          <w:color w:val="000000" w:themeColor="text1"/>
          <w:szCs w:val="24"/>
        </w:rPr>
        <w:t xml:space="preserve"> aizstāvja </w:t>
      </w:r>
      <w:r w:rsidR="00F1591B">
        <w:rPr>
          <w:rFonts w:asciiTheme="majorBidi" w:hAnsiTheme="majorBidi" w:cstheme="majorBidi"/>
          <w:color w:val="000000" w:themeColor="text1"/>
          <w:szCs w:val="24"/>
        </w:rPr>
        <w:t>norādi kasācijas sūdzībā</w:t>
      </w:r>
      <w:r w:rsidR="00F1591B" w:rsidRPr="00DD7C13">
        <w:rPr>
          <w:rFonts w:asciiTheme="majorBidi" w:hAnsiTheme="majorBidi" w:cstheme="majorBidi"/>
          <w:color w:val="000000" w:themeColor="text1"/>
          <w:szCs w:val="24"/>
        </w:rPr>
        <w:t xml:space="preserve">, ka apelācijas instances tiesai lēmumā par kriminālprocesa izbeigšanu, atbrīvojot apsūdzēto </w:t>
      </w:r>
      <w:r w:rsidR="009575F1">
        <w:rPr>
          <w:rFonts w:asciiTheme="majorBidi" w:hAnsiTheme="majorBidi" w:cstheme="majorBidi"/>
          <w:color w:val="000000" w:themeColor="text1"/>
          <w:szCs w:val="24"/>
        </w:rPr>
        <w:t>[pers. A]</w:t>
      </w:r>
      <w:r w:rsidR="00F1591B" w:rsidRPr="00DD7C13">
        <w:rPr>
          <w:rFonts w:asciiTheme="majorBidi" w:hAnsiTheme="majorBidi" w:cstheme="majorBidi"/>
          <w:color w:val="000000" w:themeColor="text1"/>
          <w:szCs w:val="24"/>
        </w:rPr>
        <w:t xml:space="preserve"> no kriminālatbildības, saistībā ar no</w:t>
      </w:r>
      <w:r w:rsidR="00D25244">
        <w:rPr>
          <w:rFonts w:asciiTheme="majorBidi" w:hAnsiTheme="majorBidi" w:cstheme="majorBidi"/>
          <w:color w:val="000000" w:themeColor="text1"/>
          <w:szCs w:val="24"/>
        </w:rPr>
        <w:t xml:space="preserve">slēgto izlīgumu starp cietušo </w:t>
      </w:r>
      <w:r w:rsidR="009575F1">
        <w:rPr>
          <w:rFonts w:asciiTheme="majorBidi" w:hAnsiTheme="majorBidi" w:cstheme="majorBidi"/>
          <w:color w:val="000000" w:themeColor="text1"/>
          <w:szCs w:val="24"/>
        </w:rPr>
        <w:t>[pers. B]</w:t>
      </w:r>
      <w:r w:rsidR="00F1591B" w:rsidRPr="00DD7C13">
        <w:rPr>
          <w:rFonts w:asciiTheme="majorBidi" w:hAnsiTheme="majorBidi" w:cstheme="majorBidi"/>
          <w:color w:val="000000" w:themeColor="text1"/>
          <w:szCs w:val="24"/>
        </w:rPr>
        <w:t xml:space="preserve"> </w:t>
      </w:r>
      <w:r w:rsidR="00F1591B">
        <w:rPr>
          <w:rFonts w:asciiTheme="majorBidi" w:hAnsiTheme="majorBidi" w:cstheme="majorBidi"/>
          <w:color w:val="000000" w:themeColor="text1"/>
          <w:szCs w:val="24"/>
        </w:rPr>
        <w:t xml:space="preserve">un </w:t>
      </w:r>
      <w:r w:rsidR="00F1591B" w:rsidRPr="00DD7C13">
        <w:rPr>
          <w:rFonts w:asciiTheme="majorBidi" w:hAnsiTheme="majorBidi" w:cstheme="majorBidi"/>
          <w:color w:val="000000" w:themeColor="text1"/>
          <w:szCs w:val="24"/>
        </w:rPr>
        <w:t xml:space="preserve">apsūdzēto </w:t>
      </w:r>
      <w:r w:rsidR="009575F1">
        <w:rPr>
          <w:rFonts w:asciiTheme="majorBidi" w:hAnsiTheme="majorBidi" w:cstheme="majorBidi"/>
          <w:color w:val="000000" w:themeColor="text1"/>
          <w:szCs w:val="24"/>
        </w:rPr>
        <w:t>[pers. A]</w:t>
      </w:r>
      <w:r w:rsidR="00F1591B" w:rsidRPr="00DD7C13">
        <w:rPr>
          <w:rFonts w:asciiTheme="majorBidi" w:hAnsiTheme="majorBidi" w:cstheme="majorBidi"/>
          <w:color w:val="000000" w:themeColor="text1"/>
          <w:szCs w:val="24"/>
        </w:rPr>
        <w:t xml:space="preserve">, </w:t>
      </w:r>
      <w:r w:rsidR="00F1591B">
        <w:rPr>
          <w:rFonts w:asciiTheme="majorBidi" w:hAnsiTheme="majorBidi" w:cstheme="majorBidi"/>
          <w:color w:val="000000" w:themeColor="text1"/>
          <w:szCs w:val="24"/>
        </w:rPr>
        <w:t xml:space="preserve">atbilstoši Kriminālprocesa likuma 564.panta ceturtajai daļai </w:t>
      </w:r>
      <w:r w:rsidR="00F1591B" w:rsidRPr="00DD7C13">
        <w:rPr>
          <w:rFonts w:asciiTheme="majorBidi" w:hAnsiTheme="majorBidi" w:cstheme="majorBidi"/>
          <w:color w:val="000000" w:themeColor="text1"/>
          <w:szCs w:val="24"/>
        </w:rPr>
        <w:t xml:space="preserve">bija jāsniedz pierādījumu vērtējums par noziedzīga </w:t>
      </w:r>
      <w:r w:rsidR="00F1591B" w:rsidRPr="00550D50">
        <w:rPr>
          <w:rFonts w:asciiTheme="majorBidi" w:hAnsiTheme="majorBidi" w:cstheme="majorBidi"/>
          <w:color w:val="000000" w:themeColor="text1"/>
          <w:szCs w:val="24"/>
        </w:rPr>
        <w:t xml:space="preserve">nodarījuma sastāva esību </w:t>
      </w:r>
      <w:r w:rsidR="009575F1">
        <w:rPr>
          <w:rFonts w:asciiTheme="majorBidi" w:hAnsiTheme="majorBidi" w:cstheme="majorBidi"/>
          <w:color w:val="000000" w:themeColor="text1"/>
          <w:szCs w:val="24"/>
        </w:rPr>
        <w:t>[pers. A]</w:t>
      </w:r>
      <w:r w:rsidR="00F1591B" w:rsidRPr="00550D50">
        <w:rPr>
          <w:rFonts w:asciiTheme="majorBidi" w:hAnsiTheme="majorBidi" w:cstheme="majorBidi"/>
          <w:color w:val="000000" w:themeColor="text1"/>
          <w:szCs w:val="24"/>
        </w:rPr>
        <w:t xml:space="preserve"> inkriminētajās darbības.</w:t>
      </w:r>
    </w:p>
    <w:p w14:paraId="74C132A6" w14:textId="5EB6F704" w:rsidR="00560D63" w:rsidRPr="00BC25D9" w:rsidRDefault="00B623C1" w:rsidP="00550D50">
      <w:pPr>
        <w:spacing w:after="0" w:line="276" w:lineRule="auto"/>
        <w:ind w:firstLine="720"/>
        <w:jc w:val="both"/>
        <w:rPr>
          <w:rFonts w:asciiTheme="majorBidi" w:hAnsiTheme="majorBidi" w:cstheme="majorBidi"/>
          <w:color w:val="000000" w:themeColor="text1"/>
          <w:szCs w:val="24"/>
        </w:rPr>
      </w:pPr>
      <w:r w:rsidRPr="00550D50">
        <w:rPr>
          <w:rFonts w:asciiTheme="majorBidi" w:hAnsiTheme="majorBidi" w:cstheme="majorBidi"/>
        </w:rPr>
        <w:t xml:space="preserve">Lai arī apelācijas instances tiesa izbeidza kriminālprocesu uz nereabilitējošiem apstākļiem un arī </w:t>
      </w:r>
      <w:r w:rsidR="00643089" w:rsidRPr="00550D50">
        <w:rPr>
          <w:rFonts w:asciiTheme="majorBidi" w:hAnsiTheme="majorBidi" w:cstheme="majorBidi"/>
        </w:rPr>
        <w:t xml:space="preserve">Augstākās tiesas </w:t>
      </w:r>
      <w:proofErr w:type="gramStart"/>
      <w:r w:rsidR="00643089" w:rsidRPr="00550D50">
        <w:rPr>
          <w:rFonts w:asciiTheme="majorBidi" w:hAnsiTheme="majorBidi" w:cstheme="majorBidi"/>
        </w:rPr>
        <w:t>2016.gada</w:t>
      </w:r>
      <w:proofErr w:type="gramEnd"/>
      <w:r w:rsidR="00643089" w:rsidRPr="00550D50">
        <w:rPr>
          <w:rFonts w:asciiTheme="majorBidi" w:hAnsiTheme="majorBidi" w:cstheme="majorBidi"/>
        </w:rPr>
        <w:t xml:space="preserve"> 27.septembra lēmum</w:t>
      </w:r>
      <w:r w:rsidRPr="00550D50">
        <w:rPr>
          <w:rFonts w:asciiTheme="majorBidi" w:hAnsiTheme="majorBidi" w:cstheme="majorBidi"/>
        </w:rPr>
        <w:t>ā</w:t>
      </w:r>
      <w:r w:rsidR="008D563A">
        <w:rPr>
          <w:rFonts w:asciiTheme="majorBidi" w:hAnsiTheme="majorBidi" w:cstheme="majorBidi"/>
        </w:rPr>
        <w:t xml:space="preserve"> lietā Nr. SKK-J</w:t>
      </w:r>
      <w:r w:rsidR="00643089" w:rsidRPr="00550D50">
        <w:rPr>
          <w:rFonts w:asciiTheme="majorBidi" w:hAnsiTheme="majorBidi" w:cstheme="majorBidi"/>
        </w:rPr>
        <w:t>-507/2016</w:t>
      </w:r>
      <w:r w:rsidRPr="00550D50">
        <w:rPr>
          <w:rFonts w:asciiTheme="majorBidi" w:hAnsiTheme="majorBidi" w:cstheme="majorBidi"/>
        </w:rPr>
        <w:t xml:space="preserve"> paustā atziņa ir par kriminālprocesa izbeigšanu uz nereabilitējošiem </w:t>
      </w:r>
      <w:r w:rsidR="006539AF">
        <w:rPr>
          <w:rFonts w:asciiTheme="majorBidi" w:hAnsiTheme="majorBidi" w:cstheme="majorBidi"/>
        </w:rPr>
        <w:t>apstākļiem</w:t>
      </w:r>
      <w:r w:rsidRPr="00550D50">
        <w:rPr>
          <w:rFonts w:asciiTheme="majorBidi" w:hAnsiTheme="majorBidi" w:cstheme="majorBidi"/>
        </w:rPr>
        <w:t xml:space="preserve">, Senāts </w:t>
      </w:r>
      <w:r w:rsidRPr="00BC25D9">
        <w:rPr>
          <w:rFonts w:asciiTheme="majorBidi" w:hAnsiTheme="majorBidi" w:cstheme="majorBidi"/>
          <w:color w:val="000000" w:themeColor="text1"/>
          <w:szCs w:val="24"/>
        </w:rPr>
        <w:t>konstatē, ka izskatām</w:t>
      </w:r>
      <w:r w:rsidR="008D563A" w:rsidRPr="00BC25D9">
        <w:rPr>
          <w:rFonts w:asciiTheme="majorBidi" w:hAnsiTheme="majorBidi" w:cstheme="majorBidi"/>
          <w:color w:val="000000" w:themeColor="text1"/>
          <w:szCs w:val="24"/>
        </w:rPr>
        <w:t>aj</w:t>
      </w:r>
      <w:r w:rsidRPr="00BC25D9">
        <w:rPr>
          <w:rFonts w:asciiTheme="majorBidi" w:hAnsiTheme="majorBidi" w:cstheme="majorBidi"/>
          <w:color w:val="000000" w:themeColor="text1"/>
          <w:szCs w:val="24"/>
        </w:rPr>
        <w:t xml:space="preserve">ā lietā ir </w:t>
      </w:r>
      <w:r w:rsidR="00A43C06" w:rsidRPr="00BC25D9">
        <w:rPr>
          <w:rFonts w:asciiTheme="majorBidi" w:hAnsiTheme="majorBidi" w:cstheme="majorBidi"/>
          <w:color w:val="000000" w:themeColor="text1"/>
          <w:szCs w:val="24"/>
        </w:rPr>
        <w:t>atšķirīgi</w:t>
      </w:r>
      <w:r w:rsidRPr="00BC25D9">
        <w:rPr>
          <w:rFonts w:asciiTheme="majorBidi" w:hAnsiTheme="majorBidi" w:cstheme="majorBidi"/>
          <w:color w:val="000000" w:themeColor="text1"/>
          <w:szCs w:val="24"/>
        </w:rPr>
        <w:t xml:space="preserve"> faktiskie </w:t>
      </w:r>
      <w:r w:rsidR="00A43C06" w:rsidRPr="00BC25D9">
        <w:rPr>
          <w:rFonts w:asciiTheme="majorBidi" w:hAnsiTheme="majorBidi" w:cstheme="majorBidi"/>
          <w:color w:val="000000" w:themeColor="text1"/>
          <w:szCs w:val="24"/>
        </w:rPr>
        <w:t xml:space="preserve">un juridiskie </w:t>
      </w:r>
      <w:r w:rsidRPr="00BC25D9">
        <w:rPr>
          <w:rFonts w:asciiTheme="majorBidi" w:hAnsiTheme="majorBidi" w:cstheme="majorBidi"/>
          <w:color w:val="000000" w:themeColor="text1"/>
          <w:szCs w:val="24"/>
        </w:rPr>
        <w:t>apstākļi</w:t>
      </w:r>
      <w:r w:rsidR="00643089" w:rsidRPr="00BC25D9">
        <w:rPr>
          <w:rFonts w:asciiTheme="majorBidi" w:hAnsiTheme="majorBidi" w:cstheme="majorBidi"/>
          <w:color w:val="000000" w:themeColor="text1"/>
          <w:szCs w:val="24"/>
        </w:rPr>
        <w:t>.</w:t>
      </w:r>
    </w:p>
    <w:p w14:paraId="0DD08E15" w14:textId="77777777" w:rsidR="00713826" w:rsidRDefault="00BC25D9" w:rsidP="00640BE9">
      <w:pPr>
        <w:autoSpaceDE w:val="0"/>
        <w:autoSpaceDN w:val="0"/>
        <w:spacing w:after="0" w:line="276" w:lineRule="auto"/>
        <w:ind w:firstLine="720"/>
        <w:jc w:val="both"/>
        <w:rPr>
          <w:rFonts w:asciiTheme="majorBidi" w:hAnsiTheme="majorBidi" w:cstheme="majorBidi"/>
          <w:color w:val="000000" w:themeColor="text1"/>
          <w:szCs w:val="24"/>
        </w:rPr>
      </w:pPr>
      <w:r w:rsidRPr="00BC25D9">
        <w:rPr>
          <w:rFonts w:asciiTheme="majorBidi" w:hAnsiTheme="majorBidi" w:cstheme="majorBidi"/>
          <w:color w:val="000000" w:themeColor="text1"/>
          <w:szCs w:val="24"/>
        </w:rPr>
        <w:t xml:space="preserve">Augstākās tiesas </w:t>
      </w:r>
      <w:proofErr w:type="gramStart"/>
      <w:r w:rsidRPr="00BC25D9">
        <w:rPr>
          <w:rFonts w:asciiTheme="majorBidi" w:hAnsiTheme="majorBidi" w:cstheme="majorBidi"/>
          <w:color w:val="000000" w:themeColor="text1"/>
          <w:szCs w:val="24"/>
        </w:rPr>
        <w:t>2016.gada</w:t>
      </w:r>
      <w:proofErr w:type="gramEnd"/>
      <w:r w:rsidRPr="00BC25D9">
        <w:rPr>
          <w:rFonts w:asciiTheme="majorBidi" w:hAnsiTheme="majorBidi" w:cstheme="majorBidi"/>
          <w:color w:val="000000" w:themeColor="text1"/>
          <w:szCs w:val="24"/>
        </w:rPr>
        <w:t xml:space="preserve"> 27.septembra lēmumā norādīti citi kriminālprocesa izbeigšanas pamati, proti, saskaņā ar </w:t>
      </w:r>
      <w:r w:rsidRPr="00BC25D9">
        <w:rPr>
          <w:rFonts w:asciiTheme="majorBidi" w:hAnsiTheme="majorBidi" w:cstheme="majorBidi"/>
          <w:color w:val="000000" w:themeColor="text1"/>
          <w:szCs w:val="24"/>
          <w:lang w:eastAsia="lv-LV"/>
        </w:rPr>
        <w:t xml:space="preserve">Kriminālprocesa likuma 379.panta pirmās daļas 4.punktu </w:t>
      </w:r>
      <w:r w:rsidRPr="00BC25D9">
        <w:rPr>
          <w:rFonts w:asciiTheme="majorBidi" w:hAnsiTheme="majorBidi" w:cstheme="majorBidi"/>
          <w:color w:val="000000" w:themeColor="text1"/>
          <w:szCs w:val="24"/>
        </w:rPr>
        <w:t>kriminālprocess izbeigts uz personu nereabilitējoša pamata – kriminālprocesu nav iespējams pabeigt saprātīgā termiņā. Šādā gadījumā tiesai ir pienākums vērtēt apsūdzētā vainīguma pierādījumus, ievērojot vispārīgus nolēmuma pamatošanas nosacījumus.</w:t>
      </w:r>
    </w:p>
    <w:p w14:paraId="7B87E5C8" w14:textId="71EC4455" w:rsidR="00550D50" w:rsidRPr="00713826" w:rsidRDefault="00550D50" w:rsidP="00640BE9">
      <w:pPr>
        <w:autoSpaceDE w:val="0"/>
        <w:autoSpaceDN w:val="0"/>
        <w:spacing w:after="0" w:line="276" w:lineRule="auto"/>
        <w:ind w:firstLine="720"/>
        <w:jc w:val="both"/>
        <w:rPr>
          <w:rFonts w:asciiTheme="majorBidi" w:hAnsiTheme="majorBidi" w:cstheme="majorBidi"/>
          <w:color w:val="000000" w:themeColor="text1"/>
          <w:szCs w:val="24"/>
        </w:rPr>
      </w:pPr>
      <w:r>
        <w:rPr>
          <w:rFonts w:asciiTheme="majorBidi" w:hAnsiTheme="majorBidi" w:cstheme="majorBidi"/>
        </w:rPr>
        <w:lastRenderedPageBreak/>
        <w:t xml:space="preserve">Apelācijas instances tiesa atbilstoši </w:t>
      </w:r>
      <w:r w:rsidR="00640BE9">
        <w:rPr>
          <w:rFonts w:asciiTheme="majorBidi" w:hAnsiTheme="majorBidi" w:cstheme="majorBidi"/>
        </w:rPr>
        <w:t>K</w:t>
      </w:r>
      <w:r>
        <w:rPr>
          <w:rFonts w:asciiTheme="majorBidi" w:hAnsiTheme="majorBidi" w:cstheme="majorBidi"/>
        </w:rPr>
        <w:t xml:space="preserve">riminālprocesa likuma </w:t>
      </w:r>
      <w:proofErr w:type="gramStart"/>
      <w:r>
        <w:rPr>
          <w:rFonts w:asciiTheme="majorBidi" w:hAnsiTheme="majorBidi" w:cstheme="majorBidi"/>
        </w:rPr>
        <w:t>379.panta</w:t>
      </w:r>
      <w:proofErr w:type="gramEnd"/>
      <w:r>
        <w:rPr>
          <w:rFonts w:asciiTheme="majorBidi" w:hAnsiTheme="majorBidi" w:cstheme="majorBidi"/>
        </w:rPr>
        <w:t xml:space="preserve"> </w:t>
      </w:r>
      <w:r w:rsidR="00640BE9">
        <w:rPr>
          <w:rFonts w:asciiTheme="majorBidi" w:hAnsiTheme="majorBidi" w:cstheme="majorBidi"/>
        </w:rPr>
        <w:t>pirmās daļas 2.punktam krimināl</w:t>
      </w:r>
      <w:r w:rsidR="001F0272">
        <w:rPr>
          <w:rFonts w:asciiTheme="majorBidi" w:hAnsiTheme="majorBidi" w:cstheme="majorBidi"/>
        </w:rPr>
        <w:t xml:space="preserve">procesu izbeidza, atbrīvojot </w:t>
      </w:r>
      <w:r w:rsidR="009575F1">
        <w:rPr>
          <w:rFonts w:asciiTheme="majorBidi" w:hAnsiTheme="majorBidi" w:cstheme="majorBidi"/>
        </w:rPr>
        <w:t>[pers. A]</w:t>
      </w:r>
      <w:r w:rsidR="00640BE9">
        <w:rPr>
          <w:rFonts w:asciiTheme="majorBidi" w:hAnsiTheme="majorBidi" w:cstheme="majorBidi"/>
        </w:rPr>
        <w:t xml:space="preserve"> no kriminālatbildības par mazāk smag</w:t>
      </w:r>
      <w:r w:rsidR="00493B3A">
        <w:rPr>
          <w:rFonts w:asciiTheme="majorBidi" w:hAnsiTheme="majorBidi" w:cstheme="majorBidi"/>
        </w:rPr>
        <w:t>a</w:t>
      </w:r>
      <w:r w:rsidR="00640BE9">
        <w:rPr>
          <w:rFonts w:asciiTheme="majorBidi" w:hAnsiTheme="majorBidi" w:cstheme="majorBidi"/>
        </w:rPr>
        <w:t xml:space="preserve"> noziegum</w:t>
      </w:r>
      <w:r w:rsidR="00493B3A">
        <w:rPr>
          <w:rFonts w:asciiTheme="majorBidi" w:hAnsiTheme="majorBidi" w:cstheme="majorBidi"/>
        </w:rPr>
        <w:t>a izdarīšanu</w:t>
      </w:r>
      <w:r w:rsidR="00072EC3">
        <w:rPr>
          <w:rFonts w:asciiTheme="majorBidi" w:hAnsiTheme="majorBidi" w:cstheme="majorBidi"/>
        </w:rPr>
        <w:t>,</w:t>
      </w:r>
      <w:r w:rsidR="00640BE9">
        <w:rPr>
          <w:rFonts w:asciiTheme="majorBidi" w:hAnsiTheme="majorBidi" w:cstheme="majorBidi"/>
        </w:rPr>
        <w:t xml:space="preserve"> saistībā ar cietušās un apsūdzētās izlīgumu.</w:t>
      </w:r>
    </w:p>
    <w:p w14:paraId="73754B25" w14:textId="7A7DCA0E" w:rsidR="00064AFF" w:rsidRPr="003718BB" w:rsidRDefault="00640BE9" w:rsidP="006539AF">
      <w:pPr>
        <w:spacing w:after="0" w:line="276" w:lineRule="auto"/>
        <w:ind w:firstLine="720"/>
        <w:jc w:val="both"/>
        <w:rPr>
          <w:color w:val="101820"/>
        </w:rPr>
      </w:pPr>
      <w:r>
        <w:rPr>
          <w:rFonts w:asciiTheme="majorBidi" w:hAnsiTheme="majorBidi" w:cstheme="majorBidi"/>
        </w:rPr>
        <w:t>Likumdevējs Kriminālprocesa likumā ir noteicis īpašu kārtību, kādā iztiesājamas lietas gadījumā, ja tiesvedības laikā cietušais un apsūdzētais ir paziņojis par izlīgumu</w:t>
      </w:r>
      <w:r w:rsidR="003718BB">
        <w:rPr>
          <w:rFonts w:asciiTheme="majorBidi" w:hAnsiTheme="majorBidi" w:cstheme="majorBidi"/>
        </w:rPr>
        <w:t xml:space="preserve">, </w:t>
      </w:r>
      <w:r w:rsidR="003718BB" w:rsidRPr="00262FC3">
        <w:rPr>
          <w:rFonts w:asciiTheme="majorBidi" w:hAnsiTheme="majorBidi" w:cstheme="majorBidi"/>
        </w:rPr>
        <w:t xml:space="preserve">nolūkā </w:t>
      </w:r>
      <w:r w:rsidR="003718BB" w:rsidRPr="00262FC3">
        <w:rPr>
          <w:color w:val="101820"/>
        </w:rPr>
        <w:t xml:space="preserve">ievērojami atvieglot un saīsināt kriminālprocesa gaitu, </w:t>
      </w:r>
      <w:r w:rsidR="003718BB">
        <w:rPr>
          <w:color w:val="101820"/>
        </w:rPr>
        <w:t>tādējādi nodrošinot efektīvāku Krimināllikuma normu piemērošanu un krimināltiesisko attiecību taisnīgu noregulējumu</w:t>
      </w:r>
      <w:r w:rsidR="006539AF">
        <w:rPr>
          <w:color w:val="101820"/>
        </w:rPr>
        <w:t>.</w:t>
      </w:r>
    </w:p>
    <w:p w14:paraId="53C1FA55" w14:textId="799A9CC0" w:rsidR="0052123A" w:rsidRPr="002D40E0" w:rsidRDefault="00EA2AC9" w:rsidP="00121052">
      <w:pPr>
        <w:spacing w:after="0" w:line="276" w:lineRule="auto"/>
        <w:ind w:firstLine="720"/>
        <w:jc w:val="both"/>
      </w:pPr>
      <w:r>
        <w:t xml:space="preserve"> Saskaņā ar Kriminālprocesa likuma </w:t>
      </w:r>
      <w:proofErr w:type="gramStart"/>
      <w:r>
        <w:t>536.panta</w:t>
      </w:r>
      <w:proofErr w:type="gramEnd"/>
      <w:r>
        <w:t xml:space="preserve"> pirmo daļu cietušais un apsūdzētais līdz tiesas aiziešanai uz apspriežu istabu likumā paredzētajos gadījumos var paziņot par izlīgumu.</w:t>
      </w:r>
      <w:r w:rsidR="00121052">
        <w:t xml:space="preserve"> </w:t>
      </w:r>
      <w:r w:rsidR="00E13CFF">
        <w:t xml:space="preserve">Kriminālprocesa likuma </w:t>
      </w:r>
      <w:proofErr w:type="gramStart"/>
      <w:r w:rsidR="00E13CFF">
        <w:t>537.panta</w:t>
      </w:r>
      <w:proofErr w:type="gramEnd"/>
      <w:r w:rsidR="00E13CFF">
        <w:t xml:space="preserve"> pirmā daļa noteic, ka gadījumā, ja izlīgumu iesniedz vai par to parakstās tiesas sēdes protokolā pēc tam, kad uzsākta tiesas izmeklēšana, un tiesai nav šaubu par apsūdzētā vainu, tā izmeklēšanu var pārtraukt un pāriet pie tiesas debatēm.</w:t>
      </w:r>
      <w:r w:rsidR="00121052">
        <w:t xml:space="preserve"> </w:t>
      </w:r>
      <w:r w:rsidR="00E13CFF">
        <w:t>No minētās tiesību normas izriet, ka</w:t>
      </w:r>
      <w:r w:rsidR="00422EC2">
        <w:t>,</w:t>
      </w:r>
      <w:r w:rsidR="00E13CFF">
        <w:t xml:space="preserve"> </w:t>
      </w:r>
      <w:r w:rsidR="00064AFF">
        <w:t xml:space="preserve">saņemot </w:t>
      </w:r>
      <w:smartTag w:uri="schemas-tilde-lv/tildestengine" w:element="veidnes">
        <w:smartTagPr>
          <w:attr w:name="text" w:val="paziņojumu"/>
          <w:attr w:name="id" w:val="-1"/>
          <w:attr w:name="baseform" w:val="paziņojum|s"/>
        </w:smartTagPr>
        <w:r w:rsidR="00064AFF">
          <w:t>paziņojumu</w:t>
        </w:r>
      </w:smartTag>
      <w:r w:rsidR="00064AFF">
        <w:t xml:space="preserve"> par cietušā un apsūdzētā izlīgumu </w:t>
      </w:r>
      <w:r w:rsidR="00422EC2" w:rsidRPr="002D40E0">
        <w:t xml:space="preserve">vispārējas </w:t>
      </w:r>
      <w:r w:rsidR="00064AFF" w:rsidRPr="002D40E0">
        <w:t>tiesvedības laikā,</w:t>
      </w:r>
      <w:r w:rsidR="00064AFF">
        <w:t xml:space="preserve"> tiesa pāriet uz Kriminālprocesa likuma 48.nodaļā noteikto tiesvedību,</w:t>
      </w:r>
      <w:r w:rsidR="00422EC2">
        <w:t xml:space="preserve"> kas noteic tiesvedības īpatnības cietušā un apsūdzētā izlīguma gadījumā.</w:t>
      </w:r>
      <w:r w:rsidR="00064AFF">
        <w:t xml:space="preserve"> </w:t>
      </w:r>
      <w:r w:rsidR="00121052">
        <w:t>Tiesa pārtrauc tiesas izmeklēšanu un</w:t>
      </w:r>
      <w:r w:rsidR="00570763">
        <w:t>,</w:t>
      </w:r>
      <w:r w:rsidR="00121052">
        <w:t xml:space="preserve"> nepārbaudot lietas materiālus</w:t>
      </w:r>
      <w:r w:rsidR="00570763">
        <w:t>,</w:t>
      </w:r>
      <w:r w:rsidR="00121052">
        <w:t xml:space="preserve"> pāriet pie tiesas debatēm.</w:t>
      </w:r>
      <w:r w:rsidR="00111549">
        <w:t xml:space="preserve"> Tādējādi</w:t>
      </w:r>
      <w:r w:rsidR="00D63CE6">
        <w:t xml:space="preserve">, pretēji vispārīgās iztiesāšanas procesam </w:t>
      </w:r>
      <w:r w:rsidR="00111549">
        <w:t>netiek pārbaudīti pierādījumi</w:t>
      </w:r>
      <w:r w:rsidR="00D63CE6">
        <w:t xml:space="preserve"> saskaņā ar</w:t>
      </w:r>
      <w:r w:rsidR="00111549">
        <w:t xml:space="preserve"> Kriminālprocesa likuma </w:t>
      </w:r>
      <w:proofErr w:type="gramStart"/>
      <w:r w:rsidR="00111549">
        <w:t>500.pant</w:t>
      </w:r>
      <w:r w:rsidR="00D63CE6">
        <w:t>u</w:t>
      </w:r>
      <w:proofErr w:type="gramEnd"/>
      <w:r w:rsidR="00111549" w:rsidRPr="002D40E0">
        <w:t xml:space="preserve">. </w:t>
      </w:r>
    </w:p>
    <w:p w14:paraId="44FE7EFB" w14:textId="200C5547" w:rsidR="00A43C06" w:rsidRDefault="004E7F62" w:rsidP="00594DAA">
      <w:pPr>
        <w:spacing w:after="0" w:line="276" w:lineRule="auto"/>
        <w:ind w:firstLine="720"/>
        <w:jc w:val="both"/>
      </w:pPr>
      <w:r>
        <w:t>Senāts norāda, ka priekšnosacījums izlīguma pieņemšanai ir šaubu neesamība par apsūdzētā vainīgumu, par ko tiesa pārliecinās</w:t>
      </w:r>
      <w:r w:rsidR="009E123C">
        <w:t>,</w:t>
      </w:r>
      <w:r>
        <w:t xml:space="preserve"> pirms tam iepazīstoties ar lietas materiāliem</w:t>
      </w:r>
      <w:r w:rsidR="00072EC3">
        <w:t>,</w:t>
      </w:r>
      <w:r w:rsidR="00652CFE">
        <w:t xml:space="preserve"> un izvērtē, </w:t>
      </w:r>
      <w:r w:rsidR="007872A5" w:rsidRPr="005D625D">
        <w:t>vai noziedzīgā nodarījuma faktiskie apstākļi apstiprina nodarījuma juridisko kvalifikāciju</w:t>
      </w:r>
      <w:r w:rsidR="00652CFE">
        <w:t>, vai lietā esošās ziņas par faktiem izslēdz jebkādas saprātīgas šaubas par kriminālprocesā pierādām</w:t>
      </w:r>
      <w:r w:rsidR="00B479DC">
        <w:t>ā</w:t>
      </w:r>
      <w:r w:rsidR="00652CFE">
        <w:t xml:space="preserve"> noziedzīg</w:t>
      </w:r>
      <w:r w:rsidR="00B479DC">
        <w:t>ā</w:t>
      </w:r>
      <w:r w:rsidR="00652CFE">
        <w:t xml:space="preserve"> nodarījuma sastāva esību.</w:t>
      </w:r>
    </w:p>
    <w:p w14:paraId="29B29C37" w14:textId="0B286513" w:rsidR="00EA2AC9" w:rsidRDefault="00EA2AC9" w:rsidP="0052123A">
      <w:pPr>
        <w:spacing w:after="0" w:line="276" w:lineRule="auto"/>
        <w:ind w:firstLine="709"/>
        <w:jc w:val="both"/>
        <w:rPr>
          <w:rFonts w:eastAsia="Times New Roman"/>
        </w:rPr>
      </w:pPr>
      <w:r>
        <w:rPr>
          <w:rFonts w:eastAsia="Times New Roman"/>
        </w:rPr>
        <w:t>Pēc</w:t>
      </w:r>
      <w:r w:rsidR="007872A5">
        <w:rPr>
          <w:rFonts w:eastAsia="Times New Roman"/>
        </w:rPr>
        <w:t xml:space="preserve"> lietas materiālu pārbaudes </w:t>
      </w:r>
      <w:r w:rsidR="00594DAA">
        <w:rPr>
          <w:rFonts w:eastAsia="Times New Roman"/>
        </w:rPr>
        <w:t xml:space="preserve">apelācijas instances </w:t>
      </w:r>
      <w:r>
        <w:rPr>
          <w:rFonts w:eastAsia="Times New Roman"/>
        </w:rPr>
        <w:t xml:space="preserve">tiesai nav radušās šaubas par </w:t>
      </w:r>
      <w:r w:rsidR="009575F1">
        <w:rPr>
          <w:rFonts w:eastAsia="Times New Roman"/>
        </w:rPr>
        <w:t>[pers. A]</w:t>
      </w:r>
      <w:r w:rsidR="007872A5">
        <w:rPr>
          <w:rFonts w:eastAsia="Times New Roman"/>
        </w:rPr>
        <w:t xml:space="preserve"> </w:t>
      </w:r>
      <w:r>
        <w:rPr>
          <w:rFonts w:eastAsia="Times New Roman"/>
        </w:rPr>
        <w:t>vainīgumu Krimināllikuma</w:t>
      </w:r>
      <w:r w:rsidR="007872A5">
        <w:rPr>
          <w:rFonts w:eastAsia="Times New Roman"/>
        </w:rPr>
        <w:t xml:space="preserve"> </w:t>
      </w:r>
      <w:proofErr w:type="gramStart"/>
      <w:r w:rsidR="007872A5">
        <w:rPr>
          <w:rFonts w:eastAsia="Times New Roman"/>
        </w:rPr>
        <w:t>144.panta</w:t>
      </w:r>
      <w:proofErr w:type="gramEnd"/>
      <w:r w:rsidR="007872A5">
        <w:rPr>
          <w:rFonts w:eastAsia="Times New Roman"/>
        </w:rPr>
        <w:t xml:space="preserve"> </w:t>
      </w:r>
      <w:r>
        <w:rPr>
          <w:rFonts w:eastAsia="Times New Roman"/>
        </w:rPr>
        <w:t>pirmajā daļā paredzētā noziedzīgā nodarījuma izdarīšanā, kuras atbilstoši Kriminālprocesa likuma 19.pantam varētu tikt vērtētas par labu apsūdzētaja</w:t>
      </w:r>
      <w:r w:rsidR="007872A5">
        <w:rPr>
          <w:rFonts w:eastAsia="Times New Roman"/>
        </w:rPr>
        <w:t>i</w:t>
      </w:r>
      <w:r>
        <w:rPr>
          <w:rFonts w:eastAsia="Times New Roman"/>
        </w:rPr>
        <w:t xml:space="preserve">. Arī pirmās instances tiesa lietā konstatējusi Kriminālprocesa likuma 520.pantā norādīto notiesājoša sprieduma taisīšanas pamatu. </w:t>
      </w:r>
    </w:p>
    <w:p w14:paraId="66B5793F" w14:textId="6639E301" w:rsidR="0052123A" w:rsidRDefault="0052123A" w:rsidP="0052123A">
      <w:pPr>
        <w:spacing w:after="0" w:line="276" w:lineRule="auto"/>
        <w:ind w:firstLine="709"/>
        <w:jc w:val="both"/>
        <w:rPr>
          <w:rFonts w:eastAsia="Times New Roman"/>
        </w:rPr>
      </w:pPr>
      <w:r>
        <w:rPr>
          <w:rFonts w:eastAsia="Times New Roman"/>
        </w:rPr>
        <w:t>Senātam nav tiesiska pamata apšaubīt šādu apelācijas instances tiesas atzinumu</w:t>
      </w:r>
      <w:r w:rsidR="00111549">
        <w:rPr>
          <w:rFonts w:eastAsia="Times New Roman"/>
        </w:rPr>
        <w:t xml:space="preserve"> un apsūdzētās </w:t>
      </w:r>
      <w:r w:rsidR="009575F1">
        <w:rPr>
          <w:rFonts w:eastAsia="Times New Roman"/>
        </w:rPr>
        <w:t>[pers. A]</w:t>
      </w:r>
      <w:r w:rsidR="00111549">
        <w:rPr>
          <w:rFonts w:eastAsia="Times New Roman"/>
        </w:rPr>
        <w:t xml:space="preserve"> aizstāvja kasācijas sūdzībā nav norādīti tādi iemesli, kas būtu par pamatu apelācijas instances tiesas lēmuma atcelšanai</w:t>
      </w:r>
      <w:r>
        <w:rPr>
          <w:rFonts w:eastAsia="Times New Roman"/>
        </w:rPr>
        <w:t>.</w:t>
      </w:r>
    </w:p>
    <w:p w14:paraId="52B4151B" w14:textId="3190A36C" w:rsidR="00BE7BAF" w:rsidRDefault="00BE7BAF" w:rsidP="00BE7BAF">
      <w:pPr>
        <w:spacing w:after="0" w:line="276" w:lineRule="auto"/>
        <w:ind w:firstLine="709"/>
        <w:jc w:val="both"/>
      </w:pPr>
      <w:r>
        <w:t xml:space="preserve">[5.3] Senāts atzīst par nepamatotu apsūdzētās </w:t>
      </w:r>
      <w:r w:rsidR="009575F1">
        <w:t>[pers. A]</w:t>
      </w:r>
      <w:r>
        <w:t xml:space="preserve"> aizstāvja argumentu, ka, izlemjot jautājumu par apsūdzētās un cietušās izlīguma pieņemšanu, tiesai bija saistoši aizstāvja iebildumi par izlīguma pieņemšanu.  </w:t>
      </w:r>
    </w:p>
    <w:p w14:paraId="2966A012" w14:textId="26FCDFC6" w:rsidR="005B314A" w:rsidRDefault="00BE7BAF" w:rsidP="005B314A">
      <w:pPr>
        <w:spacing w:after="0" w:line="276" w:lineRule="auto"/>
        <w:ind w:firstLine="709"/>
        <w:jc w:val="both"/>
      </w:pPr>
      <w:r>
        <w:t xml:space="preserve">Atbilstoši </w:t>
      </w:r>
      <w:r w:rsidR="00111549" w:rsidRPr="00111549">
        <w:t>Kriminālprocesa likuma 66.panta pirmās daļas 13.punkt</w:t>
      </w:r>
      <w:r w:rsidR="00A5272B">
        <w:t>am</w:t>
      </w:r>
      <w:r>
        <w:t>, 70.</w:t>
      </w:r>
      <w:r w:rsidR="00A5272B">
        <w:t xml:space="preserve"> un 71.panta</w:t>
      </w:r>
      <w:r>
        <w:t xml:space="preserve"> pirm</w:t>
      </w:r>
      <w:r w:rsidR="00A5272B">
        <w:t>ajai</w:t>
      </w:r>
      <w:r>
        <w:t xml:space="preserve"> daļa</w:t>
      </w:r>
      <w:r w:rsidR="00A5272B">
        <w:t>i, 72.panta otrajai daļai</w:t>
      </w:r>
      <w:r w:rsidR="00111549" w:rsidRPr="00111549">
        <w:t xml:space="preserve"> un 97.</w:t>
      </w:r>
      <w:r>
        <w:rPr>
          <w:vertAlign w:val="superscript"/>
        </w:rPr>
        <w:t>1</w:t>
      </w:r>
      <w:r w:rsidR="00111549" w:rsidRPr="00111549">
        <w:t xml:space="preserve"> panta pirmās daļas 4.punkt</w:t>
      </w:r>
      <w:r w:rsidR="00A5272B">
        <w:t>am</w:t>
      </w:r>
      <w:r w:rsidR="00111549" w:rsidRPr="00111549">
        <w:t xml:space="preserve"> </w:t>
      </w:r>
      <w:r w:rsidR="00A5272B">
        <w:t xml:space="preserve">apsūdzētajam </w:t>
      </w:r>
      <w:r w:rsidR="00111549" w:rsidRPr="00111549">
        <w:t>un cietuš</w:t>
      </w:r>
      <w:r w:rsidR="00A5272B">
        <w:t>ajam ir</w:t>
      </w:r>
      <w:r w:rsidR="00111549" w:rsidRPr="00111549">
        <w:t xml:space="preserve"> tiesības savstarpēji izlīgt</w:t>
      </w:r>
      <w:r w:rsidR="00A5272B">
        <w:t>.</w:t>
      </w:r>
      <w:r w:rsidR="00A5272B" w:rsidRPr="00A5272B">
        <w:t xml:space="preserve"> </w:t>
      </w:r>
      <w:r w:rsidR="000F73BB">
        <w:t xml:space="preserve">Arī </w:t>
      </w:r>
      <w:r w:rsidR="00A5272B">
        <w:t xml:space="preserve">Kriminālprocesa likuma 48.nodaļā </w:t>
      </w:r>
      <w:r w:rsidR="000F73BB">
        <w:t>ir nostiprinātas tiesības apsūdzētajam ar cietušo izlīgt un tajā noteikta procesuālā kārtība, kādā</w:t>
      </w:r>
      <w:r w:rsidR="006539AF">
        <w:t xml:space="preserve"> </w:t>
      </w:r>
      <w:r w:rsidR="000F73BB">
        <w:t xml:space="preserve">tiesai </w:t>
      </w:r>
      <w:r w:rsidR="006539AF">
        <w:t xml:space="preserve">ir paziņojams </w:t>
      </w:r>
      <w:r w:rsidR="000F73BB">
        <w:t>par panākto izlīgumu</w:t>
      </w:r>
      <w:r w:rsidR="00BA1559">
        <w:t>,</w:t>
      </w:r>
      <w:r w:rsidR="000F73BB">
        <w:t xml:space="preserve"> un kādi apstākļi tiesai ir pārbaudāmi, pieņemot izlīgumu. </w:t>
      </w:r>
    </w:p>
    <w:p w14:paraId="41AD2FC8" w14:textId="14303546" w:rsidR="006539AF" w:rsidRDefault="00123C53" w:rsidP="005B314A">
      <w:pPr>
        <w:spacing w:after="0" w:line="276" w:lineRule="auto"/>
        <w:ind w:firstLine="709"/>
        <w:jc w:val="both"/>
      </w:pPr>
      <w:r>
        <w:t>No</w:t>
      </w:r>
      <w:r w:rsidR="006539AF">
        <w:t xml:space="preserve"> Kriminālprocesa likuma </w:t>
      </w:r>
      <w:r>
        <w:t>379.panta ceturtās daļas un 536.panta piektās daļas</w:t>
      </w:r>
      <w:r w:rsidR="006539AF">
        <w:t xml:space="preserve">, </w:t>
      </w:r>
      <w:r>
        <w:t xml:space="preserve">537.panta pirmās daļas un judikatūrā nostiprinātās atziņas </w:t>
      </w:r>
      <w:r w:rsidR="005B314A">
        <w:t>(</w:t>
      </w:r>
      <w:r w:rsidR="009F715C">
        <w:rPr>
          <w:bCs/>
          <w:i/>
          <w:iCs/>
        </w:rPr>
        <w:t xml:space="preserve">Augstākās tiesas </w:t>
      </w:r>
      <w:r w:rsidR="005B314A" w:rsidRPr="005B314A">
        <w:rPr>
          <w:bCs/>
          <w:i/>
          <w:iCs/>
        </w:rPr>
        <w:t>2021.gada [..]</w:t>
      </w:r>
      <w:r w:rsidR="005B314A">
        <w:rPr>
          <w:bCs/>
          <w:i/>
          <w:iCs/>
        </w:rPr>
        <w:t xml:space="preserve"> lēmums l</w:t>
      </w:r>
      <w:r w:rsidR="005B314A" w:rsidRPr="005B314A">
        <w:rPr>
          <w:bCs/>
          <w:i/>
          <w:iCs/>
        </w:rPr>
        <w:t>iet</w:t>
      </w:r>
      <w:r w:rsidR="005B314A">
        <w:rPr>
          <w:bCs/>
          <w:i/>
          <w:iCs/>
        </w:rPr>
        <w:t>ā</w:t>
      </w:r>
      <w:r w:rsidR="005B314A" w:rsidRPr="005B314A">
        <w:rPr>
          <w:bCs/>
          <w:i/>
          <w:iCs/>
        </w:rPr>
        <w:t xml:space="preserve"> Nr. </w:t>
      </w:r>
      <w:r w:rsidR="005B314A" w:rsidRPr="005B314A">
        <w:rPr>
          <w:rFonts w:eastAsia="Calibri"/>
          <w:bCs/>
          <w:i/>
          <w:iCs/>
        </w:rPr>
        <w:t>[..]</w:t>
      </w:r>
      <w:r w:rsidR="005B314A" w:rsidRPr="005B314A">
        <w:rPr>
          <w:bCs/>
          <w:i/>
          <w:iCs/>
        </w:rPr>
        <w:t>, SKK</w:t>
      </w:r>
      <w:r w:rsidR="005B314A">
        <w:rPr>
          <w:bCs/>
          <w:i/>
          <w:iCs/>
        </w:rPr>
        <w:t xml:space="preserve"> </w:t>
      </w:r>
      <w:r w:rsidR="005B314A" w:rsidRPr="005B314A">
        <w:rPr>
          <w:bCs/>
          <w:i/>
          <w:iCs/>
        </w:rPr>
        <w:t>[D]/2021</w:t>
      </w:r>
      <w:r w:rsidR="005B314A" w:rsidRPr="005B314A">
        <w:rPr>
          <w:shd w:val="clear" w:color="auto" w:fill="FFFFFF"/>
        </w:rPr>
        <w:t xml:space="preserve"> </w:t>
      </w:r>
      <w:r w:rsidR="005B314A" w:rsidRPr="00FB64D0">
        <w:rPr>
          <w:shd w:val="clear" w:color="auto" w:fill="FFFFFF"/>
        </w:rPr>
        <w:t>ECLI:LV:AT:2021:[..]</w:t>
      </w:r>
      <w:r w:rsidR="005B314A">
        <w:rPr>
          <w:bCs/>
        </w:rPr>
        <w:t xml:space="preserve">) </w:t>
      </w:r>
      <w:r w:rsidR="005D1328">
        <w:rPr>
          <w:bCs/>
        </w:rPr>
        <w:t xml:space="preserve">secināms, ka </w:t>
      </w:r>
      <w:r w:rsidR="006539AF">
        <w:t xml:space="preserve">tiesa var pieņemt </w:t>
      </w:r>
      <w:r>
        <w:t>izlīgumu</w:t>
      </w:r>
      <w:r w:rsidR="006539AF">
        <w:t xml:space="preserve"> </w:t>
      </w:r>
      <w:r w:rsidR="005B314A" w:rsidRPr="00043657">
        <w:t xml:space="preserve">starp </w:t>
      </w:r>
      <w:r w:rsidR="005B314A">
        <w:t xml:space="preserve">apsūdzēto </w:t>
      </w:r>
      <w:r w:rsidR="005B314A" w:rsidRPr="00043657">
        <w:t>un cietušo</w:t>
      </w:r>
      <w:r w:rsidR="005B314A">
        <w:t xml:space="preserve"> </w:t>
      </w:r>
      <w:r w:rsidR="005B314A" w:rsidRPr="00043657">
        <w:t>tikai tad, ja</w:t>
      </w:r>
      <w:r w:rsidR="006539AF">
        <w:t>:</w:t>
      </w:r>
    </w:p>
    <w:p w14:paraId="2C0EF070" w14:textId="35772C57" w:rsidR="006539AF" w:rsidRDefault="006539AF" w:rsidP="005B314A">
      <w:pPr>
        <w:spacing w:after="0" w:line="276" w:lineRule="auto"/>
        <w:ind w:firstLine="709"/>
        <w:jc w:val="both"/>
      </w:pPr>
      <w:r>
        <w:t>1)</w:t>
      </w:r>
      <w:r w:rsidR="005B314A">
        <w:t xml:space="preserve"> </w:t>
      </w:r>
      <w:r w:rsidR="005D1328">
        <w:t>izlīgums noslēgts labprātīgi, un apsūdzētais ar cietušo saprot izlīguma sekas;</w:t>
      </w:r>
    </w:p>
    <w:p w14:paraId="33DD03BE" w14:textId="3C0C4A36" w:rsidR="005B314A" w:rsidRDefault="006539AF" w:rsidP="00123C53">
      <w:pPr>
        <w:spacing w:after="0" w:line="276" w:lineRule="auto"/>
        <w:ind w:firstLine="709"/>
        <w:jc w:val="both"/>
      </w:pPr>
      <w:r>
        <w:t>2)</w:t>
      </w:r>
      <w:r w:rsidR="005B314A" w:rsidRPr="005B314A">
        <w:t xml:space="preserve"> </w:t>
      </w:r>
      <w:r w:rsidR="005B314A">
        <w:t>apsūdzētais</w:t>
      </w:r>
      <w:r w:rsidR="005B314A" w:rsidRPr="00043657">
        <w:t xml:space="preserve"> atzīst</w:t>
      </w:r>
      <w:r w:rsidR="005B314A">
        <w:t xml:space="preserve"> savu vainu noziedzīga nodarījuma izdarīšanā;</w:t>
      </w:r>
    </w:p>
    <w:p w14:paraId="06C6A7E5" w14:textId="37ECCF30" w:rsidR="006539AF" w:rsidRDefault="005B314A" w:rsidP="005D1328">
      <w:pPr>
        <w:spacing w:after="0" w:line="276" w:lineRule="auto"/>
        <w:ind w:firstLine="709"/>
        <w:jc w:val="both"/>
      </w:pPr>
      <w:r>
        <w:t xml:space="preserve">3) </w:t>
      </w:r>
      <w:r w:rsidR="006539AF">
        <w:t>tiesai pēc lietas materiālu pārbaudes nav šaubu par apsūdzētā vainu</w:t>
      </w:r>
      <w:r>
        <w:t>.</w:t>
      </w:r>
    </w:p>
    <w:p w14:paraId="17EFC30E" w14:textId="49EEA9E6" w:rsidR="005C0BE6" w:rsidRDefault="000F73BB" w:rsidP="000F73BB">
      <w:pPr>
        <w:spacing w:after="0" w:line="276" w:lineRule="auto"/>
        <w:ind w:firstLine="709"/>
        <w:jc w:val="both"/>
      </w:pPr>
      <w:r>
        <w:t>Starp priekšnosacījumiem, kādiem iestājoties</w:t>
      </w:r>
      <w:r w:rsidR="002D40E0">
        <w:t>,</w:t>
      </w:r>
      <w:r>
        <w:t xml:space="preserve"> tiesa var pieņemt izlīgumu, likumdevējs nav iekļāvis aizstāvja piekrišan</w:t>
      </w:r>
      <w:r w:rsidR="00BE61DE">
        <w:t>as saņemšanu</w:t>
      </w:r>
      <w:r w:rsidR="005C0BE6">
        <w:t xml:space="preserve">. Tāpat kriminālprocesā nav iegūtas ziņas, ka apsūdzētā </w:t>
      </w:r>
      <w:r w:rsidR="00F96ACB">
        <w:t>[pers. A]</w:t>
      </w:r>
      <w:r w:rsidR="005C0BE6">
        <w:t xml:space="preserve"> nespētu patstāvīgi vai pilnvērtīgi izmantot savas procesuālās tiesības, līdz ar to aizstāvja piedalīšanās būtu obligāta.</w:t>
      </w:r>
    </w:p>
    <w:p w14:paraId="78D3FE36" w14:textId="2D52E4A4" w:rsidR="007C284F" w:rsidRPr="005D1328" w:rsidRDefault="00640D35" w:rsidP="005D1328">
      <w:pPr>
        <w:spacing w:after="0" w:line="276" w:lineRule="auto"/>
        <w:ind w:firstLine="720"/>
        <w:jc w:val="both"/>
      </w:pPr>
      <w:r w:rsidRPr="005D1328">
        <w:t>Tādējādi, lai izlīgums radītu tiesiskas sekas, tiesai ir jāpārliecinās par apsūdzētā</w:t>
      </w:r>
      <w:r w:rsidR="00925180">
        <w:t>s</w:t>
      </w:r>
      <w:r w:rsidRPr="005D1328">
        <w:t xml:space="preserve"> un cietušā</w:t>
      </w:r>
      <w:r w:rsidR="00925180">
        <w:t>s</w:t>
      </w:r>
      <w:r w:rsidRPr="005D1328">
        <w:t xml:space="preserve"> brīvās gribas izpausmi izlīgumā noslēgšanā</w:t>
      </w:r>
      <w:r w:rsidR="005D1328" w:rsidRPr="005D1328">
        <w:t xml:space="preserve">, par </w:t>
      </w:r>
      <w:r w:rsidR="00FE7EF9" w:rsidRPr="005D1328">
        <w:t>izlīguma seku apzināšanos</w:t>
      </w:r>
      <w:r w:rsidR="005D1328" w:rsidRPr="005D1328">
        <w:t xml:space="preserve"> un par apsūdzētā</w:t>
      </w:r>
      <w:r w:rsidR="00925180">
        <w:t xml:space="preserve">s </w:t>
      </w:r>
      <w:r w:rsidR="005D1328" w:rsidRPr="005D1328">
        <w:t>vainīgumu noziedzīga nodarījuma izdarīšanā</w:t>
      </w:r>
      <w:r w:rsidRPr="005D1328">
        <w:t xml:space="preserve">, nevis jāvadās no </w:t>
      </w:r>
      <w:r w:rsidR="00FE7EF9" w:rsidRPr="005D1328">
        <w:t xml:space="preserve">apsūdzētās </w:t>
      </w:r>
      <w:r w:rsidR="00F96ACB">
        <w:t>[pers. A]</w:t>
      </w:r>
      <w:r w:rsidR="00FE7EF9" w:rsidRPr="005D1328">
        <w:t xml:space="preserve"> aizstāvja piekrišanas vai nepiekrišanas pieņemt izlīgumu.</w:t>
      </w:r>
    </w:p>
    <w:p w14:paraId="62F07507" w14:textId="1C6FD937" w:rsidR="00C94AC7" w:rsidRDefault="00111549" w:rsidP="005D1328">
      <w:pPr>
        <w:tabs>
          <w:tab w:val="left" w:pos="1134"/>
        </w:tabs>
        <w:spacing w:after="0" w:line="276" w:lineRule="auto"/>
        <w:ind w:firstLine="709"/>
        <w:jc w:val="both"/>
        <w:rPr>
          <w:rFonts w:cs="Times New Roman"/>
          <w:szCs w:val="24"/>
        </w:rPr>
      </w:pPr>
      <w:r w:rsidRPr="00043657">
        <w:t>[5.</w:t>
      </w:r>
      <w:r w:rsidR="00FE7EF9">
        <w:t>4</w:t>
      </w:r>
      <w:r w:rsidRPr="00043657">
        <w:t>]</w:t>
      </w:r>
      <w:r w:rsidR="00753CD8">
        <w:t xml:space="preserve"> P</w:t>
      </w:r>
      <w:r w:rsidR="00753CD8" w:rsidRPr="00E25EF6">
        <w:t>ar vispārīgu un neargumentētu atzīstama apsūdzētā</w:t>
      </w:r>
      <w:r w:rsidR="00753CD8">
        <w:t xml:space="preserve">s </w:t>
      </w:r>
      <w:r w:rsidR="009575F1">
        <w:t>[pers. A]</w:t>
      </w:r>
      <w:r w:rsidR="00753CD8">
        <w:t xml:space="preserve"> aizstāvja </w:t>
      </w:r>
      <w:r w:rsidR="00B479DC">
        <w:t>norāde</w:t>
      </w:r>
      <w:r w:rsidR="00B479DC" w:rsidRPr="00E25EF6">
        <w:t xml:space="preserve"> </w:t>
      </w:r>
      <w:r w:rsidR="00753CD8" w:rsidRPr="00E25EF6">
        <w:t>kasācijas sūdzībā, ka</w:t>
      </w:r>
      <w:r w:rsidR="00753CD8">
        <w:t xml:space="preserve"> </w:t>
      </w:r>
      <w:r w:rsidR="004A1863">
        <w:t xml:space="preserve">apsūdzētajai </w:t>
      </w:r>
      <w:r w:rsidR="009575F1">
        <w:t>[pers. A]</w:t>
      </w:r>
      <w:r w:rsidR="00753CD8">
        <w:rPr>
          <w:rFonts w:cs="Times New Roman"/>
          <w:szCs w:val="24"/>
        </w:rPr>
        <w:t xml:space="preserve"> inkriminētajā nozieguma aprakstā nav </w:t>
      </w:r>
      <w:r w:rsidR="004A1863">
        <w:rPr>
          <w:rFonts w:cs="Times New Roman"/>
          <w:szCs w:val="24"/>
        </w:rPr>
        <w:t xml:space="preserve">atspoguļota Krimināllikuma </w:t>
      </w:r>
      <w:proofErr w:type="gramStart"/>
      <w:r w:rsidR="004A1863">
        <w:rPr>
          <w:rFonts w:cs="Times New Roman"/>
          <w:szCs w:val="24"/>
        </w:rPr>
        <w:t>144.panta</w:t>
      </w:r>
      <w:proofErr w:type="gramEnd"/>
      <w:r w:rsidR="004A1863">
        <w:rPr>
          <w:rFonts w:cs="Times New Roman"/>
          <w:szCs w:val="24"/>
        </w:rPr>
        <w:t xml:space="preserve"> pirmajā daļā paredzētā noziedzīgā nodarījuma objektīvā puse, proti,</w:t>
      </w:r>
      <w:r w:rsidR="005D1328">
        <w:rPr>
          <w:rFonts w:cs="Times New Roman"/>
          <w:szCs w:val="24"/>
        </w:rPr>
        <w:t xml:space="preserve"> </w:t>
      </w:r>
      <w:r w:rsidR="004A1863">
        <w:rPr>
          <w:rFonts w:cs="Times New Roman"/>
          <w:szCs w:val="24"/>
        </w:rPr>
        <w:t>iepazīšan</w:t>
      </w:r>
      <w:r w:rsidR="005D1328">
        <w:rPr>
          <w:rFonts w:cs="Times New Roman"/>
          <w:szCs w:val="24"/>
        </w:rPr>
        <w:t>ā</w:t>
      </w:r>
      <w:r w:rsidR="004A1863">
        <w:rPr>
          <w:rFonts w:cs="Times New Roman"/>
          <w:szCs w:val="24"/>
        </w:rPr>
        <w:t xml:space="preserve">s </w:t>
      </w:r>
      <w:r w:rsidR="005D1328">
        <w:rPr>
          <w:rFonts w:cs="Times New Roman"/>
          <w:szCs w:val="24"/>
        </w:rPr>
        <w:t>ar korespondences</w:t>
      </w:r>
      <w:r w:rsidR="004A1863">
        <w:rPr>
          <w:rFonts w:cs="Times New Roman"/>
          <w:szCs w:val="24"/>
        </w:rPr>
        <w:t xml:space="preserve"> saturu</w:t>
      </w:r>
      <w:r w:rsidR="00753CD8" w:rsidRPr="00E25EF6">
        <w:rPr>
          <w:rFonts w:cs="Times New Roman"/>
          <w:szCs w:val="24"/>
        </w:rPr>
        <w:t>.</w:t>
      </w:r>
      <w:r w:rsidR="00552480">
        <w:rPr>
          <w:rFonts w:cs="Times New Roman"/>
          <w:szCs w:val="24"/>
        </w:rPr>
        <w:t xml:space="preserve"> </w:t>
      </w:r>
    </w:p>
    <w:p w14:paraId="5C740FFE" w14:textId="07CCB415" w:rsidR="00753CD8" w:rsidRDefault="00C94AC7" w:rsidP="00C94AC7">
      <w:pPr>
        <w:tabs>
          <w:tab w:val="left" w:pos="1134"/>
        </w:tabs>
        <w:spacing w:after="0" w:line="276" w:lineRule="auto"/>
        <w:ind w:firstLine="709"/>
        <w:jc w:val="both"/>
        <w:rPr>
          <w:rFonts w:cs="Times New Roman"/>
          <w:szCs w:val="24"/>
        </w:rPr>
      </w:pPr>
      <w:r>
        <w:rPr>
          <w:rFonts w:cs="Times New Roman"/>
          <w:szCs w:val="24"/>
        </w:rPr>
        <w:t xml:space="preserve">No noziedzīgā nodarījuma apraksta secināms, ka </w:t>
      </w:r>
      <w:r w:rsidR="003309A9">
        <w:rPr>
          <w:rFonts w:cs="Times New Roman"/>
          <w:szCs w:val="24"/>
        </w:rPr>
        <w:t xml:space="preserve">laika posmā no </w:t>
      </w:r>
      <w:proofErr w:type="gramStart"/>
      <w:r w:rsidR="003309A9">
        <w:rPr>
          <w:rFonts w:cs="Times New Roman"/>
          <w:szCs w:val="24"/>
        </w:rPr>
        <w:t>2016.gada</w:t>
      </w:r>
      <w:proofErr w:type="gramEnd"/>
      <w:r w:rsidR="003309A9">
        <w:rPr>
          <w:rFonts w:cs="Times New Roman"/>
          <w:szCs w:val="24"/>
        </w:rPr>
        <w:t xml:space="preserve"> 21.janvāra plkst.15.23 līdz 2016.gada 1.aprīļa plks</w:t>
      </w:r>
      <w:r w:rsidR="001F0272">
        <w:rPr>
          <w:rFonts w:cs="Times New Roman"/>
          <w:szCs w:val="24"/>
        </w:rPr>
        <w:t>t</w:t>
      </w:r>
      <w:r w:rsidR="003309A9">
        <w:rPr>
          <w:rFonts w:cs="Times New Roman"/>
          <w:szCs w:val="24"/>
        </w:rPr>
        <w:t xml:space="preserve">.21.56 </w:t>
      </w:r>
      <w:r w:rsidR="00DD51DD">
        <w:rPr>
          <w:rFonts w:cs="Times New Roman"/>
          <w:szCs w:val="24"/>
        </w:rPr>
        <w:t>[pers. </w:t>
      </w:r>
      <w:r w:rsidR="00DD51DD">
        <w:t>A]</w:t>
      </w:r>
      <w:r w:rsidR="003309A9">
        <w:rPr>
          <w:rFonts w:cs="Times New Roman"/>
          <w:szCs w:val="24"/>
        </w:rPr>
        <w:t xml:space="preserve"> bez likumīga pamata</w:t>
      </w:r>
      <w:r w:rsidR="00386639">
        <w:rPr>
          <w:rFonts w:cs="Times New Roman"/>
          <w:szCs w:val="24"/>
        </w:rPr>
        <w:t xml:space="preserve"> nolūkā iegūt sev interesējošo informāciju</w:t>
      </w:r>
      <w:r w:rsidR="003309A9">
        <w:rPr>
          <w:rFonts w:cs="Times New Roman"/>
          <w:szCs w:val="24"/>
        </w:rPr>
        <w:t xml:space="preserve"> </w:t>
      </w:r>
      <w:r w:rsidR="00386639">
        <w:rPr>
          <w:rFonts w:cs="Times New Roman"/>
          <w:szCs w:val="24"/>
        </w:rPr>
        <w:t>civillietā Nr.</w:t>
      </w:r>
      <w:r w:rsidR="001F0272">
        <w:rPr>
          <w:rFonts w:cs="Times New Roman"/>
          <w:szCs w:val="24"/>
        </w:rPr>
        <w:t> </w:t>
      </w:r>
      <w:r w:rsidR="00C52ACD">
        <w:rPr>
          <w:rFonts w:cs="Times New Roman"/>
          <w:szCs w:val="24"/>
        </w:rPr>
        <w:t>[..]</w:t>
      </w:r>
      <w:r w:rsidR="00386639">
        <w:rPr>
          <w:rFonts w:cs="Times New Roman"/>
          <w:szCs w:val="24"/>
        </w:rPr>
        <w:t xml:space="preserve"> </w:t>
      </w:r>
      <w:r w:rsidR="003309A9">
        <w:rPr>
          <w:rFonts w:cs="Times New Roman"/>
          <w:szCs w:val="24"/>
        </w:rPr>
        <w:t xml:space="preserve">piekļuva </w:t>
      </w:r>
      <w:r w:rsidR="00DD51DD">
        <w:rPr>
          <w:rFonts w:cs="Times New Roman"/>
          <w:szCs w:val="24"/>
        </w:rPr>
        <w:t>[pers. </w:t>
      </w:r>
      <w:r w:rsidR="00DD51DD">
        <w:t>B]</w:t>
      </w:r>
      <w:r w:rsidR="003309A9">
        <w:rPr>
          <w:rFonts w:cs="Times New Roman"/>
          <w:szCs w:val="24"/>
        </w:rPr>
        <w:t xml:space="preserve"> privātajam elektroniskā pasta kontam un iepazinās ar viņas privāto informāciju.</w:t>
      </w:r>
      <w:r w:rsidR="00753CD8" w:rsidRPr="00E25EF6">
        <w:rPr>
          <w:rFonts w:cs="Times New Roman"/>
          <w:szCs w:val="24"/>
        </w:rPr>
        <w:t xml:space="preserve"> </w:t>
      </w:r>
    </w:p>
    <w:p w14:paraId="7B0F539E" w14:textId="48D1305D" w:rsidR="00552480" w:rsidRDefault="00111549" w:rsidP="00024B30">
      <w:pPr>
        <w:spacing w:line="276" w:lineRule="auto"/>
        <w:ind w:firstLine="652"/>
        <w:contextualSpacing/>
        <w:jc w:val="both"/>
      </w:pPr>
      <w:r w:rsidRPr="00043657">
        <w:t>Senāts atzīst, ka</w:t>
      </w:r>
      <w:r w:rsidR="00E9760C">
        <w:t xml:space="preserve"> </w:t>
      </w:r>
      <w:r w:rsidR="00DD51DD">
        <w:t>[pers. A]</w:t>
      </w:r>
      <w:r w:rsidR="00E9760C">
        <w:t xml:space="preserve"> </w:t>
      </w:r>
      <w:r w:rsidR="004B13CF">
        <w:t>inkriminēt</w:t>
      </w:r>
      <w:r w:rsidR="00E9760C">
        <w:t>ajā apsūdzībā ir norādīti</w:t>
      </w:r>
      <w:r w:rsidR="004B13CF">
        <w:t xml:space="preserve"> noziedzīgā nodarījuma faktiskie apstākļi, kas nosaka juridisko kvalifikāciju, un tā pietiekami uzskatāmi un nepārprotami raksturo </w:t>
      </w:r>
      <w:r w:rsidR="00E9760C">
        <w:t xml:space="preserve">Krimināllikuma </w:t>
      </w:r>
      <w:proofErr w:type="gramStart"/>
      <w:r w:rsidR="00E9760C">
        <w:t>144.panta</w:t>
      </w:r>
      <w:proofErr w:type="gramEnd"/>
      <w:r w:rsidR="00E9760C">
        <w:t xml:space="preserve"> pirmajā daļā paredzēto noziedzīgā nodarījuma objektīvo pusi. No </w:t>
      </w:r>
      <w:r w:rsidR="00DD51DD">
        <w:t>[pers. A]</w:t>
      </w:r>
      <w:r w:rsidR="004E58CD">
        <w:t xml:space="preserve"> </w:t>
      </w:r>
      <w:r w:rsidR="00E9760C">
        <w:t xml:space="preserve">inkriminētās apsūdzības secināms, ka </w:t>
      </w:r>
      <w:r w:rsidR="004E58CD">
        <w:t xml:space="preserve">apsūdzētā </w:t>
      </w:r>
      <w:r w:rsidR="00E9760C">
        <w:t xml:space="preserve">prettiesiski iepazinās </w:t>
      </w:r>
      <w:r w:rsidR="004B13CF">
        <w:t>citas personas korespondenci, kas atradās elektroniskā pasta kontā noteiktā laika periodā</w:t>
      </w:r>
      <w:r w:rsidR="00E9760C">
        <w:t xml:space="preserve">. Šādas ziņas ir pietiekami detalizētas, lai </w:t>
      </w:r>
      <w:r w:rsidR="00DD51DD">
        <w:t>[pers. A]</w:t>
      </w:r>
      <w:r w:rsidR="00E9760C">
        <w:t xml:space="preserve"> spētu pret inkriminēto apsūdzību aizstāvēties. Savukārt</w:t>
      </w:r>
      <w:r w:rsidR="00227032">
        <w:t>,</w:t>
      </w:r>
      <w:r w:rsidR="00E9760C">
        <w:t xml:space="preserve"> </w:t>
      </w:r>
      <w:r w:rsidR="00227032">
        <w:t xml:space="preserve">vai </w:t>
      </w:r>
      <w:r w:rsidR="00DD51DD">
        <w:t>[pers. A]</w:t>
      </w:r>
      <w:r w:rsidR="00227032">
        <w:t xml:space="preserve"> iepazinās ar korespondences saturu un </w:t>
      </w:r>
      <w:r w:rsidR="00E9760C">
        <w:t xml:space="preserve">konkrēti </w:t>
      </w:r>
      <w:r w:rsidR="00227032">
        <w:t xml:space="preserve">ar kādiem </w:t>
      </w:r>
      <w:r w:rsidR="00E9760C">
        <w:t>fail</w:t>
      </w:r>
      <w:r w:rsidR="00227032">
        <w:t>iem</w:t>
      </w:r>
      <w:r w:rsidR="00552480">
        <w:t>,</w:t>
      </w:r>
      <w:r w:rsidR="00E9760C">
        <w:t xml:space="preserve"> ir </w:t>
      </w:r>
      <w:r w:rsidR="00227032">
        <w:t>pierādījumu vērtēšanas jautājums</w:t>
      </w:r>
      <w:r w:rsidR="00024B30">
        <w:t>, noskaidrojot pierādāmā noziedzīgā nodarījuma sastāva e</w:t>
      </w:r>
      <w:r w:rsidR="00BC25D9">
        <w:t>s</w:t>
      </w:r>
      <w:r w:rsidR="00024B30">
        <w:t>ību vai nees</w:t>
      </w:r>
      <w:r w:rsidR="00BC25D9">
        <w:t>ī</w:t>
      </w:r>
      <w:r w:rsidR="00024B30">
        <w:t>bu.</w:t>
      </w:r>
    </w:p>
    <w:p w14:paraId="1CDE74F6" w14:textId="740C8E85" w:rsidR="004A1863" w:rsidRDefault="004A1863" w:rsidP="00C94AC7">
      <w:pPr>
        <w:spacing w:after="0" w:line="276" w:lineRule="auto"/>
        <w:ind w:firstLine="709"/>
        <w:jc w:val="both"/>
      </w:pPr>
      <w:r>
        <w:t xml:space="preserve">Ievērojot minēto, Senāts atzīst, ka apsūdzētās </w:t>
      </w:r>
      <w:r w:rsidR="00DD51DD">
        <w:t>[pers. A]</w:t>
      </w:r>
      <w:r>
        <w:t xml:space="preserve"> aizstāvja kasācijas sūdzībā norādīt</w:t>
      </w:r>
      <w:r w:rsidR="00C94AC7">
        <w:t xml:space="preserve">ās atsauces uz </w:t>
      </w:r>
      <w:r>
        <w:t xml:space="preserve">Krimināllikuma </w:t>
      </w:r>
      <w:proofErr w:type="gramStart"/>
      <w:r>
        <w:t>144.panta</w:t>
      </w:r>
      <w:proofErr w:type="gramEnd"/>
      <w:r>
        <w:t xml:space="preserve"> pirmās daļas nepareiz</w:t>
      </w:r>
      <w:r w:rsidR="00C94AC7">
        <w:t>u</w:t>
      </w:r>
      <w:r>
        <w:t xml:space="preserve"> piemērošan</w:t>
      </w:r>
      <w:r w:rsidR="00C94AC7">
        <w:t>u, kvalificējot noziedzīgu nodarījumu</w:t>
      </w:r>
      <w:r>
        <w:t xml:space="preserve"> un Kriminālprocesa likuma </w:t>
      </w:r>
      <w:r w:rsidRPr="00BC25D9">
        <w:t>20., 405.panta</w:t>
      </w:r>
      <w:r w:rsidR="00C94AC7">
        <w:t xml:space="preserve"> pārkāpumu </w:t>
      </w:r>
      <w:r>
        <w:t>nav guvuš</w:t>
      </w:r>
      <w:r w:rsidR="00C94AC7">
        <w:t>as</w:t>
      </w:r>
      <w:r>
        <w:t xml:space="preserve"> apstiprinājumu. </w:t>
      </w:r>
      <w:r w:rsidR="00C94AC7">
        <w:t xml:space="preserve"> </w:t>
      </w:r>
    </w:p>
    <w:p w14:paraId="785A799A" w14:textId="77CC4743" w:rsidR="004C05CA" w:rsidRPr="00EC3AF8" w:rsidRDefault="004C05CA" w:rsidP="000E0A7A">
      <w:pPr>
        <w:spacing w:after="0" w:line="276" w:lineRule="auto"/>
        <w:jc w:val="center"/>
        <w:rPr>
          <w:rStyle w:val="sb8d990e2"/>
          <w:rFonts w:cs="Times New Roman"/>
          <w:b/>
          <w:color w:val="000000" w:themeColor="text1"/>
        </w:rPr>
      </w:pPr>
      <w:r w:rsidRPr="00EC3AF8">
        <w:rPr>
          <w:rStyle w:val="sb8d990e2"/>
          <w:rFonts w:cs="Times New Roman"/>
          <w:b/>
          <w:color w:val="000000" w:themeColor="text1"/>
        </w:rPr>
        <w:t>Rezolutīvā daļa</w:t>
      </w:r>
    </w:p>
    <w:p w14:paraId="41F7FA63" w14:textId="77777777" w:rsidR="004C05CA" w:rsidRPr="00EC3AF8" w:rsidRDefault="004C05CA" w:rsidP="00EC3AF8">
      <w:pPr>
        <w:spacing w:after="0" w:line="276" w:lineRule="auto"/>
        <w:ind w:firstLine="709"/>
        <w:jc w:val="both"/>
        <w:rPr>
          <w:rFonts w:cs="Times New Roman"/>
          <w:b/>
          <w:color w:val="000000" w:themeColor="text1"/>
        </w:rPr>
      </w:pPr>
    </w:p>
    <w:p w14:paraId="7C14F582" w14:textId="569DFD46" w:rsidR="004C05CA" w:rsidRDefault="004C05CA" w:rsidP="005D1328">
      <w:pPr>
        <w:spacing w:after="0" w:line="276" w:lineRule="auto"/>
        <w:ind w:firstLine="709"/>
        <w:jc w:val="both"/>
        <w:rPr>
          <w:rFonts w:cs="Times New Roman"/>
          <w:bCs/>
          <w:color w:val="000000" w:themeColor="text1"/>
        </w:rPr>
      </w:pPr>
      <w:r w:rsidRPr="00EC3AF8">
        <w:rPr>
          <w:rFonts w:cs="Times New Roman"/>
          <w:color w:val="000000" w:themeColor="text1"/>
        </w:rPr>
        <w:t>P</w:t>
      </w:r>
      <w:r w:rsidRPr="00EC3AF8">
        <w:rPr>
          <w:rFonts w:cs="Times New Roman"/>
          <w:bCs/>
          <w:color w:val="000000" w:themeColor="text1"/>
        </w:rPr>
        <w:t>amatojoties uz Kriminālprocesa likuma 585.</w:t>
      </w:r>
      <w:r w:rsidR="00BE3AC3">
        <w:rPr>
          <w:rFonts w:cs="Times New Roman"/>
          <w:bCs/>
          <w:color w:val="000000" w:themeColor="text1"/>
        </w:rPr>
        <w:t xml:space="preserve">pantu </w:t>
      </w:r>
      <w:r w:rsidRPr="00EC3AF8">
        <w:rPr>
          <w:rFonts w:cs="Times New Roman"/>
          <w:bCs/>
          <w:color w:val="000000" w:themeColor="text1"/>
        </w:rPr>
        <w:t>un 587.pant</w:t>
      </w:r>
      <w:r w:rsidR="00BE3AC3">
        <w:rPr>
          <w:rFonts w:cs="Times New Roman"/>
          <w:bCs/>
          <w:color w:val="000000" w:themeColor="text1"/>
        </w:rPr>
        <w:t>a pirmās daļas 1.punktu</w:t>
      </w:r>
      <w:r w:rsidRPr="00EC3AF8">
        <w:rPr>
          <w:rFonts w:cs="Times New Roman"/>
          <w:bCs/>
          <w:color w:val="000000" w:themeColor="text1"/>
        </w:rPr>
        <w:t>, tiesa</w:t>
      </w:r>
    </w:p>
    <w:p w14:paraId="0C50352F" w14:textId="77777777" w:rsidR="004C05CA" w:rsidRPr="00EC3AF8" w:rsidRDefault="004C05CA" w:rsidP="00EC3AF8">
      <w:pPr>
        <w:spacing w:after="0" w:line="276" w:lineRule="auto"/>
        <w:jc w:val="center"/>
        <w:rPr>
          <w:rFonts w:cs="Times New Roman"/>
          <w:b/>
          <w:color w:val="000000" w:themeColor="text1"/>
        </w:rPr>
      </w:pPr>
      <w:r w:rsidRPr="00EC3AF8">
        <w:rPr>
          <w:rFonts w:cs="Times New Roman"/>
          <w:b/>
          <w:color w:val="000000" w:themeColor="text1"/>
        </w:rPr>
        <w:t>nolēma:</w:t>
      </w:r>
    </w:p>
    <w:p w14:paraId="1513EA54" w14:textId="77777777" w:rsidR="001B2614" w:rsidRPr="00EC3AF8" w:rsidRDefault="001B2614" w:rsidP="00EC3AF8">
      <w:pPr>
        <w:spacing w:after="0" w:line="276" w:lineRule="auto"/>
        <w:ind w:firstLine="709"/>
        <w:jc w:val="both"/>
        <w:rPr>
          <w:rFonts w:cs="Times New Roman"/>
          <w:color w:val="000000" w:themeColor="text1"/>
          <w:szCs w:val="24"/>
        </w:rPr>
      </w:pPr>
    </w:p>
    <w:p w14:paraId="51B231D7" w14:textId="4D96F5C6" w:rsidR="00EC45DA" w:rsidRPr="00EC3AF8" w:rsidRDefault="00BE3AC3" w:rsidP="00BE3AC3">
      <w:pPr>
        <w:spacing w:after="0" w:line="276" w:lineRule="auto"/>
        <w:ind w:firstLine="709"/>
        <w:jc w:val="both"/>
        <w:rPr>
          <w:rFonts w:eastAsia="Times New Roman" w:cs="Times New Roman"/>
          <w:color w:val="000000" w:themeColor="text1"/>
          <w:szCs w:val="24"/>
        </w:rPr>
      </w:pPr>
      <w:r>
        <w:rPr>
          <w:rFonts w:eastAsia="Times New Roman" w:cs="Times New Roman"/>
          <w:color w:val="000000" w:themeColor="text1"/>
          <w:szCs w:val="24"/>
        </w:rPr>
        <w:t xml:space="preserve">atstāt negrozītu </w:t>
      </w:r>
      <w:r w:rsidR="00EC45DA" w:rsidRPr="00EC3AF8">
        <w:rPr>
          <w:rFonts w:eastAsia="Times New Roman" w:cs="Times New Roman"/>
          <w:color w:val="000000" w:themeColor="text1"/>
          <w:szCs w:val="24"/>
        </w:rPr>
        <w:t xml:space="preserve">Rīgas apgabaltiesas </w:t>
      </w:r>
      <w:proofErr w:type="gramStart"/>
      <w:r w:rsidR="00EC45DA" w:rsidRPr="00EC3AF8">
        <w:rPr>
          <w:rFonts w:eastAsia="Times New Roman" w:cs="Times New Roman"/>
          <w:color w:val="000000" w:themeColor="text1"/>
          <w:szCs w:val="24"/>
        </w:rPr>
        <w:t>2020.gada</w:t>
      </w:r>
      <w:proofErr w:type="gramEnd"/>
      <w:r w:rsidR="00EC45DA" w:rsidRPr="00EC3AF8">
        <w:rPr>
          <w:rFonts w:eastAsia="Times New Roman" w:cs="Times New Roman"/>
          <w:color w:val="000000" w:themeColor="text1"/>
          <w:szCs w:val="24"/>
        </w:rPr>
        <w:t xml:space="preserve"> 14.septembra lēmumu</w:t>
      </w:r>
      <w:r>
        <w:rPr>
          <w:rFonts w:eastAsia="Times New Roman" w:cs="Times New Roman"/>
          <w:color w:val="000000" w:themeColor="text1"/>
          <w:szCs w:val="24"/>
        </w:rPr>
        <w:t xml:space="preserve">, bet </w:t>
      </w:r>
      <w:r>
        <w:rPr>
          <w:rFonts w:cs="Times New Roman"/>
          <w:color w:val="000000" w:themeColor="text1"/>
          <w:szCs w:val="24"/>
        </w:rPr>
        <w:t xml:space="preserve">apsūdzētās </w:t>
      </w:r>
      <w:r w:rsidR="00DD51DD">
        <w:rPr>
          <w:rFonts w:eastAsia="Times New Roman" w:cs="Times New Roman"/>
          <w:color w:val="000000" w:themeColor="text1"/>
          <w:szCs w:val="24"/>
        </w:rPr>
        <w:t>[pers. A]</w:t>
      </w:r>
      <w:r w:rsidRPr="00EC3AF8">
        <w:rPr>
          <w:rFonts w:eastAsia="Times New Roman" w:cs="Times New Roman"/>
          <w:color w:val="000000" w:themeColor="text1"/>
          <w:szCs w:val="24"/>
        </w:rPr>
        <w:t xml:space="preserve"> aizstāvja A</w:t>
      </w:r>
      <w:r>
        <w:rPr>
          <w:rFonts w:eastAsia="Times New Roman" w:cs="Times New Roman"/>
          <w:color w:val="000000" w:themeColor="text1"/>
          <w:szCs w:val="24"/>
        </w:rPr>
        <w:t>. </w:t>
      </w:r>
      <w:r w:rsidRPr="00EC3AF8">
        <w:rPr>
          <w:rFonts w:eastAsia="Times New Roman" w:cs="Times New Roman"/>
          <w:color w:val="000000" w:themeColor="text1"/>
          <w:szCs w:val="24"/>
        </w:rPr>
        <w:t>Zvejsalnieka kasācijas sūdzīb</w:t>
      </w:r>
      <w:r w:rsidR="00C94AC7">
        <w:rPr>
          <w:rFonts w:eastAsia="Times New Roman" w:cs="Times New Roman"/>
          <w:color w:val="000000" w:themeColor="text1"/>
          <w:szCs w:val="24"/>
        </w:rPr>
        <w:t>u</w:t>
      </w:r>
      <w:r>
        <w:rPr>
          <w:rFonts w:eastAsia="Times New Roman" w:cs="Times New Roman"/>
          <w:color w:val="000000" w:themeColor="text1"/>
          <w:szCs w:val="24"/>
        </w:rPr>
        <w:t xml:space="preserve"> noraidīt.</w:t>
      </w:r>
    </w:p>
    <w:p w14:paraId="4B4DCF2E" w14:textId="15542782" w:rsidR="00885B5E" w:rsidRDefault="00885B5E" w:rsidP="00EC3AF8">
      <w:pPr>
        <w:spacing w:after="0" w:line="276" w:lineRule="auto"/>
        <w:ind w:firstLine="709"/>
        <w:rPr>
          <w:rFonts w:cs="Times New Roman"/>
          <w:color w:val="000000" w:themeColor="text1"/>
        </w:rPr>
      </w:pPr>
      <w:r w:rsidRPr="00EC3AF8">
        <w:rPr>
          <w:rFonts w:cs="Times New Roman"/>
          <w:color w:val="000000" w:themeColor="text1"/>
        </w:rPr>
        <w:t>Lēmums nav pārsūdzams.</w:t>
      </w:r>
    </w:p>
    <w:sectPr w:rsidR="00885B5E" w:rsidSect="00E83132">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925E0" w14:textId="77777777" w:rsidR="00B95A45" w:rsidRDefault="00B95A45" w:rsidP="00EC300B">
      <w:pPr>
        <w:spacing w:after="0" w:line="240" w:lineRule="auto"/>
      </w:pPr>
      <w:r>
        <w:separator/>
      </w:r>
    </w:p>
  </w:endnote>
  <w:endnote w:type="continuationSeparator" w:id="0">
    <w:p w14:paraId="6CEEB732" w14:textId="77777777" w:rsidR="00B95A45" w:rsidRDefault="00B95A45" w:rsidP="00EC3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48844780"/>
      <w:docPartObj>
        <w:docPartGallery w:val="Page Numbers (Top of Page)"/>
        <w:docPartUnique/>
      </w:docPartObj>
    </w:sdtPr>
    <w:sdtEndPr/>
    <w:sdtContent>
      <w:p w14:paraId="5FE8AC6E" w14:textId="77777777" w:rsidR="00A873AD" w:rsidRDefault="00A873AD" w:rsidP="007F04CB">
        <w:pPr>
          <w:pStyle w:val="Footer"/>
          <w:tabs>
            <w:tab w:val="clear" w:pos="4153"/>
            <w:tab w:val="clear" w:pos="8306"/>
            <w:tab w:val="center" w:pos="4513"/>
            <w:tab w:val="right" w:pos="9026"/>
          </w:tabs>
          <w:jc w:val="center"/>
          <w:rPr>
            <w:szCs w:val="24"/>
          </w:rPr>
        </w:pPr>
        <w:r w:rsidRPr="006E36C7">
          <w:rPr>
            <w:szCs w:val="24"/>
          </w:rPr>
          <w:t xml:space="preserve"> </w:t>
        </w:r>
        <w:r w:rsidRPr="006E36C7">
          <w:rPr>
            <w:szCs w:val="24"/>
          </w:rPr>
          <w:fldChar w:fldCharType="begin"/>
        </w:r>
        <w:r w:rsidRPr="006E36C7">
          <w:rPr>
            <w:szCs w:val="24"/>
          </w:rPr>
          <w:instrText xml:space="preserve"> PAGE </w:instrText>
        </w:r>
        <w:r w:rsidRPr="006E36C7">
          <w:rPr>
            <w:szCs w:val="24"/>
          </w:rPr>
          <w:fldChar w:fldCharType="separate"/>
        </w:r>
        <w:r w:rsidR="00537C93">
          <w:rPr>
            <w:noProof/>
            <w:szCs w:val="24"/>
          </w:rPr>
          <w:t>4</w:t>
        </w:r>
        <w:r w:rsidRPr="006E36C7">
          <w:rPr>
            <w:szCs w:val="24"/>
          </w:rPr>
          <w:fldChar w:fldCharType="end"/>
        </w:r>
        <w:r w:rsidRPr="006E36C7">
          <w:rPr>
            <w:szCs w:val="24"/>
          </w:rPr>
          <w:t xml:space="preserve"> no </w:t>
        </w:r>
        <w:r w:rsidRPr="006E36C7">
          <w:rPr>
            <w:szCs w:val="24"/>
          </w:rPr>
          <w:fldChar w:fldCharType="begin"/>
        </w:r>
        <w:r w:rsidRPr="006E36C7">
          <w:rPr>
            <w:szCs w:val="24"/>
          </w:rPr>
          <w:instrText xml:space="preserve"> NUMPAGES  </w:instrText>
        </w:r>
        <w:r w:rsidRPr="006E36C7">
          <w:rPr>
            <w:szCs w:val="24"/>
          </w:rPr>
          <w:fldChar w:fldCharType="separate"/>
        </w:r>
        <w:r w:rsidR="00537C93">
          <w:rPr>
            <w:noProof/>
            <w:szCs w:val="24"/>
          </w:rPr>
          <w:t>4</w:t>
        </w:r>
        <w:r w:rsidRPr="006E36C7">
          <w:rPr>
            <w:szCs w:val="24"/>
          </w:rPr>
          <w:fldChar w:fldCharType="end"/>
        </w:r>
      </w:p>
    </w:sdtContent>
  </w:sdt>
  <w:p w14:paraId="5B54FC6B" w14:textId="77777777" w:rsidR="00A873AD" w:rsidRDefault="00A87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EFC67" w14:textId="77777777" w:rsidR="00B95A45" w:rsidRDefault="00B95A45" w:rsidP="00EC300B">
      <w:pPr>
        <w:spacing w:after="0" w:line="240" w:lineRule="auto"/>
      </w:pPr>
      <w:r>
        <w:separator/>
      </w:r>
    </w:p>
  </w:footnote>
  <w:footnote w:type="continuationSeparator" w:id="0">
    <w:p w14:paraId="7B066257" w14:textId="77777777" w:rsidR="00B95A45" w:rsidRDefault="00B95A45" w:rsidP="00EC3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86938"/>
    <w:multiLevelType w:val="hybridMultilevel"/>
    <w:tmpl w:val="5A5C0814"/>
    <w:lvl w:ilvl="0" w:tplc="D91C983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3B6F4DB0"/>
    <w:multiLevelType w:val="hybridMultilevel"/>
    <w:tmpl w:val="7DFCC89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94"/>
    <w:rsid w:val="00001BC4"/>
    <w:rsid w:val="0001357F"/>
    <w:rsid w:val="00015E85"/>
    <w:rsid w:val="00024B30"/>
    <w:rsid w:val="000276DE"/>
    <w:rsid w:val="00027B5B"/>
    <w:rsid w:val="000374AA"/>
    <w:rsid w:val="00040C44"/>
    <w:rsid w:val="00045BA9"/>
    <w:rsid w:val="00045DA3"/>
    <w:rsid w:val="000532AE"/>
    <w:rsid w:val="00064AFF"/>
    <w:rsid w:val="00065071"/>
    <w:rsid w:val="000674D5"/>
    <w:rsid w:val="000711FC"/>
    <w:rsid w:val="0007238E"/>
    <w:rsid w:val="00072EC3"/>
    <w:rsid w:val="00077483"/>
    <w:rsid w:val="00082F17"/>
    <w:rsid w:val="000973A9"/>
    <w:rsid w:val="000A1908"/>
    <w:rsid w:val="000B490D"/>
    <w:rsid w:val="000C2C20"/>
    <w:rsid w:val="000C4273"/>
    <w:rsid w:val="000D5579"/>
    <w:rsid w:val="000D7DAE"/>
    <w:rsid w:val="000E06E3"/>
    <w:rsid w:val="000E0A7A"/>
    <w:rsid w:val="000E2910"/>
    <w:rsid w:val="000E5072"/>
    <w:rsid w:val="000F2F79"/>
    <w:rsid w:val="000F73BB"/>
    <w:rsid w:val="00102B1C"/>
    <w:rsid w:val="00111549"/>
    <w:rsid w:val="00121052"/>
    <w:rsid w:val="00123C53"/>
    <w:rsid w:val="0013081F"/>
    <w:rsid w:val="00136B09"/>
    <w:rsid w:val="00161707"/>
    <w:rsid w:val="00172843"/>
    <w:rsid w:val="0018776B"/>
    <w:rsid w:val="00193C72"/>
    <w:rsid w:val="001A25EA"/>
    <w:rsid w:val="001B2614"/>
    <w:rsid w:val="001C5416"/>
    <w:rsid w:val="001C6954"/>
    <w:rsid w:val="001C6FB1"/>
    <w:rsid w:val="001C790D"/>
    <w:rsid w:val="001C7C3C"/>
    <w:rsid w:val="001D21EA"/>
    <w:rsid w:val="001E3147"/>
    <w:rsid w:val="001E3431"/>
    <w:rsid w:val="001E3C80"/>
    <w:rsid w:val="001F0272"/>
    <w:rsid w:val="001F67BE"/>
    <w:rsid w:val="001F7B28"/>
    <w:rsid w:val="00204561"/>
    <w:rsid w:val="002147F7"/>
    <w:rsid w:val="00221B2C"/>
    <w:rsid w:val="00227032"/>
    <w:rsid w:val="00240259"/>
    <w:rsid w:val="00243437"/>
    <w:rsid w:val="00261093"/>
    <w:rsid w:val="00262FC3"/>
    <w:rsid w:val="00263F3C"/>
    <w:rsid w:val="002823AE"/>
    <w:rsid w:val="00282689"/>
    <w:rsid w:val="00291BD8"/>
    <w:rsid w:val="00297A2F"/>
    <w:rsid w:val="002B096F"/>
    <w:rsid w:val="002C1FCB"/>
    <w:rsid w:val="002C769E"/>
    <w:rsid w:val="002D40E0"/>
    <w:rsid w:val="002D5330"/>
    <w:rsid w:val="002E59EF"/>
    <w:rsid w:val="00326A5B"/>
    <w:rsid w:val="00326E74"/>
    <w:rsid w:val="003309A9"/>
    <w:rsid w:val="00333B61"/>
    <w:rsid w:val="00333F59"/>
    <w:rsid w:val="00343E82"/>
    <w:rsid w:val="00352C61"/>
    <w:rsid w:val="00354918"/>
    <w:rsid w:val="00356E63"/>
    <w:rsid w:val="0035709B"/>
    <w:rsid w:val="00361161"/>
    <w:rsid w:val="003718BB"/>
    <w:rsid w:val="00376BA8"/>
    <w:rsid w:val="003777F0"/>
    <w:rsid w:val="00386639"/>
    <w:rsid w:val="0039590A"/>
    <w:rsid w:val="00395DC7"/>
    <w:rsid w:val="003A603F"/>
    <w:rsid w:val="003B06EC"/>
    <w:rsid w:val="003B32D0"/>
    <w:rsid w:val="003C643C"/>
    <w:rsid w:val="003E52A0"/>
    <w:rsid w:val="003F7FEC"/>
    <w:rsid w:val="004134EA"/>
    <w:rsid w:val="0042078A"/>
    <w:rsid w:val="00422EC2"/>
    <w:rsid w:val="00437FE5"/>
    <w:rsid w:val="00442BFF"/>
    <w:rsid w:val="00446745"/>
    <w:rsid w:val="00452D1C"/>
    <w:rsid w:val="00466898"/>
    <w:rsid w:val="0048569C"/>
    <w:rsid w:val="00493B3A"/>
    <w:rsid w:val="004A1863"/>
    <w:rsid w:val="004A6A9E"/>
    <w:rsid w:val="004B13CF"/>
    <w:rsid w:val="004B2EBB"/>
    <w:rsid w:val="004C05CA"/>
    <w:rsid w:val="004D0D38"/>
    <w:rsid w:val="004D5492"/>
    <w:rsid w:val="004E58CD"/>
    <w:rsid w:val="004E7F62"/>
    <w:rsid w:val="004F0B5E"/>
    <w:rsid w:val="004F3413"/>
    <w:rsid w:val="004F525B"/>
    <w:rsid w:val="0050508C"/>
    <w:rsid w:val="00516E51"/>
    <w:rsid w:val="0052123A"/>
    <w:rsid w:val="005318C7"/>
    <w:rsid w:val="00532E1A"/>
    <w:rsid w:val="0053753F"/>
    <w:rsid w:val="00537C93"/>
    <w:rsid w:val="00545494"/>
    <w:rsid w:val="00550D50"/>
    <w:rsid w:val="00552480"/>
    <w:rsid w:val="00560D63"/>
    <w:rsid w:val="00560DE6"/>
    <w:rsid w:val="005669CE"/>
    <w:rsid w:val="00570763"/>
    <w:rsid w:val="00570F54"/>
    <w:rsid w:val="005831DD"/>
    <w:rsid w:val="005834CC"/>
    <w:rsid w:val="0058410B"/>
    <w:rsid w:val="00586056"/>
    <w:rsid w:val="005919D9"/>
    <w:rsid w:val="00594CE4"/>
    <w:rsid w:val="00594DAA"/>
    <w:rsid w:val="005B287D"/>
    <w:rsid w:val="005B314A"/>
    <w:rsid w:val="005B4D2C"/>
    <w:rsid w:val="005B7751"/>
    <w:rsid w:val="005C00A7"/>
    <w:rsid w:val="005C0BE6"/>
    <w:rsid w:val="005D1328"/>
    <w:rsid w:val="005D1A5D"/>
    <w:rsid w:val="005D625D"/>
    <w:rsid w:val="005E49BF"/>
    <w:rsid w:val="005E4C66"/>
    <w:rsid w:val="005E5A78"/>
    <w:rsid w:val="005F425C"/>
    <w:rsid w:val="0061179D"/>
    <w:rsid w:val="00622360"/>
    <w:rsid w:val="00637531"/>
    <w:rsid w:val="00640BE9"/>
    <w:rsid w:val="00640D35"/>
    <w:rsid w:val="00643089"/>
    <w:rsid w:val="00652CFE"/>
    <w:rsid w:val="00652D6C"/>
    <w:rsid w:val="006539AF"/>
    <w:rsid w:val="0065720E"/>
    <w:rsid w:val="00667D73"/>
    <w:rsid w:val="006724C9"/>
    <w:rsid w:val="006737BB"/>
    <w:rsid w:val="006754B9"/>
    <w:rsid w:val="00680B46"/>
    <w:rsid w:val="00683DCA"/>
    <w:rsid w:val="00686FA4"/>
    <w:rsid w:val="00693D48"/>
    <w:rsid w:val="006A0716"/>
    <w:rsid w:val="006A7B26"/>
    <w:rsid w:val="006C1289"/>
    <w:rsid w:val="006C2FF2"/>
    <w:rsid w:val="006C5F2C"/>
    <w:rsid w:val="006D1A45"/>
    <w:rsid w:val="006D6209"/>
    <w:rsid w:val="006E303D"/>
    <w:rsid w:val="006F1335"/>
    <w:rsid w:val="006F2C2D"/>
    <w:rsid w:val="006F3552"/>
    <w:rsid w:val="00713826"/>
    <w:rsid w:val="00713A67"/>
    <w:rsid w:val="007202EA"/>
    <w:rsid w:val="00720FE1"/>
    <w:rsid w:val="00726097"/>
    <w:rsid w:val="00753CD8"/>
    <w:rsid w:val="00755C08"/>
    <w:rsid w:val="00776A34"/>
    <w:rsid w:val="007872A5"/>
    <w:rsid w:val="0079183D"/>
    <w:rsid w:val="00793486"/>
    <w:rsid w:val="007A0070"/>
    <w:rsid w:val="007A2C09"/>
    <w:rsid w:val="007B5D59"/>
    <w:rsid w:val="007C284F"/>
    <w:rsid w:val="007D4217"/>
    <w:rsid w:val="007D76F9"/>
    <w:rsid w:val="007F04CB"/>
    <w:rsid w:val="007F3C59"/>
    <w:rsid w:val="00807EFF"/>
    <w:rsid w:val="00811296"/>
    <w:rsid w:val="0082657F"/>
    <w:rsid w:val="00845C30"/>
    <w:rsid w:val="0085372B"/>
    <w:rsid w:val="008718C1"/>
    <w:rsid w:val="0088395B"/>
    <w:rsid w:val="00885B5E"/>
    <w:rsid w:val="00894589"/>
    <w:rsid w:val="008B057E"/>
    <w:rsid w:val="008C6B28"/>
    <w:rsid w:val="008D30B8"/>
    <w:rsid w:val="008D563A"/>
    <w:rsid w:val="008D6F5C"/>
    <w:rsid w:val="008E449D"/>
    <w:rsid w:val="008F3837"/>
    <w:rsid w:val="008F4388"/>
    <w:rsid w:val="009030AE"/>
    <w:rsid w:val="009067A5"/>
    <w:rsid w:val="009205E4"/>
    <w:rsid w:val="00925180"/>
    <w:rsid w:val="00926891"/>
    <w:rsid w:val="00930844"/>
    <w:rsid w:val="009349EB"/>
    <w:rsid w:val="00936F85"/>
    <w:rsid w:val="00942984"/>
    <w:rsid w:val="00945450"/>
    <w:rsid w:val="00945B98"/>
    <w:rsid w:val="009575F1"/>
    <w:rsid w:val="009856A5"/>
    <w:rsid w:val="009A0F3E"/>
    <w:rsid w:val="009A3CFA"/>
    <w:rsid w:val="009B4C9B"/>
    <w:rsid w:val="009C3A56"/>
    <w:rsid w:val="009C3A75"/>
    <w:rsid w:val="009D1159"/>
    <w:rsid w:val="009E123C"/>
    <w:rsid w:val="009E206E"/>
    <w:rsid w:val="009F1D68"/>
    <w:rsid w:val="009F4414"/>
    <w:rsid w:val="009F715C"/>
    <w:rsid w:val="00A06910"/>
    <w:rsid w:val="00A21B94"/>
    <w:rsid w:val="00A36B8F"/>
    <w:rsid w:val="00A439DB"/>
    <w:rsid w:val="00A43C06"/>
    <w:rsid w:val="00A44EF7"/>
    <w:rsid w:val="00A45E50"/>
    <w:rsid w:val="00A5272B"/>
    <w:rsid w:val="00A62C3F"/>
    <w:rsid w:val="00A67A66"/>
    <w:rsid w:val="00A83936"/>
    <w:rsid w:val="00A873AD"/>
    <w:rsid w:val="00AA18B4"/>
    <w:rsid w:val="00AA5310"/>
    <w:rsid w:val="00AD680C"/>
    <w:rsid w:val="00AE2381"/>
    <w:rsid w:val="00AE79BE"/>
    <w:rsid w:val="00AF4806"/>
    <w:rsid w:val="00B03E68"/>
    <w:rsid w:val="00B266F8"/>
    <w:rsid w:val="00B479DC"/>
    <w:rsid w:val="00B5501F"/>
    <w:rsid w:val="00B5544A"/>
    <w:rsid w:val="00B623C1"/>
    <w:rsid w:val="00B63157"/>
    <w:rsid w:val="00B74B16"/>
    <w:rsid w:val="00B765CB"/>
    <w:rsid w:val="00B92775"/>
    <w:rsid w:val="00B92F17"/>
    <w:rsid w:val="00B92F2F"/>
    <w:rsid w:val="00B95A45"/>
    <w:rsid w:val="00BA1559"/>
    <w:rsid w:val="00BC25D9"/>
    <w:rsid w:val="00BC4091"/>
    <w:rsid w:val="00BD6900"/>
    <w:rsid w:val="00BD7369"/>
    <w:rsid w:val="00BE12F3"/>
    <w:rsid w:val="00BE3AC3"/>
    <w:rsid w:val="00BE61DE"/>
    <w:rsid w:val="00BE7BAF"/>
    <w:rsid w:val="00BF0976"/>
    <w:rsid w:val="00BF1B77"/>
    <w:rsid w:val="00BF31C9"/>
    <w:rsid w:val="00C035E0"/>
    <w:rsid w:val="00C07707"/>
    <w:rsid w:val="00C131BB"/>
    <w:rsid w:val="00C43B01"/>
    <w:rsid w:val="00C52056"/>
    <w:rsid w:val="00C52ACD"/>
    <w:rsid w:val="00C66D53"/>
    <w:rsid w:val="00C66FF5"/>
    <w:rsid w:val="00C67965"/>
    <w:rsid w:val="00C7540D"/>
    <w:rsid w:val="00C76FFA"/>
    <w:rsid w:val="00C816C4"/>
    <w:rsid w:val="00C8656A"/>
    <w:rsid w:val="00C9284C"/>
    <w:rsid w:val="00C934A3"/>
    <w:rsid w:val="00C94AC7"/>
    <w:rsid w:val="00C9702C"/>
    <w:rsid w:val="00CC6146"/>
    <w:rsid w:val="00CD3B38"/>
    <w:rsid w:val="00CD5A5A"/>
    <w:rsid w:val="00CE38D1"/>
    <w:rsid w:val="00CE79CD"/>
    <w:rsid w:val="00CF4C4B"/>
    <w:rsid w:val="00D11F31"/>
    <w:rsid w:val="00D24EBC"/>
    <w:rsid w:val="00D25244"/>
    <w:rsid w:val="00D402F0"/>
    <w:rsid w:val="00D4621F"/>
    <w:rsid w:val="00D63CE6"/>
    <w:rsid w:val="00D82333"/>
    <w:rsid w:val="00DA1803"/>
    <w:rsid w:val="00DA32CB"/>
    <w:rsid w:val="00DA421A"/>
    <w:rsid w:val="00DB40E6"/>
    <w:rsid w:val="00DB6196"/>
    <w:rsid w:val="00DC15A3"/>
    <w:rsid w:val="00DC1EA4"/>
    <w:rsid w:val="00DD3DB3"/>
    <w:rsid w:val="00DD51DD"/>
    <w:rsid w:val="00DD7C13"/>
    <w:rsid w:val="00DF75C2"/>
    <w:rsid w:val="00E12B0E"/>
    <w:rsid w:val="00E13CFF"/>
    <w:rsid w:val="00E13FB5"/>
    <w:rsid w:val="00E22CB3"/>
    <w:rsid w:val="00E25A62"/>
    <w:rsid w:val="00E36F02"/>
    <w:rsid w:val="00E623A7"/>
    <w:rsid w:val="00E80185"/>
    <w:rsid w:val="00E8128D"/>
    <w:rsid w:val="00E83132"/>
    <w:rsid w:val="00E844D9"/>
    <w:rsid w:val="00E92350"/>
    <w:rsid w:val="00E93DF7"/>
    <w:rsid w:val="00E94B6D"/>
    <w:rsid w:val="00E964B7"/>
    <w:rsid w:val="00E9760C"/>
    <w:rsid w:val="00EA2AC9"/>
    <w:rsid w:val="00EB2167"/>
    <w:rsid w:val="00EB52A1"/>
    <w:rsid w:val="00EC300B"/>
    <w:rsid w:val="00EC3AF8"/>
    <w:rsid w:val="00EC45DA"/>
    <w:rsid w:val="00EC71D8"/>
    <w:rsid w:val="00ED3DAB"/>
    <w:rsid w:val="00EE6D7A"/>
    <w:rsid w:val="00EF4DC6"/>
    <w:rsid w:val="00EF6D79"/>
    <w:rsid w:val="00EF78FF"/>
    <w:rsid w:val="00F034F1"/>
    <w:rsid w:val="00F1591B"/>
    <w:rsid w:val="00F16820"/>
    <w:rsid w:val="00F20D7C"/>
    <w:rsid w:val="00F2184E"/>
    <w:rsid w:val="00F23DED"/>
    <w:rsid w:val="00F402F1"/>
    <w:rsid w:val="00F40498"/>
    <w:rsid w:val="00F42319"/>
    <w:rsid w:val="00F606A8"/>
    <w:rsid w:val="00F63361"/>
    <w:rsid w:val="00F6414E"/>
    <w:rsid w:val="00F70AE4"/>
    <w:rsid w:val="00F80C6E"/>
    <w:rsid w:val="00F910D0"/>
    <w:rsid w:val="00F922D2"/>
    <w:rsid w:val="00F96ACB"/>
    <w:rsid w:val="00FA144B"/>
    <w:rsid w:val="00FA3904"/>
    <w:rsid w:val="00FB5CB9"/>
    <w:rsid w:val="00FC22A4"/>
    <w:rsid w:val="00FC2998"/>
    <w:rsid w:val="00FC4C21"/>
    <w:rsid w:val="00FE3F16"/>
    <w:rsid w:val="00FE7EF9"/>
    <w:rsid w:val="00FF137A"/>
    <w:rsid w:val="00FF27F1"/>
    <w:rsid w:val="00FF34B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1BF3ED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B94"/>
    <w:pPr>
      <w:spacing w:line="252"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1B94"/>
    <w:rPr>
      <w:sz w:val="16"/>
      <w:szCs w:val="16"/>
    </w:rPr>
  </w:style>
  <w:style w:type="paragraph" w:styleId="CommentText">
    <w:name w:val="annotation text"/>
    <w:basedOn w:val="Normal"/>
    <w:link w:val="CommentTextChar"/>
    <w:uiPriority w:val="99"/>
    <w:unhideWhenUsed/>
    <w:rsid w:val="00A21B94"/>
    <w:pPr>
      <w:spacing w:line="240" w:lineRule="auto"/>
    </w:pPr>
    <w:rPr>
      <w:sz w:val="20"/>
      <w:szCs w:val="20"/>
    </w:rPr>
  </w:style>
  <w:style w:type="character" w:customStyle="1" w:styleId="CommentTextChar">
    <w:name w:val="Comment Text Char"/>
    <w:basedOn w:val="DefaultParagraphFont"/>
    <w:link w:val="CommentText"/>
    <w:uiPriority w:val="99"/>
    <w:rsid w:val="00A21B94"/>
    <w:rPr>
      <w:sz w:val="20"/>
      <w:szCs w:val="20"/>
    </w:rPr>
  </w:style>
  <w:style w:type="character" w:customStyle="1" w:styleId="CharStyle10">
    <w:name w:val="Char Style 10"/>
    <w:basedOn w:val="DefaultParagraphFont"/>
    <w:link w:val="Style2"/>
    <w:uiPriority w:val="99"/>
    <w:rsid w:val="00A21B94"/>
    <w:rPr>
      <w:shd w:val="clear" w:color="auto" w:fill="FFFFFF"/>
    </w:rPr>
  </w:style>
  <w:style w:type="paragraph" w:customStyle="1" w:styleId="Style2">
    <w:name w:val="Style 2"/>
    <w:basedOn w:val="Normal"/>
    <w:link w:val="CharStyle10"/>
    <w:uiPriority w:val="99"/>
    <w:qFormat/>
    <w:rsid w:val="00A21B94"/>
    <w:pPr>
      <w:widowControl w:val="0"/>
      <w:shd w:val="clear" w:color="auto" w:fill="FFFFFF"/>
      <w:spacing w:before="280" w:after="280" w:line="274" w:lineRule="exact"/>
      <w:jc w:val="both"/>
    </w:pPr>
  </w:style>
  <w:style w:type="paragraph" w:styleId="BalloonText">
    <w:name w:val="Balloon Text"/>
    <w:basedOn w:val="Normal"/>
    <w:link w:val="BalloonTextChar"/>
    <w:uiPriority w:val="99"/>
    <w:semiHidden/>
    <w:unhideWhenUsed/>
    <w:rsid w:val="00A21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B94"/>
    <w:rPr>
      <w:rFonts w:ascii="Segoe UI" w:hAnsi="Segoe UI" w:cs="Segoe UI"/>
      <w:sz w:val="18"/>
      <w:szCs w:val="18"/>
    </w:rPr>
  </w:style>
  <w:style w:type="paragraph" w:styleId="ListParagraph">
    <w:name w:val="List Paragraph"/>
    <w:basedOn w:val="Normal"/>
    <w:uiPriority w:val="34"/>
    <w:qFormat/>
    <w:rsid w:val="00713A67"/>
    <w:pPr>
      <w:spacing w:after="0" w:line="240" w:lineRule="auto"/>
      <w:ind w:left="720"/>
      <w:contextualSpacing/>
    </w:pPr>
    <w:rPr>
      <w:rFonts w:eastAsia="Times New Roman" w:cs="Times New Roman"/>
      <w:szCs w:val="24"/>
    </w:rPr>
  </w:style>
  <w:style w:type="paragraph" w:styleId="Header">
    <w:name w:val="header"/>
    <w:basedOn w:val="Normal"/>
    <w:link w:val="HeaderChar"/>
    <w:uiPriority w:val="99"/>
    <w:unhideWhenUsed/>
    <w:rsid w:val="00EC300B"/>
    <w:pPr>
      <w:tabs>
        <w:tab w:val="center" w:pos="4153"/>
        <w:tab w:val="right" w:pos="8306"/>
      </w:tabs>
      <w:spacing w:after="0" w:line="240" w:lineRule="auto"/>
    </w:pPr>
  </w:style>
  <w:style w:type="character" w:customStyle="1" w:styleId="HeaderChar">
    <w:name w:val="Header Char"/>
    <w:basedOn w:val="DefaultParagraphFont"/>
    <w:link w:val="Header"/>
    <w:uiPriority w:val="99"/>
    <w:rsid w:val="00EC300B"/>
  </w:style>
  <w:style w:type="paragraph" w:styleId="Footer">
    <w:name w:val="footer"/>
    <w:basedOn w:val="Normal"/>
    <w:link w:val="FooterChar"/>
    <w:uiPriority w:val="99"/>
    <w:unhideWhenUsed/>
    <w:rsid w:val="00EC300B"/>
    <w:pPr>
      <w:tabs>
        <w:tab w:val="center" w:pos="4153"/>
        <w:tab w:val="right" w:pos="8306"/>
      </w:tabs>
      <w:spacing w:after="0" w:line="240" w:lineRule="auto"/>
    </w:pPr>
  </w:style>
  <w:style w:type="character" w:customStyle="1" w:styleId="FooterChar">
    <w:name w:val="Footer Char"/>
    <w:basedOn w:val="DefaultParagraphFont"/>
    <w:link w:val="Footer"/>
    <w:uiPriority w:val="99"/>
    <w:rsid w:val="00EC300B"/>
  </w:style>
  <w:style w:type="paragraph" w:styleId="CommentSubject">
    <w:name w:val="annotation subject"/>
    <w:basedOn w:val="CommentText"/>
    <w:next w:val="CommentText"/>
    <w:link w:val="CommentSubjectChar"/>
    <w:uiPriority w:val="99"/>
    <w:semiHidden/>
    <w:unhideWhenUsed/>
    <w:rsid w:val="00F922D2"/>
    <w:rPr>
      <w:b/>
      <w:bCs/>
    </w:rPr>
  </w:style>
  <w:style w:type="character" w:customStyle="1" w:styleId="CommentSubjectChar">
    <w:name w:val="Comment Subject Char"/>
    <w:basedOn w:val="CommentTextChar"/>
    <w:link w:val="CommentSubject"/>
    <w:uiPriority w:val="99"/>
    <w:semiHidden/>
    <w:rsid w:val="00F922D2"/>
    <w:rPr>
      <w:b/>
      <w:bCs/>
      <w:sz w:val="20"/>
      <w:szCs w:val="20"/>
    </w:rPr>
  </w:style>
  <w:style w:type="character" w:customStyle="1" w:styleId="sb8d990e2">
    <w:name w:val="sb8d990e2"/>
    <w:rsid w:val="004C05CA"/>
  </w:style>
  <w:style w:type="table" w:styleId="TableGrid">
    <w:name w:val="Table Grid"/>
    <w:basedOn w:val="TableNormal"/>
    <w:uiPriority w:val="39"/>
    <w:rsid w:val="00AA18B4"/>
    <w:pPr>
      <w:spacing w:after="0" w:line="240" w:lineRule="auto"/>
    </w:pPr>
    <w:rPr>
      <w:rFonts w:asciiTheme="minorHAnsi" w:hAnsiTheme="minorHAnsi"/>
      <w:sz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2823AE"/>
    <w:pPr>
      <w:spacing w:before="100" w:beforeAutospacing="1" w:after="100" w:afterAutospacing="1" w:line="240" w:lineRule="auto"/>
    </w:pPr>
    <w:rPr>
      <w:rFonts w:eastAsia="Times New Roman" w:cs="Times New Roman"/>
      <w:szCs w:val="24"/>
      <w:lang w:eastAsia="lv-LV"/>
    </w:rPr>
  </w:style>
  <w:style w:type="paragraph" w:styleId="BodyText2">
    <w:name w:val="Body Text 2"/>
    <w:basedOn w:val="Normal"/>
    <w:link w:val="BodyText2Char"/>
    <w:rsid w:val="009856A5"/>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rsid w:val="009856A5"/>
    <w:rPr>
      <w:rFonts w:ascii="Garamond" w:eastAsia="Times New Roman" w:hAnsi="Garamond" w:cs="Times New Roman"/>
      <w:sz w:val="28"/>
      <w:szCs w:val="28"/>
    </w:rPr>
  </w:style>
  <w:style w:type="paragraph" w:styleId="NormalWeb">
    <w:name w:val="Normal (Web)"/>
    <w:basedOn w:val="Normal"/>
    <w:uiPriority w:val="99"/>
    <w:semiHidden/>
    <w:unhideWhenUsed/>
    <w:rsid w:val="00637531"/>
    <w:pPr>
      <w:spacing w:before="100" w:beforeAutospacing="1" w:after="100" w:afterAutospacing="1" w:line="240" w:lineRule="auto"/>
    </w:pPr>
    <w:rPr>
      <w:rFonts w:eastAsia="Times New Roman" w:cs="Times New Roman"/>
      <w:szCs w:val="24"/>
      <w:lang w:eastAsia="lv-LV"/>
    </w:rPr>
  </w:style>
  <w:style w:type="paragraph" w:styleId="FootnoteText">
    <w:name w:val="footnote text"/>
    <w:basedOn w:val="Normal"/>
    <w:link w:val="FootnoteTextChar"/>
    <w:uiPriority w:val="99"/>
    <w:semiHidden/>
    <w:unhideWhenUsed/>
    <w:rsid w:val="005B314A"/>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5B314A"/>
    <w:rPr>
      <w:rFonts w:eastAsia="Times New Roman" w:cs="Times New Roman"/>
      <w:sz w:val="20"/>
      <w:szCs w:val="20"/>
    </w:rPr>
  </w:style>
  <w:style w:type="character" w:styleId="FootnoteReference">
    <w:name w:val="footnote reference"/>
    <w:basedOn w:val="DefaultParagraphFont"/>
    <w:uiPriority w:val="99"/>
    <w:semiHidden/>
    <w:unhideWhenUsed/>
    <w:rsid w:val="005B314A"/>
    <w:rPr>
      <w:vertAlign w:val="superscript"/>
    </w:rPr>
  </w:style>
  <w:style w:type="character" w:styleId="Hyperlink">
    <w:name w:val="Hyperlink"/>
    <w:basedOn w:val="DefaultParagraphFont"/>
    <w:uiPriority w:val="99"/>
    <w:unhideWhenUsed/>
    <w:rsid w:val="009575F1"/>
    <w:rPr>
      <w:color w:val="0563C1" w:themeColor="hyperlink"/>
      <w:u w:val="single"/>
    </w:rPr>
  </w:style>
  <w:style w:type="character" w:styleId="UnresolvedMention">
    <w:name w:val="Unresolved Mention"/>
    <w:basedOn w:val="DefaultParagraphFont"/>
    <w:uiPriority w:val="99"/>
    <w:semiHidden/>
    <w:unhideWhenUsed/>
    <w:rsid w:val="009575F1"/>
    <w:rPr>
      <w:color w:val="605E5C"/>
      <w:shd w:val="clear" w:color="auto" w:fill="E1DFDD"/>
    </w:rPr>
  </w:style>
  <w:style w:type="character" w:styleId="FollowedHyperlink">
    <w:name w:val="FollowedHyperlink"/>
    <w:basedOn w:val="DefaultParagraphFont"/>
    <w:uiPriority w:val="99"/>
    <w:semiHidden/>
    <w:unhideWhenUsed/>
    <w:rsid w:val="00C52A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65700">
      <w:bodyDiv w:val="1"/>
      <w:marLeft w:val="0"/>
      <w:marRight w:val="0"/>
      <w:marTop w:val="0"/>
      <w:marBottom w:val="0"/>
      <w:divBdr>
        <w:top w:val="none" w:sz="0" w:space="0" w:color="auto"/>
        <w:left w:val="none" w:sz="0" w:space="0" w:color="auto"/>
        <w:bottom w:val="none" w:sz="0" w:space="0" w:color="auto"/>
        <w:right w:val="none" w:sz="0" w:space="0" w:color="auto"/>
      </w:divBdr>
    </w:div>
    <w:div w:id="626930831">
      <w:bodyDiv w:val="1"/>
      <w:marLeft w:val="0"/>
      <w:marRight w:val="0"/>
      <w:marTop w:val="0"/>
      <w:marBottom w:val="0"/>
      <w:divBdr>
        <w:top w:val="none" w:sz="0" w:space="0" w:color="auto"/>
        <w:left w:val="none" w:sz="0" w:space="0" w:color="auto"/>
        <w:bottom w:val="none" w:sz="0" w:space="0" w:color="auto"/>
        <w:right w:val="none" w:sz="0" w:space="0" w:color="auto"/>
      </w:divBdr>
    </w:div>
    <w:div w:id="987052950">
      <w:bodyDiv w:val="1"/>
      <w:marLeft w:val="0"/>
      <w:marRight w:val="0"/>
      <w:marTop w:val="0"/>
      <w:marBottom w:val="0"/>
      <w:divBdr>
        <w:top w:val="none" w:sz="0" w:space="0" w:color="auto"/>
        <w:left w:val="none" w:sz="0" w:space="0" w:color="auto"/>
        <w:bottom w:val="none" w:sz="0" w:space="0" w:color="auto"/>
        <w:right w:val="none" w:sz="0" w:space="0" w:color="auto"/>
      </w:divBdr>
    </w:div>
    <w:div w:id="1524712768">
      <w:bodyDiv w:val="1"/>
      <w:marLeft w:val="0"/>
      <w:marRight w:val="0"/>
      <w:marTop w:val="0"/>
      <w:marBottom w:val="0"/>
      <w:divBdr>
        <w:top w:val="none" w:sz="0" w:space="0" w:color="auto"/>
        <w:left w:val="none" w:sz="0" w:space="0" w:color="auto"/>
        <w:bottom w:val="none" w:sz="0" w:space="0" w:color="auto"/>
        <w:right w:val="none" w:sz="0" w:space="0" w:color="auto"/>
      </w:divBdr>
    </w:div>
    <w:div w:id="168540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5729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68588-C6FC-4F7D-8303-F2529979A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8033</Words>
  <Characters>4579</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2021-11-03T14:15:00Z</dcterms:created>
  <dcterms:modified xsi:type="dcterms:W3CDTF">2021-11-03T14:15:00Z</dcterms:modified>
</cp:coreProperties>
</file>