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9801E" w14:textId="21140996" w:rsidR="006047BB" w:rsidRDefault="006A2D8E" w:rsidP="006A2D8E">
      <w:pPr>
        <w:spacing w:after="0" w:line="276" w:lineRule="auto"/>
        <w:jc w:val="both"/>
        <w:rPr>
          <w:rFonts w:cs="Times New Roman"/>
          <w:b/>
          <w:bCs/>
          <w:color w:val="000000"/>
          <w:szCs w:val="24"/>
        </w:rPr>
      </w:pPr>
      <w:proofErr w:type="gramStart"/>
      <w:r w:rsidRPr="00C47159">
        <w:rPr>
          <w:rFonts w:cs="Times New Roman"/>
          <w:b/>
          <w:bCs/>
          <w:color w:val="000000"/>
          <w:szCs w:val="24"/>
        </w:rPr>
        <w:t>Personas vaļsirdīgas atzīšanās pieļaujamības un izmantošanas pierādīšanā izvērtēšana</w:t>
      </w:r>
      <w:r>
        <w:rPr>
          <w:rFonts w:cs="Times New Roman"/>
          <w:b/>
          <w:bCs/>
          <w:color w:val="000000"/>
          <w:szCs w:val="24"/>
        </w:rPr>
        <w:t xml:space="preserve"> </w:t>
      </w:r>
      <w:r w:rsidRPr="00C47159">
        <w:rPr>
          <w:rFonts w:cs="Times New Roman"/>
          <w:b/>
          <w:bCs/>
          <w:color w:val="000000"/>
          <w:szCs w:val="24"/>
        </w:rPr>
        <w:t>kopsakarā ar tiesībām</w:t>
      </w:r>
      <w:proofErr w:type="gramEnd"/>
      <w:r w:rsidRPr="00C47159">
        <w:rPr>
          <w:rFonts w:cs="Times New Roman"/>
          <w:b/>
          <w:bCs/>
          <w:color w:val="000000"/>
          <w:szCs w:val="24"/>
        </w:rPr>
        <w:t xml:space="preserve"> neliecināt pret sevi</w:t>
      </w:r>
    </w:p>
    <w:p w14:paraId="7C99B6E9" w14:textId="77777777" w:rsidR="006A2D8E" w:rsidRPr="00C47159" w:rsidRDefault="006A2D8E" w:rsidP="006A2D8E">
      <w:pPr>
        <w:pStyle w:val="NormalWeb"/>
        <w:shd w:val="clear" w:color="auto" w:fill="FFFFFF"/>
        <w:spacing w:before="0" w:beforeAutospacing="0" w:after="0" w:afterAutospacing="0" w:line="276" w:lineRule="auto"/>
        <w:jc w:val="both"/>
        <w:rPr>
          <w:rFonts w:ascii="Times New Roman" w:hAnsi="Times New Roman" w:cs="Times New Roman"/>
          <w:sz w:val="24"/>
          <w:szCs w:val="24"/>
        </w:rPr>
      </w:pPr>
      <w:r w:rsidRPr="00C47159">
        <w:rPr>
          <w:rFonts w:ascii="Times New Roman" w:hAnsi="Times New Roman" w:cs="Times New Roman"/>
          <w:sz w:val="24"/>
          <w:szCs w:val="24"/>
        </w:rPr>
        <w:t xml:space="preserve">Procesa virzītāja pienākums izskaidrot personai tiesības neliecināt pret sevi attiecināms uz Kriminālprocesa likumā paredzēto nopratināšanu. Ja persona Kriminālprocesa likuma </w:t>
      </w:r>
      <w:proofErr w:type="gramStart"/>
      <w:r w:rsidRPr="00C47159">
        <w:rPr>
          <w:rFonts w:ascii="Times New Roman" w:hAnsi="Times New Roman" w:cs="Times New Roman"/>
          <w:sz w:val="24"/>
          <w:szCs w:val="24"/>
        </w:rPr>
        <w:t>131.panta</w:t>
      </w:r>
      <w:proofErr w:type="gramEnd"/>
      <w:r w:rsidRPr="00C47159">
        <w:rPr>
          <w:rFonts w:ascii="Times New Roman" w:hAnsi="Times New Roman" w:cs="Times New Roman"/>
          <w:sz w:val="24"/>
          <w:szCs w:val="24"/>
        </w:rPr>
        <w:t xml:space="preserve"> otrās daļas kārtībā pēc brīvas gribas sniedz informāciju citam, tajā skaitā policijas darbiniekam, nepastāvot pratināšanas nosacījumam, tad šī persona pati uzņemas atbildību, ka paustās ziņas var tikt izmantotas pret viņu.</w:t>
      </w:r>
    </w:p>
    <w:p w14:paraId="18C07EE2" w14:textId="300AF298" w:rsidR="006A2D8E" w:rsidRDefault="006A2D8E" w:rsidP="006A2D8E">
      <w:pPr>
        <w:spacing w:after="0" w:line="276" w:lineRule="auto"/>
        <w:jc w:val="both"/>
        <w:rPr>
          <w:rFonts w:cs="Times New Roman"/>
          <w:color w:val="000000" w:themeColor="text1"/>
          <w:szCs w:val="24"/>
        </w:rPr>
      </w:pPr>
      <w:r>
        <w:rPr>
          <w:rFonts w:cs="Times New Roman"/>
          <w:szCs w:val="24"/>
        </w:rPr>
        <w:t>V</w:t>
      </w:r>
      <w:r w:rsidRPr="00C47159">
        <w:rPr>
          <w:rFonts w:cs="Times New Roman"/>
          <w:szCs w:val="24"/>
        </w:rPr>
        <w:t>ērtējot personas pašas uzrakstīto paskaidrojumu par pierādīšanas priekšmetā ietilpstošiem apstākļiem, ir izvērtējam</w:t>
      </w:r>
      <w:r>
        <w:rPr>
          <w:rFonts w:cs="Times New Roman"/>
          <w:szCs w:val="24"/>
        </w:rPr>
        <w:t>s, vai paskaidrojumu sniegšanā nav konstatējamas pazīmes, kas paskaidrojumu sniegšanu pielīdzina pratināšanai, kurā personai ir tiesības sevi neinkriminēt.</w:t>
      </w:r>
    </w:p>
    <w:p w14:paraId="6FA44EB8" w14:textId="369AF0DD" w:rsidR="006047BB" w:rsidRPr="004C32BE" w:rsidRDefault="006047BB" w:rsidP="006A2D8E">
      <w:pPr>
        <w:spacing w:after="0" w:line="276" w:lineRule="auto"/>
        <w:rPr>
          <w:rFonts w:eastAsia="Times New Roman" w:cs="Times New Roman"/>
          <w:color w:val="000000" w:themeColor="text1"/>
          <w:szCs w:val="24"/>
        </w:rPr>
      </w:pPr>
    </w:p>
    <w:p w14:paraId="563592AB" w14:textId="77777777" w:rsidR="006A2D8E" w:rsidRPr="006A2D8E" w:rsidRDefault="006047BB" w:rsidP="006047BB">
      <w:pPr>
        <w:spacing w:after="0" w:line="276" w:lineRule="auto"/>
        <w:jc w:val="center"/>
        <w:rPr>
          <w:rFonts w:cs="Times New Roman"/>
          <w:b/>
          <w:color w:val="000000" w:themeColor="text1"/>
          <w:szCs w:val="24"/>
        </w:rPr>
      </w:pPr>
      <w:r w:rsidRPr="006A2D8E">
        <w:rPr>
          <w:rFonts w:cs="Times New Roman"/>
          <w:b/>
          <w:color w:val="000000" w:themeColor="text1"/>
          <w:szCs w:val="24"/>
        </w:rPr>
        <w:t>Latvijas Republikas Senāt</w:t>
      </w:r>
      <w:r w:rsidR="006A2D8E" w:rsidRPr="006A2D8E">
        <w:rPr>
          <w:rFonts w:cs="Times New Roman"/>
          <w:b/>
          <w:color w:val="000000" w:themeColor="text1"/>
          <w:szCs w:val="24"/>
        </w:rPr>
        <w:t xml:space="preserve">a </w:t>
      </w:r>
    </w:p>
    <w:p w14:paraId="676DA219" w14:textId="77777777" w:rsidR="006A2D8E" w:rsidRPr="006A2D8E" w:rsidRDefault="006A2D8E" w:rsidP="006047BB">
      <w:pPr>
        <w:spacing w:after="0" w:line="276" w:lineRule="auto"/>
        <w:jc w:val="center"/>
        <w:rPr>
          <w:rFonts w:cs="Times New Roman"/>
          <w:b/>
          <w:color w:val="000000" w:themeColor="text1"/>
          <w:szCs w:val="24"/>
        </w:rPr>
      </w:pPr>
      <w:r w:rsidRPr="006A2D8E">
        <w:rPr>
          <w:rFonts w:cs="Times New Roman"/>
          <w:b/>
          <w:color w:val="000000" w:themeColor="text1"/>
          <w:szCs w:val="24"/>
        </w:rPr>
        <w:t>Krimināllietu departamenta</w:t>
      </w:r>
    </w:p>
    <w:p w14:paraId="0D6CE3CE" w14:textId="3A584576" w:rsidR="006047BB" w:rsidRPr="006A2D8E" w:rsidRDefault="006A2D8E" w:rsidP="006047BB">
      <w:pPr>
        <w:spacing w:after="0" w:line="276" w:lineRule="auto"/>
        <w:jc w:val="center"/>
        <w:rPr>
          <w:rFonts w:cs="Times New Roman"/>
          <w:b/>
          <w:color w:val="000000" w:themeColor="text1"/>
          <w:szCs w:val="24"/>
        </w:rPr>
      </w:pPr>
      <w:proofErr w:type="gramStart"/>
      <w:r w:rsidRPr="006A2D8E">
        <w:rPr>
          <w:rFonts w:cs="Times New Roman"/>
          <w:b/>
          <w:color w:val="000000" w:themeColor="text1"/>
          <w:szCs w:val="24"/>
        </w:rPr>
        <w:t>2021.gada</w:t>
      </w:r>
      <w:proofErr w:type="gramEnd"/>
      <w:r w:rsidRPr="006A2D8E">
        <w:rPr>
          <w:rFonts w:cs="Times New Roman"/>
          <w:b/>
          <w:color w:val="000000" w:themeColor="text1"/>
          <w:szCs w:val="24"/>
        </w:rPr>
        <w:t xml:space="preserve"> 28.maija</w:t>
      </w:r>
    </w:p>
    <w:p w14:paraId="7DD09515" w14:textId="77777777" w:rsidR="006A2D8E" w:rsidRPr="006A2D8E" w:rsidRDefault="006047BB" w:rsidP="006047BB">
      <w:pPr>
        <w:spacing w:after="0" w:line="276" w:lineRule="auto"/>
        <w:jc w:val="center"/>
        <w:rPr>
          <w:rFonts w:cs="Times New Roman"/>
          <w:b/>
          <w:color w:val="000000" w:themeColor="text1"/>
          <w:szCs w:val="24"/>
        </w:rPr>
      </w:pPr>
      <w:r w:rsidRPr="006A2D8E">
        <w:rPr>
          <w:rFonts w:cs="Times New Roman"/>
          <w:b/>
          <w:color w:val="000000" w:themeColor="text1"/>
          <w:szCs w:val="24"/>
        </w:rPr>
        <w:t>LĒMUMS</w:t>
      </w:r>
      <w:r w:rsidR="006A2D8E" w:rsidRPr="006A2D8E">
        <w:rPr>
          <w:rFonts w:cs="Times New Roman"/>
          <w:b/>
          <w:color w:val="000000" w:themeColor="text1"/>
          <w:szCs w:val="24"/>
        </w:rPr>
        <w:t xml:space="preserve"> </w:t>
      </w:r>
    </w:p>
    <w:p w14:paraId="256C0C29" w14:textId="5272D01D" w:rsidR="006047BB" w:rsidRPr="006A2D8E" w:rsidRDefault="006A2D8E" w:rsidP="006047BB">
      <w:pPr>
        <w:spacing w:after="0" w:line="276" w:lineRule="auto"/>
        <w:jc w:val="center"/>
        <w:rPr>
          <w:rFonts w:cs="Times New Roman"/>
          <w:b/>
          <w:color w:val="000000" w:themeColor="text1"/>
          <w:szCs w:val="24"/>
        </w:rPr>
      </w:pPr>
      <w:r w:rsidRPr="006A2D8E">
        <w:rPr>
          <w:rFonts w:cs="Times New Roman"/>
          <w:b/>
          <w:color w:val="000000" w:themeColor="text1"/>
          <w:szCs w:val="24"/>
        </w:rPr>
        <w:t>Lieta Nr. 11221077816, SKK</w:t>
      </w:r>
      <w:r w:rsidRPr="006A2D8E">
        <w:rPr>
          <w:rFonts w:cs="Times New Roman"/>
          <w:b/>
          <w:color w:val="000000" w:themeColor="text1"/>
          <w:szCs w:val="24"/>
        </w:rPr>
        <w:noBreakHyphen/>
        <w:t>86/2021</w:t>
      </w:r>
    </w:p>
    <w:p w14:paraId="19A6D85E" w14:textId="5D471211" w:rsidR="006A2D8E" w:rsidRPr="006A2D8E" w:rsidRDefault="00ED7ECA" w:rsidP="006A2D8E">
      <w:pPr>
        <w:spacing w:after="0" w:line="276" w:lineRule="auto"/>
        <w:jc w:val="center"/>
        <w:rPr>
          <w:rFonts w:cs="Times New Roman"/>
          <w:b/>
          <w:color w:val="000000" w:themeColor="text1"/>
          <w:szCs w:val="24"/>
        </w:rPr>
      </w:pPr>
      <w:hyperlink r:id="rId7" w:history="1">
        <w:r w:rsidR="006A2D8E" w:rsidRPr="00ED7ECA">
          <w:rPr>
            <w:rStyle w:val="Hyperlink"/>
            <w:rFonts w:cs="Times New Roman"/>
            <w:szCs w:val="24"/>
            <w:shd w:val="clear" w:color="auto" w:fill="FFFFFF"/>
          </w:rPr>
          <w:t>ECLI:LV:AT:2021:0528.11221077816.13.L</w:t>
        </w:r>
      </w:hyperlink>
    </w:p>
    <w:p w14:paraId="3D1B4ED2" w14:textId="397D1137" w:rsidR="006047BB" w:rsidRPr="004C32BE" w:rsidRDefault="006047BB" w:rsidP="006A2D8E">
      <w:pPr>
        <w:spacing w:after="0" w:line="276" w:lineRule="auto"/>
        <w:jc w:val="center"/>
        <w:rPr>
          <w:rFonts w:cs="Times New Roman"/>
          <w:color w:val="000000" w:themeColor="text1"/>
          <w:szCs w:val="24"/>
        </w:rPr>
      </w:pPr>
    </w:p>
    <w:p w14:paraId="5BABA488" w14:textId="77777777" w:rsidR="006047BB" w:rsidRPr="004C32BE" w:rsidRDefault="006047BB" w:rsidP="006A2D8E">
      <w:pPr>
        <w:spacing w:after="0" w:line="276" w:lineRule="auto"/>
        <w:ind w:firstLine="709"/>
        <w:jc w:val="both"/>
        <w:rPr>
          <w:rFonts w:cs="Times New Roman"/>
          <w:color w:val="000000" w:themeColor="text1"/>
          <w:szCs w:val="24"/>
        </w:rPr>
      </w:pPr>
      <w:r w:rsidRPr="004C32BE">
        <w:rPr>
          <w:rFonts w:cs="Times New Roman"/>
          <w:color w:val="000000" w:themeColor="text1"/>
          <w:szCs w:val="24"/>
        </w:rPr>
        <w:t xml:space="preserve">Tiesa šādā sastāvā: senatori Aivars Uminskis, Artūrs Freibergs, Inguna Radzeviča </w:t>
      </w:r>
    </w:p>
    <w:p w14:paraId="62D3D1DE" w14:textId="7A368DC6" w:rsidR="006047BB" w:rsidRPr="004C32BE" w:rsidRDefault="006047BB" w:rsidP="006047BB">
      <w:pPr>
        <w:spacing w:after="0" w:line="276" w:lineRule="auto"/>
        <w:ind w:firstLine="709"/>
        <w:jc w:val="both"/>
        <w:rPr>
          <w:rFonts w:cs="Times New Roman"/>
          <w:color w:val="000000" w:themeColor="text1"/>
          <w:szCs w:val="24"/>
        </w:rPr>
      </w:pPr>
      <w:r w:rsidRPr="004C32BE">
        <w:rPr>
          <w:rFonts w:cs="Times New Roman"/>
          <w:color w:val="000000" w:themeColor="text1"/>
          <w:szCs w:val="24"/>
        </w:rPr>
        <w:t xml:space="preserve">izskatīja rakstveida procesā krimināllietu sakarā ar apsūdzētā </w:t>
      </w:r>
      <w:r w:rsidR="00ED7ECA">
        <w:rPr>
          <w:rFonts w:cs="Times New Roman"/>
          <w:color w:val="000000" w:themeColor="text1"/>
          <w:szCs w:val="24"/>
        </w:rPr>
        <w:t>[pers. A]</w:t>
      </w:r>
      <w:r w:rsidRPr="004C32BE">
        <w:rPr>
          <w:rFonts w:cs="Times New Roman"/>
          <w:color w:val="000000" w:themeColor="text1"/>
          <w:szCs w:val="24"/>
        </w:rPr>
        <w:t xml:space="preserve"> kasācijas sūdzību par Zemgales apgabaltiesas </w:t>
      </w:r>
      <w:proofErr w:type="gramStart"/>
      <w:r w:rsidRPr="004C32BE">
        <w:rPr>
          <w:rFonts w:cs="Times New Roman"/>
          <w:color w:val="000000" w:themeColor="text1"/>
          <w:szCs w:val="24"/>
        </w:rPr>
        <w:t>2020.gada</w:t>
      </w:r>
      <w:proofErr w:type="gramEnd"/>
      <w:r w:rsidRPr="004C32BE">
        <w:rPr>
          <w:rFonts w:cs="Times New Roman"/>
          <w:color w:val="000000" w:themeColor="text1"/>
          <w:szCs w:val="24"/>
        </w:rPr>
        <w:t xml:space="preserve"> 18.augusta lēmumu.</w:t>
      </w:r>
    </w:p>
    <w:p w14:paraId="73271108" w14:textId="77777777" w:rsidR="006047BB" w:rsidRPr="004C32BE" w:rsidRDefault="006047BB" w:rsidP="006047BB">
      <w:pPr>
        <w:pStyle w:val="Default"/>
        <w:spacing w:line="276" w:lineRule="auto"/>
        <w:jc w:val="both"/>
        <w:rPr>
          <w:color w:val="000000" w:themeColor="text1"/>
        </w:rPr>
      </w:pPr>
    </w:p>
    <w:p w14:paraId="3CC54283" w14:textId="77777777" w:rsidR="006047BB" w:rsidRPr="004C32BE" w:rsidRDefault="006047BB" w:rsidP="006047BB">
      <w:pPr>
        <w:pStyle w:val="Default"/>
        <w:spacing w:line="276" w:lineRule="auto"/>
        <w:jc w:val="center"/>
        <w:rPr>
          <w:b/>
          <w:bCs/>
          <w:color w:val="000000" w:themeColor="text1"/>
        </w:rPr>
      </w:pPr>
      <w:r w:rsidRPr="004C32BE">
        <w:rPr>
          <w:b/>
          <w:bCs/>
          <w:color w:val="000000" w:themeColor="text1"/>
        </w:rPr>
        <w:t>Aprakstošā daļa</w:t>
      </w:r>
    </w:p>
    <w:p w14:paraId="769576ED" w14:textId="77777777" w:rsidR="006047BB" w:rsidRPr="004C32BE" w:rsidRDefault="006047BB" w:rsidP="006047BB">
      <w:pPr>
        <w:pStyle w:val="Default"/>
        <w:spacing w:line="276" w:lineRule="auto"/>
        <w:jc w:val="center"/>
        <w:rPr>
          <w:b/>
          <w:bCs/>
          <w:color w:val="000000" w:themeColor="text1"/>
        </w:rPr>
      </w:pPr>
    </w:p>
    <w:p w14:paraId="5F004C0B" w14:textId="77777777" w:rsidR="006047BB" w:rsidRPr="004C32BE" w:rsidRDefault="006047BB" w:rsidP="006047BB">
      <w:pPr>
        <w:pStyle w:val="Default"/>
        <w:spacing w:line="276" w:lineRule="auto"/>
        <w:ind w:firstLine="720"/>
        <w:jc w:val="both"/>
        <w:rPr>
          <w:color w:val="000000" w:themeColor="text1"/>
        </w:rPr>
      </w:pPr>
      <w:r w:rsidRPr="004C32BE">
        <w:rPr>
          <w:color w:val="000000" w:themeColor="text1"/>
        </w:rPr>
        <w:t xml:space="preserve">[1] Ar Zemgales rajona tiesas </w:t>
      </w:r>
      <w:proofErr w:type="gramStart"/>
      <w:r w:rsidRPr="004C32BE">
        <w:rPr>
          <w:color w:val="000000" w:themeColor="text1"/>
        </w:rPr>
        <w:t>2018.gada</w:t>
      </w:r>
      <w:proofErr w:type="gramEnd"/>
      <w:r w:rsidRPr="004C32BE">
        <w:rPr>
          <w:color w:val="000000" w:themeColor="text1"/>
        </w:rPr>
        <w:t xml:space="preserve"> 29.novembra spriedumu</w:t>
      </w:r>
    </w:p>
    <w:p w14:paraId="29723C35" w14:textId="640FF293" w:rsidR="006047BB" w:rsidRPr="004C32BE" w:rsidRDefault="00ED7ECA" w:rsidP="006047BB">
      <w:pPr>
        <w:pStyle w:val="Default"/>
        <w:spacing w:line="276" w:lineRule="auto"/>
        <w:ind w:firstLine="720"/>
        <w:jc w:val="both"/>
        <w:rPr>
          <w:color w:val="000000" w:themeColor="text1"/>
        </w:rPr>
      </w:pPr>
      <w:r>
        <w:rPr>
          <w:color w:val="000000" w:themeColor="text1"/>
        </w:rPr>
        <w:t>[pers. A]</w:t>
      </w:r>
      <w:r w:rsidR="006047BB" w:rsidRPr="004C32BE">
        <w:rPr>
          <w:color w:val="000000" w:themeColor="text1"/>
        </w:rPr>
        <w:t xml:space="preserve">, personas kods </w:t>
      </w:r>
      <w:r>
        <w:rPr>
          <w:color w:val="000000" w:themeColor="text1"/>
        </w:rPr>
        <w:t>[..]</w:t>
      </w:r>
      <w:r w:rsidR="006047BB" w:rsidRPr="004C32BE">
        <w:rPr>
          <w:color w:val="000000" w:themeColor="text1"/>
        </w:rPr>
        <w:t>,</w:t>
      </w:r>
    </w:p>
    <w:p w14:paraId="1E7C7A8C" w14:textId="77777777" w:rsidR="006047BB" w:rsidRPr="004C32BE" w:rsidRDefault="006047BB" w:rsidP="006047BB">
      <w:pPr>
        <w:pStyle w:val="Default"/>
        <w:spacing w:line="276" w:lineRule="auto"/>
        <w:ind w:firstLine="720"/>
        <w:jc w:val="both"/>
        <w:rPr>
          <w:color w:val="000000" w:themeColor="text1"/>
        </w:rPr>
      </w:pPr>
      <w:r w:rsidRPr="004C32BE">
        <w:rPr>
          <w:color w:val="000000" w:themeColor="text1"/>
        </w:rPr>
        <w:t xml:space="preserve">atzīts par vainīgu Krimināllikuma </w:t>
      </w:r>
      <w:proofErr w:type="gramStart"/>
      <w:r w:rsidRPr="004C32BE">
        <w:rPr>
          <w:color w:val="000000" w:themeColor="text1"/>
        </w:rPr>
        <w:t>175.panta</w:t>
      </w:r>
      <w:proofErr w:type="gramEnd"/>
      <w:r w:rsidRPr="004C32BE">
        <w:rPr>
          <w:color w:val="000000" w:themeColor="text1"/>
        </w:rPr>
        <w:t xml:space="preserve"> trešajā daļā paredzētajā noziedzīgajā nodarījumā (izdarīts 2016.gada 19.jūlijā) un sodīts ar brīvības atņemšanu uz 1 gadu 2 mēnešiem; </w:t>
      </w:r>
    </w:p>
    <w:p w14:paraId="287616AA" w14:textId="77777777" w:rsidR="006047BB" w:rsidRPr="004C32BE" w:rsidRDefault="006047BB" w:rsidP="006047BB">
      <w:pPr>
        <w:pStyle w:val="Default"/>
        <w:spacing w:line="276" w:lineRule="auto"/>
        <w:ind w:firstLine="720"/>
        <w:jc w:val="both"/>
        <w:rPr>
          <w:color w:val="000000" w:themeColor="text1"/>
        </w:rPr>
      </w:pPr>
      <w:r w:rsidRPr="004C32BE">
        <w:rPr>
          <w:color w:val="000000" w:themeColor="text1"/>
        </w:rPr>
        <w:t xml:space="preserve">atzīts par vainīgu Krimināllikuma </w:t>
      </w:r>
      <w:proofErr w:type="gramStart"/>
      <w:r w:rsidRPr="004C32BE">
        <w:rPr>
          <w:color w:val="000000" w:themeColor="text1"/>
        </w:rPr>
        <w:t>175.panta</w:t>
      </w:r>
      <w:proofErr w:type="gramEnd"/>
      <w:r w:rsidRPr="004C32BE">
        <w:rPr>
          <w:color w:val="000000" w:themeColor="text1"/>
        </w:rPr>
        <w:t xml:space="preserve"> trešajā daļā paredzētajā noziedzīgajā nodarījumā (izdarīts 2016.gada 20.jūlijā) un sodīts ar brīvības atņemšanu uz 1 gadu 2 mēnešiem; </w:t>
      </w:r>
    </w:p>
    <w:p w14:paraId="55504E60" w14:textId="77777777" w:rsidR="006047BB" w:rsidRPr="004C32BE" w:rsidRDefault="006047BB" w:rsidP="006047BB">
      <w:pPr>
        <w:pStyle w:val="Default"/>
        <w:spacing w:line="276" w:lineRule="auto"/>
        <w:ind w:firstLine="720"/>
        <w:jc w:val="both"/>
        <w:rPr>
          <w:color w:val="000000" w:themeColor="text1"/>
        </w:rPr>
      </w:pPr>
      <w:r w:rsidRPr="004C32BE">
        <w:rPr>
          <w:color w:val="000000" w:themeColor="text1"/>
        </w:rPr>
        <w:t xml:space="preserve">atzīts par vainīgu Krimināllikuma </w:t>
      </w:r>
      <w:proofErr w:type="gramStart"/>
      <w:r w:rsidRPr="004C32BE">
        <w:rPr>
          <w:color w:val="000000" w:themeColor="text1"/>
        </w:rPr>
        <w:t>175.panta</w:t>
      </w:r>
      <w:proofErr w:type="gramEnd"/>
      <w:r w:rsidRPr="004C32BE">
        <w:rPr>
          <w:color w:val="000000" w:themeColor="text1"/>
        </w:rPr>
        <w:t xml:space="preserve"> trešajā daļā paredzētajā noziedzīgajā nodarījumā (izdarīts 2016.gada 25.jūlijā) un sodīts ar brīvības atņemšanu uz 1 gadu 2 mēnešiem; </w:t>
      </w:r>
    </w:p>
    <w:p w14:paraId="04DB91D2" w14:textId="77777777" w:rsidR="006047BB" w:rsidRPr="004C32BE" w:rsidRDefault="006047BB" w:rsidP="006047BB">
      <w:pPr>
        <w:pStyle w:val="Default"/>
        <w:spacing w:line="276" w:lineRule="auto"/>
        <w:ind w:firstLine="720"/>
        <w:jc w:val="both"/>
        <w:rPr>
          <w:color w:val="000000" w:themeColor="text1"/>
        </w:rPr>
      </w:pPr>
      <w:r w:rsidRPr="004C32BE">
        <w:rPr>
          <w:color w:val="000000" w:themeColor="text1"/>
        </w:rPr>
        <w:t xml:space="preserve">atzīts par vainīgu Krimināllikuma </w:t>
      </w:r>
      <w:proofErr w:type="gramStart"/>
      <w:r w:rsidRPr="004C32BE">
        <w:rPr>
          <w:color w:val="000000" w:themeColor="text1"/>
        </w:rPr>
        <w:t>185.panta</w:t>
      </w:r>
      <w:proofErr w:type="gramEnd"/>
      <w:r w:rsidRPr="004C32BE">
        <w:rPr>
          <w:color w:val="000000" w:themeColor="text1"/>
        </w:rPr>
        <w:t xml:space="preserve"> pirmajā daļā paredzētajā noziedzīgajā nodarījumā (izdarīts 2016.gada 19.jūlijā) un sodīts ar brīvības atņemšanu uz 5 mēnešiem; </w:t>
      </w:r>
    </w:p>
    <w:p w14:paraId="7675C9B4" w14:textId="77777777" w:rsidR="006047BB" w:rsidRPr="004C32BE" w:rsidRDefault="006047BB" w:rsidP="006047BB">
      <w:pPr>
        <w:pStyle w:val="Default"/>
        <w:spacing w:line="276" w:lineRule="auto"/>
        <w:ind w:firstLine="720"/>
        <w:jc w:val="both"/>
        <w:rPr>
          <w:color w:val="000000" w:themeColor="text1"/>
        </w:rPr>
      </w:pPr>
      <w:r w:rsidRPr="004C32BE">
        <w:rPr>
          <w:color w:val="000000" w:themeColor="text1"/>
        </w:rPr>
        <w:t xml:space="preserve">atzīts par vainīgu Krimināllikuma </w:t>
      </w:r>
      <w:proofErr w:type="gramStart"/>
      <w:r w:rsidRPr="004C32BE">
        <w:rPr>
          <w:color w:val="000000" w:themeColor="text1"/>
        </w:rPr>
        <w:t>185.panta</w:t>
      </w:r>
      <w:proofErr w:type="gramEnd"/>
      <w:r w:rsidRPr="004C32BE">
        <w:rPr>
          <w:color w:val="000000" w:themeColor="text1"/>
        </w:rPr>
        <w:t xml:space="preserve"> pirmajā daļā paredzētajā noziedzīgajā nodarījumā (izdarīts 2016.gada 20.jūlijā) un sodīts ar brīvības atņemšanu uz 5 mēnešiem; </w:t>
      </w:r>
    </w:p>
    <w:p w14:paraId="1FC7E2DF" w14:textId="77777777" w:rsidR="006047BB" w:rsidRPr="004C32BE" w:rsidRDefault="006047BB" w:rsidP="006047BB">
      <w:pPr>
        <w:pStyle w:val="Default"/>
        <w:spacing w:line="276" w:lineRule="auto"/>
        <w:ind w:firstLine="720"/>
        <w:jc w:val="both"/>
        <w:rPr>
          <w:color w:val="000000" w:themeColor="text1"/>
        </w:rPr>
      </w:pPr>
      <w:r w:rsidRPr="004C32BE">
        <w:rPr>
          <w:color w:val="000000" w:themeColor="text1"/>
        </w:rPr>
        <w:t xml:space="preserve">atzīts par vainīgu Krimināllikuma </w:t>
      </w:r>
      <w:proofErr w:type="gramStart"/>
      <w:r w:rsidRPr="004C32BE">
        <w:rPr>
          <w:color w:val="000000" w:themeColor="text1"/>
        </w:rPr>
        <w:t>185.panta</w:t>
      </w:r>
      <w:proofErr w:type="gramEnd"/>
      <w:r w:rsidRPr="004C32BE">
        <w:rPr>
          <w:color w:val="000000" w:themeColor="text1"/>
        </w:rPr>
        <w:t xml:space="preserve"> pirmajā daļā paredzētajā noziedzīgajā nodarījumā (izdarīts 2016.gada 25.jūlijā) un sodīts ar brīvības atņemšanu uz 5 mēnešiem</w:t>
      </w:r>
      <w:r>
        <w:rPr>
          <w:color w:val="000000" w:themeColor="text1"/>
        </w:rPr>
        <w:t>.</w:t>
      </w:r>
    </w:p>
    <w:p w14:paraId="52574ED1" w14:textId="5A171BA1" w:rsidR="006047BB" w:rsidRPr="008361B2" w:rsidRDefault="006047BB" w:rsidP="008361B2">
      <w:pPr>
        <w:pStyle w:val="Default"/>
        <w:spacing w:line="276" w:lineRule="auto"/>
        <w:ind w:firstLine="720"/>
        <w:jc w:val="both"/>
        <w:rPr>
          <w:color w:val="000000" w:themeColor="text1"/>
        </w:rPr>
      </w:pPr>
      <w:r w:rsidRPr="004C32BE">
        <w:rPr>
          <w:color w:val="000000" w:themeColor="text1"/>
        </w:rPr>
        <w:t xml:space="preserve">Saskaņā ar Krimināllikuma </w:t>
      </w:r>
      <w:proofErr w:type="gramStart"/>
      <w:r w:rsidRPr="004C32BE">
        <w:rPr>
          <w:color w:val="000000" w:themeColor="text1"/>
        </w:rPr>
        <w:t>50.panta</w:t>
      </w:r>
      <w:proofErr w:type="gramEnd"/>
      <w:r w:rsidRPr="004C32BE">
        <w:rPr>
          <w:color w:val="000000" w:themeColor="text1"/>
        </w:rPr>
        <w:t xml:space="preserve"> pirmo daļu sods </w:t>
      </w:r>
      <w:r w:rsidR="002F551A">
        <w:rPr>
          <w:color w:val="000000" w:themeColor="text1"/>
        </w:rPr>
        <w:t>[pers. A]</w:t>
      </w:r>
      <w:r w:rsidR="008361B2">
        <w:rPr>
          <w:color w:val="000000" w:themeColor="text1"/>
        </w:rPr>
        <w:t xml:space="preserve"> </w:t>
      </w:r>
      <w:r w:rsidRPr="004C32BE">
        <w:rPr>
          <w:color w:val="000000" w:themeColor="text1"/>
        </w:rPr>
        <w:t>noteiks brīvības atņemšana uz 3 gadiem 2 mēnešiem</w:t>
      </w:r>
      <w:r w:rsidR="00DE5EEA">
        <w:rPr>
          <w:color w:val="000000" w:themeColor="text1"/>
        </w:rPr>
        <w:t>.</w:t>
      </w:r>
      <w:r w:rsidRPr="004C32BE">
        <w:rPr>
          <w:color w:val="000000" w:themeColor="text1"/>
        </w:rPr>
        <w:t xml:space="preserve"> </w:t>
      </w:r>
    </w:p>
    <w:p w14:paraId="7A777E8A" w14:textId="4EB721A3" w:rsidR="006047BB" w:rsidRPr="004C32BE" w:rsidRDefault="00AE1BF6" w:rsidP="006047BB">
      <w:pPr>
        <w:pStyle w:val="Default"/>
        <w:spacing w:line="276" w:lineRule="auto"/>
        <w:ind w:firstLine="720"/>
        <w:jc w:val="both"/>
        <w:rPr>
          <w:color w:val="000000" w:themeColor="text1"/>
        </w:rPr>
      </w:pPr>
      <w:r>
        <w:rPr>
          <w:color w:val="000000" w:themeColor="text1"/>
        </w:rPr>
        <w:t xml:space="preserve"> </w:t>
      </w:r>
      <w:r w:rsidR="006047BB" w:rsidRPr="004C32BE">
        <w:rPr>
          <w:color w:val="000000" w:themeColor="text1"/>
        </w:rPr>
        <w:t xml:space="preserve">Saskaņā ar Krimināllikuma </w:t>
      </w:r>
      <w:proofErr w:type="gramStart"/>
      <w:r w:rsidR="006047BB" w:rsidRPr="004C32BE">
        <w:rPr>
          <w:color w:val="000000" w:themeColor="text1"/>
        </w:rPr>
        <w:t>50.panta</w:t>
      </w:r>
      <w:proofErr w:type="gramEnd"/>
      <w:r w:rsidR="006047BB" w:rsidRPr="004C32BE">
        <w:rPr>
          <w:color w:val="000000" w:themeColor="text1"/>
        </w:rPr>
        <w:t xml:space="preserve"> piekto daļu galīgais sods </w:t>
      </w:r>
      <w:r w:rsidR="000E2DAD">
        <w:rPr>
          <w:color w:val="000000" w:themeColor="text1"/>
        </w:rPr>
        <w:t>[pers. A]</w:t>
      </w:r>
      <w:r w:rsidR="006047BB" w:rsidRPr="004C32BE">
        <w:rPr>
          <w:color w:val="000000" w:themeColor="text1"/>
        </w:rPr>
        <w:t xml:space="preserve"> noteikts brīvības atņemšana uz 4 gadiem 3 mēnešiem. </w:t>
      </w:r>
    </w:p>
    <w:p w14:paraId="553E736F" w14:textId="77777777" w:rsidR="006047BB" w:rsidRPr="004C32BE" w:rsidRDefault="006047BB" w:rsidP="006047BB">
      <w:pPr>
        <w:pStyle w:val="Default"/>
        <w:spacing w:line="276" w:lineRule="auto"/>
        <w:ind w:firstLine="720"/>
        <w:jc w:val="both"/>
        <w:rPr>
          <w:color w:val="000000" w:themeColor="text1"/>
        </w:rPr>
      </w:pPr>
    </w:p>
    <w:p w14:paraId="57DF5A8A" w14:textId="0504DF74" w:rsidR="006047BB" w:rsidRPr="004C32BE" w:rsidRDefault="006047BB" w:rsidP="006047BB">
      <w:pPr>
        <w:autoSpaceDE w:val="0"/>
        <w:autoSpaceDN w:val="0"/>
        <w:adjustRightInd w:val="0"/>
        <w:spacing w:after="0" w:line="276" w:lineRule="auto"/>
        <w:ind w:firstLine="720"/>
        <w:jc w:val="both"/>
        <w:rPr>
          <w:rFonts w:cs="Times New Roman"/>
          <w:color w:val="000000" w:themeColor="text1"/>
          <w:szCs w:val="24"/>
        </w:rPr>
      </w:pPr>
      <w:r w:rsidRPr="004C32BE">
        <w:rPr>
          <w:rFonts w:cs="Times New Roman"/>
          <w:color w:val="000000" w:themeColor="text1"/>
          <w:szCs w:val="24"/>
        </w:rPr>
        <w:t xml:space="preserve">[2] Ar Zemgales rajona tiesas </w:t>
      </w:r>
      <w:proofErr w:type="gramStart"/>
      <w:r w:rsidRPr="004C32BE">
        <w:rPr>
          <w:rFonts w:cs="Times New Roman"/>
          <w:color w:val="000000" w:themeColor="text1"/>
          <w:szCs w:val="24"/>
        </w:rPr>
        <w:t>2018.gada</w:t>
      </w:r>
      <w:proofErr w:type="gramEnd"/>
      <w:r w:rsidRPr="004C32BE">
        <w:rPr>
          <w:rFonts w:cs="Times New Roman"/>
          <w:color w:val="000000" w:themeColor="text1"/>
          <w:szCs w:val="24"/>
        </w:rPr>
        <w:t xml:space="preserve"> 29.novembra spriedumu </w:t>
      </w:r>
      <w:r w:rsidR="000E2DAD">
        <w:rPr>
          <w:rFonts w:cs="Times New Roman"/>
          <w:color w:val="000000" w:themeColor="text1"/>
          <w:szCs w:val="24"/>
        </w:rPr>
        <w:t>[pers. A]</w:t>
      </w:r>
      <w:r w:rsidRPr="004C32BE">
        <w:rPr>
          <w:rFonts w:cs="Times New Roman"/>
          <w:color w:val="000000" w:themeColor="text1"/>
          <w:szCs w:val="24"/>
        </w:rPr>
        <w:t xml:space="preserve"> atzīts par vainīgu un sodīts </w:t>
      </w:r>
      <w:r>
        <w:rPr>
          <w:rFonts w:cs="Times New Roman"/>
          <w:color w:val="000000" w:themeColor="text1"/>
          <w:szCs w:val="24"/>
        </w:rPr>
        <w:t>par trim noziedzīgiem</w:t>
      </w:r>
      <w:r w:rsidRPr="004C32BE">
        <w:rPr>
          <w:rFonts w:cs="Times New Roman"/>
          <w:color w:val="000000" w:themeColor="text1"/>
          <w:szCs w:val="24"/>
        </w:rPr>
        <w:t xml:space="preserve"> nodarījum</w:t>
      </w:r>
      <w:r>
        <w:rPr>
          <w:rFonts w:cs="Times New Roman"/>
          <w:color w:val="000000" w:themeColor="text1"/>
          <w:szCs w:val="24"/>
        </w:rPr>
        <w:t>iem</w:t>
      </w:r>
      <w:r w:rsidRPr="004C32BE">
        <w:rPr>
          <w:rFonts w:cs="Times New Roman"/>
          <w:color w:val="000000" w:themeColor="text1"/>
          <w:szCs w:val="24"/>
        </w:rPr>
        <w:t xml:space="preserve"> pēc Krimināllikuma 175.panta trešās daļas par svešas kustamas mantas slepenu nolaupīšanu (zādzību), iekļūstot telpā, un atzīts par </w:t>
      </w:r>
      <w:r w:rsidRPr="004C32BE">
        <w:rPr>
          <w:rFonts w:cs="Times New Roman"/>
          <w:color w:val="000000" w:themeColor="text1"/>
          <w:szCs w:val="24"/>
        </w:rPr>
        <w:lastRenderedPageBreak/>
        <w:t xml:space="preserve">vainīgu un sodīts </w:t>
      </w:r>
      <w:r>
        <w:rPr>
          <w:rFonts w:cs="Times New Roman"/>
          <w:color w:val="000000" w:themeColor="text1"/>
          <w:szCs w:val="24"/>
        </w:rPr>
        <w:t>par trim noziedzīgiem</w:t>
      </w:r>
      <w:r w:rsidRPr="004C32BE">
        <w:rPr>
          <w:rFonts w:cs="Times New Roman"/>
          <w:color w:val="000000" w:themeColor="text1"/>
          <w:szCs w:val="24"/>
        </w:rPr>
        <w:t xml:space="preserve"> nodarījum</w:t>
      </w:r>
      <w:r>
        <w:rPr>
          <w:rFonts w:cs="Times New Roman"/>
          <w:color w:val="000000" w:themeColor="text1"/>
          <w:szCs w:val="24"/>
        </w:rPr>
        <w:t>iem</w:t>
      </w:r>
      <w:r w:rsidRPr="004C32BE">
        <w:rPr>
          <w:rFonts w:cs="Times New Roman"/>
          <w:color w:val="000000" w:themeColor="text1"/>
          <w:szCs w:val="24"/>
        </w:rPr>
        <w:t xml:space="preserve"> pēc Krimināllikuma 185.panta pirmās daļas par svešas mantas tīšu bojāšanu.</w:t>
      </w:r>
    </w:p>
    <w:p w14:paraId="2EA14B95" w14:textId="77777777" w:rsidR="006047BB" w:rsidRPr="004C32BE" w:rsidRDefault="006047BB" w:rsidP="006047BB">
      <w:pPr>
        <w:autoSpaceDE w:val="0"/>
        <w:autoSpaceDN w:val="0"/>
        <w:adjustRightInd w:val="0"/>
        <w:spacing w:after="0" w:line="276" w:lineRule="auto"/>
        <w:ind w:firstLine="720"/>
        <w:jc w:val="both"/>
        <w:rPr>
          <w:rFonts w:cs="Times New Roman"/>
          <w:color w:val="000000" w:themeColor="text1"/>
          <w:szCs w:val="24"/>
        </w:rPr>
      </w:pPr>
    </w:p>
    <w:p w14:paraId="7CDD58BC" w14:textId="77777777" w:rsidR="006047BB" w:rsidRPr="004C32BE" w:rsidRDefault="006047BB" w:rsidP="006047BB">
      <w:pPr>
        <w:autoSpaceDE w:val="0"/>
        <w:autoSpaceDN w:val="0"/>
        <w:adjustRightInd w:val="0"/>
        <w:spacing w:after="0" w:line="276" w:lineRule="auto"/>
        <w:ind w:firstLine="720"/>
        <w:jc w:val="both"/>
        <w:rPr>
          <w:rFonts w:cs="Times New Roman"/>
          <w:color w:val="000000" w:themeColor="text1"/>
          <w:szCs w:val="24"/>
        </w:rPr>
      </w:pPr>
      <w:r w:rsidRPr="004C32BE">
        <w:rPr>
          <w:rFonts w:cs="Times New Roman"/>
          <w:color w:val="000000" w:themeColor="text1"/>
          <w:szCs w:val="24"/>
        </w:rPr>
        <w:t xml:space="preserve">[3] Ar Zemgales apgabaltiesas </w:t>
      </w:r>
      <w:proofErr w:type="gramStart"/>
      <w:r w:rsidRPr="004C32BE">
        <w:rPr>
          <w:rFonts w:cs="Times New Roman"/>
          <w:color w:val="000000" w:themeColor="text1"/>
          <w:szCs w:val="24"/>
        </w:rPr>
        <w:t>2019.gada</w:t>
      </w:r>
      <w:proofErr w:type="gramEnd"/>
      <w:r w:rsidRPr="004C32BE">
        <w:rPr>
          <w:rFonts w:cs="Times New Roman"/>
          <w:color w:val="000000" w:themeColor="text1"/>
          <w:szCs w:val="24"/>
        </w:rPr>
        <w:t xml:space="preserve"> 4.jūnija lēmumu Zemgales rajona tiesas 2018.gada 29.novembra spriedums atstāts negrozīts. </w:t>
      </w:r>
    </w:p>
    <w:p w14:paraId="52A21AAF" w14:textId="77777777" w:rsidR="006047BB" w:rsidRPr="004C32BE" w:rsidRDefault="006047BB" w:rsidP="006047BB">
      <w:pPr>
        <w:pStyle w:val="Default"/>
        <w:spacing w:line="276" w:lineRule="auto"/>
        <w:ind w:firstLine="720"/>
        <w:jc w:val="both"/>
        <w:rPr>
          <w:color w:val="000000" w:themeColor="text1"/>
        </w:rPr>
      </w:pPr>
    </w:p>
    <w:p w14:paraId="2FE6851D" w14:textId="77777777" w:rsidR="006047BB" w:rsidRPr="004C32BE" w:rsidRDefault="006047BB" w:rsidP="006047BB">
      <w:pPr>
        <w:pStyle w:val="Default"/>
        <w:spacing w:line="276" w:lineRule="auto"/>
        <w:ind w:firstLine="720"/>
        <w:jc w:val="both"/>
        <w:rPr>
          <w:color w:val="000000" w:themeColor="text1"/>
        </w:rPr>
      </w:pPr>
      <w:r w:rsidRPr="004C32BE">
        <w:rPr>
          <w:color w:val="000000" w:themeColor="text1"/>
        </w:rPr>
        <w:t xml:space="preserve">[4] Ar Augstākās tiesas </w:t>
      </w:r>
      <w:proofErr w:type="gramStart"/>
      <w:r w:rsidRPr="004C32BE">
        <w:rPr>
          <w:color w:val="000000" w:themeColor="text1"/>
        </w:rPr>
        <w:t>2019.gada</w:t>
      </w:r>
      <w:proofErr w:type="gramEnd"/>
      <w:r w:rsidRPr="004C32BE">
        <w:rPr>
          <w:color w:val="000000" w:themeColor="text1"/>
        </w:rPr>
        <w:t xml:space="preserve"> 12.decembra lēmumu Zemgales apgabaltiesas 2019.gada 4.jūnija lēmums atcelts pilnībā un lieta nosūtīta jaunai izskatīšanai Zemgales apgabaltiesā. </w:t>
      </w:r>
    </w:p>
    <w:p w14:paraId="398D85B3" w14:textId="77777777" w:rsidR="006047BB" w:rsidRPr="004C32BE" w:rsidRDefault="006047BB" w:rsidP="006047BB">
      <w:pPr>
        <w:pStyle w:val="Default"/>
        <w:spacing w:line="276" w:lineRule="auto"/>
        <w:ind w:firstLine="720"/>
        <w:jc w:val="both"/>
        <w:rPr>
          <w:color w:val="000000" w:themeColor="text1"/>
        </w:rPr>
      </w:pPr>
    </w:p>
    <w:p w14:paraId="054EE78B" w14:textId="77777777" w:rsidR="006047BB" w:rsidRPr="004C32BE" w:rsidRDefault="006047BB" w:rsidP="006047BB">
      <w:pPr>
        <w:pStyle w:val="Default"/>
        <w:spacing w:line="276" w:lineRule="auto"/>
        <w:ind w:firstLine="720"/>
        <w:jc w:val="both"/>
        <w:rPr>
          <w:color w:val="000000" w:themeColor="text1"/>
        </w:rPr>
      </w:pPr>
      <w:r w:rsidRPr="004C32BE">
        <w:rPr>
          <w:color w:val="000000" w:themeColor="text1"/>
        </w:rPr>
        <w:t xml:space="preserve">[5] Ar Zemgales apgabaltiesas </w:t>
      </w:r>
      <w:proofErr w:type="gramStart"/>
      <w:r w:rsidRPr="004C32BE">
        <w:rPr>
          <w:color w:val="000000" w:themeColor="text1"/>
        </w:rPr>
        <w:t>2020.gada</w:t>
      </w:r>
      <w:proofErr w:type="gramEnd"/>
      <w:r w:rsidRPr="004C32BE">
        <w:rPr>
          <w:color w:val="000000" w:themeColor="text1"/>
        </w:rPr>
        <w:t xml:space="preserve"> 18.augusta lēmumu Zemgales rajona tiesas 2018.gada 29.novembra spriedums atstāts negrozīts. </w:t>
      </w:r>
    </w:p>
    <w:p w14:paraId="3F1565DC" w14:textId="77777777" w:rsidR="006047BB" w:rsidRPr="004C32BE" w:rsidRDefault="006047BB" w:rsidP="006047BB">
      <w:pPr>
        <w:pStyle w:val="Default"/>
        <w:spacing w:line="276" w:lineRule="auto"/>
        <w:ind w:firstLine="720"/>
        <w:jc w:val="both"/>
        <w:rPr>
          <w:color w:val="000000" w:themeColor="text1"/>
        </w:rPr>
      </w:pPr>
    </w:p>
    <w:p w14:paraId="32F182C3" w14:textId="410A5BCD" w:rsidR="006047BB" w:rsidRPr="004C32BE" w:rsidRDefault="006047BB" w:rsidP="006047BB">
      <w:pPr>
        <w:autoSpaceDE w:val="0"/>
        <w:autoSpaceDN w:val="0"/>
        <w:adjustRightInd w:val="0"/>
        <w:spacing w:after="0" w:line="276" w:lineRule="auto"/>
        <w:ind w:firstLine="720"/>
        <w:jc w:val="both"/>
        <w:rPr>
          <w:rFonts w:cs="Times New Roman"/>
          <w:color w:val="000000" w:themeColor="text1"/>
          <w:szCs w:val="24"/>
        </w:rPr>
      </w:pPr>
      <w:r w:rsidRPr="004C32BE">
        <w:rPr>
          <w:rFonts w:cs="Times New Roman"/>
          <w:color w:val="000000" w:themeColor="text1"/>
          <w:szCs w:val="24"/>
        </w:rPr>
        <w:t xml:space="preserve">[6] Par Zemgales apgabaltiesas </w:t>
      </w:r>
      <w:proofErr w:type="gramStart"/>
      <w:r w:rsidRPr="004C32BE">
        <w:rPr>
          <w:rFonts w:cs="Times New Roman"/>
          <w:color w:val="000000" w:themeColor="text1"/>
          <w:szCs w:val="24"/>
        </w:rPr>
        <w:t>2020.gada</w:t>
      </w:r>
      <w:proofErr w:type="gramEnd"/>
      <w:r w:rsidRPr="004C32BE">
        <w:rPr>
          <w:rFonts w:cs="Times New Roman"/>
          <w:color w:val="000000" w:themeColor="text1"/>
          <w:szCs w:val="24"/>
        </w:rPr>
        <w:t xml:space="preserve"> 18.augusta lēmumu </w:t>
      </w:r>
      <w:r>
        <w:rPr>
          <w:rFonts w:cs="Times New Roman"/>
          <w:color w:val="000000" w:themeColor="text1"/>
          <w:szCs w:val="24"/>
        </w:rPr>
        <w:t xml:space="preserve">apsūdzētais </w:t>
      </w:r>
      <w:r w:rsidR="000E2DAD">
        <w:rPr>
          <w:rFonts w:cs="Times New Roman"/>
          <w:color w:val="000000" w:themeColor="text1"/>
          <w:szCs w:val="24"/>
        </w:rPr>
        <w:t>[pers. A]</w:t>
      </w:r>
      <w:r w:rsidRPr="004C32BE">
        <w:rPr>
          <w:rFonts w:cs="Times New Roman"/>
          <w:color w:val="000000" w:themeColor="text1"/>
          <w:szCs w:val="24"/>
        </w:rPr>
        <w:t xml:space="preserve"> iesniedzis kasācijas sūdzību</w:t>
      </w:r>
      <w:r w:rsidR="00DE5EEA">
        <w:rPr>
          <w:rFonts w:cs="Times New Roman"/>
          <w:color w:val="000000" w:themeColor="text1"/>
          <w:szCs w:val="24"/>
        </w:rPr>
        <w:t xml:space="preserve"> un tās papildinājumus (turpmāk</w:t>
      </w:r>
      <w:r w:rsidRPr="004C32BE">
        <w:rPr>
          <w:rFonts w:cs="Times New Roman"/>
          <w:color w:val="000000" w:themeColor="text1"/>
          <w:szCs w:val="24"/>
        </w:rPr>
        <w:t xml:space="preserve"> – kasācijas sūdzība), lūdzot atcelt apelācijas instances tiesas lēmumu pilnībā un nosūtīt lietu jaunai izskatīšanai apelācijas instances tiesā. </w:t>
      </w:r>
    </w:p>
    <w:p w14:paraId="76324482" w14:textId="77777777" w:rsidR="006047BB" w:rsidRPr="004C32BE" w:rsidRDefault="006047BB" w:rsidP="006047BB">
      <w:pPr>
        <w:pStyle w:val="Default"/>
        <w:spacing w:line="276" w:lineRule="auto"/>
        <w:jc w:val="both"/>
        <w:rPr>
          <w:color w:val="000000" w:themeColor="text1"/>
        </w:rPr>
      </w:pPr>
      <w:r w:rsidRPr="004C32BE">
        <w:rPr>
          <w:color w:val="000000" w:themeColor="text1"/>
        </w:rPr>
        <w:tab/>
        <w:t xml:space="preserve">Kasācijas sūdzībā pausto lūgumu apsūdzētais pamatojis ar šādiem argumentiem. </w:t>
      </w:r>
    </w:p>
    <w:p w14:paraId="017B2EFC" w14:textId="77ED0E02" w:rsidR="006047BB" w:rsidRPr="004C32BE" w:rsidRDefault="006047BB" w:rsidP="006047BB">
      <w:pPr>
        <w:pStyle w:val="Default"/>
        <w:spacing w:line="276" w:lineRule="auto"/>
        <w:ind w:firstLine="720"/>
        <w:jc w:val="both"/>
        <w:rPr>
          <w:color w:val="000000" w:themeColor="text1"/>
        </w:rPr>
      </w:pPr>
      <w:r w:rsidRPr="004C32BE">
        <w:rPr>
          <w:color w:val="000000" w:themeColor="text1"/>
        </w:rPr>
        <w:t xml:space="preserve">[6.1] Apelācijas instances tiesa pieļāvusi Kriminālprocesa likuma </w:t>
      </w:r>
      <w:proofErr w:type="gramStart"/>
      <w:r w:rsidRPr="004C32BE">
        <w:rPr>
          <w:color w:val="000000" w:themeColor="text1"/>
        </w:rPr>
        <w:t>15.panta</w:t>
      </w:r>
      <w:proofErr w:type="gramEnd"/>
      <w:r w:rsidRPr="004C32BE">
        <w:rPr>
          <w:color w:val="000000" w:themeColor="text1"/>
        </w:rPr>
        <w:t>, 124.panta piektās daļas, 128.panta otrās daļas, 130.panta pirmās un otrās daļas, 512.panta otrās daļas, 527.panta otrās daļas 1.punkta pārkāpumus, kas atzīstami par Kriminālprocesa likuma būtiskiem pārkāpumiem šī likuma 575.panta trešās daļas izpratnē</w:t>
      </w:r>
      <w:r>
        <w:rPr>
          <w:color w:val="000000" w:themeColor="text1"/>
        </w:rPr>
        <w:t xml:space="preserve"> un </w:t>
      </w:r>
      <w:r w:rsidRPr="004C32BE">
        <w:rPr>
          <w:color w:val="000000" w:themeColor="text1"/>
        </w:rPr>
        <w:t>noveduši pie nelikumīga nolēmuma</w:t>
      </w:r>
      <w:r w:rsidR="00DE5EEA">
        <w:rPr>
          <w:color w:val="000000" w:themeColor="text1"/>
        </w:rPr>
        <w:t>.</w:t>
      </w:r>
    </w:p>
    <w:p w14:paraId="6DC6217B" w14:textId="77777777" w:rsidR="006047BB" w:rsidRPr="004C32BE" w:rsidRDefault="006047BB" w:rsidP="006047BB">
      <w:pPr>
        <w:spacing w:after="0" w:line="276" w:lineRule="auto"/>
        <w:ind w:firstLine="720"/>
        <w:jc w:val="both"/>
        <w:rPr>
          <w:rFonts w:cs="Times New Roman"/>
          <w:color w:val="000000" w:themeColor="text1"/>
          <w:szCs w:val="24"/>
        </w:rPr>
      </w:pPr>
      <w:r w:rsidRPr="004C32BE">
        <w:rPr>
          <w:rFonts w:cs="Times New Roman"/>
          <w:color w:val="000000" w:themeColor="text1"/>
          <w:szCs w:val="24"/>
        </w:rPr>
        <w:t xml:space="preserve">[6.2] Pretēji Augstākās tiesas </w:t>
      </w:r>
      <w:proofErr w:type="gramStart"/>
      <w:r w:rsidRPr="004C32BE">
        <w:rPr>
          <w:rFonts w:cs="Times New Roman"/>
          <w:color w:val="000000" w:themeColor="text1"/>
          <w:szCs w:val="24"/>
        </w:rPr>
        <w:t>2019.gada</w:t>
      </w:r>
      <w:proofErr w:type="gramEnd"/>
      <w:r w:rsidRPr="004C32BE">
        <w:rPr>
          <w:rFonts w:cs="Times New Roman"/>
          <w:color w:val="000000" w:themeColor="text1"/>
          <w:szCs w:val="24"/>
        </w:rPr>
        <w:t xml:space="preserve"> 12.decembra lēmumā norādītajam, apelācijas instances tiesa, atkārtoti skatot lietu apelācijas kārtībā, atzinumus nav pamatojusi ar pierādījumiem, nav vērtējusi ziņas par faktiem kopumā un savstarpējā sakarībā, kā arī nav sniegusi vērtējumu pretrunām, tādējādi </w:t>
      </w:r>
      <w:r>
        <w:rPr>
          <w:rFonts w:cs="Times New Roman"/>
          <w:color w:val="000000" w:themeColor="text1"/>
          <w:szCs w:val="24"/>
        </w:rPr>
        <w:t>ne</w:t>
      </w:r>
      <w:r w:rsidRPr="004C32BE">
        <w:rPr>
          <w:rFonts w:cs="Times New Roman"/>
          <w:color w:val="000000" w:themeColor="text1"/>
          <w:szCs w:val="24"/>
        </w:rPr>
        <w:t>izslēdzot</w:t>
      </w:r>
      <w:r>
        <w:rPr>
          <w:rFonts w:cs="Times New Roman"/>
          <w:color w:val="000000" w:themeColor="text1"/>
          <w:szCs w:val="24"/>
        </w:rPr>
        <w:t xml:space="preserve"> </w:t>
      </w:r>
      <w:r w:rsidRPr="004C32BE">
        <w:rPr>
          <w:rFonts w:cs="Times New Roman"/>
          <w:color w:val="000000" w:themeColor="text1"/>
          <w:szCs w:val="24"/>
        </w:rPr>
        <w:t>saprātīgas šaubas par pierādīšanas prie</w:t>
      </w:r>
      <w:r>
        <w:rPr>
          <w:rFonts w:cs="Times New Roman"/>
          <w:color w:val="000000" w:themeColor="text1"/>
          <w:szCs w:val="24"/>
        </w:rPr>
        <w:t>kšmetā ietilpstošo apstākļu es</w:t>
      </w:r>
      <w:r w:rsidRPr="004C32BE">
        <w:rPr>
          <w:rFonts w:cs="Times New Roman"/>
          <w:color w:val="000000" w:themeColor="text1"/>
          <w:szCs w:val="24"/>
        </w:rPr>
        <w:t xml:space="preserve">ību. </w:t>
      </w:r>
    </w:p>
    <w:p w14:paraId="64FF64C4" w14:textId="355AF3A4" w:rsidR="006047BB" w:rsidRPr="004C32BE" w:rsidRDefault="006047BB" w:rsidP="006047BB">
      <w:pPr>
        <w:pStyle w:val="Default"/>
        <w:spacing w:line="276" w:lineRule="auto"/>
        <w:ind w:firstLine="720"/>
        <w:jc w:val="both"/>
        <w:rPr>
          <w:color w:val="000000" w:themeColor="text1"/>
        </w:rPr>
      </w:pPr>
      <w:r w:rsidRPr="004C32BE">
        <w:rPr>
          <w:color w:val="000000" w:themeColor="text1"/>
        </w:rPr>
        <w:t xml:space="preserve">[6.3] Apelācijas instances tiesa nav vērtējusi apsūdzētā liecības, ka mājā </w:t>
      </w:r>
      <w:r w:rsidR="000E2DAD">
        <w:rPr>
          <w:color w:val="000000" w:themeColor="text1"/>
        </w:rPr>
        <w:t>[adrese 1]</w:t>
      </w:r>
      <w:r w:rsidRPr="004C32BE">
        <w:rPr>
          <w:color w:val="000000" w:themeColor="text1"/>
        </w:rPr>
        <w:t xml:space="preserve">, </w:t>
      </w:r>
      <w:r>
        <w:rPr>
          <w:color w:val="000000" w:themeColor="text1"/>
        </w:rPr>
        <w:t xml:space="preserve">viņš </w:t>
      </w:r>
      <w:r w:rsidRPr="004C32BE">
        <w:rPr>
          <w:color w:val="000000" w:themeColor="text1"/>
        </w:rPr>
        <w:t xml:space="preserve">iekļuvis, ar naglu iespiežot loga mehānisma attaisīšanas rokturi, kā rezultātā tas tika sabojāts, </w:t>
      </w:r>
      <w:r>
        <w:rPr>
          <w:color w:val="000000" w:themeColor="text1"/>
        </w:rPr>
        <w:t xml:space="preserve">bet pēc tam </w:t>
      </w:r>
      <w:r w:rsidRPr="004C32BE">
        <w:rPr>
          <w:color w:val="000000" w:themeColor="text1"/>
        </w:rPr>
        <w:t xml:space="preserve">atlauzis logu. Apelācijas instances tiesa, pretēji apsūdzētā liecībām un pierādījumiem lietā, secinājusi, ka apsūdzētais </w:t>
      </w:r>
      <w:r>
        <w:rPr>
          <w:color w:val="000000" w:themeColor="text1"/>
        </w:rPr>
        <w:t>ar naglu izurbis stiklu.</w:t>
      </w:r>
      <w:r w:rsidRPr="004C32BE">
        <w:rPr>
          <w:color w:val="000000" w:themeColor="text1"/>
        </w:rPr>
        <w:t xml:space="preserve"> Vienlaikus apelācijas instances tiesa atzinusi, ka izmantotā nagla un urbis nav atrasti. Ar pierādījumiem nav pamatots apelācijas instances tiesas secinājums, ka apsūdzētais mājā </w:t>
      </w:r>
      <w:r w:rsidR="000E2DAD">
        <w:rPr>
          <w:color w:val="000000" w:themeColor="text1"/>
        </w:rPr>
        <w:t>[adrese 2]</w:t>
      </w:r>
      <w:r w:rsidRPr="004C32BE">
        <w:rPr>
          <w:color w:val="000000" w:themeColor="text1"/>
        </w:rPr>
        <w:t>, caurumu logā būtu izsitis ar metāla stieņa palīdzību. Turklāt apskates protokolos norādītās ziņas par iekļū</w:t>
      </w:r>
      <w:r>
        <w:rPr>
          <w:color w:val="000000" w:themeColor="text1"/>
        </w:rPr>
        <w:t>šanas apstākļiem</w:t>
      </w:r>
      <w:r w:rsidRPr="004C32BE">
        <w:rPr>
          <w:color w:val="000000" w:themeColor="text1"/>
        </w:rPr>
        <w:t xml:space="preserve"> mājās </w:t>
      </w:r>
      <w:r w:rsidR="000E2DAD">
        <w:rPr>
          <w:color w:val="000000" w:themeColor="text1"/>
        </w:rPr>
        <w:t>[adrese 2]</w:t>
      </w:r>
      <w:r w:rsidRPr="004C32BE">
        <w:rPr>
          <w:color w:val="000000" w:themeColor="text1"/>
        </w:rPr>
        <w:t xml:space="preserve"> un </w:t>
      </w:r>
      <w:r w:rsidR="000E2DAD">
        <w:rPr>
          <w:color w:val="000000" w:themeColor="text1"/>
        </w:rPr>
        <w:t>[adrese 3]</w:t>
      </w:r>
      <w:r w:rsidRPr="004C32BE">
        <w:rPr>
          <w:color w:val="000000" w:themeColor="text1"/>
        </w:rPr>
        <w:t xml:space="preserve"> ir pretrunā ar apsūdzētā liecībām. Nav konstatēta notikumu vietās izņemto pēdu sakritība.</w:t>
      </w:r>
      <w:r>
        <w:rPr>
          <w:color w:val="000000" w:themeColor="text1"/>
        </w:rPr>
        <w:t xml:space="preserve"> Tāpat tiesa nav ņēmusi vērā, ka </w:t>
      </w:r>
      <w:r w:rsidRPr="004C32BE">
        <w:rPr>
          <w:color w:val="000000" w:themeColor="text1"/>
        </w:rPr>
        <w:t xml:space="preserve">nav izņemti un atrasti nozagtie priekšmeti. </w:t>
      </w:r>
    </w:p>
    <w:p w14:paraId="34C9ACF6" w14:textId="6BEEA7C3" w:rsidR="006047BB" w:rsidRPr="004C32BE" w:rsidRDefault="006047BB" w:rsidP="006047BB">
      <w:pPr>
        <w:pStyle w:val="Default"/>
        <w:spacing w:line="276" w:lineRule="auto"/>
        <w:ind w:firstLine="720"/>
        <w:jc w:val="both"/>
        <w:rPr>
          <w:color w:val="000000" w:themeColor="text1"/>
        </w:rPr>
      </w:pPr>
      <w:r w:rsidRPr="004C32BE">
        <w:rPr>
          <w:color w:val="000000" w:themeColor="text1"/>
        </w:rPr>
        <w:t>[6.</w:t>
      </w:r>
      <w:r>
        <w:rPr>
          <w:color w:val="000000" w:themeColor="text1"/>
        </w:rPr>
        <w:t>4</w:t>
      </w:r>
      <w:r w:rsidRPr="004C32BE">
        <w:rPr>
          <w:color w:val="000000" w:themeColor="text1"/>
        </w:rPr>
        <w:t>] Apelāc</w:t>
      </w:r>
      <w:r>
        <w:rPr>
          <w:color w:val="000000" w:themeColor="text1"/>
        </w:rPr>
        <w:t>ijas instances tiesa nav ņēmusi</w:t>
      </w:r>
      <w:r w:rsidR="00DE5EEA">
        <w:rPr>
          <w:color w:val="000000" w:themeColor="text1"/>
        </w:rPr>
        <w:t xml:space="preserve"> vērā</w:t>
      </w:r>
      <w:r>
        <w:rPr>
          <w:color w:val="000000" w:themeColor="text1"/>
        </w:rPr>
        <w:t xml:space="preserve">, </w:t>
      </w:r>
      <w:r w:rsidRPr="004C32BE">
        <w:rPr>
          <w:color w:val="000000" w:themeColor="text1"/>
        </w:rPr>
        <w:t xml:space="preserve">ka vienīgajā pašrocīgi rakstītajā dokumentā – vaļsirdīgajā atzīšanās – nav norādīti konkrēti noziedzīgo nodarījumu izdarīšanas apstākļi, lai varētu apgalvot, ka apsūdzētais ir izdarījis inkriminētos noziegumus. </w:t>
      </w:r>
      <w:r>
        <w:rPr>
          <w:color w:val="000000" w:themeColor="text1"/>
        </w:rPr>
        <w:t>Liecinieks</w:t>
      </w:r>
      <w:r w:rsidRPr="004C32BE">
        <w:rPr>
          <w:color w:val="000000" w:themeColor="text1"/>
        </w:rPr>
        <w:t xml:space="preserve"> </w:t>
      </w:r>
      <w:r w:rsidR="000E2DAD">
        <w:rPr>
          <w:color w:val="000000" w:themeColor="text1"/>
        </w:rPr>
        <w:t>[pers. B]</w:t>
      </w:r>
      <w:r w:rsidRPr="004C32BE">
        <w:rPr>
          <w:color w:val="000000" w:themeColor="text1"/>
        </w:rPr>
        <w:t xml:space="preserve"> vairākkārt pieprasīja sniegt informāciju, lai gan </w:t>
      </w:r>
      <w:r>
        <w:rPr>
          <w:color w:val="000000" w:themeColor="text1"/>
        </w:rPr>
        <w:t xml:space="preserve">apsūdzētais </w:t>
      </w:r>
      <w:r w:rsidRPr="004C32BE">
        <w:rPr>
          <w:color w:val="000000" w:themeColor="text1"/>
        </w:rPr>
        <w:t>nevēlējās sadarboties. Norādītos apstākļus apstiprina arī paša policijas darbinieka liecības, kurās viņš liecināja, ka</w:t>
      </w:r>
      <w:r>
        <w:rPr>
          <w:color w:val="000000" w:themeColor="text1"/>
        </w:rPr>
        <w:t>,</w:t>
      </w:r>
      <w:r w:rsidRPr="004C32BE">
        <w:rPr>
          <w:color w:val="000000" w:themeColor="text1"/>
        </w:rPr>
        <w:t xml:space="preserve"> </w:t>
      </w:r>
      <w:r w:rsidRPr="004C32BE">
        <w:rPr>
          <w:rFonts w:eastAsia="Times New Roman"/>
          <w:color w:val="000000" w:themeColor="text1"/>
          <w:lang w:eastAsia="lv-LV"/>
        </w:rPr>
        <w:t xml:space="preserve">konvojējot apsūdzēto uz </w:t>
      </w:r>
      <w:r w:rsidRPr="004C32BE">
        <w:rPr>
          <w:rFonts w:eastAsia="Times New Roman"/>
          <w:iCs/>
          <w:color w:val="000000" w:themeColor="text1"/>
          <w:lang w:eastAsia="lv-LV"/>
        </w:rPr>
        <w:t>policijas</w:t>
      </w:r>
      <w:r w:rsidRPr="004C32BE">
        <w:rPr>
          <w:rFonts w:eastAsia="Times New Roman"/>
          <w:color w:val="000000" w:themeColor="text1"/>
          <w:lang w:eastAsia="lv-LV"/>
        </w:rPr>
        <w:t xml:space="preserve"> iecirkni, </w:t>
      </w:r>
      <w:r w:rsidRPr="004C32BE">
        <w:rPr>
          <w:color w:val="000000" w:themeColor="text1"/>
        </w:rPr>
        <w:t>apsūdzētais nav vēlējies sadarboties. Pirms vaļsirdīgās atzīšanās netika izskaidrotas Kriminālprocesa likuma 60.</w:t>
      </w:r>
      <w:r w:rsidRPr="004C32BE">
        <w:rPr>
          <w:color w:val="000000" w:themeColor="text1"/>
          <w:vertAlign w:val="superscript"/>
        </w:rPr>
        <w:t>2</w:t>
      </w:r>
      <w:r w:rsidRPr="004C32BE">
        <w:rPr>
          <w:color w:val="000000" w:themeColor="text1"/>
        </w:rPr>
        <w:t xml:space="preserve"> panta 8.punktā </w:t>
      </w:r>
      <w:r w:rsidRPr="004C32BE">
        <w:rPr>
          <w:color w:val="000000" w:themeColor="text1"/>
        </w:rPr>
        <w:lastRenderedPageBreak/>
        <w:t>paredzētās pamattiesības klusēt vai atteikties liecināt, ko apelācijas instances tiesa nav vērtējusi</w:t>
      </w:r>
      <w:r>
        <w:rPr>
          <w:color w:val="000000" w:themeColor="text1"/>
        </w:rPr>
        <w:t xml:space="preserve">. </w:t>
      </w:r>
      <w:r w:rsidRPr="004C32BE">
        <w:rPr>
          <w:color w:val="000000" w:themeColor="text1"/>
        </w:rPr>
        <w:t xml:space="preserve">Vaļsirdīgā atzīšanās ir nepieļaujams un pierādīšanā neizmantojams pierādījums. </w:t>
      </w:r>
    </w:p>
    <w:p w14:paraId="37FD3993" w14:textId="75C6EC50" w:rsidR="006047BB" w:rsidRPr="004C32BE" w:rsidRDefault="006047BB" w:rsidP="00E872A0">
      <w:pPr>
        <w:spacing w:after="0" w:line="276" w:lineRule="auto"/>
        <w:ind w:firstLine="720"/>
        <w:jc w:val="both"/>
        <w:rPr>
          <w:rFonts w:cs="Times New Roman"/>
          <w:color w:val="000000" w:themeColor="text1"/>
          <w:szCs w:val="24"/>
        </w:rPr>
      </w:pPr>
      <w:r w:rsidRPr="004C32BE">
        <w:rPr>
          <w:rFonts w:cs="Times New Roman"/>
          <w:color w:val="000000" w:themeColor="text1"/>
          <w:szCs w:val="24"/>
        </w:rPr>
        <w:t>[6.</w:t>
      </w:r>
      <w:r w:rsidR="00DE5EEA">
        <w:rPr>
          <w:rFonts w:cs="Times New Roman"/>
          <w:color w:val="000000" w:themeColor="text1"/>
          <w:szCs w:val="24"/>
        </w:rPr>
        <w:t>5</w:t>
      </w:r>
      <w:r w:rsidRPr="004C32BE">
        <w:rPr>
          <w:rFonts w:cs="Times New Roman"/>
          <w:color w:val="000000" w:themeColor="text1"/>
          <w:szCs w:val="24"/>
        </w:rPr>
        <w:t xml:space="preserve">] Liecību pārbaudē uz vietas pieļauti Kriminālprocesa likuma </w:t>
      </w:r>
      <w:proofErr w:type="gramStart"/>
      <w:r w:rsidRPr="004C32BE">
        <w:rPr>
          <w:rFonts w:cs="Times New Roman"/>
          <w:color w:val="000000" w:themeColor="text1"/>
          <w:szCs w:val="24"/>
        </w:rPr>
        <w:t>12.panta</w:t>
      </w:r>
      <w:proofErr w:type="gramEnd"/>
      <w:r w:rsidRPr="004C32BE">
        <w:rPr>
          <w:rFonts w:cs="Times New Roman"/>
          <w:color w:val="000000" w:themeColor="text1"/>
          <w:szCs w:val="24"/>
        </w:rPr>
        <w:t xml:space="preserve"> pirmās daļas, 20.panta pirmās daļas, 60.</w:t>
      </w:r>
      <w:r w:rsidRPr="004C32BE">
        <w:rPr>
          <w:rFonts w:cs="Times New Roman"/>
          <w:color w:val="000000" w:themeColor="text1"/>
          <w:szCs w:val="24"/>
          <w:vertAlign w:val="superscript"/>
        </w:rPr>
        <w:t>2</w:t>
      </w:r>
      <w:r w:rsidRPr="004C32BE">
        <w:rPr>
          <w:rFonts w:cs="Times New Roman"/>
          <w:color w:val="000000" w:themeColor="text1"/>
          <w:szCs w:val="24"/>
        </w:rPr>
        <w:t xml:space="preserve"> panta pirmās daļas 8.punkta un otrās daļas pārkāpumi. Proti, </w:t>
      </w:r>
      <w:r w:rsidR="000E2DAD">
        <w:rPr>
          <w:rFonts w:cs="Times New Roman"/>
          <w:color w:val="000000" w:themeColor="text1"/>
          <w:szCs w:val="24"/>
        </w:rPr>
        <w:t>[pers. </w:t>
      </w:r>
      <w:r w:rsidR="00427336">
        <w:rPr>
          <w:rFonts w:cs="Times New Roman"/>
          <w:color w:val="000000" w:themeColor="text1"/>
          <w:szCs w:val="24"/>
        </w:rPr>
        <w:t>A</w:t>
      </w:r>
      <w:r w:rsidR="000E2DAD">
        <w:rPr>
          <w:rFonts w:cs="Times New Roman"/>
          <w:color w:val="000000" w:themeColor="text1"/>
          <w:szCs w:val="24"/>
        </w:rPr>
        <w:t>]</w:t>
      </w:r>
      <w:r w:rsidRPr="004C32BE">
        <w:rPr>
          <w:rFonts w:cs="Times New Roman"/>
          <w:color w:val="000000" w:themeColor="text1"/>
          <w:szCs w:val="24"/>
        </w:rPr>
        <w:t xml:space="preserve"> aizdomās turētā statusā izskaidrotas liecinieka</w:t>
      </w:r>
      <w:r>
        <w:rPr>
          <w:rFonts w:cs="Times New Roman"/>
          <w:color w:val="000000" w:themeColor="text1"/>
          <w:szCs w:val="24"/>
        </w:rPr>
        <w:t xml:space="preserve"> un </w:t>
      </w:r>
      <w:r w:rsidRPr="004C32BE">
        <w:rPr>
          <w:rFonts w:cs="Times New Roman"/>
          <w:color w:val="000000" w:themeColor="text1"/>
          <w:szCs w:val="24"/>
        </w:rPr>
        <w:t xml:space="preserve">cietušā tiesības neliecināt pret sevi un saviem tuviniekiem, brīdinot par kriminālatbildību pēc Krimināllikuma </w:t>
      </w:r>
      <w:proofErr w:type="gramStart"/>
      <w:r w:rsidRPr="004C32BE">
        <w:rPr>
          <w:rFonts w:cs="Times New Roman"/>
          <w:color w:val="000000" w:themeColor="text1"/>
          <w:szCs w:val="24"/>
        </w:rPr>
        <w:t>300.panta</w:t>
      </w:r>
      <w:proofErr w:type="gramEnd"/>
      <w:r w:rsidRPr="004C32BE">
        <w:rPr>
          <w:rFonts w:cs="Times New Roman"/>
          <w:color w:val="000000" w:themeColor="text1"/>
          <w:szCs w:val="24"/>
        </w:rPr>
        <w:t xml:space="preserve"> par apzināti nepatiesu liecību sniegšanu un pēc Krimināllikuma 302.panta par nepamatotu atteikšanos dot liecības. Norādot, ka apsūdzētais tiek pratināts kā liecinieks, liecību pārbaude uz vietas veikta ar viltu un maldināšanu. Minētais nav vērtējams kā pārrakstīšanās </w:t>
      </w:r>
      <w:r>
        <w:rPr>
          <w:rFonts w:cs="Times New Roman"/>
          <w:color w:val="000000" w:themeColor="text1"/>
          <w:szCs w:val="24"/>
        </w:rPr>
        <w:t xml:space="preserve">vai </w:t>
      </w:r>
      <w:r w:rsidRPr="004C32BE">
        <w:rPr>
          <w:rFonts w:cs="Times New Roman"/>
          <w:color w:val="000000" w:themeColor="text1"/>
          <w:szCs w:val="24"/>
        </w:rPr>
        <w:t>neuzmanības kļūda, kā to norādījusi apelācijas instances tiesa.</w:t>
      </w:r>
      <w:r w:rsidR="00DE5EEA">
        <w:rPr>
          <w:rFonts w:cs="Times New Roman"/>
          <w:color w:val="000000" w:themeColor="text1"/>
          <w:szCs w:val="24"/>
        </w:rPr>
        <w:t xml:space="preserve"> Turklāt a</w:t>
      </w:r>
      <w:r>
        <w:rPr>
          <w:rFonts w:cs="Times New Roman"/>
          <w:color w:val="000000" w:themeColor="text1"/>
          <w:szCs w:val="24"/>
        </w:rPr>
        <w:t xml:space="preserve">pelācijas instances tiesa nav izvērtējusi, ka </w:t>
      </w:r>
      <w:r w:rsidRPr="004C32BE">
        <w:rPr>
          <w:rFonts w:cs="Times New Roman"/>
          <w:color w:val="000000" w:themeColor="text1"/>
          <w:szCs w:val="24"/>
        </w:rPr>
        <w:t>pārkāpti kriminālprocesa pamatprincipi un pamattiesības, tai skaitā tiesības klusēt, izvēlēties aizstāvības pozīciju vai atteikties liecināt, nebaidoties no kriminālatbildības par atteikšanos sniegt liecības.</w:t>
      </w:r>
    </w:p>
    <w:p w14:paraId="0576CC88" w14:textId="77777777" w:rsidR="007652E8" w:rsidRPr="004C32BE" w:rsidRDefault="007652E8" w:rsidP="00E872A0">
      <w:pPr>
        <w:spacing w:after="0" w:line="276" w:lineRule="auto"/>
        <w:jc w:val="right"/>
        <w:rPr>
          <w:rFonts w:cs="Times New Roman"/>
          <w:color w:val="000000" w:themeColor="text1"/>
          <w:szCs w:val="24"/>
        </w:rPr>
      </w:pPr>
    </w:p>
    <w:p w14:paraId="0B4DC914" w14:textId="6E520439" w:rsidR="008C2807" w:rsidRPr="004C32BE" w:rsidRDefault="007652E8" w:rsidP="00E872A0">
      <w:pPr>
        <w:pStyle w:val="Default"/>
        <w:spacing w:line="276" w:lineRule="auto"/>
        <w:jc w:val="center"/>
        <w:rPr>
          <w:b/>
          <w:bCs/>
          <w:color w:val="000000" w:themeColor="text1"/>
        </w:rPr>
      </w:pPr>
      <w:r w:rsidRPr="004C32BE">
        <w:rPr>
          <w:b/>
          <w:bCs/>
          <w:color w:val="000000" w:themeColor="text1"/>
        </w:rPr>
        <w:t>Motīvu daļa</w:t>
      </w:r>
    </w:p>
    <w:p w14:paraId="5B7900A2" w14:textId="77777777" w:rsidR="007652E8" w:rsidRPr="004C32BE" w:rsidRDefault="007652E8" w:rsidP="00E872A0">
      <w:pPr>
        <w:pStyle w:val="Default"/>
        <w:spacing w:line="276" w:lineRule="auto"/>
        <w:jc w:val="center"/>
        <w:rPr>
          <w:b/>
          <w:bCs/>
          <w:color w:val="000000" w:themeColor="text1"/>
        </w:rPr>
      </w:pPr>
    </w:p>
    <w:p w14:paraId="2797A366" w14:textId="6D17F710" w:rsidR="007652E8" w:rsidRPr="004C32BE" w:rsidRDefault="007652E8" w:rsidP="004C32BE">
      <w:pPr>
        <w:spacing w:after="0" w:line="276" w:lineRule="auto"/>
        <w:ind w:firstLine="720"/>
        <w:jc w:val="both"/>
        <w:rPr>
          <w:rFonts w:cs="Times New Roman"/>
          <w:bCs/>
          <w:color w:val="000000" w:themeColor="text1"/>
          <w:szCs w:val="24"/>
        </w:rPr>
      </w:pPr>
      <w:r w:rsidRPr="004C32BE">
        <w:rPr>
          <w:rFonts w:cs="Times New Roman"/>
          <w:color w:val="000000" w:themeColor="text1"/>
          <w:szCs w:val="24"/>
        </w:rPr>
        <w:t>[</w:t>
      </w:r>
      <w:r w:rsidR="00DF5E9D" w:rsidRPr="004C32BE">
        <w:rPr>
          <w:rFonts w:cs="Times New Roman"/>
          <w:color w:val="000000" w:themeColor="text1"/>
          <w:szCs w:val="24"/>
        </w:rPr>
        <w:t>7</w:t>
      </w:r>
      <w:r w:rsidRPr="004C32BE">
        <w:rPr>
          <w:rFonts w:cs="Times New Roman"/>
          <w:color w:val="000000" w:themeColor="text1"/>
          <w:szCs w:val="24"/>
        </w:rPr>
        <w:t>] </w:t>
      </w:r>
      <w:r w:rsidRPr="004C32BE">
        <w:rPr>
          <w:rFonts w:cs="Times New Roman"/>
          <w:bCs/>
          <w:color w:val="000000" w:themeColor="text1"/>
          <w:szCs w:val="24"/>
        </w:rPr>
        <w:t xml:space="preserve">Senāts atzīst, ka Zemgales apgabaltiesas </w:t>
      </w:r>
      <w:proofErr w:type="gramStart"/>
      <w:r w:rsidRPr="004C32BE">
        <w:rPr>
          <w:rFonts w:cs="Times New Roman"/>
          <w:bCs/>
          <w:color w:val="000000" w:themeColor="text1"/>
          <w:szCs w:val="24"/>
        </w:rPr>
        <w:t>2020.gada</w:t>
      </w:r>
      <w:proofErr w:type="gramEnd"/>
      <w:r w:rsidRPr="004C32BE">
        <w:rPr>
          <w:rFonts w:cs="Times New Roman"/>
          <w:bCs/>
          <w:color w:val="000000" w:themeColor="text1"/>
          <w:szCs w:val="24"/>
        </w:rPr>
        <w:t xml:space="preserve"> 18.augusta lēmums atstājams negrozīts, bet apsūdzētā </w:t>
      </w:r>
      <w:r w:rsidR="000E2DAD">
        <w:rPr>
          <w:rFonts w:cs="Times New Roman"/>
          <w:bCs/>
          <w:color w:val="000000" w:themeColor="text1"/>
          <w:szCs w:val="24"/>
        </w:rPr>
        <w:t>[pers. </w:t>
      </w:r>
      <w:r w:rsidR="000E2DAD">
        <w:t>A]</w:t>
      </w:r>
      <w:r w:rsidRPr="004C32BE">
        <w:rPr>
          <w:rFonts w:cs="Times New Roman"/>
          <w:bCs/>
          <w:color w:val="000000" w:themeColor="text1"/>
          <w:szCs w:val="24"/>
        </w:rPr>
        <w:t xml:space="preserve"> kasācijas sūdzība noraidām</w:t>
      </w:r>
      <w:r w:rsidR="00DF5E9D" w:rsidRPr="004C32BE">
        <w:rPr>
          <w:rFonts w:cs="Times New Roman"/>
          <w:bCs/>
          <w:color w:val="000000" w:themeColor="text1"/>
          <w:szCs w:val="24"/>
        </w:rPr>
        <w:t>a</w:t>
      </w:r>
      <w:r w:rsidRPr="004C32BE">
        <w:rPr>
          <w:rFonts w:cs="Times New Roman"/>
          <w:bCs/>
          <w:color w:val="000000" w:themeColor="text1"/>
          <w:szCs w:val="24"/>
        </w:rPr>
        <w:t xml:space="preserve">. </w:t>
      </w:r>
    </w:p>
    <w:p w14:paraId="7F645984" w14:textId="7DD4F95B" w:rsidR="007652E8" w:rsidRPr="004C32BE" w:rsidRDefault="007652E8" w:rsidP="004C32BE">
      <w:pPr>
        <w:spacing w:after="0" w:line="276" w:lineRule="auto"/>
        <w:ind w:firstLine="720"/>
        <w:jc w:val="both"/>
        <w:rPr>
          <w:rFonts w:cs="Times New Roman"/>
          <w:color w:val="000000" w:themeColor="text1"/>
          <w:szCs w:val="24"/>
        </w:rPr>
      </w:pPr>
      <w:r w:rsidRPr="004C32BE">
        <w:rPr>
          <w:rFonts w:cs="Times New Roman"/>
          <w:color w:val="000000" w:themeColor="text1"/>
          <w:szCs w:val="24"/>
        </w:rPr>
        <w:t>Iztiesājot lietu, apelācijas instances tiesa nav pieļāvusi Krimināllikuma pārkāpumus un</w:t>
      </w:r>
      <w:r w:rsidR="004652FC">
        <w:rPr>
          <w:rFonts w:cs="Times New Roman"/>
          <w:color w:val="000000" w:themeColor="text1"/>
          <w:szCs w:val="24"/>
        </w:rPr>
        <w:t xml:space="preserve"> </w:t>
      </w:r>
      <w:r w:rsidRPr="004C32BE">
        <w:rPr>
          <w:rFonts w:cs="Times New Roman"/>
          <w:color w:val="000000" w:themeColor="text1"/>
          <w:szCs w:val="24"/>
        </w:rPr>
        <w:t>Kriminālprocesa likuma būtiskus pārkāpumus, kas varētu būt par pamatu apelācijas instances tiesas nolēmuma atcelšanai vai grozīšanai.</w:t>
      </w:r>
    </w:p>
    <w:p w14:paraId="47CB1882" w14:textId="5FE99F5D" w:rsidR="007652E8" w:rsidRPr="004C32BE" w:rsidRDefault="007652E8" w:rsidP="004C32BE">
      <w:pPr>
        <w:spacing w:after="0" w:line="276" w:lineRule="auto"/>
        <w:ind w:firstLine="720"/>
        <w:jc w:val="both"/>
        <w:rPr>
          <w:rFonts w:cs="Times New Roman"/>
          <w:color w:val="000000" w:themeColor="text1"/>
          <w:szCs w:val="24"/>
        </w:rPr>
      </w:pPr>
      <w:r w:rsidRPr="004C32BE">
        <w:rPr>
          <w:rFonts w:cs="Times New Roman"/>
          <w:color w:val="000000" w:themeColor="text1"/>
          <w:szCs w:val="24"/>
        </w:rPr>
        <w:t>[</w:t>
      </w:r>
      <w:r w:rsidR="00DF5E9D" w:rsidRPr="004C32BE">
        <w:rPr>
          <w:rFonts w:cs="Times New Roman"/>
          <w:color w:val="000000" w:themeColor="text1"/>
          <w:szCs w:val="24"/>
        </w:rPr>
        <w:t>7</w:t>
      </w:r>
      <w:r w:rsidRPr="004C32BE">
        <w:rPr>
          <w:rFonts w:cs="Times New Roman"/>
          <w:color w:val="000000" w:themeColor="text1"/>
          <w:szCs w:val="24"/>
        </w:rPr>
        <w:t xml:space="preserve">.1] Senāts atzīst, ka apelācijas instances tiesas spriedums atbilst Kriminālprocesa likuma </w:t>
      </w:r>
      <w:proofErr w:type="gramStart"/>
      <w:r w:rsidRPr="004C32BE">
        <w:rPr>
          <w:rFonts w:cs="Times New Roman"/>
          <w:color w:val="000000" w:themeColor="text1"/>
          <w:szCs w:val="24"/>
        </w:rPr>
        <w:t>511.panta</w:t>
      </w:r>
      <w:proofErr w:type="gramEnd"/>
      <w:r w:rsidRPr="004C32BE">
        <w:rPr>
          <w:rFonts w:cs="Times New Roman"/>
          <w:color w:val="000000" w:themeColor="text1"/>
          <w:szCs w:val="24"/>
        </w:rPr>
        <w:t xml:space="preserve"> otrās daļas, 512.panta pirmās daļas un 564.panta ceturtās daļas prasībām. Iesniegtā kasācijas sūdzība ir pamatota ar tādiem pašiem motīviem, kādi tika norādīti apelācijas sūdzībās, un kurus apelācijas instances tiesa</w:t>
      </w:r>
      <w:proofErr w:type="gramStart"/>
      <w:r w:rsidRPr="004C32BE">
        <w:rPr>
          <w:rFonts w:cs="Times New Roman"/>
          <w:color w:val="000000" w:themeColor="text1"/>
          <w:szCs w:val="24"/>
        </w:rPr>
        <w:t xml:space="preserve"> </w:t>
      </w:r>
      <w:r w:rsidR="004652FC">
        <w:rPr>
          <w:rFonts w:cs="Times New Roman"/>
          <w:color w:val="000000" w:themeColor="text1"/>
          <w:szCs w:val="24"/>
        </w:rPr>
        <w:t>lēmum</w:t>
      </w:r>
      <w:r w:rsidRPr="004C32BE">
        <w:rPr>
          <w:rFonts w:cs="Times New Roman"/>
          <w:color w:val="000000" w:themeColor="text1"/>
          <w:szCs w:val="24"/>
        </w:rPr>
        <w:t xml:space="preserve">ā </w:t>
      </w:r>
      <w:r w:rsidR="00454349">
        <w:rPr>
          <w:rFonts w:cs="Times New Roman"/>
          <w:color w:val="000000" w:themeColor="text1"/>
          <w:szCs w:val="24"/>
        </w:rPr>
        <w:t>argumentēti</w:t>
      </w:r>
      <w:proofErr w:type="gramEnd"/>
      <w:r w:rsidRPr="004C32BE">
        <w:rPr>
          <w:rFonts w:cs="Times New Roman"/>
          <w:color w:val="000000" w:themeColor="text1"/>
          <w:szCs w:val="24"/>
        </w:rPr>
        <w:t xml:space="preserve"> noraidījusi.   </w:t>
      </w:r>
    </w:p>
    <w:p w14:paraId="08CB7BE9" w14:textId="78B65CA2" w:rsidR="008563A6" w:rsidRPr="004C32BE" w:rsidRDefault="00DF5E9D" w:rsidP="004C32BE">
      <w:pPr>
        <w:tabs>
          <w:tab w:val="left" w:pos="1134"/>
        </w:tabs>
        <w:spacing w:after="0" w:line="276" w:lineRule="auto"/>
        <w:ind w:firstLine="709"/>
        <w:jc w:val="both"/>
        <w:rPr>
          <w:rFonts w:cs="Times New Roman"/>
          <w:color w:val="000000" w:themeColor="text1"/>
          <w:szCs w:val="24"/>
        </w:rPr>
      </w:pPr>
      <w:r w:rsidRPr="004C32BE">
        <w:rPr>
          <w:rFonts w:cs="Times New Roman"/>
          <w:color w:val="000000" w:themeColor="text1"/>
          <w:szCs w:val="24"/>
        </w:rPr>
        <w:t>[7</w:t>
      </w:r>
      <w:r w:rsidR="007652E8" w:rsidRPr="004C32BE">
        <w:rPr>
          <w:rFonts w:cs="Times New Roman"/>
          <w:color w:val="000000" w:themeColor="text1"/>
          <w:szCs w:val="24"/>
        </w:rPr>
        <w:t xml:space="preserve">.2] Senāts atzīst par nepamatotu apsūdzētā </w:t>
      </w:r>
      <w:r w:rsidR="000E2DAD">
        <w:rPr>
          <w:rFonts w:cs="Times New Roman"/>
          <w:color w:val="000000" w:themeColor="text1"/>
          <w:szCs w:val="24"/>
        </w:rPr>
        <w:t>[pers. A]</w:t>
      </w:r>
      <w:r w:rsidR="007652E8" w:rsidRPr="004C32BE">
        <w:rPr>
          <w:rFonts w:cs="Times New Roman"/>
          <w:color w:val="000000" w:themeColor="text1"/>
          <w:szCs w:val="24"/>
        </w:rPr>
        <w:t xml:space="preserve"> kasācijas sūdzībā pausto norādi, ka </w:t>
      </w:r>
      <w:r w:rsidR="008563A6" w:rsidRPr="004C32BE">
        <w:rPr>
          <w:rFonts w:cs="Times New Roman"/>
          <w:color w:val="000000" w:themeColor="text1"/>
          <w:szCs w:val="24"/>
        </w:rPr>
        <w:t>apelācijas instances tiesa nav izvērtējusi</w:t>
      </w:r>
      <w:r w:rsidR="004C3CF9" w:rsidRPr="004C32BE">
        <w:rPr>
          <w:rFonts w:cs="Times New Roman"/>
          <w:color w:val="000000" w:themeColor="text1"/>
          <w:szCs w:val="24"/>
        </w:rPr>
        <w:t xml:space="preserve">, vai apsūdzētā liecību pārbaudē </w:t>
      </w:r>
      <w:r w:rsidR="006B01EF" w:rsidRPr="004C32BE">
        <w:rPr>
          <w:rFonts w:cs="Times New Roman"/>
          <w:color w:val="000000" w:themeColor="text1"/>
          <w:szCs w:val="24"/>
        </w:rPr>
        <w:t xml:space="preserve">uz vietas </w:t>
      </w:r>
      <w:r w:rsidR="004C3CF9" w:rsidRPr="004C32BE">
        <w:rPr>
          <w:rFonts w:cs="Times New Roman"/>
          <w:color w:val="000000" w:themeColor="text1"/>
          <w:szCs w:val="24"/>
        </w:rPr>
        <w:t>sniegtās liecības atzīstamas par pieļaujamām un pierādīšanā izmantojamām</w:t>
      </w:r>
      <w:r w:rsidR="008563A6" w:rsidRPr="004C32BE">
        <w:rPr>
          <w:rFonts w:cs="Times New Roman"/>
          <w:color w:val="000000" w:themeColor="text1"/>
          <w:szCs w:val="24"/>
        </w:rPr>
        <w:t>.</w:t>
      </w:r>
    </w:p>
    <w:p w14:paraId="75BA566E" w14:textId="2B5BA323" w:rsidR="0030490F" w:rsidRPr="004C32BE" w:rsidRDefault="00F300AB" w:rsidP="004C32BE">
      <w:pPr>
        <w:spacing w:after="0" w:line="276" w:lineRule="auto"/>
        <w:jc w:val="both"/>
        <w:rPr>
          <w:rFonts w:cs="Times New Roman"/>
          <w:color w:val="000000" w:themeColor="text1"/>
          <w:szCs w:val="24"/>
        </w:rPr>
      </w:pPr>
      <w:r w:rsidRPr="004C32BE">
        <w:rPr>
          <w:rFonts w:cs="Times New Roman"/>
          <w:color w:val="000000" w:themeColor="text1"/>
          <w:szCs w:val="24"/>
        </w:rPr>
        <w:tab/>
      </w:r>
      <w:r w:rsidR="00E62D0B" w:rsidRPr="004C32BE">
        <w:rPr>
          <w:rFonts w:cs="Times New Roman"/>
          <w:color w:val="000000" w:themeColor="text1"/>
          <w:szCs w:val="24"/>
        </w:rPr>
        <w:t xml:space="preserve">No lietas materiāliem izriet, ka </w:t>
      </w:r>
      <w:proofErr w:type="gramStart"/>
      <w:r w:rsidRPr="004C32BE">
        <w:rPr>
          <w:rFonts w:cs="Times New Roman"/>
          <w:color w:val="000000" w:themeColor="text1"/>
          <w:szCs w:val="24"/>
        </w:rPr>
        <w:t>2016.gada</w:t>
      </w:r>
      <w:proofErr w:type="gramEnd"/>
      <w:r w:rsidRPr="004C32BE">
        <w:rPr>
          <w:rFonts w:cs="Times New Roman"/>
          <w:color w:val="000000" w:themeColor="text1"/>
          <w:szCs w:val="24"/>
        </w:rPr>
        <w:t xml:space="preserve"> 22.septembrī  </w:t>
      </w:r>
      <w:r w:rsidR="000E2DAD">
        <w:rPr>
          <w:rFonts w:cs="Times New Roman"/>
          <w:color w:val="000000" w:themeColor="text1"/>
          <w:szCs w:val="24"/>
        </w:rPr>
        <w:t>[pers. A]</w:t>
      </w:r>
      <w:r w:rsidRPr="004C32BE">
        <w:rPr>
          <w:rFonts w:cs="Times New Roman"/>
          <w:color w:val="000000" w:themeColor="text1"/>
          <w:szCs w:val="24"/>
        </w:rPr>
        <w:t xml:space="preserve"> bijis aizdomās turētā statuss, bet protokolā par liecību pārbaudi uz vietas norādīts, ka viņam kā lieciniekam</w:t>
      </w:r>
      <w:r w:rsidR="00F43430">
        <w:rPr>
          <w:rFonts w:cs="Times New Roman"/>
          <w:color w:val="000000" w:themeColor="text1"/>
          <w:szCs w:val="24"/>
        </w:rPr>
        <w:t xml:space="preserve"> un </w:t>
      </w:r>
      <w:r w:rsidRPr="004C32BE">
        <w:rPr>
          <w:rFonts w:cs="Times New Roman"/>
          <w:color w:val="000000" w:themeColor="text1"/>
          <w:szCs w:val="24"/>
        </w:rPr>
        <w:t>cietušajam</w:t>
      </w:r>
      <w:r w:rsidR="0030490F" w:rsidRPr="004C32BE">
        <w:rPr>
          <w:rFonts w:cs="Times New Roman"/>
          <w:color w:val="000000" w:themeColor="text1"/>
          <w:szCs w:val="24"/>
        </w:rPr>
        <w:t xml:space="preserve"> </w:t>
      </w:r>
      <w:r w:rsidRPr="004C32BE">
        <w:rPr>
          <w:rFonts w:cs="Times New Roman"/>
          <w:color w:val="000000" w:themeColor="text1"/>
          <w:szCs w:val="24"/>
        </w:rPr>
        <w:t>izskaidrotas procesuālās tiesības</w:t>
      </w:r>
      <w:r w:rsidR="0030490F" w:rsidRPr="004C32BE">
        <w:rPr>
          <w:rFonts w:cs="Times New Roman"/>
          <w:color w:val="000000" w:themeColor="text1"/>
          <w:szCs w:val="24"/>
        </w:rPr>
        <w:t xml:space="preserve"> neliecināt pret sevi un saviem tuviniekiem, viņš tika brīdināts par kriminālatbildību pēc Krimināllikuma 300.panta par apzināti nepatiesu liecību sniegšanu un pēc Krimināllikuma 302.panta pirmās daļas par nepamatotu atteikšanos dot liecības, par ko viņš parakstījās.</w:t>
      </w:r>
    </w:p>
    <w:p w14:paraId="18B2EAD5" w14:textId="4C7378ED" w:rsidR="00E95BAB" w:rsidRPr="004C32BE" w:rsidRDefault="00E95BAB" w:rsidP="004C32BE">
      <w:pPr>
        <w:spacing w:after="0" w:line="276" w:lineRule="auto"/>
        <w:jc w:val="both"/>
        <w:rPr>
          <w:rFonts w:cs="Times New Roman"/>
          <w:color w:val="000000" w:themeColor="text1"/>
          <w:szCs w:val="24"/>
        </w:rPr>
      </w:pPr>
      <w:r w:rsidRPr="004C32BE">
        <w:rPr>
          <w:rFonts w:cs="Times New Roman"/>
          <w:color w:val="000000" w:themeColor="text1"/>
          <w:szCs w:val="24"/>
        </w:rPr>
        <w:tab/>
        <w:t>Apelācijas instances tiesa, vērtējot</w:t>
      </w:r>
      <w:r w:rsidR="00864D4D" w:rsidRPr="004C32BE">
        <w:rPr>
          <w:rFonts w:cs="Times New Roman"/>
          <w:color w:val="000000" w:themeColor="text1"/>
          <w:szCs w:val="24"/>
        </w:rPr>
        <w:t xml:space="preserve"> </w:t>
      </w:r>
      <w:r w:rsidRPr="004C32BE">
        <w:rPr>
          <w:rFonts w:cs="Times New Roman"/>
          <w:color w:val="000000" w:themeColor="text1"/>
          <w:szCs w:val="24"/>
        </w:rPr>
        <w:t>liecību pārbaud</w:t>
      </w:r>
      <w:r w:rsidR="00E62D0B" w:rsidRPr="004C32BE">
        <w:rPr>
          <w:rFonts w:cs="Times New Roman"/>
          <w:color w:val="000000" w:themeColor="text1"/>
          <w:szCs w:val="24"/>
        </w:rPr>
        <w:t>es</w:t>
      </w:r>
      <w:r w:rsidRPr="004C32BE">
        <w:rPr>
          <w:rFonts w:cs="Times New Roman"/>
          <w:color w:val="000000" w:themeColor="text1"/>
          <w:szCs w:val="24"/>
        </w:rPr>
        <w:t xml:space="preserve"> uz vietas protokolu, ņēm</w:t>
      </w:r>
      <w:r w:rsidR="00746C0D" w:rsidRPr="004C32BE">
        <w:rPr>
          <w:rFonts w:cs="Times New Roman"/>
          <w:color w:val="000000" w:themeColor="text1"/>
          <w:szCs w:val="24"/>
        </w:rPr>
        <w:t>usi</w:t>
      </w:r>
      <w:r w:rsidRPr="004C32BE">
        <w:rPr>
          <w:rFonts w:cs="Times New Roman"/>
          <w:color w:val="000000" w:themeColor="text1"/>
          <w:szCs w:val="24"/>
        </w:rPr>
        <w:t xml:space="preserve"> vērā liecinieces </w:t>
      </w:r>
      <w:r w:rsidR="000E2DAD">
        <w:rPr>
          <w:rFonts w:cs="Times New Roman"/>
          <w:color w:val="000000" w:themeColor="text1"/>
          <w:szCs w:val="24"/>
        </w:rPr>
        <w:t>[pers. C]</w:t>
      </w:r>
      <w:r w:rsidRPr="004C32BE">
        <w:rPr>
          <w:rFonts w:cs="Times New Roman"/>
          <w:color w:val="000000" w:themeColor="text1"/>
          <w:szCs w:val="24"/>
        </w:rPr>
        <w:t xml:space="preserve"> liecības</w:t>
      </w:r>
      <w:r w:rsidR="00C911F0">
        <w:rPr>
          <w:rFonts w:cs="Times New Roman"/>
          <w:color w:val="000000" w:themeColor="text1"/>
          <w:szCs w:val="24"/>
        </w:rPr>
        <w:t xml:space="preserve"> un</w:t>
      </w:r>
      <w:r w:rsidR="00746C0D" w:rsidRPr="004C32BE">
        <w:rPr>
          <w:rFonts w:cs="Times New Roman"/>
          <w:color w:val="000000" w:themeColor="text1"/>
          <w:szCs w:val="24"/>
        </w:rPr>
        <w:t xml:space="preserve"> apsūdzētā </w:t>
      </w:r>
      <w:r w:rsidR="000E2DAD">
        <w:rPr>
          <w:rFonts w:cs="Times New Roman"/>
          <w:color w:val="000000" w:themeColor="text1"/>
          <w:szCs w:val="24"/>
        </w:rPr>
        <w:t>[pers. </w:t>
      </w:r>
      <w:r w:rsidR="000E2DAD">
        <w:t>A]</w:t>
      </w:r>
      <w:r w:rsidR="00746C0D" w:rsidRPr="004C32BE">
        <w:rPr>
          <w:rFonts w:cs="Times New Roman"/>
          <w:color w:val="000000" w:themeColor="text1"/>
          <w:szCs w:val="24"/>
        </w:rPr>
        <w:t xml:space="preserve"> rīcību kriminālprocesa laikā</w:t>
      </w:r>
      <w:r w:rsidR="00C911F0">
        <w:rPr>
          <w:rFonts w:cs="Times New Roman"/>
          <w:color w:val="000000" w:themeColor="text1"/>
          <w:szCs w:val="24"/>
        </w:rPr>
        <w:t xml:space="preserve">. </w:t>
      </w:r>
      <w:r w:rsidR="00746C0D" w:rsidRPr="004C32BE">
        <w:rPr>
          <w:rFonts w:cs="Times New Roman"/>
          <w:color w:val="000000" w:themeColor="text1"/>
          <w:szCs w:val="24"/>
        </w:rPr>
        <w:t xml:space="preserve">Lieciniece </w:t>
      </w:r>
      <w:r w:rsidR="000E2DAD">
        <w:rPr>
          <w:rFonts w:cs="Times New Roman"/>
          <w:color w:val="000000" w:themeColor="text1"/>
          <w:szCs w:val="24"/>
        </w:rPr>
        <w:t>[pers. C]</w:t>
      </w:r>
      <w:r w:rsidR="00746C0D" w:rsidRPr="004C32BE">
        <w:rPr>
          <w:rFonts w:cs="Times New Roman"/>
          <w:color w:val="000000" w:themeColor="text1"/>
          <w:szCs w:val="24"/>
        </w:rPr>
        <w:t xml:space="preserve"> liecināja, </w:t>
      </w:r>
      <w:r w:rsidRPr="004C32BE">
        <w:rPr>
          <w:rFonts w:cs="Times New Roman"/>
          <w:color w:val="000000" w:themeColor="text1"/>
          <w:szCs w:val="24"/>
        </w:rPr>
        <w:t>ka</w:t>
      </w:r>
      <w:r w:rsidR="00864D4D" w:rsidRPr="004C32BE">
        <w:rPr>
          <w:rFonts w:cs="Times New Roman"/>
          <w:color w:val="000000" w:themeColor="text1"/>
          <w:szCs w:val="24"/>
        </w:rPr>
        <w:t xml:space="preserve"> </w:t>
      </w:r>
      <w:r w:rsidR="00CA743D" w:rsidRPr="004C32BE">
        <w:rPr>
          <w:rFonts w:cs="Times New Roman"/>
          <w:color w:val="000000" w:themeColor="text1"/>
          <w:szCs w:val="24"/>
        </w:rPr>
        <w:t>a</w:t>
      </w:r>
      <w:r w:rsidR="00746C0D" w:rsidRPr="004C32BE">
        <w:rPr>
          <w:rFonts w:cs="Times New Roman"/>
          <w:color w:val="000000" w:themeColor="text1"/>
          <w:szCs w:val="24"/>
        </w:rPr>
        <w:t>izdomās turēt</w:t>
      </w:r>
      <w:r w:rsidR="00CA743D" w:rsidRPr="004C32BE">
        <w:rPr>
          <w:rFonts w:cs="Times New Roman"/>
          <w:color w:val="000000" w:themeColor="text1"/>
          <w:szCs w:val="24"/>
        </w:rPr>
        <w:t>ais</w:t>
      </w:r>
      <w:r w:rsidR="00746C0D" w:rsidRPr="004C32BE">
        <w:rPr>
          <w:rFonts w:cs="Times New Roman"/>
          <w:color w:val="000000" w:themeColor="text1"/>
          <w:szCs w:val="24"/>
        </w:rPr>
        <w:t xml:space="preserve"> </w:t>
      </w:r>
      <w:r w:rsidR="000E2DAD">
        <w:rPr>
          <w:rFonts w:cs="Times New Roman"/>
          <w:color w:val="000000" w:themeColor="text1"/>
          <w:szCs w:val="24"/>
        </w:rPr>
        <w:t>[pers. A]</w:t>
      </w:r>
      <w:r w:rsidR="00746C0D" w:rsidRPr="004C32BE">
        <w:rPr>
          <w:rFonts w:cs="Times New Roman"/>
          <w:color w:val="000000" w:themeColor="text1"/>
          <w:szCs w:val="24"/>
        </w:rPr>
        <w:t xml:space="preserve"> n</w:t>
      </w:r>
      <w:r w:rsidR="00CA743D" w:rsidRPr="004C32BE">
        <w:rPr>
          <w:rFonts w:cs="Times New Roman"/>
          <w:color w:val="000000" w:themeColor="text1"/>
          <w:szCs w:val="24"/>
        </w:rPr>
        <w:t>ebija</w:t>
      </w:r>
      <w:r w:rsidR="00746C0D" w:rsidRPr="004C32BE">
        <w:rPr>
          <w:rFonts w:cs="Times New Roman"/>
          <w:color w:val="000000" w:themeColor="text1"/>
          <w:szCs w:val="24"/>
        </w:rPr>
        <w:t xml:space="preserve"> brīdinā</w:t>
      </w:r>
      <w:r w:rsidR="00CA743D" w:rsidRPr="004C32BE">
        <w:rPr>
          <w:rFonts w:cs="Times New Roman"/>
          <w:color w:val="000000" w:themeColor="text1"/>
          <w:szCs w:val="24"/>
        </w:rPr>
        <w:t>ts</w:t>
      </w:r>
      <w:r w:rsidR="00746C0D" w:rsidRPr="004C32BE">
        <w:rPr>
          <w:rFonts w:cs="Times New Roman"/>
          <w:color w:val="000000" w:themeColor="text1"/>
          <w:szCs w:val="24"/>
        </w:rPr>
        <w:t xml:space="preserve"> par kriminālatbildību par apzināti nepatiesu liecību sniegšanu, bet </w:t>
      </w:r>
      <w:r w:rsidR="00CA743D" w:rsidRPr="004C32BE">
        <w:rPr>
          <w:rFonts w:cs="Times New Roman"/>
          <w:color w:val="000000" w:themeColor="text1"/>
          <w:szCs w:val="24"/>
        </w:rPr>
        <w:t xml:space="preserve">viņa </w:t>
      </w:r>
      <w:r w:rsidRPr="004C32BE">
        <w:rPr>
          <w:rFonts w:cs="Times New Roman"/>
          <w:color w:val="000000" w:themeColor="text1"/>
          <w:szCs w:val="24"/>
        </w:rPr>
        <w:t>protokol</w:t>
      </w:r>
      <w:r w:rsidR="00746C0D" w:rsidRPr="004C32BE">
        <w:rPr>
          <w:rFonts w:cs="Times New Roman"/>
          <w:color w:val="000000" w:themeColor="text1"/>
          <w:szCs w:val="24"/>
        </w:rPr>
        <w:t>a noformēšanā</w:t>
      </w:r>
      <w:r w:rsidRPr="004C32BE">
        <w:rPr>
          <w:rFonts w:cs="Times New Roman"/>
          <w:color w:val="000000" w:themeColor="text1"/>
          <w:szCs w:val="24"/>
        </w:rPr>
        <w:t xml:space="preserve"> ir pieļāvusi</w:t>
      </w:r>
      <w:r w:rsidR="00746C0D" w:rsidRPr="004C32BE">
        <w:rPr>
          <w:rFonts w:cs="Times New Roman"/>
          <w:color w:val="000000" w:themeColor="text1"/>
          <w:szCs w:val="24"/>
        </w:rPr>
        <w:t xml:space="preserve"> pārrakstīšanās kļūdu, lūdzot </w:t>
      </w:r>
      <w:r w:rsidR="000E2DAD">
        <w:rPr>
          <w:rFonts w:cs="Times New Roman"/>
          <w:color w:val="000000" w:themeColor="text1"/>
          <w:szCs w:val="24"/>
        </w:rPr>
        <w:t>[pers. A]</w:t>
      </w:r>
      <w:r w:rsidR="00746C0D" w:rsidRPr="004C32BE">
        <w:rPr>
          <w:rFonts w:cs="Times New Roman"/>
          <w:color w:val="000000" w:themeColor="text1"/>
          <w:szCs w:val="24"/>
        </w:rPr>
        <w:t xml:space="preserve"> to parakstīt vietā, kur tiek izskaidrotas cietušā</w:t>
      </w:r>
      <w:r w:rsidR="00DE5EEA">
        <w:rPr>
          <w:rFonts w:cs="Times New Roman"/>
          <w:color w:val="000000" w:themeColor="text1"/>
          <w:szCs w:val="24"/>
        </w:rPr>
        <w:t xml:space="preserve"> un </w:t>
      </w:r>
      <w:r w:rsidR="00746C0D" w:rsidRPr="004C32BE">
        <w:rPr>
          <w:rFonts w:cs="Times New Roman"/>
          <w:color w:val="000000" w:themeColor="text1"/>
          <w:szCs w:val="24"/>
        </w:rPr>
        <w:t xml:space="preserve">liecinieka tiesības un pienākumi. </w:t>
      </w:r>
      <w:r w:rsidR="00CA743D" w:rsidRPr="004C32BE">
        <w:rPr>
          <w:rFonts w:cs="Times New Roman"/>
          <w:color w:val="000000" w:themeColor="text1"/>
          <w:szCs w:val="24"/>
        </w:rPr>
        <w:t>Arī</w:t>
      </w:r>
      <w:r w:rsidR="00746C0D" w:rsidRPr="004C32BE">
        <w:rPr>
          <w:rFonts w:cs="Times New Roman"/>
          <w:color w:val="000000" w:themeColor="text1"/>
          <w:szCs w:val="24"/>
        </w:rPr>
        <w:t xml:space="preserve"> apsūdzētais </w:t>
      </w:r>
      <w:r w:rsidR="000E2DAD">
        <w:rPr>
          <w:rFonts w:cs="Times New Roman"/>
          <w:color w:val="000000" w:themeColor="text1"/>
          <w:szCs w:val="24"/>
        </w:rPr>
        <w:t>[pers. A]</w:t>
      </w:r>
      <w:r w:rsidR="00746C0D" w:rsidRPr="004C32BE">
        <w:rPr>
          <w:rFonts w:cs="Times New Roman"/>
          <w:color w:val="000000" w:themeColor="text1"/>
          <w:szCs w:val="24"/>
        </w:rPr>
        <w:t xml:space="preserve"> par šādiem apstākļiem </w:t>
      </w:r>
      <w:r w:rsidR="00CA743D" w:rsidRPr="004C32BE">
        <w:rPr>
          <w:rFonts w:cs="Times New Roman"/>
          <w:color w:val="000000" w:themeColor="text1"/>
          <w:szCs w:val="24"/>
        </w:rPr>
        <w:t xml:space="preserve">un par viņa iespējamo ietekmēšanu, brīdinot </w:t>
      </w:r>
      <w:r w:rsidR="00E813D4" w:rsidRPr="004C32BE">
        <w:rPr>
          <w:rFonts w:cs="Times New Roman"/>
          <w:color w:val="000000" w:themeColor="text1"/>
          <w:szCs w:val="24"/>
        </w:rPr>
        <w:t xml:space="preserve">viņu </w:t>
      </w:r>
      <w:r w:rsidR="00CA743D" w:rsidRPr="004C32BE">
        <w:rPr>
          <w:rFonts w:cs="Times New Roman"/>
          <w:color w:val="000000" w:themeColor="text1"/>
          <w:szCs w:val="24"/>
        </w:rPr>
        <w:t xml:space="preserve">par apzināti nepatiesu liecību sniegšanu, </w:t>
      </w:r>
      <w:r w:rsidR="00746C0D" w:rsidRPr="004C32BE">
        <w:rPr>
          <w:rFonts w:cs="Times New Roman"/>
          <w:color w:val="000000" w:themeColor="text1"/>
          <w:szCs w:val="24"/>
        </w:rPr>
        <w:t xml:space="preserve">nav liecinājis nevienā </w:t>
      </w:r>
      <w:r w:rsidR="00CA743D" w:rsidRPr="004C32BE">
        <w:rPr>
          <w:rFonts w:cs="Times New Roman"/>
          <w:color w:val="000000" w:themeColor="text1"/>
          <w:szCs w:val="24"/>
        </w:rPr>
        <w:t>krimināl</w:t>
      </w:r>
      <w:r w:rsidR="00746C0D" w:rsidRPr="004C32BE">
        <w:rPr>
          <w:rFonts w:cs="Times New Roman"/>
          <w:color w:val="000000" w:themeColor="text1"/>
          <w:szCs w:val="24"/>
        </w:rPr>
        <w:t>procesa stadijā.</w:t>
      </w:r>
      <w:r w:rsidR="00C911F0" w:rsidRPr="00C911F0">
        <w:rPr>
          <w:rFonts w:cs="Times New Roman"/>
          <w:color w:val="000000" w:themeColor="text1"/>
          <w:szCs w:val="24"/>
        </w:rPr>
        <w:t xml:space="preserve"> </w:t>
      </w:r>
      <w:r w:rsidR="00C911F0">
        <w:rPr>
          <w:rFonts w:cs="Times New Roman"/>
          <w:color w:val="000000" w:themeColor="text1"/>
          <w:szCs w:val="24"/>
        </w:rPr>
        <w:t>Tāpat apsūdzētā liecības visā pirmstiesas kriminālprocesā bijušas konsekventas, kas izslēdz šaubas par apsūdzētā ietekmēšanu liecību pārbaudē uz vietas</w:t>
      </w:r>
      <w:r w:rsidR="00C911F0" w:rsidRPr="004C32BE">
        <w:rPr>
          <w:rFonts w:cs="Times New Roman"/>
          <w:color w:val="000000" w:themeColor="text1"/>
          <w:szCs w:val="24"/>
        </w:rPr>
        <w:t>.</w:t>
      </w:r>
    </w:p>
    <w:p w14:paraId="1FDD14B6" w14:textId="5686D9C3" w:rsidR="00F300AB" w:rsidRPr="004C32BE" w:rsidRDefault="00746C0D" w:rsidP="004C32BE">
      <w:pPr>
        <w:spacing w:after="0" w:line="276" w:lineRule="auto"/>
        <w:jc w:val="both"/>
        <w:rPr>
          <w:rFonts w:cs="Times New Roman"/>
          <w:color w:val="000000" w:themeColor="text1"/>
          <w:szCs w:val="24"/>
        </w:rPr>
      </w:pPr>
      <w:r w:rsidRPr="004C32BE">
        <w:rPr>
          <w:rFonts w:cs="Times New Roman"/>
          <w:color w:val="000000" w:themeColor="text1"/>
          <w:szCs w:val="24"/>
        </w:rPr>
        <w:lastRenderedPageBreak/>
        <w:tab/>
        <w:t>Zemgales apgabaltiesa</w:t>
      </w:r>
      <w:r w:rsidR="00DD534A" w:rsidRPr="004C32BE">
        <w:rPr>
          <w:rFonts w:cs="Times New Roman"/>
          <w:color w:val="000000" w:themeColor="text1"/>
          <w:szCs w:val="24"/>
        </w:rPr>
        <w:t xml:space="preserve"> </w:t>
      </w:r>
      <w:r w:rsidRPr="004C32BE">
        <w:rPr>
          <w:rFonts w:cs="Times New Roman"/>
          <w:color w:val="000000" w:themeColor="text1"/>
          <w:szCs w:val="24"/>
        </w:rPr>
        <w:t>atzinusi</w:t>
      </w:r>
      <w:r w:rsidR="00BA3D12" w:rsidRPr="004C32BE">
        <w:rPr>
          <w:rFonts w:cs="Times New Roman"/>
          <w:color w:val="000000" w:themeColor="text1"/>
          <w:szCs w:val="24"/>
        </w:rPr>
        <w:t xml:space="preserve"> </w:t>
      </w:r>
      <w:r w:rsidRPr="004C32BE">
        <w:rPr>
          <w:rFonts w:cs="Times New Roman"/>
          <w:color w:val="000000" w:themeColor="text1"/>
          <w:szCs w:val="24"/>
        </w:rPr>
        <w:t xml:space="preserve">aizdomās turētā </w:t>
      </w:r>
      <w:r w:rsidR="000E2DAD">
        <w:rPr>
          <w:rFonts w:cs="Times New Roman"/>
          <w:color w:val="000000" w:themeColor="text1"/>
          <w:szCs w:val="24"/>
        </w:rPr>
        <w:t>[pers. A]</w:t>
      </w:r>
      <w:r w:rsidRPr="004C32BE">
        <w:rPr>
          <w:rFonts w:cs="Times New Roman"/>
          <w:color w:val="000000" w:themeColor="text1"/>
          <w:szCs w:val="24"/>
        </w:rPr>
        <w:t xml:space="preserve"> </w:t>
      </w:r>
      <w:r w:rsidR="00BA3D12" w:rsidRPr="004C32BE">
        <w:rPr>
          <w:rFonts w:cs="Times New Roman"/>
          <w:color w:val="000000" w:themeColor="text1"/>
          <w:szCs w:val="24"/>
        </w:rPr>
        <w:t>liecību pārbaud</w:t>
      </w:r>
      <w:r w:rsidR="00DE5EEA">
        <w:rPr>
          <w:rFonts w:cs="Times New Roman"/>
          <w:color w:val="000000" w:themeColor="text1"/>
          <w:szCs w:val="24"/>
        </w:rPr>
        <w:t>i</w:t>
      </w:r>
      <w:r w:rsidR="00BA3D12" w:rsidRPr="004C32BE">
        <w:rPr>
          <w:rFonts w:cs="Times New Roman"/>
          <w:color w:val="000000" w:themeColor="text1"/>
          <w:szCs w:val="24"/>
        </w:rPr>
        <w:t xml:space="preserve"> uz vietas</w:t>
      </w:r>
      <w:r w:rsidR="00DA59AA">
        <w:rPr>
          <w:rFonts w:cs="Times New Roman"/>
          <w:color w:val="000000" w:themeColor="text1"/>
          <w:szCs w:val="24"/>
        </w:rPr>
        <w:t xml:space="preserve"> </w:t>
      </w:r>
      <w:r w:rsidR="00BA3D12" w:rsidRPr="004C32BE">
        <w:rPr>
          <w:rFonts w:cs="Times New Roman"/>
          <w:color w:val="000000" w:themeColor="text1"/>
          <w:szCs w:val="24"/>
        </w:rPr>
        <w:t>par ierobežoti pieļaujamu pierādījumu</w:t>
      </w:r>
      <w:r w:rsidR="00DD534A" w:rsidRPr="004C32BE">
        <w:rPr>
          <w:rFonts w:cs="Times New Roman"/>
          <w:color w:val="000000" w:themeColor="text1"/>
          <w:szCs w:val="24"/>
        </w:rPr>
        <w:t xml:space="preserve"> un par </w:t>
      </w:r>
      <w:proofErr w:type="gramStart"/>
      <w:r w:rsidR="00DD534A" w:rsidRPr="004C32BE">
        <w:rPr>
          <w:rFonts w:cs="Times New Roman"/>
          <w:color w:val="000000" w:themeColor="text1"/>
          <w:szCs w:val="24"/>
        </w:rPr>
        <w:t>izmantojamu apsūdzētā</w:t>
      </w:r>
      <w:proofErr w:type="gramEnd"/>
      <w:r w:rsidR="00DD534A" w:rsidRPr="004C32BE">
        <w:rPr>
          <w:rFonts w:cs="Times New Roman"/>
          <w:color w:val="000000" w:themeColor="text1"/>
          <w:szCs w:val="24"/>
        </w:rPr>
        <w:t xml:space="preserve"> </w:t>
      </w:r>
      <w:r w:rsidR="000E2DAD">
        <w:rPr>
          <w:rFonts w:cs="Times New Roman"/>
          <w:color w:val="000000" w:themeColor="text1"/>
          <w:szCs w:val="24"/>
        </w:rPr>
        <w:t>[pers. A]</w:t>
      </w:r>
      <w:r w:rsidR="00DD534A" w:rsidRPr="004C32BE">
        <w:rPr>
          <w:rFonts w:cs="Times New Roman"/>
          <w:color w:val="000000" w:themeColor="text1"/>
          <w:szCs w:val="24"/>
        </w:rPr>
        <w:t xml:space="preserve"> vainīguma pierādīšanā. </w:t>
      </w:r>
      <w:r w:rsidR="00E62D0B" w:rsidRPr="004C32BE">
        <w:rPr>
          <w:rFonts w:cs="Times New Roman"/>
          <w:color w:val="000000" w:themeColor="text1"/>
          <w:szCs w:val="24"/>
        </w:rPr>
        <w:t>Tiesa secinājusi, ka p</w:t>
      </w:r>
      <w:r w:rsidR="00BA3D12" w:rsidRPr="004C32BE">
        <w:rPr>
          <w:rFonts w:cs="Times New Roman"/>
          <w:color w:val="000000" w:themeColor="text1"/>
          <w:szCs w:val="24"/>
        </w:rPr>
        <w:t xml:space="preserve">ieļautais pārkāpums nav būtisks, un tas neietekmēja apsūdzētā sniegto liecību saturu. </w:t>
      </w:r>
      <w:r w:rsidR="00DD534A" w:rsidRPr="004C32BE">
        <w:rPr>
          <w:rFonts w:cs="Times New Roman"/>
          <w:color w:val="000000" w:themeColor="text1"/>
          <w:szCs w:val="24"/>
        </w:rPr>
        <w:t>Turklāt l</w:t>
      </w:r>
      <w:r w:rsidR="00BA3D12" w:rsidRPr="004C32BE">
        <w:rPr>
          <w:rFonts w:cs="Times New Roman"/>
          <w:color w:val="000000" w:themeColor="text1"/>
          <w:szCs w:val="24"/>
        </w:rPr>
        <w:t>iecību pārbaudē uz vietas sniegto liecību ticamību apstiprin</w:t>
      </w:r>
      <w:r w:rsidR="00DD534A" w:rsidRPr="004C32BE">
        <w:rPr>
          <w:rFonts w:cs="Times New Roman"/>
          <w:color w:val="000000" w:themeColor="text1"/>
          <w:szCs w:val="24"/>
        </w:rPr>
        <w:t>ājuši</w:t>
      </w:r>
      <w:r w:rsidR="00BA3D12" w:rsidRPr="004C32BE">
        <w:rPr>
          <w:rFonts w:cs="Times New Roman"/>
          <w:color w:val="000000" w:themeColor="text1"/>
          <w:szCs w:val="24"/>
        </w:rPr>
        <w:t xml:space="preserve"> citi kriminālprocesā iegūti un tiesas sēdē pārbaudīti pierādījumi, kas izvērtēti apelācijas instances tiesas nolēmumā. </w:t>
      </w:r>
      <w:r w:rsidR="00DD534A" w:rsidRPr="004C32BE">
        <w:rPr>
          <w:rFonts w:cs="Times New Roman"/>
          <w:color w:val="000000" w:themeColor="text1"/>
          <w:szCs w:val="24"/>
        </w:rPr>
        <w:t xml:space="preserve">Senāts atzīst, ka apelācijas instances tiesas </w:t>
      </w:r>
      <w:r w:rsidR="004652FC">
        <w:rPr>
          <w:rFonts w:cs="Times New Roman"/>
          <w:color w:val="000000" w:themeColor="text1"/>
          <w:szCs w:val="24"/>
        </w:rPr>
        <w:t>atzinums</w:t>
      </w:r>
      <w:r w:rsidR="00DD534A" w:rsidRPr="004C32BE">
        <w:rPr>
          <w:rFonts w:cs="Times New Roman"/>
          <w:color w:val="000000" w:themeColor="text1"/>
          <w:szCs w:val="24"/>
        </w:rPr>
        <w:t xml:space="preserve"> atbilst </w:t>
      </w:r>
      <w:r w:rsidR="00BA3D12" w:rsidRPr="004C32BE">
        <w:rPr>
          <w:rFonts w:cs="Times New Roman"/>
          <w:color w:val="000000" w:themeColor="text1"/>
          <w:szCs w:val="24"/>
        </w:rPr>
        <w:t xml:space="preserve">Kriminālprocesa likuma </w:t>
      </w:r>
      <w:proofErr w:type="gramStart"/>
      <w:r w:rsidR="00BA3D12" w:rsidRPr="004C32BE">
        <w:rPr>
          <w:rFonts w:cs="Times New Roman"/>
          <w:color w:val="000000" w:themeColor="text1"/>
          <w:szCs w:val="24"/>
        </w:rPr>
        <w:t>130.panta</w:t>
      </w:r>
      <w:proofErr w:type="gramEnd"/>
      <w:r w:rsidR="00BA3D12" w:rsidRPr="004C32BE">
        <w:rPr>
          <w:rFonts w:cs="Times New Roman"/>
          <w:color w:val="000000" w:themeColor="text1"/>
          <w:szCs w:val="24"/>
        </w:rPr>
        <w:t xml:space="preserve"> treš</w:t>
      </w:r>
      <w:r w:rsidR="00DD534A" w:rsidRPr="004C32BE">
        <w:rPr>
          <w:rFonts w:cs="Times New Roman"/>
          <w:color w:val="000000" w:themeColor="text1"/>
          <w:szCs w:val="24"/>
        </w:rPr>
        <w:t>ās</w:t>
      </w:r>
      <w:r w:rsidR="00BA3D12" w:rsidRPr="004C32BE">
        <w:rPr>
          <w:rFonts w:cs="Times New Roman"/>
          <w:color w:val="000000" w:themeColor="text1"/>
          <w:szCs w:val="24"/>
        </w:rPr>
        <w:t xml:space="preserve"> daļ</w:t>
      </w:r>
      <w:r w:rsidR="00DD534A" w:rsidRPr="004C32BE">
        <w:rPr>
          <w:rFonts w:cs="Times New Roman"/>
          <w:color w:val="000000" w:themeColor="text1"/>
          <w:szCs w:val="24"/>
        </w:rPr>
        <w:t>as prasībām.</w:t>
      </w:r>
    </w:p>
    <w:p w14:paraId="372A481E" w14:textId="0BE14314" w:rsidR="00B7552C" w:rsidRPr="004C32BE" w:rsidRDefault="00B7552C" w:rsidP="004C32BE">
      <w:pPr>
        <w:spacing w:after="0" w:line="276" w:lineRule="auto"/>
        <w:ind w:firstLine="720"/>
        <w:jc w:val="both"/>
        <w:rPr>
          <w:rFonts w:cs="Times New Roman"/>
          <w:color w:val="000000" w:themeColor="text1"/>
          <w:szCs w:val="24"/>
        </w:rPr>
      </w:pPr>
      <w:r w:rsidRPr="004C32BE">
        <w:rPr>
          <w:rFonts w:cs="Times New Roman"/>
          <w:color w:val="000000" w:themeColor="text1"/>
          <w:szCs w:val="24"/>
        </w:rPr>
        <w:t>[</w:t>
      </w:r>
      <w:r w:rsidR="00DF5E9D" w:rsidRPr="004C32BE">
        <w:rPr>
          <w:rFonts w:cs="Times New Roman"/>
          <w:color w:val="000000" w:themeColor="text1"/>
          <w:szCs w:val="24"/>
        </w:rPr>
        <w:t>7</w:t>
      </w:r>
      <w:r w:rsidRPr="004C32BE">
        <w:rPr>
          <w:rFonts w:cs="Times New Roman"/>
          <w:color w:val="000000" w:themeColor="text1"/>
          <w:szCs w:val="24"/>
        </w:rPr>
        <w:t xml:space="preserve">.3] </w:t>
      </w:r>
      <w:r w:rsidR="00330275" w:rsidRPr="004C32BE">
        <w:rPr>
          <w:rFonts w:cs="Times New Roman"/>
          <w:color w:val="000000" w:themeColor="text1"/>
          <w:szCs w:val="24"/>
        </w:rPr>
        <w:t xml:space="preserve">Tāpat negūst apstiprinājumu apsūdzētā </w:t>
      </w:r>
      <w:r w:rsidR="00427336">
        <w:rPr>
          <w:rFonts w:cs="Times New Roman"/>
          <w:color w:val="000000" w:themeColor="text1"/>
          <w:szCs w:val="24"/>
        </w:rPr>
        <w:t>[pers. A]</w:t>
      </w:r>
      <w:r w:rsidR="00330275" w:rsidRPr="004C32BE">
        <w:rPr>
          <w:rFonts w:cs="Times New Roman"/>
          <w:color w:val="000000" w:themeColor="text1"/>
          <w:szCs w:val="24"/>
        </w:rPr>
        <w:t xml:space="preserve"> kasācijas sūdzības</w:t>
      </w:r>
      <w:r w:rsidR="003F6725" w:rsidRPr="004C32BE">
        <w:rPr>
          <w:rFonts w:cs="Times New Roman"/>
          <w:color w:val="000000" w:themeColor="text1"/>
          <w:szCs w:val="24"/>
        </w:rPr>
        <w:t xml:space="preserve"> arguments, ka viņa vaļsirdīgā atzīšanās </w:t>
      </w:r>
      <w:r w:rsidR="00DF5E9D" w:rsidRPr="004C32BE">
        <w:rPr>
          <w:rFonts w:cs="Times New Roman"/>
          <w:color w:val="000000" w:themeColor="text1"/>
          <w:szCs w:val="24"/>
        </w:rPr>
        <w:t>trīs</w:t>
      </w:r>
      <w:r w:rsidR="003F6725" w:rsidRPr="004C32BE">
        <w:rPr>
          <w:rFonts w:cs="Times New Roman"/>
          <w:color w:val="000000" w:themeColor="text1"/>
          <w:szCs w:val="24"/>
        </w:rPr>
        <w:t xml:space="preserve"> </w:t>
      </w:r>
      <w:r w:rsidR="006B01EF" w:rsidRPr="004C32BE">
        <w:rPr>
          <w:rFonts w:cs="Times New Roman"/>
          <w:color w:val="000000" w:themeColor="text1"/>
          <w:szCs w:val="24"/>
        </w:rPr>
        <w:t xml:space="preserve">zādzību izdarīšanā </w:t>
      </w:r>
      <w:r w:rsidR="004652FC">
        <w:rPr>
          <w:rFonts w:cs="Times New Roman"/>
          <w:color w:val="000000" w:themeColor="text1"/>
          <w:szCs w:val="24"/>
        </w:rPr>
        <w:t>ir ne</w:t>
      </w:r>
      <w:r w:rsidR="003F6725" w:rsidRPr="004C32BE">
        <w:rPr>
          <w:rFonts w:cs="Times New Roman"/>
          <w:color w:val="000000" w:themeColor="text1"/>
          <w:szCs w:val="24"/>
        </w:rPr>
        <w:t xml:space="preserve">pieļaujams un pierādīšanā </w:t>
      </w:r>
      <w:r w:rsidR="0024507C">
        <w:rPr>
          <w:rFonts w:cs="Times New Roman"/>
          <w:color w:val="000000" w:themeColor="text1"/>
          <w:szCs w:val="24"/>
        </w:rPr>
        <w:t>ne</w:t>
      </w:r>
      <w:r w:rsidR="003F6725" w:rsidRPr="004C32BE">
        <w:rPr>
          <w:rFonts w:cs="Times New Roman"/>
          <w:color w:val="000000" w:themeColor="text1"/>
          <w:szCs w:val="24"/>
        </w:rPr>
        <w:t>izmantoj</w:t>
      </w:r>
      <w:r w:rsidR="00D1757A" w:rsidRPr="004C32BE">
        <w:rPr>
          <w:rFonts w:cs="Times New Roman"/>
          <w:color w:val="000000" w:themeColor="text1"/>
          <w:szCs w:val="24"/>
        </w:rPr>
        <w:t>ams</w:t>
      </w:r>
      <w:r w:rsidR="00E25E79" w:rsidRPr="004C32BE">
        <w:rPr>
          <w:rFonts w:cs="Times New Roman"/>
          <w:color w:val="000000" w:themeColor="text1"/>
          <w:szCs w:val="24"/>
        </w:rPr>
        <w:t xml:space="preserve"> pierādījums</w:t>
      </w:r>
      <w:r w:rsidR="00D1757A" w:rsidRPr="004C32BE">
        <w:rPr>
          <w:rFonts w:cs="Times New Roman"/>
          <w:color w:val="000000" w:themeColor="text1"/>
          <w:szCs w:val="24"/>
        </w:rPr>
        <w:t>, jo</w:t>
      </w:r>
      <w:r w:rsidR="00330275" w:rsidRPr="004C32BE">
        <w:rPr>
          <w:rFonts w:cs="Times New Roman"/>
          <w:color w:val="000000" w:themeColor="text1"/>
          <w:szCs w:val="24"/>
        </w:rPr>
        <w:t xml:space="preserve"> </w:t>
      </w:r>
      <w:r w:rsidR="00D1757A" w:rsidRPr="004C32BE">
        <w:rPr>
          <w:rFonts w:cs="Times New Roman"/>
          <w:color w:val="000000" w:themeColor="text1"/>
          <w:szCs w:val="24"/>
        </w:rPr>
        <w:t>pirms tam procesa virzītājs ne</w:t>
      </w:r>
      <w:r w:rsidR="00E62D0B" w:rsidRPr="004C32BE">
        <w:rPr>
          <w:rFonts w:cs="Times New Roman"/>
          <w:color w:val="000000" w:themeColor="text1"/>
          <w:szCs w:val="24"/>
        </w:rPr>
        <w:t>iz</w:t>
      </w:r>
      <w:r w:rsidR="00D1757A" w:rsidRPr="004C32BE">
        <w:rPr>
          <w:rFonts w:cs="Times New Roman"/>
          <w:color w:val="000000" w:themeColor="text1"/>
          <w:szCs w:val="24"/>
        </w:rPr>
        <w:t xml:space="preserve">skaidroja viņam </w:t>
      </w:r>
      <w:r w:rsidR="003F6725" w:rsidRPr="004C32BE">
        <w:rPr>
          <w:rFonts w:cs="Times New Roman"/>
          <w:color w:val="000000" w:themeColor="text1"/>
          <w:szCs w:val="24"/>
        </w:rPr>
        <w:t>tiesības neliecināt pret sevi.</w:t>
      </w:r>
    </w:p>
    <w:p w14:paraId="3993C572" w14:textId="3682D523" w:rsidR="002263B7" w:rsidRPr="004C32BE" w:rsidRDefault="00044443" w:rsidP="004C32BE">
      <w:pPr>
        <w:spacing w:after="0" w:line="276" w:lineRule="auto"/>
        <w:ind w:firstLine="709"/>
        <w:jc w:val="both"/>
        <w:rPr>
          <w:rStyle w:val="Emphasis"/>
          <w:rFonts w:cs="Times New Roman"/>
          <w:i w:val="0"/>
          <w:color w:val="000000" w:themeColor="text1"/>
          <w:szCs w:val="24"/>
          <w:lang w:eastAsia="lv-LV"/>
        </w:rPr>
      </w:pPr>
      <w:r w:rsidRPr="004C32BE">
        <w:rPr>
          <w:rFonts w:cs="Times New Roman"/>
          <w:color w:val="000000" w:themeColor="text1"/>
          <w:szCs w:val="24"/>
        </w:rPr>
        <w:t>Eiropas Cilvēktiesību tiesa savā judikatūrā (</w:t>
      </w:r>
      <w:r w:rsidRPr="004C32BE">
        <w:rPr>
          <w:rFonts w:cs="Times New Roman"/>
          <w:i/>
          <w:iCs/>
          <w:color w:val="000000" w:themeColor="text1"/>
          <w:szCs w:val="24"/>
        </w:rPr>
        <w:t>sk</w:t>
      </w:r>
      <w:r w:rsidRPr="004C32BE">
        <w:rPr>
          <w:rFonts w:cs="Times New Roman"/>
          <w:i/>
          <w:color w:val="000000" w:themeColor="text1"/>
          <w:szCs w:val="24"/>
        </w:rPr>
        <w:t xml:space="preserve">. Eiropas Cilvēktiesību tiesas </w:t>
      </w:r>
      <w:proofErr w:type="gramStart"/>
      <w:r w:rsidRPr="004C32BE">
        <w:rPr>
          <w:rFonts w:cs="Times New Roman"/>
          <w:i/>
          <w:color w:val="000000" w:themeColor="text1"/>
          <w:szCs w:val="24"/>
        </w:rPr>
        <w:t>1996.gada</w:t>
      </w:r>
      <w:proofErr w:type="gramEnd"/>
      <w:r w:rsidRPr="004C32BE">
        <w:rPr>
          <w:rFonts w:cs="Times New Roman"/>
          <w:i/>
          <w:color w:val="000000" w:themeColor="text1"/>
          <w:szCs w:val="24"/>
        </w:rPr>
        <w:t xml:space="preserve"> 17.decembra sprieduma lietā „</w:t>
      </w:r>
      <w:proofErr w:type="spellStart"/>
      <w:r w:rsidRPr="004C32BE">
        <w:rPr>
          <w:rFonts w:cs="Times New Roman"/>
          <w:i/>
          <w:color w:val="000000" w:themeColor="text1"/>
          <w:szCs w:val="24"/>
        </w:rPr>
        <w:t>Saunders</w:t>
      </w:r>
      <w:proofErr w:type="spellEnd"/>
      <w:r w:rsidRPr="004C32BE">
        <w:rPr>
          <w:rFonts w:cs="Times New Roman"/>
          <w:i/>
          <w:color w:val="000000" w:themeColor="text1"/>
          <w:szCs w:val="24"/>
        </w:rPr>
        <w:t xml:space="preserve"> v. </w:t>
      </w:r>
      <w:proofErr w:type="spellStart"/>
      <w:r w:rsidRPr="004C32BE">
        <w:rPr>
          <w:rFonts w:cs="Times New Roman"/>
          <w:i/>
          <w:color w:val="000000" w:themeColor="text1"/>
          <w:szCs w:val="24"/>
        </w:rPr>
        <w:t>United</w:t>
      </w:r>
      <w:proofErr w:type="spellEnd"/>
      <w:r w:rsidRPr="004C32BE">
        <w:rPr>
          <w:rFonts w:cs="Times New Roman"/>
          <w:i/>
          <w:color w:val="000000" w:themeColor="text1"/>
          <w:szCs w:val="24"/>
        </w:rPr>
        <w:t xml:space="preserve"> </w:t>
      </w:r>
      <w:proofErr w:type="spellStart"/>
      <w:r w:rsidRPr="004C32BE">
        <w:rPr>
          <w:rFonts w:cs="Times New Roman"/>
          <w:i/>
          <w:color w:val="000000" w:themeColor="text1"/>
          <w:szCs w:val="24"/>
        </w:rPr>
        <w:t>Kingdom</w:t>
      </w:r>
      <w:proofErr w:type="spellEnd"/>
      <w:r w:rsidRPr="004C32BE">
        <w:rPr>
          <w:rFonts w:cs="Times New Roman"/>
          <w:i/>
          <w:color w:val="000000" w:themeColor="text1"/>
          <w:szCs w:val="24"/>
        </w:rPr>
        <w:t>”, iesnieguma Nr. 19187/91, 68.punktu</w:t>
      </w:r>
      <w:r w:rsidRPr="004C32BE">
        <w:rPr>
          <w:rFonts w:cs="Times New Roman"/>
          <w:color w:val="000000" w:themeColor="text1"/>
          <w:szCs w:val="24"/>
        </w:rPr>
        <w:t xml:space="preserve">) norādījusi, ka </w:t>
      </w:r>
      <w:r w:rsidRPr="004C32BE">
        <w:rPr>
          <w:rStyle w:val="Emphasis"/>
          <w:rFonts w:cs="Times New Roman"/>
          <w:i w:val="0"/>
          <w:color w:val="000000" w:themeColor="text1"/>
          <w:szCs w:val="24"/>
          <w:lang w:eastAsia="lv-LV"/>
        </w:rPr>
        <w:t xml:space="preserve">tiesības sevi neapsūdzēt ir vispārēji atzīts starptautisks princips, kas izriet no </w:t>
      </w:r>
      <w:r w:rsidR="00D47AF7" w:rsidRPr="004C32BE">
        <w:rPr>
          <w:rFonts w:cs="Times New Roman"/>
          <w:color w:val="000000" w:themeColor="text1"/>
          <w:szCs w:val="24"/>
        </w:rPr>
        <w:t xml:space="preserve">Eiropas Cilvēka tiesību un pamatbrīvību aizsardzības konvencijas </w:t>
      </w:r>
      <w:proofErr w:type="gramStart"/>
      <w:r w:rsidRPr="004C32BE">
        <w:rPr>
          <w:rStyle w:val="Emphasis"/>
          <w:rFonts w:cs="Times New Roman"/>
          <w:i w:val="0"/>
          <w:color w:val="000000" w:themeColor="text1"/>
          <w:szCs w:val="24"/>
          <w:lang w:eastAsia="lv-LV"/>
        </w:rPr>
        <w:t>6.pantā</w:t>
      </w:r>
      <w:proofErr w:type="gramEnd"/>
      <w:r w:rsidRPr="004C32BE">
        <w:rPr>
          <w:rStyle w:val="Emphasis"/>
          <w:rFonts w:cs="Times New Roman"/>
          <w:i w:val="0"/>
          <w:color w:val="000000" w:themeColor="text1"/>
          <w:szCs w:val="24"/>
          <w:lang w:eastAsia="lv-LV"/>
        </w:rPr>
        <w:t xml:space="preserve"> ietvertā vispārējā taisnīgas tiesas principa.</w:t>
      </w:r>
      <w:r w:rsidR="0021570B" w:rsidRPr="004C32BE">
        <w:rPr>
          <w:rStyle w:val="Emphasis"/>
          <w:rFonts w:cs="Times New Roman"/>
          <w:i w:val="0"/>
          <w:color w:val="000000" w:themeColor="text1"/>
          <w:szCs w:val="24"/>
          <w:lang w:eastAsia="lv-LV"/>
        </w:rPr>
        <w:t xml:space="preserve"> </w:t>
      </w:r>
      <w:r w:rsidR="002263B7" w:rsidRPr="004C32BE">
        <w:rPr>
          <w:rStyle w:val="Emphasis"/>
          <w:rFonts w:cs="Times New Roman"/>
          <w:i w:val="0"/>
          <w:color w:val="000000" w:themeColor="text1"/>
          <w:szCs w:val="24"/>
          <w:lang w:eastAsia="lv-LV"/>
        </w:rPr>
        <w:t xml:space="preserve">Minētais princips ir ietverts </w:t>
      </w:r>
      <w:r w:rsidR="002263B7" w:rsidRPr="004C32BE">
        <w:rPr>
          <w:rFonts w:cs="Times New Roman"/>
          <w:color w:val="000000" w:themeColor="text1"/>
          <w:szCs w:val="24"/>
        </w:rPr>
        <w:t xml:space="preserve">Kriminālprocesa likuma </w:t>
      </w:r>
      <w:proofErr w:type="gramStart"/>
      <w:r w:rsidR="002263B7" w:rsidRPr="004C32BE">
        <w:rPr>
          <w:rFonts w:cs="Times New Roman"/>
          <w:color w:val="000000" w:themeColor="text1"/>
          <w:szCs w:val="24"/>
        </w:rPr>
        <w:t>15.pantā</w:t>
      </w:r>
      <w:proofErr w:type="gramEnd"/>
      <w:r w:rsidR="002263B7" w:rsidRPr="004C32BE">
        <w:rPr>
          <w:rFonts w:cs="Times New Roman"/>
          <w:color w:val="000000" w:themeColor="text1"/>
          <w:szCs w:val="24"/>
        </w:rPr>
        <w:t xml:space="preserve">, kas noteic, ka ikvienam ir tiesības uz lietas izskatīšanu taisnīgā, objektīvā un neatkarīgā tiesā. </w:t>
      </w:r>
    </w:p>
    <w:p w14:paraId="4C93B16D" w14:textId="7E555915" w:rsidR="00F8489B" w:rsidRPr="004C32BE" w:rsidRDefault="002263B7" w:rsidP="004C32BE">
      <w:pPr>
        <w:spacing w:after="0" w:line="276" w:lineRule="auto"/>
        <w:ind w:firstLine="709"/>
        <w:jc w:val="both"/>
        <w:rPr>
          <w:rFonts w:cs="Times New Roman"/>
          <w:color w:val="000000" w:themeColor="text1"/>
          <w:szCs w:val="24"/>
        </w:rPr>
      </w:pPr>
      <w:r w:rsidRPr="004C32BE">
        <w:rPr>
          <w:rFonts w:cs="Times New Roman"/>
          <w:color w:val="000000" w:themeColor="text1"/>
          <w:szCs w:val="24"/>
        </w:rPr>
        <w:t>T</w:t>
      </w:r>
      <w:r w:rsidR="00704573" w:rsidRPr="004C32BE">
        <w:rPr>
          <w:rFonts w:cs="Times New Roman"/>
          <w:color w:val="000000" w:themeColor="text1"/>
          <w:szCs w:val="24"/>
        </w:rPr>
        <w:t>iesību doktrīnā norādīts, ka t</w:t>
      </w:r>
      <w:r w:rsidRPr="004C32BE">
        <w:rPr>
          <w:rFonts w:cs="Times New Roman"/>
          <w:color w:val="000000" w:themeColor="text1"/>
          <w:szCs w:val="24"/>
        </w:rPr>
        <w:t>iesības sevi neapsūdzēt, nosakot, ka personai nav pienākums sadarboties ar valsti, lai palīdzētu atklāt</w:t>
      </w:r>
      <w:r w:rsidR="00704573" w:rsidRPr="004C32BE">
        <w:rPr>
          <w:rFonts w:cs="Times New Roman"/>
          <w:color w:val="000000" w:themeColor="text1"/>
          <w:szCs w:val="24"/>
        </w:rPr>
        <w:t xml:space="preserve"> </w:t>
      </w:r>
      <w:r w:rsidRPr="004C32BE">
        <w:rPr>
          <w:rFonts w:cs="Times New Roman"/>
          <w:color w:val="000000" w:themeColor="text1"/>
          <w:szCs w:val="24"/>
        </w:rPr>
        <w:t>noziedzīgu nodarījumu un pierādīt personas vainu, palīdz nodrošināt kriminālprocesa sistēmas</w:t>
      </w:r>
      <w:r w:rsidR="00704573" w:rsidRPr="004C32BE">
        <w:rPr>
          <w:rFonts w:cs="Times New Roman"/>
          <w:color w:val="000000" w:themeColor="text1"/>
          <w:szCs w:val="24"/>
        </w:rPr>
        <w:t xml:space="preserve"> </w:t>
      </w:r>
      <w:r w:rsidRPr="004C32BE">
        <w:rPr>
          <w:rFonts w:cs="Times New Roman"/>
          <w:color w:val="000000" w:themeColor="text1"/>
          <w:szCs w:val="24"/>
        </w:rPr>
        <w:t>tiesiskumu. Tādējādi tiek veicināts, ka valsts patstāvīgi un efektīvi izpilda tai uzlikto</w:t>
      </w:r>
      <w:r w:rsidR="00704573" w:rsidRPr="004C32BE">
        <w:rPr>
          <w:rFonts w:cs="Times New Roman"/>
          <w:color w:val="000000" w:themeColor="text1"/>
          <w:szCs w:val="24"/>
        </w:rPr>
        <w:t xml:space="preserve"> </w:t>
      </w:r>
      <w:r w:rsidRPr="004C32BE">
        <w:rPr>
          <w:rFonts w:cs="Times New Roman"/>
          <w:color w:val="000000" w:themeColor="text1"/>
          <w:szCs w:val="24"/>
        </w:rPr>
        <w:t>pienākumu</w:t>
      </w:r>
      <w:r w:rsidR="00704573" w:rsidRPr="004C32BE">
        <w:rPr>
          <w:rFonts w:cs="Times New Roman"/>
          <w:color w:val="000000" w:themeColor="text1"/>
          <w:szCs w:val="24"/>
        </w:rPr>
        <w:t xml:space="preserve"> </w:t>
      </w:r>
      <w:r w:rsidRPr="004C32BE">
        <w:rPr>
          <w:rFonts w:cs="Times New Roman"/>
          <w:color w:val="000000" w:themeColor="text1"/>
          <w:szCs w:val="24"/>
        </w:rPr>
        <w:t>pierādīt personas vainu, kā arī</w:t>
      </w:r>
      <w:r w:rsidR="00DF5E9D" w:rsidRPr="004C32BE">
        <w:rPr>
          <w:rFonts w:cs="Times New Roman"/>
          <w:color w:val="000000" w:themeColor="text1"/>
          <w:szCs w:val="24"/>
        </w:rPr>
        <w:t>,</w:t>
      </w:r>
      <w:r w:rsidRPr="004C32BE">
        <w:rPr>
          <w:rFonts w:cs="Times New Roman"/>
          <w:color w:val="000000" w:themeColor="text1"/>
          <w:szCs w:val="24"/>
        </w:rPr>
        <w:t xml:space="preserve"> ka tā tiesiski un pamatoti konstatē personas vainu un nepārsniedz savu</w:t>
      </w:r>
      <w:r w:rsidR="00704573" w:rsidRPr="004C32BE">
        <w:rPr>
          <w:rFonts w:cs="Times New Roman"/>
          <w:color w:val="000000" w:themeColor="text1"/>
          <w:szCs w:val="24"/>
        </w:rPr>
        <w:t xml:space="preserve"> </w:t>
      </w:r>
      <w:r w:rsidRPr="004C32BE">
        <w:rPr>
          <w:rFonts w:cs="Times New Roman"/>
          <w:color w:val="000000" w:themeColor="text1"/>
          <w:szCs w:val="24"/>
        </w:rPr>
        <w:t xml:space="preserve">pilnvaru robežas. </w:t>
      </w:r>
      <w:r w:rsidR="00704573" w:rsidRPr="004C32BE">
        <w:rPr>
          <w:rFonts w:cs="Times New Roman"/>
          <w:color w:val="000000" w:themeColor="text1"/>
          <w:szCs w:val="24"/>
        </w:rPr>
        <w:t>Turklāt</w:t>
      </w:r>
      <w:r w:rsidRPr="004C32BE">
        <w:rPr>
          <w:rFonts w:cs="Times New Roman"/>
          <w:color w:val="000000" w:themeColor="text1"/>
          <w:szCs w:val="24"/>
        </w:rPr>
        <w:t xml:space="preserve"> procesuālā nozīmē tiesības sevi neapsūdzēt nosaka tiesības nesadarboties,</w:t>
      </w:r>
      <w:r w:rsidR="00704573" w:rsidRPr="004C32BE">
        <w:rPr>
          <w:rFonts w:cs="Times New Roman"/>
          <w:color w:val="000000" w:themeColor="text1"/>
          <w:szCs w:val="24"/>
        </w:rPr>
        <w:t xml:space="preserve"> </w:t>
      </w:r>
      <w:r w:rsidRPr="004C32BE">
        <w:rPr>
          <w:rFonts w:cs="Times New Roman"/>
          <w:color w:val="000000" w:themeColor="text1"/>
          <w:szCs w:val="24"/>
        </w:rPr>
        <w:t>lai palīdzētu novērst taisnīguma kļūdas</w:t>
      </w:r>
      <w:r w:rsidR="00704573" w:rsidRPr="004C32BE">
        <w:rPr>
          <w:rFonts w:cs="Times New Roman"/>
          <w:color w:val="000000" w:themeColor="text1"/>
          <w:szCs w:val="24"/>
        </w:rPr>
        <w:t xml:space="preserve"> </w:t>
      </w:r>
      <w:proofErr w:type="gramStart"/>
      <w:r w:rsidR="00704573" w:rsidRPr="004C32BE">
        <w:rPr>
          <w:rStyle w:val="Emphasis"/>
          <w:rFonts w:cs="Times New Roman"/>
          <w:i w:val="0"/>
          <w:iCs w:val="0"/>
          <w:color w:val="000000" w:themeColor="text1"/>
          <w:szCs w:val="24"/>
          <w:lang w:eastAsia="lv-LV"/>
        </w:rPr>
        <w:t>(</w:t>
      </w:r>
      <w:proofErr w:type="gramEnd"/>
      <w:r w:rsidR="00704573" w:rsidRPr="004C32BE">
        <w:rPr>
          <w:rStyle w:val="Emphasis"/>
          <w:rFonts w:cs="Times New Roman"/>
          <w:iCs w:val="0"/>
          <w:color w:val="000000" w:themeColor="text1"/>
          <w:szCs w:val="24"/>
          <w:lang w:eastAsia="lv-LV"/>
        </w:rPr>
        <w:t>sk.</w:t>
      </w:r>
      <w:r w:rsidR="00704573" w:rsidRPr="004C32BE">
        <w:rPr>
          <w:rStyle w:val="Emphasis"/>
          <w:rFonts w:cs="Times New Roman"/>
          <w:color w:val="000000" w:themeColor="text1"/>
          <w:szCs w:val="24"/>
          <w:lang w:eastAsia="lv-LV"/>
        </w:rPr>
        <w:t xml:space="preserve"> </w:t>
      </w:r>
      <w:proofErr w:type="spellStart"/>
      <w:r w:rsidR="00704573" w:rsidRPr="004C32BE">
        <w:rPr>
          <w:rStyle w:val="Emphasis"/>
          <w:rFonts w:cs="Times New Roman"/>
          <w:color w:val="000000" w:themeColor="text1"/>
          <w:szCs w:val="24"/>
          <w:lang w:eastAsia="lv-LV"/>
        </w:rPr>
        <w:t>Ņesterova</w:t>
      </w:r>
      <w:proofErr w:type="spellEnd"/>
      <w:r w:rsidR="006B01EF" w:rsidRPr="004C32BE">
        <w:rPr>
          <w:rStyle w:val="Emphasis"/>
          <w:rFonts w:cs="Times New Roman"/>
          <w:color w:val="000000" w:themeColor="text1"/>
          <w:szCs w:val="24"/>
          <w:lang w:eastAsia="lv-LV"/>
        </w:rPr>
        <w:t> </w:t>
      </w:r>
      <w:r w:rsidR="00704573" w:rsidRPr="004C32BE">
        <w:rPr>
          <w:rStyle w:val="Emphasis"/>
          <w:rFonts w:cs="Times New Roman"/>
          <w:color w:val="000000" w:themeColor="text1"/>
          <w:szCs w:val="24"/>
          <w:lang w:eastAsia="lv-LV"/>
        </w:rPr>
        <w:t xml:space="preserve">I. Tiesības sevi neapsūdzēt kriminālprocesā. Promocijas darbs. Pieejams: </w:t>
      </w:r>
      <w:hyperlink r:id="rId8" w:history="1">
        <w:r w:rsidR="00704573" w:rsidRPr="004C32BE">
          <w:rPr>
            <w:rStyle w:val="Hyperlink"/>
            <w:rFonts w:cs="Times New Roman"/>
            <w:i/>
            <w:color w:val="000000" w:themeColor="text1"/>
            <w:szCs w:val="24"/>
            <w:u w:val="none"/>
            <w:lang w:eastAsia="lv-LV"/>
          </w:rPr>
          <w:t>https://dspace.lu.lv/dspace/handle/7/5200</w:t>
        </w:r>
      </w:hyperlink>
      <w:r w:rsidR="00704573" w:rsidRPr="004C32BE">
        <w:rPr>
          <w:rStyle w:val="Emphasis"/>
          <w:rFonts w:cs="Times New Roman"/>
          <w:i w:val="0"/>
          <w:color w:val="000000" w:themeColor="text1"/>
          <w:szCs w:val="24"/>
          <w:lang w:eastAsia="lv-LV"/>
        </w:rPr>
        <w:t>).</w:t>
      </w:r>
      <w:r w:rsidR="00704573" w:rsidRPr="004C32BE">
        <w:rPr>
          <w:rFonts w:cs="Times New Roman"/>
          <w:color w:val="000000" w:themeColor="text1"/>
          <w:szCs w:val="24"/>
        </w:rPr>
        <w:t xml:space="preserve"> </w:t>
      </w:r>
    </w:p>
    <w:p w14:paraId="2486D115" w14:textId="514FC52F" w:rsidR="00E62D0B" w:rsidRPr="004C32BE" w:rsidRDefault="00940634" w:rsidP="004C32BE">
      <w:pPr>
        <w:spacing w:after="0" w:line="276" w:lineRule="auto"/>
        <w:ind w:firstLine="709"/>
        <w:jc w:val="both"/>
        <w:rPr>
          <w:rFonts w:eastAsia="Times New Roman" w:cs="Times New Roman"/>
          <w:color w:val="000000" w:themeColor="text1"/>
          <w:szCs w:val="24"/>
          <w:lang w:eastAsia="lv-LV"/>
        </w:rPr>
      </w:pPr>
      <w:r w:rsidRPr="004C32BE">
        <w:rPr>
          <w:rFonts w:cs="Times New Roman"/>
          <w:iCs/>
          <w:color w:val="000000" w:themeColor="text1"/>
          <w:szCs w:val="24"/>
        </w:rPr>
        <w:t xml:space="preserve">Eiropas Cilvēktiesību tiesa norādījusi, ka tiesības klusēt piemēro no brīža, kad policija uzsāk </w:t>
      </w:r>
      <w:r w:rsidR="0077130C" w:rsidRPr="004C32BE">
        <w:rPr>
          <w:rFonts w:cs="Times New Roman"/>
          <w:iCs/>
          <w:color w:val="000000" w:themeColor="text1"/>
          <w:szCs w:val="24"/>
        </w:rPr>
        <w:t>personas, kurai ir tiesības uz aizstāvību,</w:t>
      </w:r>
      <w:r w:rsidRPr="004C32BE">
        <w:rPr>
          <w:rFonts w:cs="Times New Roman"/>
          <w:iCs/>
          <w:color w:val="000000" w:themeColor="text1"/>
          <w:szCs w:val="24"/>
        </w:rPr>
        <w:t xml:space="preserve"> nopratināšanu, </w:t>
      </w:r>
      <w:r w:rsidR="00E25E79" w:rsidRPr="004C32BE">
        <w:rPr>
          <w:rFonts w:cs="Times New Roman"/>
          <w:iCs/>
          <w:color w:val="000000" w:themeColor="text1"/>
          <w:szCs w:val="24"/>
        </w:rPr>
        <w:t xml:space="preserve">šādā gadījumā, </w:t>
      </w:r>
      <w:r w:rsidR="00FC5ADA" w:rsidRPr="004C32BE">
        <w:rPr>
          <w:rFonts w:cs="Times New Roman"/>
          <w:iCs/>
          <w:color w:val="000000" w:themeColor="text1"/>
          <w:szCs w:val="24"/>
        </w:rPr>
        <w:t>lai nodrošinātu aizstāvības tiesību efektivitāti</w:t>
      </w:r>
      <w:r w:rsidR="006A40B5" w:rsidRPr="004C32BE">
        <w:rPr>
          <w:rFonts w:cs="Times New Roman"/>
          <w:iCs/>
          <w:color w:val="000000" w:themeColor="text1"/>
          <w:szCs w:val="24"/>
        </w:rPr>
        <w:t xml:space="preserve">, personai, kurai ir tiesības uz aizstāvību, </w:t>
      </w:r>
      <w:r w:rsidR="00F067AB" w:rsidRPr="004C32BE">
        <w:rPr>
          <w:rFonts w:cs="Times New Roman"/>
          <w:iCs/>
          <w:color w:val="000000" w:themeColor="text1"/>
          <w:szCs w:val="24"/>
        </w:rPr>
        <w:t xml:space="preserve">pirms tam </w:t>
      </w:r>
      <w:r w:rsidR="006A40B5" w:rsidRPr="004C32BE">
        <w:rPr>
          <w:rFonts w:cs="Times New Roman"/>
          <w:iCs/>
          <w:color w:val="000000" w:themeColor="text1"/>
          <w:szCs w:val="24"/>
        </w:rPr>
        <w:t xml:space="preserve">jābūt informētai par savām tiesībām neliecināt </w:t>
      </w:r>
      <w:proofErr w:type="gramStart"/>
      <w:r w:rsidR="00DF5E9D" w:rsidRPr="004C32BE">
        <w:rPr>
          <w:rFonts w:cs="Times New Roman"/>
          <w:iCs/>
          <w:color w:val="000000" w:themeColor="text1"/>
          <w:szCs w:val="24"/>
        </w:rPr>
        <w:t>(</w:t>
      </w:r>
      <w:proofErr w:type="gramEnd"/>
      <w:r w:rsidRPr="004C32BE">
        <w:rPr>
          <w:rFonts w:cs="Times New Roman"/>
          <w:i/>
          <w:iCs/>
          <w:color w:val="000000" w:themeColor="text1"/>
          <w:szCs w:val="24"/>
        </w:rPr>
        <w:t xml:space="preserve">sk. </w:t>
      </w:r>
      <w:r w:rsidRPr="004C32BE">
        <w:rPr>
          <w:rFonts w:cs="Times New Roman"/>
          <w:i/>
          <w:color w:val="000000" w:themeColor="text1"/>
          <w:szCs w:val="24"/>
        </w:rPr>
        <w:t>Eiropas Cilvēktiesību tiesas 1996.gada 8.februāra sprieduma lietā „</w:t>
      </w:r>
      <w:proofErr w:type="spellStart"/>
      <w:r w:rsidRPr="004C32BE">
        <w:rPr>
          <w:rFonts w:cs="Times New Roman"/>
          <w:i/>
          <w:color w:val="000000" w:themeColor="text1"/>
          <w:szCs w:val="24"/>
        </w:rPr>
        <w:t>John</w:t>
      </w:r>
      <w:proofErr w:type="spellEnd"/>
      <w:r w:rsidRPr="004C32BE">
        <w:rPr>
          <w:rFonts w:cs="Times New Roman"/>
          <w:i/>
          <w:color w:val="000000" w:themeColor="text1"/>
          <w:szCs w:val="24"/>
        </w:rPr>
        <w:t xml:space="preserve"> </w:t>
      </w:r>
      <w:proofErr w:type="spellStart"/>
      <w:r w:rsidRPr="004C32BE">
        <w:rPr>
          <w:rFonts w:cs="Times New Roman"/>
          <w:i/>
          <w:color w:val="000000" w:themeColor="text1"/>
          <w:szCs w:val="24"/>
        </w:rPr>
        <w:t>Murray</w:t>
      </w:r>
      <w:proofErr w:type="spellEnd"/>
      <w:r w:rsidRPr="004C32BE">
        <w:rPr>
          <w:rFonts w:cs="Times New Roman"/>
          <w:i/>
          <w:color w:val="000000" w:themeColor="text1"/>
          <w:szCs w:val="24"/>
        </w:rPr>
        <w:t xml:space="preserve"> v. </w:t>
      </w:r>
      <w:proofErr w:type="spellStart"/>
      <w:r w:rsidRPr="004C32BE">
        <w:rPr>
          <w:rFonts w:cs="Times New Roman"/>
          <w:i/>
          <w:color w:val="000000" w:themeColor="text1"/>
          <w:szCs w:val="24"/>
        </w:rPr>
        <w:t>United</w:t>
      </w:r>
      <w:proofErr w:type="spellEnd"/>
      <w:r w:rsidRPr="004C32BE">
        <w:rPr>
          <w:rFonts w:cs="Times New Roman"/>
          <w:i/>
          <w:color w:val="000000" w:themeColor="text1"/>
          <w:szCs w:val="24"/>
        </w:rPr>
        <w:t xml:space="preserve"> </w:t>
      </w:r>
      <w:proofErr w:type="spellStart"/>
      <w:r w:rsidRPr="004C32BE">
        <w:rPr>
          <w:rFonts w:cs="Times New Roman"/>
          <w:i/>
          <w:color w:val="000000" w:themeColor="text1"/>
          <w:szCs w:val="24"/>
        </w:rPr>
        <w:t>Kingdom</w:t>
      </w:r>
      <w:proofErr w:type="spellEnd"/>
      <w:r w:rsidRPr="004C32BE">
        <w:rPr>
          <w:rFonts w:cs="Times New Roman"/>
          <w:i/>
          <w:color w:val="000000" w:themeColor="text1"/>
          <w:szCs w:val="24"/>
        </w:rPr>
        <w:t>”, iesnieguma Nr. 18731/91, 45.punktu; Eiropas Cilvēktiesību tiesas 2016.gada 13.septembra spriedum</w:t>
      </w:r>
      <w:r w:rsidR="00DF5E9D" w:rsidRPr="004C32BE">
        <w:rPr>
          <w:rFonts w:cs="Times New Roman"/>
          <w:i/>
          <w:color w:val="000000" w:themeColor="text1"/>
          <w:szCs w:val="24"/>
        </w:rPr>
        <w:t>a</w:t>
      </w:r>
      <w:r w:rsidR="002076BE" w:rsidRPr="004C32BE">
        <w:rPr>
          <w:rFonts w:cs="Times New Roman"/>
          <w:i/>
          <w:color w:val="000000" w:themeColor="text1"/>
          <w:szCs w:val="24"/>
        </w:rPr>
        <w:t xml:space="preserve"> lietā ,,</w:t>
      </w:r>
      <w:proofErr w:type="spellStart"/>
      <w:r w:rsidR="002076BE" w:rsidRPr="004C32BE">
        <w:rPr>
          <w:rFonts w:cs="Times New Roman"/>
          <w:i/>
          <w:color w:val="000000" w:themeColor="text1"/>
          <w:szCs w:val="24"/>
        </w:rPr>
        <w:t>Ibrahim</w:t>
      </w:r>
      <w:proofErr w:type="spellEnd"/>
      <w:r w:rsidR="002076BE" w:rsidRPr="004C32BE">
        <w:rPr>
          <w:rFonts w:cs="Times New Roman"/>
          <w:i/>
          <w:color w:val="000000" w:themeColor="text1"/>
          <w:szCs w:val="24"/>
        </w:rPr>
        <w:t xml:space="preserve"> </w:t>
      </w:r>
      <w:proofErr w:type="spellStart"/>
      <w:r w:rsidR="002076BE" w:rsidRPr="004C32BE">
        <w:rPr>
          <w:rFonts w:cs="Times New Roman"/>
          <w:i/>
          <w:color w:val="000000" w:themeColor="text1"/>
          <w:szCs w:val="24"/>
        </w:rPr>
        <w:t>and</w:t>
      </w:r>
      <w:proofErr w:type="spellEnd"/>
      <w:r w:rsidR="002076BE" w:rsidRPr="004C32BE">
        <w:rPr>
          <w:rFonts w:cs="Times New Roman"/>
          <w:i/>
          <w:color w:val="000000" w:themeColor="text1"/>
          <w:szCs w:val="24"/>
        </w:rPr>
        <w:t xml:space="preserve"> </w:t>
      </w:r>
      <w:proofErr w:type="spellStart"/>
      <w:r w:rsidR="002076BE" w:rsidRPr="004C32BE">
        <w:rPr>
          <w:rFonts w:cs="Times New Roman"/>
          <w:i/>
          <w:color w:val="000000" w:themeColor="text1"/>
          <w:szCs w:val="24"/>
        </w:rPr>
        <w:t>Others</w:t>
      </w:r>
      <w:proofErr w:type="spellEnd"/>
      <w:r w:rsidR="002076BE" w:rsidRPr="004C32BE">
        <w:rPr>
          <w:rFonts w:cs="Times New Roman"/>
          <w:i/>
          <w:color w:val="000000" w:themeColor="text1"/>
          <w:szCs w:val="24"/>
        </w:rPr>
        <w:t> v. </w:t>
      </w:r>
      <w:proofErr w:type="spellStart"/>
      <w:r w:rsidRPr="004C32BE">
        <w:rPr>
          <w:rFonts w:cs="Times New Roman"/>
          <w:i/>
          <w:color w:val="000000" w:themeColor="text1"/>
          <w:szCs w:val="24"/>
        </w:rPr>
        <w:t>The</w:t>
      </w:r>
      <w:proofErr w:type="spellEnd"/>
      <w:r w:rsidRPr="004C32BE">
        <w:rPr>
          <w:rFonts w:cs="Times New Roman"/>
          <w:i/>
          <w:color w:val="000000" w:themeColor="text1"/>
          <w:szCs w:val="24"/>
        </w:rPr>
        <w:t xml:space="preserve"> </w:t>
      </w:r>
      <w:proofErr w:type="spellStart"/>
      <w:r w:rsidRPr="004C32BE">
        <w:rPr>
          <w:rFonts w:cs="Times New Roman"/>
          <w:i/>
          <w:color w:val="000000" w:themeColor="text1"/>
          <w:szCs w:val="24"/>
        </w:rPr>
        <w:t>United</w:t>
      </w:r>
      <w:proofErr w:type="spellEnd"/>
      <w:r w:rsidRPr="004C32BE">
        <w:rPr>
          <w:rFonts w:cs="Times New Roman"/>
          <w:i/>
          <w:color w:val="000000" w:themeColor="text1"/>
          <w:szCs w:val="24"/>
        </w:rPr>
        <w:t xml:space="preserve"> </w:t>
      </w:r>
      <w:proofErr w:type="spellStart"/>
      <w:r w:rsidRPr="004C32BE">
        <w:rPr>
          <w:rFonts w:cs="Times New Roman"/>
          <w:i/>
          <w:color w:val="000000" w:themeColor="text1"/>
          <w:szCs w:val="24"/>
        </w:rPr>
        <w:t>Kingdom</w:t>
      </w:r>
      <w:proofErr w:type="spellEnd"/>
      <w:r w:rsidRPr="00C911F0">
        <w:rPr>
          <w:rFonts w:cs="Times New Roman"/>
          <w:i/>
          <w:color w:val="000000" w:themeColor="text1"/>
          <w:szCs w:val="24"/>
        </w:rPr>
        <w:t>”, 50541/08, 50571/08, 50573/08 un 40351/09, 272.punkt</w:t>
      </w:r>
      <w:r w:rsidR="00DF5E9D" w:rsidRPr="00C911F0">
        <w:rPr>
          <w:rFonts w:cs="Times New Roman"/>
          <w:i/>
          <w:color w:val="000000" w:themeColor="text1"/>
          <w:szCs w:val="24"/>
        </w:rPr>
        <w:t>u</w:t>
      </w:r>
      <w:r w:rsidRPr="00C911F0">
        <w:rPr>
          <w:rFonts w:cs="Times New Roman"/>
          <w:iCs/>
          <w:color w:val="000000" w:themeColor="text1"/>
          <w:szCs w:val="24"/>
        </w:rPr>
        <w:t>)</w:t>
      </w:r>
      <w:r w:rsidR="00E25E79" w:rsidRPr="00C911F0">
        <w:rPr>
          <w:rFonts w:cs="Times New Roman"/>
          <w:iCs/>
          <w:color w:val="000000" w:themeColor="text1"/>
          <w:szCs w:val="24"/>
        </w:rPr>
        <w:t>.</w:t>
      </w:r>
      <w:r w:rsidR="006143AD" w:rsidRPr="004C32BE">
        <w:rPr>
          <w:rFonts w:eastAsia="Times New Roman" w:cs="Times New Roman"/>
          <w:color w:val="000000" w:themeColor="text1"/>
          <w:szCs w:val="24"/>
          <w:lang w:eastAsia="lv-LV"/>
        </w:rPr>
        <w:t xml:space="preserve"> </w:t>
      </w:r>
    </w:p>
    <w:p w14:paraId="48A2FAF6" w14:textId="51753994" w:rsidR="006143AD" w:rsidRPr="004C32BE" w:rsidRDefault="0029388D" w:rsidP="004C32BE">
      <w:pPr>
        <w:spacing w:after="0" w:line="276" w:lineRule="auto"/>
        <w:ind w:firstLine="720"/>
        <w:jc w:val="both"/>
        <w:rPr>
          <w:rFonts w:cs="Times New Roman"/>
          <w:color w:val="000000" w:themeColor="text1"/>
          <w:szCs w:val="24"/>
        </w:rPr>
      </w:pPr>
      <w:r w:rsidRPr="004C32BE">
        <w:rPr>
          <w:rFonts w:cs="Times New Roman"/>
          <w:color w:val="000000" w:themeColor="text1"/>
          <w:szCs w:val="24"/>
        </w:rPr>
        <w:t xml:space="preserve">Kriminālprocesa likuma </w:t>
      </w:r>
      <w:proofErr w:type="gramStart"/>
      <w:r w:rsidRPr="004C32BE">
        <w:rPr>
          <w:rFonts w:cs="Times New Roman"/>
          <w:color w:val="000000" w:themeColor="text1"/>
          <w:szCs w:val="24"/>
        </w:rPr>
        <w:t>150.panta</w:t>
      </w:r>
      <w:proofErr w:type="gramEnd"/>
      <w:r w:rsidRPr="004C32BE">
        <w:rPr>
          <w:rFonts w:cs="Times New Roman"/>
          <w:color w:val="000000" w:themeColor="text1"/>
          <w:szCs w:val="24"/>
        </w:rPr>
        <w:t xml:space="preserve"> 4.punkts noteic, ka personas, kurai ir tiesības uz aizstāvību, pirmās pratināšanas sākumā izskaidro tās tiesības neliecināt, brīdina, ka visu, kas tiks teikts, var izmantot pret šo personu (</w:t>
      </w:r>
      <w:r w:rsidRPr="004C32BE">
        <w:rPr>
          <w:rFonts w:cs="Times New Roman"/>
          <w:i/>
          <w:iCs/>
          <w:color w:val="000000" w:themeColor="text1"/>
          <w:szCs w:val="24"/>
        </w:rPr>
        <w:t>likuma redakcijā līdz 2020.gada 5.jūlijam</w:t>
      </w:r>
      <w:r w:rsidRPr="004C32BE">
        <w:rPr>
          <w:rFonts w:cs="Times New Roman"/>
          <w:color w:val="000000" w:themeColor="text1"/>
          <w:szCs w:val="24"/>
        </w:rPr>
        <w:t>).</w:t>
      </w:r>
    </w:p>
    <w:p w14:paraId="2B2966E0" w14:textId="711C6EA0" w:rsidR="00EC49AD" w:rsidRDefault="00EA7393" w:rsidP="00EC49AD">
      <w:pPr>
        <w:spacing w:after="0" w:line="276" w:lineRule="auto"/>
        <w:ind w:firstLine="720"/>
        <w:jc w:val="both"/>
        <w:rPr>
          <w:rFonts w:cs="Times New Roman"/>
          <w:color w:val="000000" w:themeColor="text1"/>
          <w:szCs w:val="24"/>
        </w:rPr>
      </w:pPr>
      <w:r w:rsidRPr="004C32BE">
        <w:rPr>
          <w:rFonts w:cs="Times New Roman"/>
          <w:color w:val="000000" w:themeColor="text1"/>
          <w:szCs w:val="24"/>
        </w:rPr>
        <w:t xml:space="preserve">Tādējādi procesa virzītāja pienākums izskaidrot </w:t>
      </w:r>
      <w:r w:rsidR="00023B12" w:rsidRPr="004C32BE">
        <w:rPr>
          <w:rFonts w:cs="Times New Roman"/>
          <w:color w:val="000000" w:themeColor="text1"/>
          <w:szCs w:val="24"/>
        </w:rPr>
        <w:t xml:space="preserve">personai </w:t>
      </w:r>
      <w:r w:rsidRPr="004C32BE">
        <w:rPr>
          <w:rFonts w:cs="Times New Roman"/>
          <w:color w:val="000000" w:themeColor="text1"/>
          <w:szCs w:val="24"/>
        </w:rPr>
        <w:t>tiesības neliecināt pret sevi attiecināmas</w:t>
      </w:r>
      <w:r w:rsidR="00EC49AD">
        <w:rPr>
          <w:rFonts w:cs="Times New Roman"/>
          <w:color w:val="000000" w:themeColor="text1"/>
          <w:szCs w:val="24"/>
        </w:rPr>
        <w:t xml:space="preserve"> </w:t>
      </w:r>
      <w:r w:rsidRPr="004C32BE">
        <w:rPr>
          <w:rFonts w:cs="Times New Roman"/>
          <w:color w:val="000000" w:themeColor="text1"/>
          <w:szCs w:val="24"/>
        </w:rPr>
        <w:t>uz kriminālprocesuālajā likumā paredzēto nopratināšanu</w:t>
      </w:r>
      <w:r w:rsidR="003B5D2D" w:rsidRPr="004C32BE">
        <w:rPr>
          <w:rFonts w:cs="Times New Roman"/>
          <w:color w:val="000000" w:themeColor="text1"/>
          <w:szCs w:val="24"/>
        </w:rPr>
        <w:t xml:space="preserve">. Ja persona Kriminālprocesa likuma </w:t>
      </w:r>
      <w:proofErr w:type="gramStart"/>
      <w:r w:rsidR="003B5D2D" w:rsidRPr="004C32BE">
        <w:rPr>
          <w:rFonts w:cs="Times New Roman"/>
          <w:color w:val="000000" w:themeColor="text1"/>
          <w:szCs w:val="24"/>
        </w:rPr>
        <w:t>131.panta</w:t>
      </w:r>
      <w:proofErr w:type="gramEnd"/>
      <w:r w:rsidR="003B5D2D" w:rsidRPr="004C32BE">
        <w:rPr>
          <w:rFonts w:cs="Times New Roman"/>
          <w:color w:val="000000" w:themeColor="text1"/>
          <w:szCs w:val="24"/>
        </w:rPr>
        <w:t xml:space="preserve"> otrās daļas kārtībā pēc brīvas gribas sniedz informāciju citam, tajā skaitā</w:t>
      </w:r>
      <w:r w:rsidR="00DA59AA">
        <w:rPr>
          <w:rFonts w:cs="Times New Roman"/>
          <w:color w:val="000000" w:themeColor="text1"/>
          <w:szCs w:val="24"/>
        </w:rPr>
        <w:t xml:space="preserve"> policijas darbiniekam</w:t>
      </w:r>
      <w:r w:rsidR="003B5D2D" w:rsidRPr="004C32BE">
        <w:rPr>
          <w:rFonts w:cs="Times New Roman"/>
          <w:color w:val="000000" w:themeColor="text1"/>
          <w:szCs w:val="24"/>
        </w:rPr>
        <w:t xml:space="preserve">, nepastāvot pratināšanas nosacījumam, tad persona, kurai ir tiesības uz aizstāvību, pati uzņemas atbildību, ka paustās ziņas var būt izmantotas pret viņu. </w:t>
      </w:r>
      <w:r w:rsidR="0005354F" w:rsidRPr="004C32BE">
        <w:rPr>
          <w:rFonts w:cs="Times New Roman"/>
          <w:color w:val="000000" w:themeColor="text1"/>
          <w:szCs w:val="24"/>
        </w:rPr>
        <w:t xml:space="preserve">Turklāt Kriminālprocesa likuma </w:t>
      </w:r>
      <w:proofErr w:type="gramStart"/>
      <w:r w:rsidR="0005354F" w:rsidRPr="004C32BE">
        <w:rPr>
          <w:rFonts w:cs="Times New Roman"/>
          <w:color w:val="000000" w:themeColor="text1"/>
          <w:szCs w:val="24"/>
        </w:rPr>
        <w:t>131.panta</w:t>
      </w:r>
      <w:proofErr w:type="gramEnd"/>
      <w:r w:rsidR="0005354F" w:rsidRPr="004C32BE">
        <w:rPr>
          <w:rFonts w:cs="Times New Roman"/>
          <w:color w:val="000000" w:themeColor="text1"/>
          <w:szCs w:val="24"/>
        </w:rPr>
        <w:t xml:space="preserve"> otrajā daļā izmeklēšanas iestādei, prokuratūrai vai tiesai adresēts personas pašas uzrakstīts paskaidrojums par kriminālprocesā pierādāmiem apstākļiem var būt iesniegts attālināti, kad valsts amatpersona praktiski pirms tam nevar izskaidrot personai, kurai ir tiesības uz aizstāvību, tiesības neliecināt pret sevi.</w:t>
      </w:r>
    </w:p>
    <w:p w14:paraId="6D2D1C63" w14:textId="5815AB06" w:rsidR="00D403FE" w:rsidRPr="00324DED" w:rsidRDefault="003B4AC3" w:rsidP="00324DED">
      <w:pPr>
        <w:spacing w:after="0" w:line="276" w:lineRule="auto"/>
        <w:ind w:firstLine="720"/>
        <w:jc w:val="both"/>
        <w:rPr>
          <w:rFonts w:cs="Times New Roman"/>
          <w:color w:val="000000" w:themeColor="text1"/>
          <w:szCs w:val="24"/>
        </w:rPr>
      </w:pPr>
      <w:r>
        <w:rPr>
          <w:rFonts w:eastAsia="Times New Roman"/>
          <w:color w:val="101820"/>
          <w:lang w:eastAsia="lv-LV"/>
        </w:rPr>
        <w:t xml:space="preserve">Vienlaikus </w:t>
      </w:r>
      <w:r w:rsidR="009028DE">
        <w:rPr>
          <w:rFonts w:eastAsia="Times New Roman"/>
          <w:color w:val="101820"/>
          <w:lang w:eastAsia="lv-LV"/>
        </w:rPr>
        <w:t>Senāts norāda, ka, i</w:t>
      </w:r>
      <w:r w:rsidR="001E220F" w:rsidRPr="00212D80">
        <w:rPr>
          <w:rFonts w:cs="Times New Roman"/>
          <w:color w:val="000000" w:themeColor="text1"/>
          <w:szCs w:val="24"/>
        </w:rPr>
        <w:t>z</w:t>
      </w:r>
      <w:r w:rsidR="001E220F" w:rsidRPr="004C32BE">
        <w:rPr>
          <w:rFonts w:cs="Times New Roman"/>
          <w:color w:val="000000" w:themeColor="text1"/>
          <w:szCs w:val="24"/>
        </w:rPr>
        <w:t>vērtējot personas pašas uzrakstīto paskaidrojumu par pierādīšanas priekšmetā ietilpstošiem apstākļiem,</w:t>
      </w:r>
      <w:r w:rsidR="00DF5E9D" w:rsidRPr="004C32BE">
        <w:rPr>
          <w:rFonts w:cs="Times New Roman"/>
          <w:color w:val="000000" w:themeColor="text1"/>
          <w:szCs w:val="24"/>
        </w:rPr>
        <w:t xml:space="preserve"> rūpīgi ir izvērtējams</w:t>
      </w:r>
      <w:r w:rsidR="001E220F" w:rsidRPr="004C32BE">
        <w:rPr>
          <w:rFonts w:cs="Times New Roman"/>
          <w:color w:val="000000" w:themeColor="text1"/>
          <w:szCs w:val="24"/>
        </w:rPr>
        <w:t xml:space="preserve">, vai </w:t>
      </w:r>
      <w:r w:rsidR="00923FA4" w:rsidRPr="004C32BE">
        <w:rPr>
          <w:rFonts w:eastAsia="Times New Roman" w:cs="Times New Roman"/>
          <w:color w:val="000000" w:themeColor="text1"/>
          <w:szCs w:val="24"/>
          <w:lang w:eastAsia="lv-LV"/>
        </w:rPr>
        <w:t xml:space="preserve">no tiesību aizsardzības iestāžu darbinieku puses </w:t>
      </w:r>
      <w:r w:rsidR="001E220F" w:rsidRPr="004C32BE">
        <w:rPr>
          <w:rFonts w:eastAsia="Times New Roman" w:cs="Times New Roman"/>
          <w:color w:val="000000" w:themeColor="text1"/>
          <w:szCs w:val="24"/>
          <w:lang w:eastAsia="lv-LV"/>
        </w:rPr>
        <w:t xml:space="preserve">bija </w:t>
      </w:r>
      <w:r w:rsidR="00923FA4" w:rsidRPr="004C32BE">
        <w:rPr>
          <w:rFonts w:eastAsia="Times New Roman" w:cs="Times New Roman"/>
          <w:color w:val="000000" w:themeColor="text1"/>
          <w:szCs w:val="24"/>
          <w:lang w:eastAsia="lv-LV"/>
        </w:rPr>
        <w:t xml:space="preserve">veiktas mērķtiecīgas un apzinātas darbības, lai izprovocētu personas, kurai ir tiesības uz aizstāvību, </w:t>
      </w:r>
      <w:r w:rsidR="001E220F" w:rsidRPr="004C32BE">
        <w:rPr>
          <w:rFonts w:eastAsia="Times New Roman" w:cs="Times New Roman"/>
          <w:color w:val="000000" w:themeColor="text1"/>
          <w:szCs w:val="24"/>
          <w:lang w:eastAsia="lv-LV"/>
        </w:rPr>
        <w:t>sniegt paskaidrojumus, vai saskatāmi kādi piespiešanas vai maldināšanas elementi.</w:t>
      </w:r>
      <w:r w:rsidR="00EC49AD" w:rsidRPr="00EC49AD">
        <w:rPr>
          <w:rFonts w:eastAsia="Times New Roman"/>
          <w:color w:val="101820"/>
          <w:lang w:eastAsia="lv-LV"/>
        </w:rPr>
        <w:t xml:space="preserve"> </w:t>
      </w:r>
      <w:r w:rsidR="001E220F" w:rsidRPr="004C32BE">
        <w:rPr>
          <w:rFonts w:eastAsia="Times New Roman" w:cs="Times New Roman"/>
          <w:color w:val="000000" w:themeColor="text1"/>
          <w:szCs w:val="24"/>
          <w:lang w:eastAsia="lv-LV"/>
        </w:rPr>
        <w:t xml:space="preserve">Juridiskā literatūrā minēts, ka </w:t>
      </w:r>
      <w:r w:rsidR="008B1236" w:rsidRPr="004C32BE">
        <w:rPr>
          <w:rFonts w:eastAsia="Times New Roman" w:cs="Times New Roman"/>
          <w:color w:val="000000" w:themeColor="text1"/>
          <w:szCs w:val="24"/>
          <w:lang w:eastAsia="lv-LV"/>
        </w:rPr>
        <w:t xml:space="preserve">šādas darbības kopumā novērtējamas kā maskēta jeb slepena pratināšana (pratināšanas ekvivalents) </w:t>
      </w:r>
      <w:r w:rsidR="00324DED">
        <w:rPr>
          <w:rFonts w:eastAsia="Times New Roman" w:cs="Times New Roman"/>
          <w:color w:val="000000" w:themeColor="text1"/>
          <w:szCs w:val="24"/>
          <w:lang w:eastAsia="lv-LV"/>
        </w:rPr>
        <w:t xml:space="preserve">un </w:t>
      </w:r>
      <w:r w:rsidR="00EC49AD">
        <w:rPr>
          <w:rFonts w:eastAsia="Times New Roman"/>
          <w:color w:val="101820"/>
          <w:lang w:eastAsia="lv-LV"/>
        </w:rPr>
        <w:t>personai bija jābauda tiesības sevi neinkriminēt</w:t>
      </w:r>
      <w:r w:rsidR="00324DED">
        <w:rPr>
          <w:rFonts w:cs="Times New Roman"/>
          <w:color w:val="000000" w:themeColor="text1"/>
          <w:szCs w:val="24"/>
        </w:rPr>
        <w:t xml:space="preserve"> </w:t>
      </w:r>
      <w:r w:rsidR="008B1236" w:rsidRPr="004C32BE">
        <w:rPr>
          <w:rFonts w:eastAsia="Times New Roman" w:cs="Times New Roman"/>
          <w:color w:val="000000" w:themeColor="text1"/>
          <w:szCs w:val="24"/>
          <w:lang w:eastAsia="lv-LV"/>
        </w:rPr>
        <w:t>(</w:t>
      </w:r>
      <w:r w:rsidR="008B1236" w:rsidRPr="004C32BE">
        <w:rPr>
          <w:rFonts w:eastAsia="Times New Roman" w:cs="Times New Roman"/>
          <w:i/>
          <w:color w:val="000000" w:themeColor="text1"/>
          <w:szCs w:val="24"/>
          <w:lang w:eastAsia="lv-LV"/>
        </w:rPr>
        <w:t>sk.</w:t>
      </w:r>
      <w:r w:rsidR="008B1236" w:rsidRPr="004C32BE">
        <w:rPr>
          <w:rFonts w:cs="Times New Roman"/>
          <w:color w:val="000000" w:themeColor="text1"/>
          <w:szCs w:val="24"/>
          <w:lang w:eastAsia="lv-LV"/>
        </w:rPr>
        <w:t xml:space="preserve"> </w:t>
      </w:r>
      <w:proofErr w:type="spellStart"/>
      <w:r w:rsidR="008B1236" w:rsidRPr="004C32BE">
        <w:rPr>
          <w:rStyle w:val="Emphasis"/>
          <w:rFonts w:cs="Times New Roman"/>
          <w:color w:val="000000" w:themeColor="text1"/>
          <w:szCs w:val="24"/>
          <w:lang w:eastAsia="lv-LV"/>
        </w:rPr>
        <w:t>Mg.iur</w:t>
      </w:r>
      <w:proofErr w:type="spellEnd"/>
      <w:r w:rsidR="008B1236" w:rsidRPr="004C32BE">
        <w:rPr>
          <w:rStyle w:val="Emphasis"/>
          <w:rFonts w:cs="Times New Roman"/>
          <w:color w:val="000000" w:themeColor="text1"/>
          <w:szCs w:val="24"/>
          <w:lang w:eastAsia="lv-LV"/>
        </w:rPr>
        <w:t>. Leja M. Atgriežoties pie tiesību neliecināt pret sevi satura. Jurista Vārds, 7. jūlijs 2020. Nr.</w:t>
      </w:r>
      <w:r w:rsidR="00E81684" w:rsidRPr="004C32BE">
        <w:rPr>
          <w:rStyle w:val="Emphasis"/>
          <w:rFonts w:cs="Times New Roman"/>
          <w:color w:val="000000" w:themeColor="text1"/>
          <w:szCs w:val="24"/>
          <w:lang w:eastAsia="lv-LV"/>
        </w:rPr>
        <w:t>27</w:t>
      </w:r>
      <w:r w:rsidR="008B1236" w:rsidRPr="004C32BE">
        <w:rPr>
          <w:rStyle w:val="Emphasis"/>
          <w:rFonts w:cs="Times New Roman"/>
          <w:color w:val="000000" w:themeColor="text1"/>
          <w:szCs w:val="24"/>
          <w:lang w:eastAsia="lv-LV"/>
        </w:rPr>
        <w:t xml:space="preserve"> (</w:t>
      </w:r>
      <w:r w:rsidR="00E81684" w:rsidRPr="004C32BE">
        <w:rPr>
          <w:rStyle w:val="Emphasis"/>
          <w:rFonts w:cs="Times New Roman"/>
          <w:color w:val="000000" w:themeColor="text1"/>
          <w:szCs w:val="24"/>
          <w:lang w:eastAsia="lv-LV"/>
        </w:rPr>
        <w:t>1137</w:t>
      </w:r>
      <w:r w:rsidR="008B1236" w:rsidRPr="004C32BE">
        <w:rPr>
          <w:rStyle w:val="Emphasis"/>
          <w:rFonts w:cs="Times New Roman"/>
          <w:color w:val="000000" w:themeColor="text1"/>
          <w:szCs w:val="24"/>
          <w:lang w:eastAsia="lv-LV"/>
        </w:rPr>
        <w:t>)</w:t>
      </w:r>
      <w:r w:rsidR="008B1236" w:rsidRPr="004C32BE">
        <w:rPr>
          <w:rFonts w:eastAsia="Times New Roman" w:cs="Times New Roman"/>
          <w:color w:val="000000" w:themeColor="text1"/>
          <w:szCs w:val="24"/>
          <w:lang w:eastAsia="lv-LV"/>
        </w:rPr>
        <w:t>).</w:t>
      </w:r>
      <w:r w:rsidR="00EC49AD" w:rsidRPr="00EC49AD">
        <w:rPr>
          <w:rFonts w:eastAsia="Times New Roman"/>
          <w:color w:val="101820"/>
          <w:lang w:eastAsia="lv-LV"/>
        </w:rPr>
        <w:t xml:space="preserve"> </w:t>
      </w:r>
      <w:r w:rsidR="00EC49AD">
        <w:rPr>
          <w:rFonts w:eastAsia="Times New Roman"/>
          <w:color w:val="101820"/>
          <w:lang w:eastAsia="lv-LV"/>
        </w:rPr>
        <w:t xml:space="preserve"> </w:t>
      </w:r>
    </w:p>
    <w:p w14:paraId="146592FE" w14:textId="1F7C51F6" w:rsidR="00934D61" w:rsidRPr="004C32BE" w:rsidRDefault="00934D61" w:rsidP="004C32BE">
      <w:pPr>
        <w:spacing w:after="0" w:line="276" w:lineRule="auto"/>
        <w:ind w:firstLine="720"/>
        <w:jc w:val="both"/>
        <w:rPr>
          <w:rFonts w:cs="Times New Roman"/>
          <w:color w:val="000000" w:themeColor="text1"/>
          <w:szCs w:val="24"/>
        </w:rPr>
      </w:pPr>
      <w:r w:rsidRPr="004C32BE">
        <w:rPr>
          <w:rFonts w:cs="Times New Roman"/>
          <w:color w:val="000000" w:themeColor="text1"/>
          <w:szCs w:val="24"/>
        </w:rPr>
        <w:t xml:space="preserve">No lietas materiāliem izriet, ka apsūdzētais </w:t>
      </w:r>
      <w:r w:rsidR="00427336">
        <w:rPr>
          <w:rFonts w:cs="Times New Roman"/>
          <w:color w:val="000000" w:themeColor="text1"/>
          <w:szCs w:val="24"/>
        </w:rPr>
        <w:t>[pers. A]</w:t>
      </w:r>
      <w:r w:rsidRPr="004C32BE">
        <w:rPr>
          <w:rFonts w:cs="Times New Roman"/>
          <w:color w:val="000000" w:themeColor="text1"/>
          <w:szCs w:val="24"/>
        </w:rPr>
        <w:t xml:space="preserve"> pirms </w:t>
      </w:r>
      <w:r w:rsidR="004D4268" w:rsidRPr="004C32BE">
        <w:rPr>
          <w:rFonts w:cs="Times New Roman"/>
          <w:color w:val="000000" w:themeColor="text1"/>
          <w:szCs w:val="24"/>
        </w:rPr>
        <w:t xml:space="preserve">viņa nopratināšanas aizdomās turētā statusā </w:t>
      </w:r>
      <w:r w:rsidR="002076BE" w:rsidRPr="004C32BE">
        <w:rPr>
          <w:rFonts w:cs="Times New Roman"/>
          <w:color w:val="000000" w:themeColor="text1"/>
          <w:szCs w:val="24"/>
        </w:rPr>
        <w:t xml:space="preserve">uzrakstīja </w:t>
      </w:r>
      <w:r w:rsidR="00034305" w:rsidRPr="004C32BE">
        <w:rPr>
          <w:rFonts w:cs="Times New Roman"/>
          <w:color w:val="000000" w:themeColor="text1"/>
          <w:szCs w:val="24"/>
        </w:rPr>
        <w:t>vaļsirdīgo atzīšanos</w:t>
      </w:r>
      <w:r w:rsidR="004D4268" w:rsidRPr="004C32BE">
        <w:rPr>
          <w:rFonts w:cs="Times New Roman"/>
          <w:color w:val="000000" w:themeColor="text1"/>
          <w:szCs w:val="24"/>
        </w:rPr>
        <w:t>, norādot, ka</w:t>
      </w:r>
      <w:r w:rsidR="00034305" w:rsidRPr="004C32BE">
        <w:rPr>
          <w:rFonts w:cs="Times New Roman"/>
          <w:color w:val="000000" w:themeColor="text1"/>
          <w:szCs w:val="24"/>
        </w:rPr>
        <w:t xml:space="preserve"> </w:t>
      </w:r>
      <w:proofErr w:type="gramStart"/>
      <w:r w:rsidR="00034305" w:rsidRPr="004C32BE">
        <w:rPr>
          <w:rFonts w:cs="Times New Roman"/>
          <w:color w:val="000000" w:themeColor="text1"/>
          <w:szCs w:val="24"/>
        </w:rPr>
        <w:t>2016.gada</w:t>
      </w:r>
      <w:proofErr w:type="gramEnd"/>
      <w:r w:rsidR="00034305" w:rsidRPr="004C32BE">
        <w:rPr>
          <w:rFonts w:cs="Times New Roman"/>
          <w:color w:val="000000" w:themeColor="text1"/>
          <w:szCs w:val="24"/>
        </w:rPr>
        <w:t xml:space="preserve"> jūlijā Jelgavā izdarījis</w:t>
      </w:r>
      <w:r w:rsidR="00A210FB" w:rsidRPr="004C32BE">
        <w:rPr>
          <w:rFonts w:cs="Times New Roman"/>
          <w:color w:val="000000" w:themeColor="text1"/>
          <w:szCs w:val="24"/>
        </w:rPr>
        <w:t xml:space="preserve"> </w:t>
      </w:r>
      <w:r w:rsidR="00DF5E9D" w:rsidRPr="004C32BE">
        <w:rPr>
          <w:rFonts w:cs="Times New Roman"/>
          <w:color w:val="000000" w:themeColor="text1"/>
          <w:szCs w:val="24"/>
        </w:rPr>
        <w:t>trīs</w:t>
      </w:r>
      <w:r w:rsidR="00A210FB" w:rsidRPr="004C32BE">
        <w:rPr>
          <w:rFonts w:cs="Times New Roman"/>
          <w:color w:val="000000" w:themeColor="text1"/>
          <w:szCs w:val="24"/>
        </w:rPr>
        <w:t xml:space="preserve"> zādzības</w:t>
      </w:r>
      <w:r w:rsidR="00DF5E9D" w:rsidRPr="004C32BE">
        <w:rPr>
          <w:rFonts w:cs="Times New Roman"/>
          <w:color w:val="000000" w:themeColor="text1"/>
          <w:szCs w:val="24"/>
        </w:rPr>
        <w:t xml:space="preserve"> no mājām</w:t>
      </w:r>
      <w:r w:rsidR="00A210FB" w:rsidRPr="004C32BE">
        <w:rPr>
          <w:rFonts w:cs="Times New Roman"/>
          <w:color w:val="000000" w:themeColor="text1"/>
          <w:szCs w:val="24"/>
        </w:rPr>
        <w:t>, nozagtās mantas realizējis tirgū.</w:t>
      </w:r>
      <w:r w:rsidR="00DE5814" w:rsidRPr="004C32BE">
        <w:rPr>
          <w:rFonts w:cs="Times New Roman"/>
          <w:color w:val="000000" w:themeColor="text1"/>
          <w:szCs w:val="24"/>
        </w:rPr>
        <w:t xml:space="preserve"> Savu vainu atzīst un nožēlo izdarīto.</w:t>
      </w:r>
    </w:p>
    <w:p w14:paraId="18EC1CC0" w14:textId="481201EC" w:rsidR="004D4268" w:rsidRPr="004C32BE" w:rsidRDefault="004D4268" w:rsidP="004C32BE">
      <w:pPr>
        <w:spacing w:after="0" w:line="276" w:lineRule="auto"/>
        <w:ind w:firstLine="720"/>
        <w:jc w:val="both"/>
        <w:rPr>
          <w:rFonts w:cs="Times New Roman"/>
          <w:color w:val="000000" w:themeColor="text1"/>
          <w:szCs w:val="24"/>
        </w:rPr>
      </w:pPr>
      <w:r w:rsidRPr="004C32BE">
        <w:rPr>
          <w:rFonts w:cs="Times New Roman"/>
          <w:color w:val="000000" w:themeColor="text1"/>
          <w:szCs w:val="24"/>
        </w:rPr>
        <w:t xml:space="preserve">Secināms, ka </w:t>
      </w:r>
      <w:r w:rsidR="00427336">
        <w:rPr>
          <w:rFonts w:cs="Times New Roman"/>
          <w:color w:val="000000" w:themeColor="text1"/>
          <w:szCs w:val="24"/>
        </w:rPr>
        <w:t>[pers. A]</w:t>
      </w:r>
      <w:r w:rsidRPr="004C32BE">
        <w:rPr>
          <w:rFonts w:cs="Times New Roman"/>
          <w:color w:val="000000" w:themeColor="text1"/>
          <w:szCs w:val="24"/>
        </w:rPr>
        <w:t xml:space="preserve"> netika pratināts Kriminālprocesa likuma noteiktajā kārtībā</w:t>
      </w:r>
      <w:r w:rsidR="00023B12" w:rsidRPr="004C32BE">
        <w:rPr>
          <w:rFonts w:cs="Times New Roman"/>
          <w:color w:val="000000" w:themeColor="text1"/>
          <w:szCs w:val="24"/>
        </w:rPr>
        <w:t xml:space="preserve">, </w:t>
      </w:r>
      <w:r w:rsidR="00A210FB" w:rsidRPr="004C32BE">
        <w:rPr>
          <w:rFonts w:cs="Times New Roman"/>
          <w:color w:val="000000" w:themeColor="text1"/>
          <w:szCs w:val="24"/>
        </w:rPr>
        <w:t xml:space="preserve">taču ņemot vērā, ka </w:t>
      </w:r>
      <w:r w:rsidR="00427336">
        <w:rPr>
          <w:rFonts w:cs="Times New Roman"/>
          <w:color w:val="000000" w:themeColor="text1"/>
          <w:szCs w:val="24"/>
        </w:rPr>
        <w:t>[pers. A]</w:t>
      </w:r>
      <w:r w:rsidR="00A210FB" w:rsidRPr="004C32BE">
        <w:rPr>
          <w:rFonts w:cs="Times New Roman"/>
          <w:color w:val="000000" w:themeColor="text1"/>
          <w:szCs w:val="24"/>
        </w:rPr>
        <w:t xml:space="preserve"> </w:t>
      </w:r>
      <w:r w:rsidR="00AD2FA7" w:rsidRPr="004C32BE">
        <w:rPr>
          <w:rFonts w:cs="Times New Roman"/>
          <w:color w:val="000000" w:themeColor="text1"/>
          <w:szCs w:val="24"/>
        </w:rPr>
        <w:t xml:space="preserve">nopratināšanai tika konvojēts </w:t>
      </w:r>
      <w:r w:rsidR="00E81684" w:rsidRPr="004C32BE">
        <w:rPr>
          <w:rFonts w:cs="Times New Roman"/>
          <w:color w:val="000000" w:themeColor="text1"/>
          <w:szCs w:val="24"/>
        </w:rPr>
        <w:t>uz policijas iecirkni</w:t>
      </w:r>
      <w:r w:rsidR="00212D80">
        <w:rPr>
          <w:rFonts w:cs="Times New Roman"/>
          <w:color w:val="000000" w:themeColor="text1"/>
          <w:szCs w:val="24"/>
        </w:rPr>
        <w:t xml:space="preserve"> </w:t>
      </w:r>
      <w:r w:rsidR="00E81684" w:rsidRPr="004C32BE">
        <w:rPr>
          <w:rFonts w:cs="Times New Roman"/>
          <w:color w:val="000000" w:themeColor="text1"/>
          <w:szCs w:val="24"/>
        </w:rPr>
        <w:t xml:space="preserve">un </w:t>
      </w:r>
      <w:r w:rsidR="00212D80" w:rsidRPr="00212D80">
        <w:rPr>
          <w:rFonts w:cs="Times New Roman"/>
          <w:bCs/>
          <w:color w:val="000000" w:themeColor="text1"/>
          <w:szCs w:val="24"/>
        </w:rPr>
        <w:t>vaļsirdīgo atzīšanos</w:t>
      </w:r>
      <w:r w:rsidR="00212D80">
        <w:rPr>
          <w:rFonts w:cs="Times New Roman"/>
          <w:b/>
          <w:color w:val="000000" w:themeColor="text1"/>
          <w:szCs w:val="24"/>
        </w:rPr>
        <w:t xml:space="preserve"> </w:t>
      </w:r>
      <w:r w:rsidR="00A210FB" w:rsidRPr="004C32BE">
        <w:rPr>
          <w:rFonts w:cs="Times New Roman"/>
          <w:color w:val="000000" w:themeColor="text1"/>
          <w:szCs w:val="24"/>
        </w:rPr>
        <w:t>rakstīja policijas darbinieka klātbūtnē</w:t>
      </w:r>
      <w:r w:rsidR="00DF5E9D" w:rsidRPr="004C32BE">
        <w:rPr>
          <w:rFonts w:cs="Times New Roman"/>
          <w:color w:val="000000" w:themeColor="text1"/>
          <w:szCs w:val="24"/>
        </w:rPr>
        <w:t>,</w:t>
      </w:r>
      <w:r w:rsidR="00A210FB" w:rsidRPr="004C32BE">
        <w:rPr>
          <w:rFonts w:cs="Times New Roman"/>
          <w:color w:val="000000" w:themeColor="text1"/>
          <w:szCs w:val="24"/>
        </w:rPr>
        <w:t xml:space="preserve"> ir </w:t>
      </w:r>
      <w:r w:rsidRPr="004C32BE">
        <w:rPr>
          <w:rFonts w:cs="Times New Roman"/>
          <w:color w:val="000000" w:themeColor="text1"/>
          <w:szCs w:val="24"/>
        </w:rPr>
        <w:t>izvērtējams, vai pieteikšanās par v</w:t>
      </w:r>
      <w:r w:rsidR="00230874">
        <w:rPr>
          <w:rFonts w:cs="Times New Roman"/>
          <w:color w:val="000000" w:themeColor="text1"/>
          <w:szCs w:val="24"/>
        </w:rPr>
        <w:t xml:space="preserve">ainīgu ir iegūta, izvaicājot </w:t>
      </w:r>
      <w:r w:rsidR="00427336">
        <w:rPr>
          <w:rFonts w:cs="Times New Roman"/>
          <w:color w:val="000000" w:themeColor="text1"/>
          <w:szCs w:val="24"/>
        </w:rPr>
        <w:t>[pers. A]</w:t>
      </w:r>
      <w:r w:rsidRPr="004C32BE">
        <w:rPr>
          <w:rFonts w:cs="Times New Roman"/>
          <w:color w:val="000000" w:themeColor="text1"/>
          <w:szCs w:val="24"/>
        </w:rPr>
        <w:t xml:space="preserve"> par noziedzīgo nodarījumu izdarīšanas apstākļiem</w:t>
      </w:r>
      <w:r w:rsidR="00AD2FA7" w:rsidRPr="004C32BE">
        <w:rPr>
          <w:rFonts w:cs="Times New Roman"/>
          <w:color w:val="000000" w:themeColor="text1"/>
          <w:szCs w:val="24"/>
        </w:rPr>
        <w:t>,</w:t>
      </w:r>
      <w:r w:rsidR="007A3997" w:rsidRPr="004C32BE">
        <w:rPr>
          <w:rFonts w:cs="Times New Roman"/>
          <w:color w:val="000000" w:themeColor="text1"/>
          <w:szCs w:val="24"/>
        </w:rPr>
        <w:t xml:space="preserve"> un radot ziņu sniedzējam maldīgu </w:t>
      </w:r>
      <w:r w:rsidR="00034305" w:rsidRPr="004C32BE">
        <w:rPr>
          <w:rFonts w:cs="Times New Roman"/>
          <w:color w:val="000000" w:themeColor="text1"/>
          <w:szCs w:val="24"/>
        </w:rPr>
        <w:t>priekšstatu, ka viņam ir pienākums tās sniegt</w:t>
      </w:r>
      <w:r w:rsidRPr="004C32BE">
        <w:rPr>
          <w:rFonts w:cs="Times New Roman"/>
          <w:color w:val="000000" w:themeColor="text1"/>
          <w:szCs w:val="24"/>
        </w:rPr>
        <w:t>, kas pielīdzināma pratināšanai.</w:t>
      </w:r>
    </w:p>
    <w:p w14:paraId="12DBE942" w14:textId="23970294" w:rsidR="004D4268" w:rsidRPr="004C32BE" w:rsidRDefault="004652FC" w:rsidP="004C32BE">
      <w:pPr>
        <w:spacing w:after="0" w:line="276" w:lineRule="auto"/>
        <w:ind w:firstLine="720"/>
        <w:jc w:val="both"/>
        <w:rPr>
          <w:rFonts w:cs="Times New Roman"/>
          <w:color w:val="000000" w:themeColor="text1"/>
          <w:szCs w:val="24"/>
        </w:rPr>
      </w:pPr>
      <w:r>
        <w:rPr>
          <w:rFonts w:cs="Times New Roman"/>
          <w:color w:val="000000" w:themeColor="text1"/>
          <w:szCs w:val="24"/>
        </w:rPr>
        <w:t xml:space="preserve">Senāts konstatē, ka apelācijas instances tiesa minētos apstākļus ir izvērtējusi un </w:t>
      </w:r>
      <w:r w:rsidR="000058B1" w:rsidRPr="004C32BE">
        <w:rPr>
          <w:rFonts w:cs="Times New Roman"/>
          <w:color w:val="000000" w:themeColor="text1"/>
          <w:szCs w:val="24"/>
        </w:rPr>
        <w:t>atzinusi, ka</w:t>
      </w:r>
      <w:r w:rsidR="00A210FB" w:rsidRPr="004C32BE">
        <w:rPr>
          <w:rFonts w:cs="Times New Roman"/>
          <w:color w:val="000000" w:themeColor="text1"/>
          <w:szCs w:val="24"/>
        </w:rPr>
        <w:t xml:space="preserve"> </w:t>
      </w:r>
      <w:r w:rsidR="00427336">
        <w:rPr>
          <w:rFonts w:cs="Times New Roman"/>
          <w:color w:val="000000" w:themeColor="text1"/>
          <w:szCs w:val="24"/>
        </w:rPr>
        <w:t>[pers. A]</w:t>
      </w:r>
      <w:r w:rsidR="00A210FB" w:rsidRPr="004C32BE">
        <w:rPr>
          <w:rFonts w:cs="Times New Roman"/>
          <w:color w:val="000000" w:themeColor="text1"/>
          <w:szCs w:val="24"/>
        </w:rPr>
        <w:t xml:space="preserve"> </w:t>
      </w:r>
      <w:r w:rsidR="000058B1" w:rsidRPr="004C32BE">
        <w:rPr>
          <w:rFonts w:cs="Times New Roman"/>
          <w:color w:val="000000" w:themeColor="text1"/>
          <w:szCs w:val="24"/>
        </w:rPr>
        <w:t>nebij</w:t>
      </w:r>
      <w:r w:rsidR="00DE5814" w:rsidRPr="004C32BE">
        <w:rPr>
          <w:rFonts w:cs="Times New Roman"/>
          <w:color w:val="000000" w:themeColor="text1"/>
          <w:szCs w:val="24"/>
        </w:rPr>
        <w:t>a</w:t>
      </w:r>
      <w:r w:rsidR="000058B1" w:rsidRPr="004C32BE">
        <w:rPr>
          <w:rFonts w:cs="Times New Roman"/>
          <w:color w:val="000000" w:themeColor="text1"/>
          <w:szCs w:val="24"/>
        </w:rPr>
        <w:t xml:space="preserve"> ietekmēts</w:t>
      </w:r>
      <w:r w:rsidR="004A2478" w:rsidRPr="004C32BE">
        <w:rPr>
          <w:rFonts w:cs="Times New Roman"/>
          <w:color w:val="000000" w:themeColor="text1"/>
          <w:szCs w:val="24"/>
        </w:rPr>
        <w:t>,</w:t>
      </w:r>
      <w:r w:rsidR="000058B1" w:rsidRPr="004C32BE">
        <w:rPr>
          <w:rFonts w:cs="Times New Roman"/>
          <w:color w:val="000000" w:themeColor="text1"/>
          <w:szCs w:val="24"/>
        </w:rPr>
        <w:t xml:space="preserve"> </w:t>
      </w:r>
      <w:r w:rsidR="004A2478" w:rsidRPr="004C32BE">
        <w:rPr>
          <w:rFonts w:cs="Times New Roman"/>
          <w:color w:val="000000" w:themeColor="text1"/>
          <w:szCs w:val="24"/>
        </w:rPr>
        <w:t>piesakoties</w:t>
      </w:r>
      <w:r w:rsidR="000058B1" w:rsidRPr="004C32BE">
        <w:rPr>
          <w:rFonts w:cs="Times New Roman"/>
          <w:color w:val="000000" w:themeColor="text1"/>
          <w:szCs w:val="24"/>
        </w:rPr>
        <w:t xml:space="preserve"> par vainīgu zādzību izdarīšanā. </w:t>
      </w:r>
      <w:r w:rsidR="004A2478" w:rsidRPr="004C32BE">
        <w:rPr>
          <w:rFonts w:cs="Times New Roman"/>
          <w:color w:val="000000" w:themeColor="text1"/>
          <w:szCs w:val="24"/>
        </w:rPr>
        <w:t xml:space="preserve">Liecinieks </w:t>
      </w:r>
      <w:r w:rsidR="00427336">
        <w:rPr>
          <w:rFonts w:cs="Times New Roman"/>
          <w:color w:val="000000" w:themeColor="text1"/>
          <w:szCs w:val="24"/>
        </w:rPr>
        <w:t>[pers. B]</w:t>
      </w:r>
      <w:r w:rsidR="004A2478" w:rsidRPr="004C32BE">
        <w:rPr>
          <w:rFonts w:cs="Times New Roman"/>
          <w:color w:val="000000" w:themeColor="text1"/>
          <w:szCs w:val="24"/>
        </w:rPr>
        <w:t xml:space="preserve"> liecināja, ka </w:t>
      </w:r>
      <w:r w:rsidR="00427336">
        <w:rPr>
          <w:rFonts w:cs="Times New Roman"/>
          <w:color w:val="000000" w:themeColor="text1"/>
          <w:szCs w:val="24"/>
        </w:rPr>
        <w:t>[pers. A]</w:t>
      </w:r>
      <w:r w:rsidR="004A2478" w:rsidRPr="004C32BE">
        <w:rPr>
          <w:rFonts w:cs="Times New Roman"/>
          <w:color w:val="000000" w:themeColor="text1"/>
          <w:szCs w:val="24"/>
        </w:rPr>
        <w:t xml:space="preserve"> brīvprātīgi izvēlēj</w:t>
      </w:r>
      <w:r w:rsidR="006B01EF" w:rsidRPr="004C32BE">
        <w:rPr>
          <w:rFonts w:cs="Times New Roman"/>
          <w:color w:val="000000" w:themeColor="text1"/>
          <w:szCs w:val="24"/>
        </w:rPr>
        <w:t>ies</w:t>
      </w:r>
      <w:r w:rsidR="004A2478" w:rsidRPr="004C32BE">
        <w:rPr>
          <w:rFonts w:cs="Times New Roman"/>
          <w:color w:val="000000" w:themeColor="text1"/>
          <w:szCs w:val="24"/>
        </w:rPr>
        <w:t xml:space="preserve"> pašrocīgi uzrakst</w:t>
      </w:r>
      <w:r w:rsidR="00D47AF7" w:rsidRPr="004C32BE">
        <w:rPr>
          <w:rFonts w:cs="Times New Roman"/>
          <w:color w:val="000000" w:themeColor="text1"/>
          <w:szCs w:val="24"/>
        </w:rPr>
        <w:t>ī</w:t>
      </w:r>
      <w:r w:rsidR="004A2478" w:rsidRPr="004C32BE">
        <w:rPr>
          <w:rFonts w:cs="Times New Roman"/>
          <w:color w:val="000000" w:themeColor="text1"/>
          <w:szCs w:val="24"/>
        </w:rPr>
        <w:t xml:space="preserve">t atzīšanos. </w:t>
      </w:r>
      <w:r w:rsidR="005E2076">
        <w:rPr>
          <w:rFonts w:cs="Times New Roman"/>
          <w:color w:val="000000" w:themeColor="text1"/>
          <w:szCs w:val="24"/>
        </w:rPr>
        <w:t>Par brīvprātības izpausmi liecina arī turpmākās apsūdzētā liecības. L</w:t>
      </w:r>
      <w:r w:rsidR="00230874">
        <w:rPr>
          <w:rFonts w:cs="Times New Roman"/>
          <w:color w:val="000000" w:themeColor="text1"/>
          <w:szCs w:val="24"/>
        </w:rPr>
        <w:t xml:space="preserve">ieciniece </w:t>
      </w:r>
      <w:r w:rsidR="00427336">
        <w:rPr>
          <w:rFonts w:cs="Times New Roman"/>
          <w:color w:val="000000" w:themeColor="text1"/>
          <w:szCs w:val="24"/>
        </w:rPr>
        <w:t>[pers. C]</w:t>
      </w:r>
      <w:r w:rsidR="004A2478" w:rsidRPr="004C32BE">
        <w:rPr>
          <w:rFonts w:cs="Times New Roman"/>
          <w:color w:val="000000" w:themeColor="text1"/>
          <w:szCs w:val="24"/>
        </w:rPr>
        <w:t xml:space="preserve"> un </w:t>
      </w:r>
      <w:r w:rsidR="00427336">
        <w:rPr>
          <w:rFonts w:cs="Times New Roman"/>
          <w:color w:val="000000" w:themeColor="text1"/>
          <w:szCs w:val="24"/>
        </w:rPr>
        <w:t>[pers. D]</w:t>
      </w:r>
      <w:r w:rsidR="004A2478" w:rsidRPr="004C32BE">
        <w:rPr>
          <w:rFonts w:cs="Times New Roman"/>
          <w:color w:val="000000" w:themeColor="text1"/>
          <w:szCs w:val="24"/>
        </w:rPr>
        <w:t xml:space="preserve"> liecināja, ka </w:t>
      </w:r>
      <w:r w:rsidR="000058B1" w:rsidRPr="004C32BE">
        <w:rPr>
          <w:rFonts w:cs="Times New Roman"/>
          <w:color w:val="000000" w:themeColor="text1"/>
          <w:szCs w:val="24"/>
        </w:rPr>
        <w:t xml:space="preserve">pēc tiesību izskaidrošanas neliecināt pret sevi </w:t>
      </w:r>
      <w:r w:rsidR="00427336">
        <w:rPr>
          <w:rFonts w:cs="Times New Roman"/>
          <w:color w:val="000000" w:themeColor="text1"/>
          <w:szCs w:val="24"/>
        </w:rPr>
        <w:t>[pers. A]</w:t>
      </w:r>
      <w:r w:rsidR="000058B1" w:rsidRPr="004C32BE">
        <w:rPr>
          <w:rFonts w:cs="Times New Roman"/>
          <w:color w:val="000000" w:themeColor="text1"/>
          <w:szCs w:val="24"/>
        </w:rPr>
        <w:t xml:space="preserve"> pratināšanā vairākkārt detalizēti liecināja par noziedzīgo nodarījumu apstākļiem.</w:t>
      </w:r>
    </w:p>
    <w:p w14:paraId="7BC96247" w14:textId="03565FDD" w:rsidR="004D4268" w:rsidRPr="004C32BE" w:rsidRDefault="00DA59AA" w:rsidP="004C32BE">
      <w:pPr>
        <w:spacing w:after="0" w:line="276" w:lineRule="auto"/>
        <w:ind w:firstLine="720"/>
        <w:jc w:val="both"/>
        <w:rPr>
          <w:rFonts w:cs="Times New Roman"/>
          <w:color w:val="000000" w:themeColor="text1"/>
          <w:szCs w:val="24"/>
        </w:rPr>
      </w:pPr>
      <w:r>
        <w:rPr>
          <w:rFonts w:cs="Times New Roman"/>
          <w:color w:val="000000" w:themeColor="text1"/>
          <w:szCs w:val="24"/>
        </w:rPr>
        <w:t xml:space="preserve">Par to, ka </w:t>
      </w:r>
      <w:r w:rsidR="004D4268" w:rsidRPr="004C32BE">
        <w:rPr>
          <w:rFonts w:cs="Times New Roman"/>
          <w:color w:val="000000" w:themeColor="text1"/>
          <w:szCs w:val="24"/>
        </w:rPr>
        <w:t>policijas darbiniek</w:t>
      </w:r>
      <w:r>
        <w:rPr>
          <w:rFonts w:cs="Times New Roman"/>
          <w:color w:val="000000" w:themeColor="text1"/>
          <w:szCs w:val="24"/>
        </w:rPr>
        <w:t>i nav iztaujājuši</w:t>
      </w:r>
      <w:r w:rsidR="00230874">
        <w:rPr>
          <w:rFonts w:cs="Times New Roman"/>
          <w:color w:val="000000" w:themeColor="text1"/>
          <w:szCs w:val="24"/>
        </w:rPr>
        <w:t xml:space="preserve"> </w:t>
      </w:r>
      <w:r w:rsidR="00427336">
        <w:rPr>
          <w:rFonts w:cs="Times New Roman"/>
          <w:color w:val="000000" w:themeColor="text1"/>
          <w:szCs w:val="24"/>
        </w:rPr>
        <w:t>[pers. </w:t>
      </w:r>
      <w:r w:rsidR="00427336">
        <w:t>A]</w:t>
      </w:r>
      <w:r>
        <w:rPr>
          <w:rFonts w:cs="Times New Roman"/>
          <w:color w:val="000000" w:themeColor="text1"/>
          <w:szCs w:val="24"/>
        </w:rPr>
        <w:t xml:space="preserve"> norāda</w:t>
      </w:r>
      <w:r w:rsidR="00AE12B8" w:rsidRPr="004C32BE">
        <w:rPr>
          <w:rFonts w:cs="Times New Roman"/>
          <w:color w:val="000000" w:themeColor="text1"/>
          <w:szCs w:val="24"/>
        </w:rPr>
        <w:t xml:space="preserve"> vaļsirdīgās atzīšanās pieteikum</w:t>
      </w:r>
      <w:r w:rsidR="00230874">
        <w:rPr>
          <w:rFonts w:cs="Times New Roman"/>
          <w:color w:val="000000" w:themeColor="text1"/>
          <w:szCs w:val="24"/>
        </w:rPr>
        <w:t xml:space="preserve">a saturs, no kura izriet, ka </w:t>
      </w:r>
      <w:proofErr w:type="gramStart"/>
      <w:r w:rsidR="00427336">
        <w:rPr>
          <w:rFonts w:cs="Times New Roman"/>
          <w:color w:val="000000" w:themeColor="text1"/>
          <w:szCs w:val="24"/>
        </w:rPr>
        <w:t>[</w:t>
      </w:r>
      <w:proofErr w:type="gramEnd"/>
      <w:r w:rsidR="00427336">
        <w:rPr>
          <w:rFonts w:cs="Times New Roman"/>
          <w:color w:val="000000" w:themeColor="text1"/>
          <w:szCs w:val="24"/>
        </w:rPr>
        <w:t>pers. A]</w:t>
      </w:r>
      <w:r w:rsidR="00AE12B8" w:rsidRPr="004C32BE">
        <w:rPr>
          <w:rFonts w:cs="Times New Roman"/>
          <w:color w:val="000000" w:themeColor="text1"/>
          <w:szCs w:val="24"/>
        </w:rPr>
        <w:t xml:space="preserve"> paudis </w:t>
      </w:r>
      <w:r w:rsidR="00A210FB" w:rsidRPr="004C32BE">
        <w:rPr>
          <w:rFonts w:cs="Times New Roman"/>
          <w:color w:val="000000" w:themeColor="text1"/>
          <w:szCs w:val="24"/>
        </w:rPr>
        <w:t xml:space="preserve">tikai </w:t>
      </w:r>
      <w:r w:rsidR="00AE12B8" w:rsidRPr="004C32BE">
        <w:rPr>
          <w:rFonts w:cs="Times New Roman"/>
          <w:color w:val="000000" w:themeColor="text1"/>
          <w:szCs w:val="24"/>
        </w:rPr>
        <w:t>savu attieksmi pret izdarītajām zādzībā</w:t>
      </w:r>
      <w:r w:rsidR="002076BE" w:rsidRPr="004C32BE">
        <w:rPr>
          <w:rFonts w:cs="Times New Roman"/>
          <w:color w:val="000000" w:themeColor="text1"/>
          <w:szCs w:val="24"/>
        </w:rPr>
        <w:t>m</w:t>
      </w:r>
      <w:r w:rsidR="00AE12B8" w:rsidRPr="004C32BE">
        <w:rPr>
          <w:rFonts w:cs="Times New Roman"/>
          <w:color w:val="000000" w:themeColor="text1"/>
          <w:szCs w:val="24"/>
        </w:rPr>
        <w:t xml:space="preserve">, minot, ka </w:t>
      </w:r>
      <w:r w:rsidR="00A210FB" w:rsidRPr="004C32BE">
        <w:rPr>
          <w:rFonts w:cs="Times New Roman"/>
          <w:color w:val="000000" w:themeColor="text1"/>
          <w:szCs w:val="24"/>
        </w:rPr>
        <w:t>tās ir izdarījis</w:t>
      </w:r>
      <w:r w:rsidR="00B91620" w:rsidRPr="004C32BE">
        <w:rPr>
          <w:rFonts w:cs="Times New Roman"/>
          <w:color w:val="000000" w:themeColor="text1"/>
          <w:szCs w:val="24"/>
        </w:rPr>
        <w:t>,</w:t>
      </w:r>
      <w:r w:rsidR="00DE5814" w:rsidRPr="004C32BE">
        <w:rPr>
          <w:rFonts w:cs="Times New Roman"/>
          <w:color w:val="000000" w:themeColor="text1"/>
          <w:szCs w:val="24"/>
        </w:rPr>
        <w:t xml:space="preserve"> un</w:t>
      </w:r>
      <w:r w:rsidR="00A210FB" w:rsidRPr="004C32BE">
        <w:rPr>
          <w:rFonts w:cs="Times New Roman"/>
          <w:color w:val="000000" w:themeColor="text1"/>
          <w:szCs w:val="24"/>
        </w:rPr>
        <w:t xml:space="preserve"> </w:t>
      </w:r>
      <w:r w:rsidR="00D47AF7" w:rsidRPr="004C32BE">
        <w:rPr>
          <w:rFonts w:cs="Times New Roman"/>
          <w:color w:val="000000" w:themeColor="text1"/>
          <w:szCs w:val="24"/>
        </w:rPr>
        <w:t xml:space="preserve">nav </w:t>
      </w:r>
      <w:r w:rsidR="00A210FB" w:rsidRPr="004C32BE">
        <w:rPr>
          <w:rFonts w:cs="Times New Roman"/>
          <w:color w:val="000000" w:themeColor="text1"/>
          <w:szCs w:val="24"/>
        </w:rPr>
        <w:t>liecin</w:t>
      </w:r>
      <w:r w:rsidR="005F603D" w:rsidRPr="004C32BE">
        <w:rPr>
          <w:rFonts w:cs="Times New Roman"/>
          <w:color w:val="000000" w:themeColor="text1"/>
          <w:szCs w:val="24"/>
        </w:rPr>
        <w:t>āj</w:t>
      </w:r>
      <w:r w:rsidR="00B91620" w:rsidRPr="004C32BE">
        <w:rPr>
          <w:rFonts w:cs="Times New Roman"/>
          <w:color w:val="000000" w:themeColor="text1"/>
          <w:szCs w:val="24"/>
        </w:rPr>
        <w:t>is</w:t>
      </w:r>
      <w:r w:rsidR="00A210FB" w:rsidRPr="004C32BE">
        <w:rPr>
          <w:rFonts w:cs="Times New Roman"/>
          <w:color w:val="000000" w:themeColor="text1"/>
          <w:szCs w:val="24"/>
        </w:rPr>
        <w:t xml:space="preserve"> par zādzību izdarīšanas apstākļiem, k</w:t>
      </w:r>
      <w:r w:rsidR="00D47AF7" w:rsidRPr="004C32BE">
        <w:rPr>
          <w:rFonts w:cs="Times New Roman"/>
          <w:color w:val="000000" w:themeColor="text1"/>
          <w:szCs w:val="24"/>
        </w:rPr>
        <w:t>o</w:t>
      </w:r>
      <w:r w:rsidR="00A210FB" w:rsidRPr="004C32BE">
        <w:rPr>
          <w:rFonts w:cs="Times New Roman"/>
          <w:color w:val="000000" w:themeColor="text1"/>
          <w:szCs w:val="24"/>
        </w:rPr>
        <w:t xml:space="preserve"> varētu </w:t>
      </w:r>
      <w:r w:rsidR="00D47AF7" w:rsidRPr="004C32BE">
        <w:rPr>
          <w:rFonts w:cs="Times New Roman"/>
          <w:color w:val="000000" w:themeColor="text1"/>
          <w:szCs w:val="24"/>
        </w:rPr>
        <w:t>izmantot</w:t>
      </w:r>
      <w:r w:rsidR="00A210FB" w:rsidRPr="004C32BE">
        <w:rPr>
          <w:rFonts w:cs="Times New Roman"/>
          <w:color w:val="000000" w:themeColor="text1"/>
          <w:szCs w:val="24"/>
        </w:rPr>
        <w:t xml:space="preserve"> pret viņu.</w:t>
      </w:r>
      <w:r w:rsidR="005F603D" w:rsidRPr="004C32BE">
        <w:rPr>
          <w:rFonts w:cs="Times New Roman"/>
          <w:color w:val="000000" w:themeColor="text1"/>
          <w:szCs w:val="24"/>
        </w:rPr>
        <w:t xml:space="preserve"> Tādējādi apsūdzētais </w:t>
      </w:r>
      <w:r w:rsidR="00427336">
        <w:rPr>
          <w:rFonts w:cs="Times New Roman"/>
          <w:color w:val="000000" w:themeColor="text1"/>
          <w:szCs w:val="24"/>
        </w:rPr>
        <w:t>[pers. A]</w:t>
      </w:r>
      <w:r w:rsidR="005F603D" w:rsidRPr="004C32BE">
        <w:rPr>
          <w:rFonts w:cs="Times New Roman"/>
          <w:color w:val="000000" w:themeColor="text1"/>
          <w:szCs w:val="24"/>
        </w:rPr>
        <w:t xml:space="preserve"> ar saviem izteikumiem neiesaistījās lietas apstākļu noskaidrošanā.</w:t>
      </w:r>
    </w:p>
    <w:p w14:paraId="5CBE8DCF" w14:textId="3EA5CECD" w:rsidR="000E3532" w:rsidRPr="004C32BE" w:rsidRDefault="00B7552C" w:rsidP="004C32BE">
      <w:pPr>
        <w:tabs>
          <w:tab w:val="left" w:pos="1134"/>
        </w:tabs>
        <w:spacing w:after="0" w:line="276" w:lineRule="auto"/>
        <w:ind w:firstLine="709"/>
        <w:jc w:val="both"/>
        <w:rPr>
          <w:rFonts w:cs="Times New Roman"/>
          <w:color w:val="000000" w:themeColor="text1"/>
          <w:szCs w:val="24"/>
        </w:rPr>
      </w:pPr>
      <w:r w:rsidRPr="004C32BE">
        <w:rPr>
          <w:rFonts w:cs="Times New Roman"/>
          <w:bCs/>
          <w:color w:val="000000" w:themeColor="text1"/>
          <w:szCs w:val="24"/>
        </w:rPr>
        <w:t>[</w:t>
      </w:r>
      <w:r w:rsidR="00DF5E9D" w:rsidRPr="004C32BE">
        <w:rPr>
          <w:rFonts w:cs="Times New Roman"/>
          <w:color w:val="000000" w:themeColor="text1"/>
          <w:szCs w:val="24"/>
        </w:rPr>
        <w:t>7</w:t>
      </w:r>
      <w:r w:rsidRPr="004C32BE">
        <w:rPr>
          <w:rFonts w:cs="Times New Roman"/>
          <w:color w:val="000000" w:themeColor="text1"/>
          <w:szCs w:val="24"/>
        </w:rPr>
        <w:t>.4</w:t>
      </w:r>
      <w:r w:rsidRPr="004C32BE">
        <w:rPr>
          <w:rFonts w:cs="Times New Roman"/>
          <w:bCs/>
          <w:color w:val="000000" w:themeColor="text1"/>
          <w:szCs w:val="24"/>
        </w:rPr>
        <w:t>]</w:t>
      </w:r>
      <w:r w:rsidRPr="004C32BE">
        <w:rPr>
          <w:rFonts w:cs="Times New Roman"/>
          <w:b/>
          <w:bCs/>
          <w:color w:val="000000" w:themeColor="text1"/>
          <w:szCs w:val="24"/>
        </w:rPr>
        <w:t xml:space="preserve"> </w:t>
      </w:r>
      <w:r w:rsidR="008563A6" w:rsidRPr="004C32BE">
        <w:rPr>
          <w:rFonts w:cs="Times New Roman"/>
          <w:color w:val="000000" w:themeColor="text1"/>
          <w:szCs w:val="24"/>
        </w:rPr>
        <w:t xml:space="preserve">Par neargumentētu atzīstama apsūdzētā </w:t>
      </w:r>
      <w:r w:rsidR="00427336">
        <w:rPr>
          <w:rFonts w:cs="Times New Roman"/>
          <w:color w:val="000000" w:themeColor="text1"/>
          <w:szCs w:val="24"/>
        </w:rPr>
        <w:t>[pers. A]</w:t>
      </w:r>
      <w:r w:rsidR="008563A6" w:rsidRPr="004C32BE">
        <w:rPr>
          <w:rFonts w:cs="Times New Roman"/>
          <w:color w:val="000000" w:themeColor="text1"/>
          <w:szCs w:val="24"/>
        </w:rPr>
        <w:t xml:space="preserve"> kasācijas sūdzībā paustā norāde,</w:t>
      </w:r>
      <w:r w:rsidR="008563A6" w:rsidRPr="004C32BE">
        <w:rPr>
          <w:rFonts w:cs="Times New Roman"/>
          <w:b/>
          <w:bCs/>
          <w:color w:val="000000" w:themeColor="text1"/>
          <w:szCs w:val="24"/>
        </w:rPr>
        <w:t xml:space="preserve"> </w:t>
      </w:r>
      <w:r w:rsidR="008563A6" w:rsidRPr="004C32BE">
        <w:rPr>
          <w:rFonts w:cs="Times New Roman"/>
          <w:color w:val="000000" w:themeColor="text1"/>
          <w:szCs w:val="24"/>
        </w:rPr>
        <w:t>ka apelācijas instances tiesa nav izvērtējusi pierādījumus un nav sniegusi atzinumu par</w:t>
      </w:r>
      <w:r w:rsidR="00E813D4" w:rsidRPr="004C32BE">
        <w:rPr>
          <w:rFonts w:cs="Times New Roman"/>
          <w:color w:val="000000" w:themeColor="text1"/>
          <w:szCs w:val="24"/>
        </w:rPr>
        <w:t xml:space="preserve"> </w:t>
      </w:r>
      <w:r w:rsidR="00DB752B" w:rsidRPr="004C32BE">
        <w:rPr>
          <w:rFonts w:cs="Times New Roman"/>
          <w:color w:val="000000" w:themeColor="text1"/>
          <w:szCs w:val="24"/>
        </w:rPr>
        <w:t xml:space="preserve">nesakritībām starp apsūdzētā </w:t>
      </w:r>
      <w:r w:rsidR="00427336">
        <w:rPr>
          <w:rFonts w:cs="Times New Roman"/>
          <w:color w:val="000000" w:themeColor="text1"/>
          <w:szCs w:val="24"/>
        </w:rPr>
        <w:t>[pers. A]</w:t>
      </w:r>
      <w:r w:rsidR="00DB752B" w:rsidRPr="004C32BE">
        <w:rPr>
          <w:rFonts w:cs="Times New Roman"/>
          <w:color w:val="000000" w:themeColor="text1"/>
          <w:szCs w:val="24"/>
        </w:rPr>
        <w:t xml:space="preserve"> pirmstiesas izmeklēšanā sniegtajām liecībām un</w:t>
      </w:r>
      <w:r w:rsidR="00E813D4" w:rsidRPr="004C32BE">
        <w:rPr>
          <w:rFonts w:cs="Times New Roman"/>
          <w:color w:val="000000" w:themeColor="text1"/>
          <w:szCs w:val="24"/>
        </w:rPr>
        <w:t xml:space="preserve"> </w:t>
      </w:r>
      <w:r w:rsidR="00DB752B" w:rsidRPr="004C32BE">
        <w:rPr>
          <w:rFonts w:cs="Times New Roman"/>
          <w:color w:val="000000" w:themeColor="text1"/>
          <w:szCs w:val="24"/>
        </w:rPr>
        <w:t>notikumu vietu apskatēs konstatētajām ziņām.</w:t>
      </w:r>
    </w:p>
    <w:p w14:paraId="12115C65" w14:textId="19AE87A9" w:rsidR="00FC7E1E" w:rsidRPr="004C32BE" w:rsidRDefault="00FC7E1E" w:rsidP="004C32BE">
      <w:pPr>
        <w:spacing w:after="0" w:line="276" w:lineRule="auto"/>
        <w:ind w:firstLine="720"/>
        <w:jc w:val="both"/>
        <w:rPr>
          <w:rFonts w:eastAsia="Times New Roman" w:cs="Times New Roman"/>
          <w:color w:val="000000" w:themeColor="text1"/>
          <w:szCs w:val="24"/>
          <w:lang w:eastAsia="lv-LV"/>
        </w:rPr>
      </w:pPr>
      <w:r w:rsidRPr="004C32BE">
        <w:rPr>
          <w:rFonts w:cs="Times New Roman"/>
          <w:color w:val="000000" w:themeColor="text1"/>
          <w:szCs w:val="24"/>
        </w:rPr>
        <w:t>Senāts norāda, ka</w:t>
      </w:r>
      <w:r w:rsidR="00864D4D" w:rsidRPr="004C32BE">
        <w:rPr>
          <w:rFonts w:cs="Times New Roman"/>
          <w:color w:val="000000" w:themeColor="text1"/>
          <w:szCs w:val="24"/>
        </w:rPr>
        <w:t>,</w:t>
      </w:r>
      <w:r w:rsidRPr="004C32BE">
        <w:rPr>
          <w:rFonts w:cs="Times New Roman"/>
          <w:color w:val="000000" w:themeColor="text1"/>
          <w:szCs w:val="24"/>
        </w:rPr>
        <w:t xml:space="preserve"> vērtējot pierādījumu pietiekamību un ticamību, ņemams vērā Kriminālprocesa likumā noteiktais pierādīšanas līmenis, kādā jābūt pierādītiem pierādīšanas priekšmetā ietilpstošiem faktiem. Kriminālprocesa likuma </w:t>
      </w:r>
      <w:proofErr w:type="gramStart"/>
      <w:r w:rsidRPr="004C32BE">
        <w:rPr>
          <w:rFonts w:cs="Times New Roman"/>
          <w:color w:val="000000" w:themeColor="text1"/>
          <w:szCs w:val="24"/>
        </w:rPr>
        <w:t>124.panta</w:t>
      </w:r>
      <w:proofErr w:type="gramEnd"/>
      <w:r w:rsidRPr="004C32BE">
        <w:rPr>
          <w:rFonts w:cs="Times New Roman"/>
          <w:color w:val="000000" w:themeColor="text1"/>
          <w:szCs w:val="24"/>
        </w:rPr>
        <w:t xml:space="preserve"> piektajā daļā noteikts, ka </w:t>
      </w:r>
      <w:r w:rsidRPr="004C32BE">
        <w:rPr>
          <w:rFonts w:eastAsia="Times New Roman" w:cs="Times New Roman"/>
          <w:color w:val="000000" w:themeColor="text1"/>
          <w:szCs w:val="24"/>
          <w:lang w:eastAsia="lv-LV"/>
        </w:rPr>
        <w:t xml:space="preserve">pierādīšanas priekšmetā ietilpstošie apstākļi uzskatāmi par pierādītiem, ja pierādīšanas gaitā izslēgtas jebkādas saprātīgas šaubas par to esamību vai neesamību. </w:t>
      </w:r>
      <w:r w:rsidRPr="004C32BE">
        <w:rPr>
          <w:rFonts w:cs="Times New Roman"/>
          <w:color w:val="000000" w:themeColor="text1"/>
          <w:szCs w:val="24"/>
        </w:rPr>
        <w:t>Turklāt nevainīguma prezumpcijas elements jāpiemēro tikai pēc visu pierādījumu novērtēšanas. Tas nav piemērojams attiecībā uz atsevišķiem pierādījumiem (</w:t>
      </w:r>
      <w:r w:rsidR="002076BE" w:rsidRPr="004C32BE">
        <w:rPr>
          <w:rFonts w:cs="Times New Roman"/>
          <w:i/>
          <w:color w:val="000000" w:themeColor="text1"/>
          <w:szCs w:val="24"/>
        </w:rPr>
        <w:t>sk.</w:t>
      </w:r>
      <w:r w:rsidR="002076BE" w:rsidRPr="004C32BE">
        <w:rPr>
          <w:rFonts w:cs="Times New Roman"/>
          <w:color w:val="000000" w:themeColor="text1"/>
          <w:szCs w:val="24"/>
        </w:rPr>
        <w:t> </w:t>
      </w:r>
      <w:r w:rsidRPr="004C32BE">
        <w:rPr>
          <w:rFonts w:eastAsia="Times New Roman" w:cs="Times New Roman"/>
          <w:i/>
          <w:iCs/>
          <w:color w:val="000000" w:themeColor="text1"/>
          <w:szCs w:val="24"/>
          <w:lang w:eastAsia="lv-LV"/>
        </w:rPr>
        <w:t xml:space="preserve">Augstākās tiesas </w:t>
      </w:r>
      <w:proofErr w:type="gramStart"/>
      <w:r w:rsidRPr="004C32BE">
        <w:rPr>
          <w:rFonts w:eastAsia="Calibri" w:cs="Times New Roman"/>
          <w:bCs/>
          <w:i/>
          <w:iCs/>
          <w:color w:val="000000" w:themeColor="text1"/>
          <w:szCs w:val="24"/>
        </w:rPr>
        <w:t>2020.gada</w:t>
      </w:r>
      <w:proofErr w:type="gramEnd"/>
      <w:r w:rsidRPr="004C32BE">
        <w:rPr>
          <w:rFonts w:eastAsia="Calibri" w:cs="Times New Roman"/>
          <w:bCs/>
          <w:i/>
          <w:iCs/>
          <w:color w:val="000000" w:themeColor="text1"/>
          <w:szCs w:val="24"/>
        </w:rPr>
        <w:t xml:space="preserve"> 14.maija lēmum</w:t>
      </w:r>
      <w:r w:rsidR="002076BE" w:rsidRPr="004C32BE">
        <w:rPr>
          <w:rFonts w:eastAsia="Calibri" w:cs="Times New Roman"/>
          <w:bCs/>
          <w:i/>
          <w:iCs/>
          <w:color w:val="000000" w:themeColor="text1"/>
          <w:szCs w:val="24"/>
        </w:rPr>
        <w:t>u</w:t>
      </w:r>
      <w:r w:rsidRPr="004C32BE">
        <w:rPr>
          <w:rFonts w:eastAsia="Calibri" w:cs="Times New Roman"/>
          <w:bCs/>
          <w:i/>
          <w:iCs/>
          <w:color w:val="000000" w:themeColor="text1"/>
          <w:szCs w:val="24"/>
        </w:rPr>
        <w:t xml:space="preserve"> lietā Nr. SKK-256/2020 (</w:t>
      </w:r>
      <w:r w:rsidRPr="004C32BE">
        <w:rPr>
          <w:rFonts w:cs="Times New Roman"/>
          <w:i/>
          <w:iCs/>
          <w:color w:val="000000" w:themeColor="text1"/>
          <w:szCs w:val="24"/>
        </w:rPr>
        <w:t>ECLI:LV:AT:2020:0514.11519014416.18.L</w:t>
      </w:r>
      <w:r w:rsidRPr="004C32BE">
        <w:rPr>
          <w:rFonts w:cs="Times New Roman"/>
          <w:i/>
          <w:iCs/>
          <w:color w:val="000000" w:themeColor="text1"/>
          <w:szCs w:val="24"/>
          <w:shd w:val="clear" w:color="auto" w:fill="FFFFFF"/>
        </w:rPr>
        <w:t>)</w:t>
      </w:r>
      <w:r w:rsidRPr="004C32BE">
        <w:rPr>
          <w:rFonts w:cs="Times New Roman"/>
          <w:color w:val="000000" w:themeColor="text1"/>
          <w:szCs w:val="24"/>
          <w:shd w:val="clear" w:color="auto" w:fill="FFFFFF"/>
        </w:rPr>
        <w:t>).</w:t>
      </w:r>
      <w:r w:rsidRPr="004C32BE">
        <w:rPr>
          <w:rFonts w:eastAsia="Times New Roman" w:cs="Times New Roman"/>
          <w:color w:val="000000" w:themeColor="text1"/>
          <w:szCs w:val="24"/>
          <w:lang w:eastAsia="lv-LV"/>
        </w:rPr>
        <w:t xml:space="preserve"> </w:t>
      </w:r>
    </w:p>
    <w:p w14:paraId="1BF46DF9" w14:textId="3A03F467" w:rsidR="00DB752B" w:rsidRPr="004C32BE" w:rsidRDefault="008563A6" w:rsidP="004C32BE">
      <w:pPr>
        <w:tabs>
          <w:tab w:val="left" w:pos="1134"/>
        </w:tabs>
        <w:spacing w:after="0" w:line="276" w:lineRule="auto"/>
        <w:ind w:firstLine="709"/>
        <w:jc w:val="both"/>
        <w:rPr>
          <w:rFonts w:cs="Times New Roman"/>
          <w:color w:val="000000" w:themeColor="text1"/>
          <w:szCs w:val="24"/>
        </w:rPr>
      </w:pPr>
      <w:r w:rsidRPr="004C32BE">
        <w:rPr>
          <w:rFonts w:cs="Times New Roman"/>
          <w:color w:val="000000" w:themeColor="text1"/>
          <w:szCs w:val="24"/>
        </w:rPr>
        <w:t xml:space="preserve"> </w:t>
      </w:r>
      <w:r w:rsidR="000E3532" w:rsidRPr="004C32BE">
        <w:rPr>
          <w:rFonts w:eastAsia="Calibri" w:cs="Times New Roman"/>
          <w:color w:val="000000" w:themeColor="text1"/>
          <w:szCs w:val="24"/>
        </w:rPr>
        <w:t xml:space="preserve">Apelācijas instances tiesa pārliecinājusies par apsūdzētā sniegto liecību patiesumu </w:t>
      </w:r>
      <w:r w:rsidR="000E3532" w:rsidRPr="004C32BE">
        <w:rPr>
          <w:rFonts w:cs="Times New Roman"/>
          <w:color w:val="000000" w:themeColor="text1"/>
          <w:szCs w:val="24"/>
        </w:rPr>
        <w:t xml:space="preserve">atbilstoši Kriminālprocesa likuma </w:t>
      </w:r>
      <w:proofErr w:type="gramStart"/>
      <w:r w:rsidR="000E3532" w:rsidRPr="004C32BE">
        <w:rPr>
          <w:rFonts w:cs="Times New Roman"/>
          <w:color w:val="000000" w:themeColor="text1"/>
          <w:szCs w:val="24"/>
        </w:rPr>
        <w:t>128.panta</w:t>
      </w:r>
      <w:proofErr w:type="gramEnd"/>
      <w:r w:rsidR="000E3532" w:rsidRPr="004C32BE">
        <w:rPr>
          <w:rFonts w:cs="Times New Roman"/>
          <w:color w:val="000000" w:themeColor="text1"/>
          <w:szCs w:val="24"/>
        </w:rPr>
        <w:t xml:space="preserve"> otrās</w:t>
      </w:r>
      <w:r w:rsidR="00FC7E1E" w:rsidRPr="004C32BE">
        <w:rPr>
          <w:rFonts w:cs="Times New Roman"/>
          <w:color w:val="000000" w:themeColor="text1"/>
          <w:szCs w:val="24"/>
        </w:rPr>
        <w:t xml:space="preserve"> </w:t>
      </w:r>
      <w:r w:rsidR="000E3532" w:rsidRPr="004C32BE">
        <w:rPr>
          <w:rFonts w:cs="Times New Roman"/>
          <w:color w:val="000000" w:themeColor="text1"/>
          <w:szCs w:val="24"/>
        </w:rPr>
        <w:t>daļas prasībām, izvērtēj</w:t>
      </w:r>
      <w:r w:rsidR="00747AAB" w:rsidRPr="004C32BE">
        <w:rPr>
          <w:rFonts w:cs="Times New Roman"/>
          <w:color w:val="000000" w:themeColor="text1"/>
          <w:szCs w:val="24"/>
        </w:rPr>
        <w:t>usi</w:t>
      </w:r>
      <w:r w:rsidR="000E3532" w:rsidRPr="004C32BE">
        <w:rPr>
          <w:rFonts w:cs="Times New Roman"/>
          <w:color w:val="000000" w:themeColor="text1"/>
          <w:szCs w:val="24"/>
        </w:rPr>
        <w:t xml:space="preserve"> lietā iegūtos pierādījumus kopumā un savstarpējā sakarībā, </w:t>
      </w:r>
      <w:r w:rsidR="00FC7E1E" w:rsidRPr="004C32BE">
        <w:rPr>
          <w:rFonts w:cs="Times New Roman"/>
          <w:color w:val="000000" w:themeColor="text1"/>
          <w:szCs w:val="24"/>
        </w:rPr>
        <w:t>nevis vērtējusi atsevišķus pierādījumus</w:t>
      </w:r>
      <w:r w:rsidR="00747AAB" w:rsidRPr="004C32BE">
        <w:rPr>
          <w:rFonts w:cs="Times New Roman"/>
          <w:color w:val="000000" w:themeColor="text1"/>
          <w:szCs w:val="24"/>
        </w:rPr>
        <w:t xml:space="preserve">, proti, </w:t>
      </w:r>
      <w:r w:rsidR="00FC7E1E" w:rsidRPr="004C32BE">
        <w:rPr>
          <w:rFonts w:cs="Times New Roman"/>
          <w:color w:val="000000" w:themeColor="text1"/>
          <w:szCs w:val="24"/>
        </w:rPr>
        <w:t xml:space="preserve">apsūdzētā pirmstiesas izmeklēšanā </w:t>
      </w:r>
      <w:r w:rsidR="00747AAB" w:rsidRPr="004C32BE">
        <w:rPr>
          <w:rFonts w:cs="Times New Roman"/>
          <w:color w:val="000000" w:themeColor="text1"/>
          <w:szCs w:val="24"/>
        </w:rPr>
        <w:t xml:space="preserve">sniegto </w:t>
      </w:r>
      <w:r w:rsidR="00FC7E1E" w:rsidRPr="004C32BE">
        <w:rPr>
          <w:rFonts w:cs="Times New Roman"/>
          <w:color w:val="000000" w:themeColor="text1"/>
          <w:szCs w:val="24"/>
        </w:rPr>
        <w:t xml:space="preserve">liecību atbilstību notikumu vietu apskatēs konstatētajām ziņām. </w:t>
      </w:r>
      <w:r w:rsidR="000E3532" w:rsidRPr="004C32BE">
        <w:rPr>
          <w:rFonts w:cs="Times New Roman"/>
          <w:color w:val="000000" w:themeColor="text1"/>
          <w:szCs w:val="24"/>
        </w:rPr>
        <w:t>T</w:t>
      </w:r>
      <w:r w:rsidRPr="004C32BE">
        <w:rPr>
          <w:rFonts w:eastAsia="Times New Roman" w:cs="Times New Roman"/>
          <w:color w:val="000000" w:themeColor="text1"/>
          <w:szCs w:val="24"/>
        </w:rPr>
        <w:t>iesa atzinusi, ka</w:t>
      </w:r>
      <w:r w:rsidR="00DA59AA">
        <w:rPr>
          <w:rFonts w:eastAsia="Times New Roman" w:cs="Times New Roman"/>
          <w:color w:val="000000" w:themeColor="text1"/>
          <w:szCs w:val="24"/>
        </w:rPr>
        <w:t xml:space="preserve"> </w:t>
      </w:r>
      <w:r w:rsidRPr="004C32BE">
        <w:rPr>
          <w:rFonts w:eastAsia="Times New Roman" w:cs="Times New Roman"/>
          <w:color w:val="000000" w:themeColor="text1"/>
          <w:szCs w:val="24"/>
        </w:rPr>
        <w:t xml:space="preserve">apsūdzētā </w:t>
      </w:r>
      <w:r w:rsidR="00427336">
        <w:rPr>
          <w:rFonts w:eastAsia="Times New Roman" w:cs="Times New Roman"/>
          <w:color w:val="000000" w:themeColor="text1"/>
          <w:szCs w:val="24"/>
        </w:rPr>
        <w:t>[pers. </w:t>
      </w:r>
      <w:r w:rsidR="00427336">
        <w:t>A]</w:t>
      </w:r>
      <w:r w:rsidRPr="004C32BE">
        <w:rPr>
          <w:rFonts w:eastAsia="Times New Roman" w:cs="Times New Roman"/>
          <w:color w:val="000000" w:themeColor="text1"/>
          <w:szCs w:val="24"/>
        </w:rPr>
        <w:t xml:space="preserve"> vainīgums inkriminētajos noziedzīgajos nodarījumos pierād</w:t>
      </w:r>
      <w:r w:rsidR="00DE2971">
        <w:rPr>
          <w:rFonts w:eastAsia="Times New Roman" w:cs="Times New Roman"/>
          <w:color w:val="000000" w:themeColor="text1"/>
          <w:szCs w:val="24"/>
        </w:rPr>
        <w:t>īts ārpus saprātīgām šaubām</w:t>
      </w:r>
      <w:r w:rsidR="00DA59AA">
        <w:rPr>
          <w:rFonts w:eastAsia="Times New Roman" w:cs="Times New Roman"/>
          <w:color w:val="000000" w:themeColor="text1"/>
          <w:szCs w:val="24"/>
        </w:rPr>
        <w:t xml:space="preserve"> </w:t>
      </w:r>
      <w:r w:rsidRPr="004C32BE">
        <w:rPr>
          <w:rFonts w:eastAsia="Times New Roman" w:cs="Times New Roman"/>
          <w:color w:val="000000" w:themeColor="text1"/>
          <w:szCs w:val="24"/>
        </w:rPr>
        <w:t xml:space="preserve">ar </w:t>
      </w:r>
      <w:r w:rsidR="00DB752B" w:rsidRPr="004C32BE">
        <w:rPr>
          <w:rFonts w:eastAsia="Times New Roman" w:cs="Times New Roman"/>
          <w:color w:val="000000" w:themeColor="text1"/>
          <w:szCs w:val="24"/>
        </w:rPr>
        <w:t>cietušo</w:t>
      </w:r>
      <w:r w:rsidR="000E3532" w:rsidRPr="004C32BE">
        <w:rPr>
          <w:rFonts w:eastAsia="Times New Roman" w:cs="Times New Roman"/>
          <w:color w:val="000000" w:themeColor="text1"/>
          <w:szCs w:val="24"/>
        </w:rPr>
        <w:t xml:space="preserve"> </w:t>
      </w:r>
      <w:r w:rsidR="00427336">
        <w:rPr>
          <w:rFonts w:eastAsia="Times New Roman" w:cs="Times New Roman"/>
          <w:color w:val="000000" w:themeColor="text1"/>
          <w:szCs w:val="24"/>
        </w:rPr>
        <w:t>[pers. E]</w:t>
      </w:r>
      <w:r w:rsidR="000E3532" w:rsidRPr="004C32BE">
        <w:rPr>
          <w:rFonts w:eastAsia="Times New Roman" w:cs="Times New Roman"/>
          <w:color w:val="000000" w:themeColor="text1"/>
          <w:szCs w:val="24"/>
        </w:rPr>
        <w:t xml:space="preserve">, </w:t>
      </w:r>
      <w:r w:rsidR="00427336">
        <w:rPr>
          <w:rFonts w:eastAsia="Times New Roman" w:cs="Times New Roman"/>
          <w:color w:val="000000" w:themeColor="text1"/>
          <w:szCs w:val="24"/>
        </w:rPr>
        <w:t>[pers. F]</w:t>
      </w:r>
      <w:r w:rsidR="000E3532" w:rsidRPr="004C32BE">
        <w:rPr>
          <w:rFonts w:eastAsia="Times New Roman" w:cs="Times New Roman"/>
          <w:color w:val="000000" w:themeColor="text1"/>
          <w:szCs w:val="24"/>
        </w:rPr>
        <w:t xml:space="preserve">, </w:t>
      </w:r>
      <w:r w:rsidR="00427336">
        <w:rPr>
          <w:rFonts w:eastAsia="Times New Roman" w:cs="Times New Roman"/>
          <w:color w:val="000000" w:themeColor="text1"/>
          <w:szCs w:val="24"/>
        </w:rPr>
        <w:t>[pers. G]</w:t>
      </w:r>
      <w:r w:rsidR="00DB752B" w:rsidRPr="004C32BE">
        <w:rPr>
          <w:rFonts w:eastAsia="Times New Roman" w:cs="Times New Roman"/>
          <w:color w:val="000000" w:themeColor="text1"/>
          <w:szCs w:val="24"/>
        </w:rPr>
        <w:t xml:space="preserve"> </w:t>
      </w:r>
      <w:r w:rsidR="000E3532" w:rsidRPr="004C32BE">
        <w:rPr>
          <w:rFonts w:eastAsia="Times New Roman" w:cs="Times New Roman"/>
          <w:color w:val="000000" w:themeColor="text1"/>
          <w:szCs w:val="24"/>
        </w:rPr>
        <w:t xml:space="preserve">un liecinieka </w:t>
      </w:r>
      <w:r w:rsidR="00427336">
        <w:rPr>
          <w:rFonts w:eastAsia="Times New Roman" w:cs="Times New Roman"/>
          <w:color w:val="000000" w:themeColor="text1"/>
          <w:szCs w:val="24"/>
        </w:rPr>
        <w:t>[pers. H]</w:t>
      </w:r>
      <w:r w:rsidR="000E3532" w:rsidRPr="004C32BE">
        <w:rPr>
          <w:rFonts w:eastAsia="Times New Roman" w:cs="Times New Roman"/>
          <w:color w:val="000000" w:themeColor="text1"/>
          <w:szCs w:val="24"/>
        </w:rPr>
        <w:t xml:space="preserve"> </w:t>
      </w:r>
      <w:r w:rsidR="00DB752B" w:rsidRPr="004C32BE">
        <w:rPr>
          <w:rFonts w:eastAsia="Times New Roman" w:cs="Times New Roman"/>
          <w:color w:val="000000" w:themeColor="text1"/>
          <w:szCs w:val="24"/>
        </w:rPr>
        <w:t>liecībām,</w:t>
      </w:r>
      <w:r w:rsidR="00DA59AA">
        <w:rPr>
          <w:rFonts w:eastAsia="Times New Roman" w:cs="Times New Roman"/>
          <w:color w:val="000000" w:themeColor="text1"/>
          <w:szCs w:val="24"/>
        </w:rPr>
        <w:t xml:space="preserve"> </w:t>
      </w:r>
      <w:r w:rsidR="00DB752B" w:rsidRPr="004C32BE">
        <w:rPr>
          <w:rFonts w:eastAsia="Times New Roman" w:cs="Times New Roman"/>
          <w:color w:val="000000" w:themeColor="text1"/>
          <w:szCs w:val="24"/>
        </w:rPr>
        <w:t>zagto priekšmetu izņemšanu no lombarda un notikumu vietu apskatēs konstatētajām ziņām.</w:t>
      </w:r>
      <w:r w:rsidR="000E3532" w:rsidRPr="004C32BE">
        <w:rPr>
          <w:rFonts w:eastAsia="Times New Roman" w:cs="Times New Roman"/>
          <w:color w:val="000000" w:themeColor="text1"/>
          <w:szCs w:val="24"/>
        </w:rPr>
        <w:t xml:space="preserve"> </w:t>
      </w:r>
    </w:p>
    <w:p w14:paraId="61DD0F30" w14:textId="45BB63B2" w:rsidR="00DB752B" w:rsidRPr="004C32BE" w:rsidRDefault="00F43430" w:rsidP="00A25B54">
      <w:pPr>
        <w:spacing w:after="0" w:line="276" w:lineRule="auto"/>
        <w:ind w:firstLine="720"/>
        <w:jc w:val="both"/>
        <w:rPr>
          <w:rFonts w:eastAsia="Times New Roman" w:cs="Times New Roman"/>
          <w:color w:val="000000" w:themeColor="text1"/>
          <w:szCs w:val="24"/>
        </w:rPr>
      </w:pPr>
      <w:r w:rsidRPr="00A25B54">
        <w:rPr>
          <w:rFonts w:eastAsia="Times New Roman" w:cs="Times New Roman"/>
          <w:color w:val="000000" w:themeColor="text1"/>
          <w:szCs w:val="24"/>
        </w:rPr>
        <w:t>A</w:t>
      </w:r>
      <w:r w:rsidR="00864D4D" w:rsidRPr="00A25B54">
        <w:rPr>
          <w:rFonts w:eastAsia="Times New Roman" w:cs="Times New Roman"/>
          <w:color w:val="000000" w:themeColor="text1"/>
          <w:szCs w:val="24"/>
        </w:rPr>
        <w:t>psūdzēt</w:t>
      </w:r>
      <w:r w:rsidR="00926A32" w:rsidRPr="00A25B54">
        <w:rPr>
          <w:rFonts w:eastAsia="Times New Roman" w:cs="Times New Roman"/>
          <w:color w:val="000000" w:themeColor="text1"/>
          <w:szCs w:val="24"/>
        </w:rPr>
        <w:t>ais</w:t>
      </w:r>
      <w:r w:rsidR="00864D4D" w:rsidRPr="00A25B54">
        <w:rPr>
          <w:rFonts w:eastAsia="Times New Roman" w:cs="Times New Roman"/>
          <w:color w:val="000000" w:themeColor="text1"/>
          <w:szCs w:val="24"/>
        </w:rPr>
        <w:t xml:space="preserve"> </w:t>
      </w:r>
      <w:r w:rsidR="00427336">
        <w:rPr>
          <w:rFonts w:eastAsia="Times New Roman" w:cs="Times New Roman"/>
          <w:color w:val="000000" w:themeColor="text1"/>
          <w:szCs w:val="24"/>
        </w:rPr>
        <w:t>[pers. A]</w:t>
      </w:r>
      <w:r w:rsidR="00864D4D" w:rsidRPr="00A25B54">
        <w:rPr>
          <w:rFonts w:eastAsia="Times New Roman" w:cs="Times New Roman"/>
          <w:color w:val="000000" w:themeColor="text1"/>
          <w:szCs w:val="24"/>
        </w:rPr>
        <w:t xml:space="preserve"> pirmstiesas izmeklēšanā liec</w:t>
      </w:r>
      <w:r w:rsidR="00926A32" w:rsidRPr="00A25B54">
        <w:rPr>
          <w:rFonts w:eastAsia="Times New Roman" w:cs="Times New Roman"/>
          <w:color w:val="000000" w:themeColor="text1"/>
          <w:szCs w:val="24"/>
        </w:rPr>
        <w:t xml:space="preserve">ināja, ka </w:t>
      </w:r>
      <w:r w:rsidR="00747AAB" w:rsidRPr="00A25B54">
        <w:rPr>
          <w:rFonts w:eastAsia="Times New Roman" w:cs="Times New Roman"/>
          <w:color w:val="000000" w:themeColor="text1"/>
          <w:szCs w:val="24"/>
        </w:rPr>
        <w:t xml:space="preserve">mājās </w:t>
      </w:r>
      <w:r w:rsidR="00427336">
        <w:rPr>
          <w:rFonts w:eastAsia="Times New Roman" w:cs="Times New Roman"/>
          <w:color w:val="000000" w:themeColor="text1"/>
          <w:szCs w:val="24"/>
        </w:rPr>
        <w:t>[adrese 3]</w:t>
      </w:r>
      <w:r w:rsidR="00864D4D" w:rsidRPr="00A25B54">
        <w:rPr>
          <w:rFonts w:eastAsia="Times New Roman" w:cs="Times New Roman"/>
          <w:color w:val="000000" w:themeColor="text1"/>
          <w:szCs w:val="24"/>
        </w:rPr>
        <w:t xml:space="preserve"> un </w:t>
      </w:r>
      <w:r w:rsidR="00427336">
        <w:rPr>
          <w:rFonts w:eastAsia="Times New Roman" w:cs="Times New Roman"/>
          <w:color w:val="000000" w:themeColor="text1"/>
          <w:szCs w:val="24"/>
        </w:rPr>
        <w:t>[adrese 2]</w:t>
      </w:r>
      <w:r w:rsidR="00864D4D" w:rsidRPr="00A25B54">
        <w:rPr>
          <w:rFonts w:eastAsia="Times New Roman" w:cs="Times New Roman"/>
          <w:color w:val="000000" w:themeColor="text1"/>
          <w:szCs w:val="24"/>
        </w:rPr>
        <w:t xml:space="preserve">, </w:t>
      </w:r>
      <w:r w:rsidR="00230874" w:rsidRPr="00A25B54">
        <w:rPr>
          <w:rFonts w:eastAsia="Times New Roman" w:cs="Times New Roman"/>
          <w:color w:val="000000" w:themeColor="text1"/>
          <w:szCs w:val="24"/>
        </w:rPr>
        <w:t>iekļuva</w:t>
      </w:r>
      <w:r w:rsidR="00230874">
        <w:rPr>
          <w:rFonts w:eastAsia="Times New Roman" w:cs="Times New Roman"/>
          <w:color w:val="000000" w:themeColor="text1"/>
          <w:szCs w:val="24"/>
        </w:rPr>
        <w:t>,</w:t>
      </w:r>
      <w:r w:rsidR="00230874" w:rsidRPr="00A25B54">
        <w:rPr>
          <w:rFonts w:eastAsia="Times New Roman" w:cs="Times New Roman"/>
          <w:color w:val="000000" w:themeColor="text1"/>
          <w:szCs w:val="24"/>
        </w:rPr>
        <w:t xml:space="preserve"> </w:t>
      </w:r>
      <w:r w:rsidR="00864D4D" w:rsidRPr="00A25B54">
        <w:rPr>
          <w:rFonts w:eastAsia="Times New Roman" w:cs="Times New Roman"/>
          <w:color w:val="000000" w:themeColor="text1"/>
          <w:szCs w:val="24"/>
        </w:rPr>
        <w:t>izsitot loga rūtīs nelielus caurumus</w:t>
      </w:r>
      <w:r w:rsidR="006B01EF" w:rsidRPr="00A25B54">
        <w:rPr>
          <w:rFonts w:eastAsia="Times New Roman" w:cs="Times New Roman"/>
          <w:color w:val="000000" w:themeColor="text1"/>
          <w:szCs w:val="24"/>
        </w:rPr>
        <w:t>,</w:t>
      </w:r>
      <w:r w:rsidR="00864D4D" w:rsidRPr="00A25B54">
        <w:rPr>
          <w:rFonts w:eastAsia="Times New Roman" w:cs="Times New Roman"/>
          <w:color w:val="000000" w:themeColor="text1"/>
          <w:szCs w:val="24"/>
        </w:rPr>
        <w:t xml:space="preserve"> un pēc tam caur tiem </w:t>
      </w:r>
      <w:r w:rsidR="00747AAB" w:rsidRPr="00A25B54">
        <w:rPr>
          <w:rFonts w:eastAsia="Times New Roman" w:cs="Times New Roman"/>
          <w:color w:val="000000" w:themeColor="text1"/>
          <w:szCs w:val="24"/>
        </w:rPr>
        <w:t>iedarboj</w:t>
      </w:r>
      <w:r w:rsidR="00926A32" w:rsidRPr="00A25B54">
        <w:rPr>
          <w:rFonts w:eastAsia="Times New Roman" w:cs="Times New Roman"/>
          <w:color w:val="000000" w:themeColor="text1"/>
          <w:szCs w:val="24"/>
        </w:rPr>
        <w:t>ās</w:t>
      </w:r>
      <w:r w:rsidR="00747AAB" w:rsidRPr="00A25B54">
        <w:rPr>
          <w:rFonts w:eastAsia="Times New Roman" w:cs="Times New Roman"/>
          <w:color w:val="000000" w:themeColor="text1"/>
          <w:szCs w:val="24"/>
        </w:rPr>
        <w:t xml:space="preserve"> </w:t>
      </w:r>
      <w:r w:rsidR="00864D4D" w:rsidRPr="00A25B54">
        <w:rPr>
          <w:rFonts w:eastAsia="Times New Roman" w:cs="Times New Roman"/>
          <w:color w:val="000000" w:themeColor="text1"/>
          <w:szCs w:val="24"/>
        </w:rPr>
        <w:t>uz logu atvēršanas mehānismu.</w:t>
      </w:r>
      <w:r w:rsidR="00926A32" w:rsidRPr="00A25B54">
        <w:rPr>
          <w:rFonts w:eastAsia="Times New Roman" w:cs="Times New Roman"/>
          <w:color w:val="000000" w:themeColor="text1"/>
          <w:szCs w:val="24"/>
        </w:rPr>
        <w:t xml:space="preserve"> </w:t>
      </w:r>
      <w:r w:rsidRPr="00A25B54">
        <w:rPr>
          <w:rFonts w:cs="Times New Roman"/>
          <w:color w:val="000000" w:themeColor="text1"/>
          <w:szCs w:val="24"/>
        </w:rPr>
        <w:t xml:space="preserve">Lai arī apsūdzētais </w:t>
      </w:r>
      <w:r w:rsidR="00427336">
        <w:rPr>
          <w:rFonts w:cs="Times New Roman"/>
          <w:color w:val="000000" w:themeColor="text1"/>
          <w:szCs w:val="24"/>
        </w:rPr>
        <w:t>[pers. A]</w:t>
      </w:r>
      <w:r w:rsidRPr="00A25B54">
        <w:rPr>
          <w:rFonts w:cs="Times New Roman"/>
          <w:color w:val="000000" w:themeColor="text1"/>
          <w:szCs w:val="24"/>
        </w:rPr>
        <w:t xml:space="preserve"> pirmstiesas izmeklēšanā nebija liecinājis, ka mājā </w:t>
      </w:r>
      <w:r w:rsidR="00427336">
        <w:rPr>
          <w:rFonts w:cs="Times New Roman"/>
          <w:color w:val="000000" w:themeColor="text1"/>
          <w:szCs w:val="24"/>
        </w:rPr>
        <w:t>[adrese 1]</w:t>
      </w:r>
      <w:r w:rsidRPr="00A25B54">
        <w:rPr>
          <w:rFonts w:cs="Times New Roman"/>
          <w:color w:val="000000" w:themeColor="text1"/>
          <w:szCs w:val="24"/>
        </w:rPr>
        <w:t xml:space="preserve">, iekļuva, izsitot loga rūtī caurumu, bet norādījis, ka ar naglu uzlauza loga atvēršanas mehānismu, </w:t>
      </w:r>
      <w:r w:rsidRPr="00A25B54">
        <w:rPr>
          <w:rFonts w:eastAsia="Times New Roman" w:cs="Times New Roman"/>
          <w:color w:val="000000" w:themeColor="text1"/>
          <w:szCs w:val="24"/>
        </w:rPr>
        <w:t>apelācijas instances tiesa konstatējusi, ka iekļūšanas veids apsūdzībā norādītajās trīs privātmājās bija analoģisks, proti, stikla rūtīs pie loga atvēršanas mehānisma izveidots caurums.</w:t>
      </w:r>
      <w:r w:rsidR="00A25B54">
        <w:rPr>
          <w:rFonts w:eastAsia="Times New Roman" w:cs="Times New Roman"/>
          <w:color w:val="000000" w:themeColor="text1"/>
          <w:szCs w:val="24"/>
        </w:rPr>
        <w:t xml:space="preserve"> </w:t>
      </w:r>
      <w:r w:rsidR="008563A6" w:rsidRPr="004C32BE">
        <w:rPr>
          <w:rFonts w:cs="Times New Roman"/>
          <w:color w:val="000000" w:themeColor="text1"/>
          <w:szCs w:val="24"/>
        </w:rPr>
        <w:t>T</w:t>
      </w:r>
      <w:r w:rsidR="00D9083C" w:rsidRPr="004C32BE">
        <w:rPr>
          <w:rFonts w:cs="Times New Roman"/>
          <w:color w:val="000000" w:themeColor="text1"/>
          <w:szCs w:val="24"/>
        </w:rPr>
        <w:t>āpat</w:t>
      </w:r>
      <w:r w:rsidR="005A78E0" w:rsidRPr="004C32BE">
        <w:rPr>
          <w:rFonts w:cs="Times New Roman"/>
          <w:color w:val="000000" w:themeColor="text1"/>
          <w:szCs w:val="24"/>
        </w:rPr>
        <w:t xml:space="preserve"> apelācijas instances tiesa konstatēj</w:t>
      </w:r>
      <w:r w:rsidR="00D9083C" w:rsidRPr="004C32BE">
        <w:rPr>
          <w:rFonts w:cs="Times New Roman"/>
          <w:color w:val="000000" w:themeColor="text1"/>
          <w:szCs w:val="24"/>
        </w:rPr>
        <w:t>usi</w:t>
      </w:r>
      <w:r w:rsidR="005A78E0" w:rsidRPr="004C32BE">
        <w:rPr>
          <w:rFonts w:cs="Times New Roman"/>
          <w:color w:val="000000" w:themeColor="text1"/>
          <w:szCs w:val="24"/>
        </w:rPr>
        <w:t>, ka</w:t>
      </w:r>
      <w:r w:rsidR="008563A6" w:rsidRPr="004C32BE">
        <w:rPr>
          <w:rFonts w:cs="Times New Roman"/>
          <w:color w:val="000000" w:themeColor="text1"/>
          <w:szCs w:val="24"/>
        </w:rPr>
        <w:t xml:space="preserve"> apsūdzētā </w:t>
      </w:r>
      <w:r w:rsidR="00427336">
        <w:rPr>
          <w:rFonts w:cs="Times New Roman"/>
          <w:color w:val="000000" w:themeColor="text1"/>
          <w:szCs w:val="24"/>
        </w:rPr>
        <w:t>[pers. A]</w:t>
      </w:r>
      <w:r w:rsidR="008563A6" w:rsidRPr="004C32BE">
        <w:rPr>
          <w:rFonts w:cs="Times New Roman"/>
          <w:color w:val="000000" w:themeColor="text1"/>
          <w:szCs w:val="24"/>
        </w:rPr>
        <w:t xml:space="preserve"> </w:t>
      </w:r>
      <w:r w:rsidR="005A78E0" w:rsidRPr="004C32BE">
        <w:rPr>
          <w:rFonts w:cs="Times New Roman"/>
          <w:color w:val="000000" w:themeColor="text1"/>
          <w:szCs w:val="24"/>
        </w:rPr>
        <w:t xml:space="preserve">liecības </w:t>
      </w:r>
      <w:r w:rsidR="00D9083C" w:rsidRPr="004C32BE">
        <w:rPr>
          <w:rFonts w:cs="Times New Roman"/>
          <w:color w:val="000000" w:themeColor="text1"/>
          <w:szCs w:val="24"/>
        </w:rPr>
        <w:t xml:space="preserve">par visām </w:t>
      </w:r>
      <w:r w:rsidR="00747AAB" w:rsidRPr="004C32BE">
        <w:rPr>
          <w:rFonts w:cs="Times New Roman"/>
          <w:color w:val="000000" w:themeColor="text1"/>
          <w:szCs w:val="24"/>
        </w:rPr>
        <w:t>tr</w:t>
      </w:r>
      <w:r w:rsidR="0033763E">
        <w:rPr>
          <w:rFonts w:cs="Times New Roman"/>
          <w:color w:val="000000" w:themeColor="text1"/>
          <w:szCs w:val="24"/>
        </w:rPr>
        <w:t xml:space="preserve">im </w:t>
      </w:r>
      <w:r w:rsidR="00D9083C" w:rsidRPr="004C32BE">
        <w:rPr>
          <w:rFonts w:cs="Times New Roman"/>
          <w:color w:val="000000" w:themeColor="text1"/>
          <w:szCs w:val="24"/>
        </w:rPr>
        <w:t>zādzībām</w:t>
      </w:r>
      <w:r w:rsidR="007A04A1">
        <w:rPr>
          <w:rFonts w:cs="Times New Roman"/>
          <w:color w:val="000000" w:themeColor="text1"/>
          <w:szCs w:val="24"/>
        </w:rPr>
        <w:t xml:space="preserve"> atbilst</w:t>
      </w:r>
      <w:r w:rsidR="005A78E0" w:rsidRPr="004C32BE">
        <w:rPr>
          <w:rFonts w:cs="Times New Roman"/>
          <w:color w:val="000000" w:themeColor="text1"/>
          <w:szCs w:val="24"/>
        </w:rPr>
        <w:t xml:space="preserve"> kriminālprocesā iegūtajām ziņām, kādas materiālās vērtības ir nozagtas, </w:t>
      </w:r>
      <w:r w:rsidR="00A73CFF" w:rsidRPr="00A73CFF">
        <w:rPr>
          <w:rFonts w:cs="Times New Roman"/>
          <w:color w:val="000000" w:themeColor="text1"/>
          <w:szCs w:val="24"/>
        </w:rPr>
        <w:t>to daudzums un atrašanās vietas.</w:t>
      </w:r>
      <w:r w:rsidR="00926A32">
        <w:rPr>
          <w:rFonts w:eastAsia="Times New Roman" w:cs="Times New Roman"/>
          <w:color w:val="000000" w:themeColor="text1"/>
          <w:szCs w:val="24"/>
        </w:rPr>
        <w:t xml:space="preserve"> </w:t>
      </w:r>
      <w:r w:rsidR="00A25B54">
        <w:rPr>
          <w:rFonts w:eastAsia="Times New Roman" w:cs="Times New Roman"/>
          <w:color w:val="000000" w:themeColor="text1"/>
          <w:szCs w:val="24"/>
        </w:rPr>
        <w:t>Kā a</w:t>
      </w:r>
      <w:r w:rsidR="00DD361E">
        <w:rPr>
          <w:rFonts w:eastAsia="Times New Roman" w:cs="Times New Roman"/>
          <w:color w:val="000000" w:themeColor="text1"/>
          <w:szCs w:val="24"/>
        </w:rPr>
        <w:t>rī g</w:t>
      </w:r>
      <w:r w:rsidR="006B4839" w:rsidRPr="004C32BE">
        <w:rPr>
          <w:rFonts w:cs="Times New Roman"/>
          <w:color w:val="000000" w:themeColor="text1"/>
          <w:szCs w:val="24"/>
        </w:rPr>
        <w:t xml:space="preserve">uvušas </w:t>
      </w:r>
      <w:r w:rsidR="00D9083C" w:rsidRPr="004C32BE">
        <w:rPr>
          <w:rFonts w:cs="Times New Roman"/>
          <w:color w:val="000000" w:themeColor="text1"/>
          <w:szCs w:val="24"/>
        </w:rPr>
        <w:t xml:space="preserve">apstiprinājumu apsūdzētā liecības, ka viņš no mājas </w:t>
      </w:r>
      <w:r w:rsidR="00427336">
        <w:rPr>
          <w:rFonts w:cs="Times New Roman"/>
          <w:color w:val="000000" w:themeColor="text1"/>
          <w:szCs w:val="24"/>
        </w:rPr>
        <w:t>[adrese 3]</w:t>
      </w:r>
      <w:r w:rsidR="00D9083C" w:rsidRPr="004C32BE">
        <w:rPr>
          <w:rFonts w:cs="Times New Roman"/>
          <w:color w:val="000000" w:themeColor="text1"/>
          <w:szCs w:val="24"/>
        </w:rPr>
        <w:t xml:space="preserve"> </w:t>
      </w:r>
      <w:r w:rsidR="00747AAB" w:rsidRPr="004C32BE">
        <w:rPr>
          <w:rFonts w:cs="Times New Roman"/>
          <w:color w:val="000000" w:themeColor="text1"/>
          <w:szCs w:val="24"/>
        </w:rPr>
        <w:t xml:space="preserve">nozagto </w:t>
      </w:r>
      <w:r w:rsidR="00D9083C" w:rsidRPr="004C32BE">
        <w:rPr>
          <w:rFonts w:cs="Times New Roman"/>
          <w:color w:val="000000" w:themeColor="text1"/>
          <w:szCs w:val="24"/>
        </w:rPr>
        <w:t>laulības gredzenu nodeva lombardā.</w:t>
      </w:r>
      <w:r w:rsidR="00230874">
        <w:rPr>
          <w:rFonts w:cs="Times New Roman"/>
          <w:color w:val="000000" w:themeColor="text1"/>
          <w:szCs w:val="24"/>
        </w:rPr>
        <w:t xml:space="preserve"> </w:t>
      </w:r>
    </w:p>
    <w:p w14:paraId="37CB790F" w14:textId="70FB089E" w:rsidR="00963C46" w:rsidRPr="004C32BE" w:rsidRDefault="00963C46" w:rsidP="004C32BE">
      <w:pPr>
        <w:spacing w:after="0" w:line="276" w:lineRule="auto"/>
        <w:ind w:firstLine="720"/>
        <w:jc w:val="both"/>
        <w:rPr>
          <w:rFonts w:cs="Times New Roman"/>
          <w:color w:val="000000" w:themeColor="text1"/>
          <w:szCs w:val="24"/>
        </w:rPr>
      </w:pPr>
      <w:r w:rsidRPr="004C32BE">
        <w:rPr>
          <w:rFonts w:cs="Times New Roman"/>
          <w:color w:val="000000" w:themeColor="text1"/>
          <w:szCs w:val="24"/>
        </w:rPr>
        <w:t xml:space="preserve">Lietā iegūtos pierādījumus tiesa atzinusi par ticamiem un pietiekamiem apsūdzētā </w:t>
      </w:r>
      <w:r w:rsidR="00427336">
        <w:rPr>
          <w:rFonts w:cs="Times New Roman"/>
          <w:color w:val="000000" w:themeColor="text1"/>
          <w:szCs w:val="24"/>
        </w:rPr>
        <w:t>[pers. A]</w:t>
      </w:r>
      <w:r w:rsidRPr="004C32BE">
        <w:rPr>
          <w:rFonts w:cs="Times New Roman"/>
          <w:color w:val="000000" w:themeColor="text1"/>
          <w:szCs w:val="24"/>
        </w:rPr>
        <w:t xml:space="preserve"> vainīguma konstatēšanai. Kasācijas instances tiesa atbilstoši Kriminālprocesa likuma </w:t>
      </w:r>
      <w:proofErr w:type="gramStart"/>
      <w:r w:rsidRPr="004C32BE">
        <w:rPr>
          <w:rFonts w:cs="Times New Roman"/>
          <w:color w:val="000000" w:themeColor="text1"/>
          <w:szCs w:val="24"/>
        </w:rPr>
        <w:t>569.panta</w:t>
      </w:r>
      <w:proofErr w:type="gramEnd"/>
      <w:r w:rsidRPr="004C32BE">
        <w:rPr>
          <w:rFonts w:cs="Times New Roman"/>
          <w:color w:val="000000" w:themeColor="text1"/>
          <w:szCs w:val="24"/>
        </w:rPr>
        <w:t xml:space="preserve"> trešajai daļai lietā iegūtos pierādījumus no jauna neizvērtē. </w:t>
      </w:r>
      <w:r w:rsidR="006B01EF" w:rsidRPr="004C32BE">
        <w:rPr>
          <w:rFonts w:cs="Times New Roman"/>
          <w:color w:val="000000" w:themeColor="text1"/>
          <w:szCs w:val="24"/>
        </w:rPr>
        <w:t>Kasācijas instance</w:t>
      </w:r>
      <w:r w:rsidR="007A04A1">
        <w:rPr>
          <w:rFonts w:cs="Times New Roman"/>
          <w:color w:val="000000" w:themeColor="text1"/>
          <w:szCs w:val="24"/>
        </w:rPr>
        <w:t>s tiesa</w:t>
      </w:r>
      <w:r w:rsidR="002076BE" w:rsidRPr="004C32BE">
        <w:rPr>
          <w:rFonts w:cs="Times New Roman"/>
          <w:color w:val="000000" w:themeColor="text1"/>
          <w:szCs w:val="24"/>
        </w:rPr>
        <w:t xml:space="preserve"> nekonstatē </w:t>
      </w:r>
      <w:r w:rsidRPr="004C32BE">
        <w:rPr>
          <w:rFonts w:cs="Times New Roman"/>
          <w:color w:val="000000" w:themeColor="text1"/>
          <w:szCs w:val="24"/>
        </w:rPr>
        <w:t>Kriminālprocesa likuma prasību pārkāpumus pierādījumu novērtēšanā, kas varētu būt par pamatu apelācijas instances tiesas nolēmuma atcelšanai.</w:t>
      </w:r>
    </w:p>
    <w:p w14:paraId="57634BE4" w14:textId="77777777" w:rsidR="007652E8" w:rsidRPr="004C32BE" w:rsidRDefault="007652E8" w:rsidP="004C32BE">
      <w:pPr>
        <w:spacing w:after="0" w:line="276" w:lineRule="auto"/>
        <w:ind w:firstLine="720"/>
        <w:jc w:val="both"/>
        <w:rPr>
          <w:rFonts w:cs="Times New Roman"/>
          <w:color w:val="000000" w:themeColor="text1"/>
          <w:szCs w:val="24"/>
        </w:rPr>
      </w:pPr>
    </w:p>
    <w:p w14:paraId="4C7D0978" w14:textId="77777777" w:rsidR="007652E8" w:rsidRPr="004C32BE" w:rsidRDefault="007652E8" w:rsidP="004C32BE">
      <w:pPr>
        <w:spacing w:after="0" w:line="276" w:lineRule="auto"/>
        <w:jc w:val="center"/>
        <w:rPr>
          <w:rFonts w:cs="Times New Roman"/>
          <w:b/>
          <w:color w:val="000000" w:themeColor="text1"/>
          <w:szCs w:val="24"/>
        </w:rPr>
      </w:pPr>
      <w:r w:rsidRPr="004C32BE">
        <w:rPr>
          <w:rFonts w:cs="Times New Roman"/>
          <w:b/>
          <w:color w:val="000000" w:themeColor="text1"/>
          <w:szCs w:val="24"/>
        </w:rPr>
        <w:t>Rezolutīvā daļa</w:t>
      </w:r>
    </w:p>
    <w:p w14:paraId="73E12E83" w14:textId="77777777" w:rsidR="007652E8" w:rsidRPr="004C32BE" w:rsidRDefault="007652E8" w:rsidP="004C32BE">
      <w:pPr>
        <w:spacing w:after="0" w:line="276" w:lineRule="auto"/>
        <w:jc w:val="center"/>
        <w:rPr>
          <w:rFonts w:cs="Times New Roman"/>
          <w:b/>
          <w:color w:val="000000" w:themeColor="text1"/>
          <w:szCs w:val="24"/>
        </w:rPr>
      </w:pPr>
    </w:p>
    <w:p w14:paraId="20C25A58" w14:textId="77777777" w:rsidR="007652E8" w:rsidRDefault="007652E8" w:rsidP="00E872A0">
      <w:pPr>
        <w:spacing w:after="0" w:line="276" w:lineRule="auto"/>
        <w:ind w:firstLine="720"/>
        <w:jc w:val="both"/>
        <w:rPr>
          <w:rFonts w:cs="Times New Roman"/>
          <w:color w:val="000000" w:themeColor="text1"/>
          <w:szCs w:val="24"/>
        </w:rPr>
      </w:pPr>
      <w:r w:rsidRPr="004C32BE">
        <w:rPr>
          <w:rFonts w:cs="Times New Roman"/>
          <w:color w:val="000000" w:themeColor="text1"/>
          <w:szCs w:val="24"/>
        </w:rPr>
        <w:t xml:space="preserve">Pamatojoties uz Kriminālprocesa likuma </w:t>
      </w:r>
      <w:proofErr w:type="gramStart"/>
      <w:r w:rsidRPr="004C32BE">
        <w:rPr>
          <w:rFonts w:cs="Times New Roman"/>
          <w:color w:val="000000" w:themeColor="text1"/>
          <w:szCs w:val="24"/>
        </w:rPr>
        <w:t>585.pantu</w:t>
      </w:r>
      <w:proofErr w:type="gramEnd"/>
      <w:r w:rsidRPr="004C32BE">
        <w:rPr>
          <w:rFonts w:cs="Times New Roman"/>
          <w:color w:val="000000" w:themeColor="text1"/>
          <w:szCs w:val="24"/>
        </w:rPr>
        <w:t xml:space="preserve"> un 587.panta pirmās daļas 1.punktu, tiesa</w:t>
      </w:r>
    </w:p>
    <w:p w14:paraId="4779025C" w14:textId="77777777" w:rsidR="00E872A0" w:rsidRPr="004C32BE" w:rsidRDefault="00E872A0" w:rsidP="00E872A0">
      <w:pPr>
        <w:spacing w:after="0" w:line="276" w:lineRule="auto"/>
        <w:ind w:firstLine="720"/>
        <w:jc w:val="both"/>
        <w:rPr>
          <w:rFonts w:cs="Times New Roman"/>
          <w:color w:val="000000" w:themeColor="text1"/>
          <w:szCs w:val="24"/>
        </w:rPr>
      </w:pPr>
    </w:p>
    <w:p w14:paraId="5B109418" w14:textId="77777777" w:rsidR="007652E8" w:rsidRPr="004C32BE" w:rsidRDefault="007652E8" w:rsidP="00E872A0">
      <w:pPr>
        <w:spacing w:after="0" w:line="276" w:lineRule="auto"/>
        <w:jc w:val="center"/>
        <w:rPr>
          <w:rFonts w:cs="Times New Roman"/>
          <w:b/>
          <w:color w:val="000000" w:themeColor="text1"/>
          <w:szCs w:val="24"/>
        </w:rPr>
      </w:pPr>
      <w:r w:rsidRPr="004C32BE">
        <w:rPr>
          <w:rFonts w:cs="Times New Roman"/>
          <w:b/>
          <w:color w:val="000000" w:themeColor="text1"/>
          <w:szCs w:val="24"/>
        </w:rPr>
        <w:t>nolēma:</w:t>
      </w:r>
    </w:p>
    <w:p w14:paraId="260E4A6A" w14:textId="77777777" w:rsidR="007652E8" w:rsidRPr="004C32BE" w:rsidRDefault="007652E8" w:rsidP="00E872A0">
      <w:pPr>
        <w:spacing w:after="0" w:line="276" w:lineRule="auto"/>
        <w:jc w:val="center"/>
        <w:rPr>
          <w:rFonts w:cs="Times New Roman"/>
          <w:b/>
          <w:color w:val="000000" w:themeColor="text1"/>
          <w:szCs w:val="24"/>
        </w:rPr>
      </w:pPr>
    </w:p>
    <w:p w14:paraId="0D499B5A" w14:textId="5F5C9A23" w:rsidR="007652E8" w:rsidRPr="004C32BE" w:rsidRDefault="007652E8" w:rsidP="004C32BE">
      <w:pPr>
        <w:spacing w:after="0" w:line="276" w:lineRule="auto"/>
        <w:ind w:firstLine="720"/>
        <w:jc w:val="both"/>
        <w:rPr>
          <w:rFonts w:cs="Times New Roman"/>
          <w:color w:val="000000" w:themeColor="text1"/>
          <w:szCs w:val="24"/>
        </w:rPr>
      </w:pPr>
      <w:r w:rsidRPr="004C32BE">
        <w:rPr>
          <w:rFonts w:cs="Times New Roman"/>
          <w:color w:val="000000" w:themeColor="text1"/>
          <w:szCs w:val="24"/>
        </w:rPr>
        <w:t xml:space="preserve">atstāt negrozītu Zemgales apgabaltiesas </w:t>
      </w:r>
      <w:proofErr w:type="gramStart"/>
      <w:r w:rsidRPr="004C32BE">
        <w:rPr>
          <w:rFonts w:cs="Times New Roman"/>
          <w:bCs/>
          <w:color w:val="000000" w:themeColor="text1"/>
          <w:szCs w:val="24"/>
        </w:rPr>
        <w:t>2020.gada</w:t>
      </w:r>
      <w:proofErr w:type="gramEnd"/>
      <w:r w:rsidRPr="004C32BE">
        <w:rPr>
          <w:rFonts w:cs="Times New Roman"/>
          <w:bCs/>
          <w:color w:val="000000" w:themeColor="text1"/>
          <w:szCs w:val="24"/>
        </w:rPr>
        <w:t xml:space="preserve"> 18.augusta lēmumu, bet apsūdzētā </w:t>
      </w:r>
      <w:r w:rsidR="00427336">
        <w:rPr>
          <w:rFonts w:cs="Times New Roman"/>
          <w:bCs/>
          <w:color w:val="000000" w:themeColor="text1"/>
          <w:szCs w:val="24"/>
        </w:rPr>
        <w:t>[pers. A]</w:t>
      </w:r>
      <w:r w:rsidRPr="004C32BE">
        <w:rPr>
          <w:rFonts w:cs="Times New Roman"/>
          <w:bCs/>
          <w:color w:val="000000" w:themeColor="text1"/>
          <w:szCs w:val="24"/>
        </w:rPr>
        <w:t xml:space="preserve"> kasācijas sūdzību noraidīt</w:t>
      </w:r>
      <w:r w:rsidRPr="004C32BE">
        <w:rPr>
          <w:rFonts w:cs="Times New Roman"/>
          <w:color w:val="000000" w:themeColor="text1"/>
          <w:szCs w:val="24"/>
        </w:rPr>
        <w:t>.</w:t>
      </w:r>
    </w:p>
    <w:p w14:paraId="5BD9932D" w14:textId="77777777" w:rsidR="007652E8" w:rsidRPr="004C32BE" w:rsidRDefault="007652E8" w:rsidP="004C32BE">
      <w:pPr>
        <w:spacing w:after="0" w:line="276" w:lineRule="auto"/>
        <w:ind w:firstLine="720"/>
        <w:jc w:val="both"/>
        <w:rPr>
          <w:rFonts w:cs="Times New Roman"/>
          <w:color w:val="000000" w:themeColor="text1"/>
          <w:szCs w:val="24"/>
        </w:rPr>
      </w:pPr>
      <w:r w:rsidRPr="004C32BE">
        <w:rPr>
          <w:rFonts w:cs="Times New Roman"/>
          <w:color w:val="000000" w:themeColor="text1"/>
          <w:szCs w:val="24"/>
        </w:rPr>
        <w:t>Lēmums nav pārsūdzams.</w:t>
      </w:r>
    </w:p>
    <w:sectPr w:rsidR="007652E8" w:rsidRPr="004C32BE" w:rsidSect="00363E69">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B00F" w14:textId="77777777" w:rsidR="00967740" w:rsidRDefault="00967740" w:rsidP="004C32BE">
      <w:pPr>
        <w:spacing w:after="0" w:line="240" w:lineRule="auto"/>
      </w:pPr>
      <w:r>
        <w:separator/>
      </w:r>
    </w:p>
  </w:endnote>
  <w:endnote w:type="continuationSeparator" w:id="0">
    <w:p w14:paraId="46B9119F" w14:textId="77777777" w:rsidR="00967740" w:rsidRDefault="00967740" w:rsidP="004C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187D" w14:textId="77777777" w:rsidR="004C32BE" w:rsidRDefault="004111A8" w:rsidP="004C32BE">
    <w:pPr>
      <w:pStyle w:val="Footer"/>
      <w:jc w:val="center"/>
    </w:pPr>
    <w:sdt>
      <w:sdtPr>
        <w:id w:val="1728636285"/>
        <w:docPartObj>
          <w:docPartGallery w:val="Page Numbers (Top of Page)"/>
          <w:docPartUnique/>
        </w:docPartObj>
      </w:sdtPr>
      <w:sdtEndPr/>
      <w:sdtContent>
        <w:r w:rsidR="004C32BE" w:rsidRPr="00735491">
          <w:rPr>
            <w:bCs/>
            <w:szCs w:val="24"/>
          </w:rPr>
          <w:fldChar w:fldCharType="begin"/>
        </w:r>
        <w:r w:rsidR="004C32BE" w:rsidRPr="00735491">
          <w:rPr>
            <w:bCs/>
          </w:rPr>
          <w:instrText xml:space="preserve"> PAGE </w:instrText>
        </w:r>
        <w:r w:rsidR="004C32BE" w:rsidRPr="00735491">
          <w:rPr>
            <w:bCs/>
            <w:szCs w:val="24"/>
          </w:rPr>
          <w:fldChar w:fldCharType="separate"/>
        </w:r>
        <w:r w:rsidR="00E872A0">
          <w:rPr>
            <w:bCs/>
            <w:noProof/>
          </w:rPr>
          <w:t>1</w:t>
        </w:r>
        <w:r w:rsidR="004C32BE" w:rsidRPr="00735491">
          <w:rPr>
            <w:bCs/>
            <w:szCs w:val="24"/>
          </w:rPr>
          <w:fldChar w:fldCharType="end"/>
        </w:r>
        <w:r w:rsidR="004C32BE" w:rsidRPr="00735491">
          <w:t xml:space="preserve"> no </w:t>
        </w:r>
        <w:r w:rsidR="004C32BE" w:rsidRPr="00735491">
          <w:rPr>
            <w:bCs/>
            <w:szCs w:val="24"/>
          </w:rPr>
          <w:fldChar w:fldCharType="begin"/>
        </w:r>
        <w:r w:rsidR="004C32BE" w:rsidRPr="00735491">
          <w:rPr>
            <w:bCs/>
          </w:rPr>
          <w:instrText xml:space="preserve"> NUMPAGES  </w:instrText>
        </w:r>
        <w:r w:rsidR="004C32BE" w:rsidRPr="00735491">
          <w:rPr>
            <w:bCs/>
            <w:szCs w:val="24"/>
          </w:rPr>
          <w:fldChar w:fldCharType="separate"/>
        </w:r>
        <w:r w:rsidR="00E872A0">
          <w:rPr>
            <w:bCs/>
            <w:noProof/>
          </w:rPr>
          <w:t>6</w:t>
        </w:r>
        <w:r w:rsidR="004C32BE" w:rsidRPr="00735491">
          <w:rPr>
            <w:bCs/>
            <w:szCs w:val="24"/>
          </w:rPr>
          <w:fldChar w:fldCharType="end"/>
        </w:r>
      </w:sdtContent>
    </w:sdt>
  </w:p>
  <w:p w14:paraId="457884AC" w14:textId="77777777" w:rsidR="004C32BE" w:rsidRDefault="004C3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D7B3" w14:textId="77777777" w:rsidR="00967740" w:rsidRDefault="00967740" w:rsidP="004C32BE">
      <w:pPr>
        <w:spacing w:after="0" w:line="240" w:lineRule="auto"/>
      </w:pPr>
      <w:r>
        <w:separator/>
      </w:r>
    </w:p>
  </w:footnote>
  <w:footnote w:type="continuationSeparator" w:id="0">
    <w:p w14:paraId="395FF791" w14:textId="77777777" w:rsidR="00967740" w:rsidRDefault="00967740" w:rsidP="004C32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95"/>
    <w:rsid w:val="000029AE"/>
    <w:rsid w:val="000058B1"/>
    <w:rsid w:val="00017F28"/>
    <w:rsid w:val="00022B5D"/>
    <w:rsid w:val="00023B12"/>
    <w:rsid w:val="00034305"/>
    <w:rsid w:val="00044443"/>
    <w:rsid w:val="0005354F"/>
    <w:rsid w:val="0009423F"/>
    <w:rsid w:val="000A16FD"/>
    <w:rsid w:val="000D522B"/>
    <w:rsid w:val="000E2DAD"/>
    <w:rsid w:val="000E3532"/>
    <w:rsid w:val="00157C60"/>
    <w:rsid w:val="001E220F"/>
    <w:rsid w:val="002076BE"/>
    <w:rsid w:val="00212D80"/>
    <w:rsid w:val="0021570B"/>
    <w:rsid w:val="002263B7"/>
    <w:rsid w:val="00230874"/>
    <w:rsid w:val="0024507C"/>
    <w:rsid w:val="002769D1"/>
    <w:rsid w:val="0029388D"/>
    <w:rsid w:val="002B375D"/>
    <w:rsid w:val="002F068A"/>
    <w:rsid w:val="002F551A"/>
    <w:rsid w:val="0030490F"/>
    <w:rsid w:val="00306E61"/>
    <w:rsid w:val="00324DED"/>
    <w:rsid w:val="00330275"/>
    <w:rsid w:val="0033763E"/>
    <w:rsid w:val="00363E69"/>
    <w:rsid w:val="003A02A8"/>
    <w:rsid w:val="003B4AC3"/>
    <w:rsid w:val="003B5D2D"/>
    <w:rsid w:val="003E2B2F"/>
    <w:rsid w:val="003F6725"/>
    <w:rsid w:val="004111A8"/>
    <w:rsid w:val="00414EEE"/>
    <w:rsid w:val="00427336"/>
    <w:rsid w:val="00453F4A"/>
    <w:rsid w:val="00454349"/>
    <w:rsid w:val="004652FC"/>
    <w:rsid w:val="00492863"/>
    <w:rsid w:val="004A2478"/>
    <w:rsid w:val="004C32BE"/>
    <w:rsid w:val="004C3CF9"/>
    <w:rsid w:val="004D4268"/>
    <w:rsid w:val="004F3F3F"/>
    <w:rsid w:val="00520031"/>
    <w:rsid w:val="00525AD6"/>
    <w:rsid w:val="00556D23"/>
    <w:rsid w:val="00563995"/>
    <w:rsid w:val="0057137A"/>
    <w:rsid w:val="005A78E0"/>
    <w:rsid w:val="005C2690"/>
    <w:rsid w:val="005E2076"/>
    <w:rsid w:val="005E43C5"/>
    <w:rsid w:val="005F603D"/>
    <w:rsid w:val="006047BB"/>
    <w:rsid w:val="006143AD"/>
    <w:rsid w:val="006A2D8E"/>
    <w:rsid w:val="006A40B5"/>
    <w:rsid w:val="006B01EF"/>
    <w:rsid w:val="006B4839"/>
    <w:rsid w:val="006E27FD"/>
    <w:rsid w:val="006E4A3B"/>
    <w:rsid w:val="00704573"/>
    <w:rsid w:val="00704E84"/>
    <w:rsid w:val="007225C5"/>
    <w:rsid w:val="0072481D"/>
    <w:rsid w:val="00746C0D"/>
    <w:rsid w:val="00747AAB"/>
    <w:rsid w:val="007652E8"/>
    <w:rsid w:val="0077130C"/>
    <w:rsid w:val="00793248"/>
    <w:rsid w:val="007A04A1"/>
    <w:rsid w:val="007A1E3F"/>
    <w:rsid w:val="007A3997"/>
    <w:rsid w:val="008361B2"/>
    <w:rsid w:val="008563A6"/>
    <w:rsid w:val="00864D4D"/>
    <w:rsid w:val="00894C28"/>
    <w:rsid w:val="008B1236"/>
    <w:rsid w:val="008C2807"/>
    <w:rsid w:val="008D77FF"/>
    <w:rsid w:val="009028DE"/>
    <w:rsid w:val="00923FA4"/>
    <w:rsid w:val="00926A32"/>
    <w:rsid w:val="00934D61"/>
    <w:rsid w:val="00940634"/>
    <w:rsid w:val="00963C46"/>
    <w:rsid w:val="00967740"/>
    <w:rsid w:val="00A210FB"/>
    <w:rsid w:val="00A25B54"/>
    <w:rsid w:val="00A43467"/>
    <w:rsid w:val="00A73CFF"/>
    <w:rsid w:val="00A978BF"/>
    <w:rsid w:val="00AA3C8F"/>
    <w:rsid w:val="00AD2FA7"/>
    <w:rsid w:val="00AE12B8"/>
    <w:rsid w:val="00AE1BF6"/>
    <w:rsid w:val="00AF39D0"/>
    <w:rsid w:val="00B42278"/>
    <w:rsid w:val="00B61D64"/>
    <w:rsid w:val="00B733E7"/>
    <w:rsid w:val="00B7552C"/>
    <w:rsid w:val="00B91620"/>
    <w:rsid w:val="00BA3D12"/>
    <w:rsid w:val="00BE6E41"/>
    <w:rsid w:val="00C60617"/>
    <w:rsid w:val="00C84DA3"/>
    <w:rsid w:val="00C911F0"/>
    <w:rsid w:val="00CA743D"/>
    <w:rsid w:val="00D1757A"/>
    <w:rsid w:val="00D24CA6"/>
    <w:rsid w:val="00D306FB"/>
    <w:rsid w:val="00D403FE"/>
    <w:rsid w:val="00D47AF7"/>
    <w:rsid w:val="00D5191A"/>
    <w:rsid w:val="00D851F8"/>
    <w:rsid w:val="00D9083C"/>
    <w:rsid w:val="00DA59AA"/>
    <w:rsid w:val="00DB752B"/>
    <w:rsid w:val="00DD361E"/>
    <w:rsid w:val="00DD534A"/>
    <w:rsid w:val="00DE2971"/>
    <w:rsid w:val="00DE5814"/>
    <w:rsid w:val="00DE5EEA"/>
    <w:rsid w:val="00DF5E9D"/>
    <w:rsid w:val="00E0132F"/>
    <w:rsid w:val="00E25E79"/>
    <w:rsid w:val="00E62D0B"/>
    <w:rsid w:val="00E813D4"/>
    <w:rsid w:val="00E81684"/>
    <w:rsid w:val="00E872A0"/>
    <w:rsid w:val="00E95BAB"/>
    <w:rsid w:val="00EA7393"/>
    <w:rsid w:val="00EB4C3B"/>
    <w:rsid w:val="00EC49AD"/>
    <w:rsid w:val="00ED7ECA"/>
    <w:rsid w:val="00F01BA8"/>
    <w:rsid w:val="00F067AB"/>
    <w:rsid w:val="00F300AB"/>
    <w:rsid w:val="00F43430"/>
    <w:rsid w:val="00F834B7"/>
    <w:rsid w:val="00F8489B"/>
    <w:rsid w:val="00FC5ADA"/>
    <w:rsid w:val="00FC7E1E"/>
    <w:rsid w:val="00FD493E"/>
    <w:rsid w:val="00FF1D0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66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47AF7"/>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2807"/>
    <w:pPr>
      <w:autoSpaceDE w:val="0"/>
      <w:autoSpaceDN w:val="0"/>
      <w:adjustRightInd w:val="0"/>
      <w:spacing w:after="0" w:line="240" w:lineRule="auto"/>
    </w:pPr>
    <w:rPr>
      <w:rFonts w:cs="Times New Roman"/>
      <w:color w:val="000000"/>
      <w:szCs w:val="24"/>
    </w:rPr>
  </w:style>
  <w:style w:type="table" w:styleId="TableGrid">
    <w:name w:val="Table Grid"/>
    <w:basedOn w:val="TableNormal"/>
    <w:uiPriority w:val="39"/>
    <w:rsid w:val="007652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F8489B"/>
    <w:rPr>
      <w:i/>
      <w:iCs/>
    </w:rPr>
  </w:style>
  <w:style w:type="character" w:styleId="Hyperlink">
    <w:name w:val="Hyperlink"/>
    <w:basedOn w:val="DefaultParagraphFont"/>
    <w:uiPriority w:val="99"/>
    <w:unhideWhenUsed/>
    <w:rsid w:val="00C84DA3"/>
    <w:rPr>
      <w:color w:val="0563C1" w:themeColor="hyperlink"/>
      <w:u w:val="single"/>
    </w:rPr>
  </w:style>
  <w:style w:type="character" w:customStyle="1" w:styleId="UnresolvedMention1">
    <w:name w:val="Unresolved Mention1"/>
    <w:basedOn w:val="DefaultParagraphFont"/>
    <w:uiPriority w:val="99"/>
    <w:semiHidden/>
    <w:unhideWhenUsed/>
    <w:rsid w:val="00C84DA3"/>
    <w:rPr>
      <w:color w:val="605E5C"/>
      <w:shd w:val="clear" w:color="auto" w:fill="E1DFDD"/>
    </w:rPr>
  </w:style>
  <w:style w:type="character" w:customStyle="1" w:styleId="Heading3Char">
    <w:name w:val="Heading 3 Char"/>
    <w:basedOn w:val="DefaultParagraphFont"/>
    <w:link w:val="Heading3"/>
    <w:uiPriority w:val="9"/>
    <w:rsid w:val="00D47AF7"/>
    <w:rPr>
      <w:rFonts w:eastAsia="Times New Roman" w:cs="Times New Roman"/>
      <w:b/>
      <w:bCs/>
      <w:sz w:val="27"/>
      <w:szCs w:val="27"/>
      <w:lang w:eastAsia="lv-LV"/>
    </w:rPr>
  </w:style>
  <w:style w:type="character" w:styleId="Strong">
    <w:name w:val="Strong"/>
    <w:basedOn w:val="DefaultParagraphFont"/>
    <w:uiPriority w:val="22"/>
    <w:qFormat/>
    <w:rsid w:val="00D47AF7"/>
    <w:rPr>
      <w:b/>
      <w:bCs/>
    </w:rPr>
  </w:style>
  <w:style w:type="character" w:styleId="CommentReference">
    <w:name w:val="annotation reference"/>
    <w:basedOn w:val="DefaultParagraphFont"/>
    <w:uiPriority w:val="99"/>
    <w:semiHidden/>
    <w:unhideWhenUsed/>
    <w:rsid w:val="006B01EF"/>
    <w:rPr>
      <w:sz w:val="16"/>
      <w:szCs w:val="16"/>
    </w:rPr>
  </w:style>
  <w:style w:type="paragraph" w:styleId="CommentText">
    <w:name w:val="annotation text"/>
    <w:basedOn w:val="Normal"/>
    <w:link w:val="CommentTextChar"/>
    <w:uiPriority w:val="99"/>
    <w:semiHidden/>
    <w:unhideWhenUsed/>
    <w:rsid w:val="006B01EF"/>
    <w:pPr>
      <w:spacing w:line="240" w:lineRule="auto"/>
    </w:pPr>
    <w:rPr>
      <w:sz w:val="20"/>
      <w:szCs w:val="20"/>
    </w:rPr>
  </w:style>
  <w:style w:type="character" w:customStyle="1" w:styleId="CommentTextChar">
    <w:name w:val="Comment Text Char"/>
    <w:basedOn w:val="DefaultParagraphFont"/>
    <w:link w:val="CommentText"/>
    <w:uiPriority w:val="99"/>
    <w:semiHidden/>
    <w:rsid w:val="006B01EF"/>
    <w:rPr>
      <w:sz w:val="20"/>
      <w:szCs w:val="20"/>
    </w:rPr>
  </w:style>
  <w:style w:type="paragraph" w:styleId="BalloonText">
    <w:name w:val="Balloon Text"/>
    <w:basedOn w:val="Normal"/>
    <w:link w:val="BalloonTextChar"/>
    <w:uiPriority w:val="99"/>
    <w:semiHidden/>
    <w:unhideWhenUsed/>
    <w:rsid w:val="006B0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1E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B01EF"/>
    <w:rPr>
      <w:b/>
      <w:bCs/>
    </w:rPr>
  </w:style>
  <w:style w:type="character" w:customStyle="1" w:styleId="CommentSubjectChar">
    <w:name w:val="Comment Subject Char"/>
    <w:basedOn w:val="CommentTextChar"/>
    <w:link w:val="CommentSubject"/>
    <w:uiPriority w:val="99"/>
    <w:semiHidden/>
    <w:rsid w:val="006B01EF"/>
    <w:rPr>
      <w:b/>
      <w:bCs/>
      <w:sz w:val="20"/>
      <w:szCs w:val="20"/>
    </w:rPr>
  </w:style>
  <w:style w:type="paragraph" w:styleId="Header">
    <w:name w:val="header"/>
    <w:basedOn w:val="Normal"/>
    <w:link w:val="HeaderChar"/>
    <w:uiPriority w:val="99"/>
    <w:unhideWhenUsed/>
    <w:rsid w:val="004C32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32BE"/>
  </w:style>
  <w:style w:type="paragraph" w:styleId="Footer">
    <w:name w:val="footer"/>
    <w:basedOn w:val="Normal"/>
    <w:link w:val="FooterChar"/>
    <w:uiPriority w:val="99"/>
    <w:unhideWhenUsed/>
    <w:rsid w:val="004C32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32BE"/>
  </w:style>
  <w:style w:type="paragraph" w:styleId="NormalWeb">
    <w:name w:val="Normal (Web)"/>
    <w:basedOn w:val="Normal"/>
    <w:uiPriority w:val="99"/>
    <w:unhideWhenUsed/>
    <w:rsid w:val="006A2D8E"/>
    <w:pPr>
      <w:spacing w:before="100" w:beforeAutospacing="1" w:after="100" w:afterAutospacing="1" w:line="240" w:lineRule="auto"/>
    </w:pPr>
    <w:rPr>
      <w:rFonts w:ascii="Calibri" w:hAnsi="Calibri" w:cs="Calibri"/>
      <w:sz w:val="22"/>
      <w:lang w:eastAsia="lv-LV"/>
    </w:rPr>
  </w:style>
  <w:style w:type="character" w:styleId="UnresolvedMention">
    <w:name w:val="Unresolved Mention"/>
    <w:basedOn w:val="DefaultParagraphFont"/>
    <w:uiPriority w:val="99"/>
    <w:semiHidden/>
    <w:unhideWhenUsed/>
    <w:rsid w:val="00ED7ECA"/>
    <w:rPr>
      <w:color w:val="605E5C"/>
      <w:shd w:val="clear" w:color="auto" w:fill="E1DFDD"/>
    </w:rPr>
  </w:style>
  <w:style w:type="character" w:styleId="FollowedHyperlink">
    <w:name w:val="FollowedHyperlink"/>
    <w:basedOn w:val="DefaultParagraphFont"/>
    <w:uiPriority w:val="99"/>
    <w:semiHidden/>
    <w:unhideWhenUsed/>
    <w:rsid w:val="004111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4809">
      <w:bodyDiv w:val="1"/>
      <w:marLeft w:val="0"/>
      <w:marRight w:val="0"/>
      <w:marTop w:val="0"/>
      <w:marBottom w:val="0"/>
      <w:divBdr>
        <w:top w:val="none" w:sz="0" w:space="0" w:color="auto"/>
        <w:left w:val="none" w:sz="0" w:space="0" w:color="auto"/>
        <w:bottom w:val="none" w:sz="0" w:space="0" w:color="auto"/>
        <w:right w:val="none" w:sz="0" w:space="0" w:color="auto"/>
      </w:divBdr>
    </w:div>
    <w:div w:id="1580019231">
      <w:bodyDiv w:val="1"/>
      <w:marLeft w:val="0"/>
      <w:marRight w:val="0"/>
      <w:marTop w:val="0"/>
      <w:marBottom w:val="0"/>
      <w:divBdr>
        <w:top w:val="none" w:sz="0" w:space="0" w:color="auto"/>
        <w:left w:val="none" w:sz="0" w:space="0" w:color="auto"/>
        <w:bottom w:val="none" w:sz="0" w:space="0" w:color="auto"/>
        <w:right w:val="none" w:sz="0" w:space="0" w:color="auto"/>
      </w:divBdr>
    </w:div>
    <w:div w:id="1835804034">
      <w:bodyDiv w:val="1"/>
      <w:marLeft w:val="0"/>
      <w:marRight w:val="0"/>
      <w:marTop w:val="0"/>
      <w:marBottom w:val="0"/>
      <w:divBdr>
        <w:top w:val="none" w:sz="0" w:space="0" w:color="auto"/>
        <w:left w:val="none" w:sz="0" w:space="0" w:color="auto"/>
        <w:bottom w:val="none" w:sz="0" w:space="0" w:color="auto"/>
        <w:right w:val="none" w:sz="0" w:space="0" w:color="auto"/>
      </w:divBdr>
    </w:div>
    <w:div w:id="213505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lu.lv/dspace/handle/7/5200" TargetMode="External"/><Relationship Id="rId3" Type="http://schemas.openxmlformats.org/officeDocument/2006/relationships/settings" Target="settings.xml"/><Relationship Id="rId7" Type="http://schemas.openxmlformats.org/officeDocument/2006/relationships/hyperlink" Target="https://manas.tiesas.lv/eTiesasMvc/nolemumi/pdf/45031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06EE5-5FCB-428B-A902-E7BFC279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12190</Words>
  <Characters>6949</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2021-11-03T14:42:00Z</dcterms:created>
  <dcterms:modified xsi:type="dcterms:W3CDTF">2021-11-03T14:42:00Z</dcterms:modified>
</cp:coreProperties>
</file>