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676678" w14:textId="77777777" w:rsidR="00347CAC" w:rsidRDefault="00347CAC" w:rsidP="00347CAC">
      <w:pPr>
        <w:spacing w:line="276" w:lineRule="auto"/>
        <w:jc w:val="both"/>
        <w:rPr>
          <w:b/>
          <w:bCs/>
        </w:rPr>
      </w:pPr>
      <w:bookmarkStart w:id="0" w:name="_GoBack"/>
      <w:bookmarkEnd w:id="0"/>
      <w:r>
        <w:rPr>
          <w:b/>
          <w:bCs/>
        </w:rPr>
        <w:t xml:space="preserve">Personas izdevumi ķīlas dzēšanai par mantotu nekustamo īpašumu var tikt novērtēti kā ieguldījums funkcionāli līdzīgā nekustamajā īpašumā </w:t>
      </w:r>
    </w:p>
    <w:p w14:paraId="13FCF277" w14:textId="77777777" w:rsidR="00347CAC" w:rsidRPr="00555564" w:rsidRDefault="00347CAC" w:rsidP="00347CAC">
      <w:pPr>
        <w:autoSpaceDE w:val="0"/>
        <w:autoSpaceDN w:val="0"/>
        <w:spacing w:line="276" w:lineRule="auto"/>
        <w:jc w:val="both"/>
      </w:pPr>
      <w:r w:rsidRPr="00555564">
        <w:t>Likuma „Par iedzīvotāju ienākuma nodokli” 9.panta pirmās daļas 34.</w:t>
      </w:r>
      <w:r w:rsidRPr="00555564">
        <w:rPr>
          <w:vertAlign w:val="superscript"/>
        </w:rPr>
        <w:t>2</w:t>
      </w:r>
      <w:r w:rsidRPr="00555564">
        <w:t>punktā nav nenorādīta konkrēta tiesiskā forma, kādā personai jāiegūst funkcionāli līdzīgs nekustamais īpašums. Proti, nav pamatoti no normas tvēruma izslēgt gadījumu, kurā otrs nekustamais īpašums tiek iegūts nevis pirkuma ceļā, bet gan citu tiesisko attiecību rezultātā, piemēram, maiņas, dāvinājuma vai mantošanas ceļā. Par ieguldījumu šādā gadījumā var uzskatīt nevis pirkuma maksu, bet gan citus izdevumus, kas personai nodrošina iespēju nekustamo īpašumu izmantot atbilstoši tā mērķim.</w:t>
      </w:r>
    </w:p>
    <w:p w14:paraId="39CF901F" w14:textId="69EE8BA8" w:rsidR="00347CAC" w:rsidRDefault="00347CAC" w:rsidP="00347CAC">
      <w:pPr>
        <w:spacing w:line="276" w:lineRule="auto"/>
        <w:jc w:val="both"/>
      </w:pPr>
      <w:r w:rsidRPr="00555564">
        <w:t>Ja persona viena nekustamā īpašuma atsavināšanas rezultātā iegūtos līdzekļus izlieto, lai dzēstu uz mantotā īpašuma nostiprinātu ķīlas tiesību, un šāda rīcība ir atzīstama par būtisku priekšnoteikumu tam, lai persona mantoto nekustamo īpašumu varētu izmantot kā savu turpmāko dzīves vietu, tad līdzekļi, kas iztērēti ķīlas dzēšanai par mantoto māju, uzskatāmi par ieguldījumu funkcionāli līdzīgā īpašumā un šāds ieguldījums ļauj samazināt ar nodokli apliekamo ienākumu summu.</w:t>
      </w:r>
    </w:p>
    <w:p w14:paraId="4ED2CAEE" w14:textId="77777777" w:rsidR="00347CAC" w:rsidRDefault="00347CAC" w:rsidP="00347CAC">
      <w:pPr>
        <w:spacing w:line="276" w:lineRule="auto"/>
        <w:ind w:firstLine="567"/>
        <w:jc w:val="right"/>
      </w:pPr>
    </w:p>
    <w:p w14:paraId="56E421D7" w14:textId="00F0EE34" w:rsidR="0013775B" w:rsidRPr="00347CAC" w:rsidRDefault="0013775B" w:rsidP="00347CAC">
      <w:pPr>
        <w:spacing w:line="276" w:lineRule="auto"/>
        <w:jc w:val="center"/>
        <w:rPr>
          <w:b/>
          <w:sz w:val="28"/>
          <w:szCs w:val="28"/>
        </w:rPr>
      </w:pPr>
      <w:r w:rsidRPr="00347CAC">
        <w:rPr>
          <w:b/>
          <w:sz w:val="28"/>
          <w:szCs w:val="28"/>
        </w:rPr>
        <w:t>L</w:t>
      </w:r>
      <w:r w:rsidR="00347CAC" w:rsidRPr="00347CAC">
        <w:rPr>
          <w:b/>
          <w:sz w:val="28"/>
          <w:szCs w:val="28"/>
        </w:rPr>
        <w:t>atvijas Republikas Senāta</w:t>
      </w:r>
    </w:p>
    <w:p w14:paraId="5484AD15" w14:textId="58CF9D98" w:rsidR="00347CAC" w:rsidRPr="00347CAC" w:rsidRDefault="00347CAC" w:rsidP="00347CAC">
      <w:pPr>
        <w:spacing w:line="276" w:lineRule="auto"/>
        <w:jc w:val="center"/>
        <w:rPr>
          <w:b/>
          <w:sz w:val="28"/>
          <w:szCs w:val="28"/>
        </w:rPr>
      </w:pPr>
      <w:r w:rsidRPr="00347CAC">
        <w:rPr>
          <w:b/>
          <w:sz w:val="28"/>
          <w:szCs w:val="28"/>
        </w:rPr>
        <w:t>Administratīvo lietu departamenta</w:t>
      </w:r>
    </w:p>
    <w:p w14:paraId="09CB18A6" w14:textId="4251840F" w:rsidR="00347CAC" w:rsidRPr="00347CAC" w:rsidRDefault="00347CAC" w:rsidP="00347CAC">
      <w:pPr>
        <w:spacing w:line="276" w:lineRule="auto"/>
        <w:jc w:val="center"/>
        <w:rPr>
          <w:b/>
          <w:sz w:val="28"/>
          <w:szCs w:val="28"/>
        </w:rPr>
      </w:pPr>
      <w:r w:rsidRPr="00347CAC">
        <w:rPr>
          <w:b/>
          <w:sz w:val="28"/>
          <w:szCs w:val="28"/>
        </w:rPr>
        <w:t>2021.gada 8.oktobra</w:t>
      </w:r>
    </w:p>
    <w:p w14:paraId="08F31B6C" w14:textId="77777777" w:rsidR="0013775B" w:rsidRPr="00347CAC" w:rsidRDefault="0013775B" w:rsidP="00347CAC">
      <w:pPr>
        <w:spacing w:line="276" w:lineRule="auto"/>
        <w:jc w:val="center"/>
        <w:rPr>
          <w:b/>
        </w:rPr>
      </w:pPr>
      <w:r w:rsidRPr="00347CAC">
        <w:rPr>
          <w:b/>
        </w:rPr>
        <w:t>SPRIEDUMS</w:t>
      </w:r>
    </w:p>
    <w:p w14:paraId="71455F05" w14:textId="77777777" w:rsidR="00347CAC" w:rsidRPr="00347CAC" w:rsidRDefault="00347CAC" w:rsidP="00347CAC">
      <w:pPr>
        <w:spacing w:line="276" w:lineRule="auto"/>
        <w:ind w:firstLine="567"/>
        <w:jc w:val="center"/>
        <w:rPr>
          <w:b/>
        </w:rPr>
      </w:pPr>
      <w:r w:rsidRPr="00347CAC">
        <w:rPr>
          <w:b/>
        </w:rPr>
        <w:t>Lieta Nr. A420154818, SKA-301/2021</w:t>
      </w:r>
    </w:p>
    <w:p w14:paraId="716FC603" w14:textId="605C87B9" w:rsidR="0013775B" w:rsidRPr="0066520F" w:rsidRDefault="00210F1D" w:rsidP="00347CAC">
      <w:pPr>
        <w:spacing w:line="276" w:lineRule="auto"/>
        <w:jc w:val="center"/>
      </w:pPr>
      <w:hyperlink r:id="rId7" w:history="1">
        <w:r w:rsidR="00347CAC" w:rsidRPr="00CD5BDF">
          <w:rPr>
            <w:rStyle w:val="Hyperlink"/>
          </w:rPr>
          <w:t>ECLI:LV:AT:2021:1008.A420154818.15.S</w:t>
        </w:r>
      </w:hyperlink>
      <w:r w:rsidR="00347CAC">
        <w:t xml:space="preserve"> </w:t>
      </w:r>
    </w:p>
    <w:p w14:paraId="680C61BD" w14:textId="77777777" w:rsidR="0013775B" w:rsidRPr="0066520F" w:rsidRDefault="0013775B" w:rsidP="00347CAC">
      <w:pPr>
        <w:spacing w:line="276" w:lineRule="auto"/>
        <w:ind w:firstLine="567"/>
        <w:jc w:val="both"/>
      </w:pPr>
    </w:p>
    <w:p w14:paraId="3E0E8B38" w14:textId="0C530367" w:rsidR="0013775B" w:rsidRPr="0066520F" w:rsidRDefault="0013775B" w:rsidP="00347CAC">
      <w:pPr>
        <w:spacing w:line="276" w:lineRule="auto"/>
        <w:ind w:firstLine="567"/>
        <w:jc w:val="both"/>
      </w:pPr>
      <w:r w:rsidRPr="0066520F">
        <w:rPr>
          <w:rFonts w:asciiTheme="majorBidi" w:hAnsiTheme="majorBidi" w:cstheme="majorBidi"/>
        </w:rPr>
        <w:t>Administratīvo lietu departaments kopsēdē šādā sastāvā: senatori Andris Guļāns, Dzintra Amerika, Jautrīte Briede, Vēsma Kakste, Anita Kovaļevska, Veronika Krūmiņa, Diāna Makarova, Dace Mita, Lauma Paegļkalna, Valters Poķis, Līvija Slica, Ieva Višķere</w:t>
      </w:r>
    </w:p>
    <w:p w14:paraId="68018C2E" w14:textId="77777777" w:rsidR="00E7268A" w:rsidRPr="0066520F" w:rsidRDefault="00E7268A" w:rsidP="00347CAC">
      <w:pPr>
        <w:autoSpaceDE w:val="0"/>
        <w:autoSpaceDN w:val="0"/>
        <w:adjustRightInd w:val="0"/>
        <w:spacing w:line="276" w:lineRule="auto"/>
        <w:ind w:firstLine="567"/>
        <w:jc w:val="both"/>
      </w:pPr>
    </w:p>
    <w:p w14:paraId="1E6B9D8D" w14:textId="536484AD" w:rsidR="00E7268A" w:rsidRPr="0066520F" w:rsidRDefault="00E7268A" w:rsidP="00347CAC">
      <w:pPr>
        <w:autoSpaceDE w:val="0"/>
        <w:autoSpaceDN w:val="0"/>
        <w:adjustRightInd w:val="0"/>
        <w:spacing w:line="276" w:lineRule="auto"/>
        <w:ind w:firstLine="567"/>
        <w:jc w:val="both"/>
      </w:pPr>
      <w:r w:rsidRPr="0066520F">
        <w:t xml:space="preserve">rakstveida procesā izskatīja administratīvo lietu, kas ierosināta, </w:t>
      </w:r>
      <w:r w:rsidRPr="0066520F">
        <w:rPr>
          <w:color w:val="000000"/>
        </w:rPr>
        <w:t xml:space="preserve">pamatojoties uz pieteicēja </w:t>
      </w:r>
      <w:r w:rsidR="00347CAC">
        <w:rPr>
          <w:color w:val="000000"/>
        </w:rPr>
        <w:t xml:space="preserve">[pers. A] </w:t>
      </w:r>
      <w:r w:rsidRPr="0066520F">
        <w:rPr>
          <w:color w:val="000000"/>
        </w:rPr>
        <w:t>pieteikumu par Valsts ieņēmumu dienesta 2018.gada 12.janvāra lēmuma Nr. 31.1</w:t>
      </w:r>
      <w:r w:rsidRPr="0066520F">
        <w:rPr>
          <w:color w:val="000000"/>
        </w:rPr>
        <w:noBreakHyphen/>
        <w:t>22.13/197 atcelšanu daļā, sakarā ar pieteicēja kasācijas sūdzību par Administratīvās apgabaltiesas 2019.gada 3.jū</w:t>
      </w:r>
      <w:r w:rsidR="00001329" w:rsidRPr="0066520F">
        <w:rPr>
          <w:color w:val="000000"/>
        </w:rPr>
        <w:t>n</w:t>
      </w:r>
      <w:r w:rsidRPr="0066520F">
        <w:rPr>
          <w:color w:val="000000"/>
        </w:rPr>
        <w:t>ija spriedumu.</w:t>
      </w:r>
    </w:p>
    <w:p w14:paraId="20A162B3" w14:textId="77777777" w:rsidR="00146CF1" w:rsidRPr="0066520F" w:rsidRDefault="00146CF1" w:rsidP="00347CAC">
      <w:pPr>
        <w:spacing w:line="276" w:lineRule="auto"/>
        <w:ind w:firstLine="567"/>
        <w:jc w:val="both"/>
      </w:pPr>
    </w:p>
    <w:p w14:paraId="6A543A6D" w14:textId="77777777" w:rsidR="00146CF1" w:rsidRPr="0066520F" w:rsidRDefault="00146CF1" w:rsidP="00347CAC">
      <w:pPr>
        <w:pStyle w:val="ATpamattesksts"/>
        <w:ind w:firstLine="0"/>
        <w:jc w:val="center"/>
        <w:rPr>
          <w:lang w:val="lv-LV"/>
        </w:rPr>
      </w:pPr>
      <w:r w:rsidRPr="0066520F">
        <w:rPr>
          <w:b/>
          <w:lang w:val="lv-LV"/>
        </w:rPr>
        <w:t>Aprakstošā</w:t>
      </w:r>
      <w:r w:rsidRPr="0066520F">
        <w:rPr>
          <w:lang w:val="lv-LV"/>
        </w:rPr>
        <w:t xml:space="preserve"> </w:t>
      </w:r>
      <w:r w:rsidRPr="0066520F">
        <w:rPr>
          <w:b/>
          <w:lang w:val="lv-LV"/>
        </w:rPr>
        <w:t>daļa</w:t>
      </w:r>
    </w:p>
    <w:p w14:paraId="3C5259CA" w14:textId="77777777" w:rsidR="00146CF1" w:rsidRPr="0066520F" w:rsidRDefault="00146CF1" w:rsidP="00347CAC">
      <w:pPr>
        <w:spacing w:line="276" w:lineRule="auto"/>
        <w:ind w:firstLine="567"/>
        <w:jc w:val="both"/>
      </w:pPr>
    </w:p>
    <w:p w14:paraId="510F5FFB" w14:textId="79B2D5AE" w:rsidR="00777A8F" w:rsidRPr="0066520F" w:rsidRDefault="00392B2D" w:rsidP="00347CAC">
      <w:pPr>
        <w:spacing w:line="276" w:lineRule="auto"/>
        <w:ind w:firstLine="567"/>
        <w:jc w:val="both"/>
      </w:pPr>
      <w:r w:rsidRPr="0066520F">
        <w:t>[1</w:t>
      </w:r>
      <w:r w:rsidR="00892B2A" w:rsidRPr="0066520F">
        <w:t>] </w:t>
      </w:r>
      <w:r w:rsidR="00777A8F" w:rsidRPr="0066520F">
        <w:t xml:space="preserve">Pieteicējs </w:t>
      </w:r>
      <w:r w:rsidR="00347CAC">
        <w:rPr>
          <w:color w:val="000000"/>
        </w:rPr>
        <w:t xml:space="preserve">[pers. A] </w:t>
      </w:r>
      <w:r w:rsidR="00777A8F" w:rsidRPr="0066520F">
        <w:t>2016.gada 16.jūnijā mantošanas ceļā no mirušās laulātās ieguva ¼</w:t>
      </w:r>
      <w:r w:rsidR="00777A8F">
        <w:t> </w:t>
      </w:r>
      <w:r w:rsidR="00777A8F" w:rsidRPr="0066520F">
        <w:t>domājamo daļu no mājas. Atlikušās domājamās daļas mantoja citas privātpersonas. Mantotās mājas vērtība noteikta atbilstoši kadastrālajai vērtībai 8121</w:t>
      </w:r>
      <w:r w:rsidR="00777A8F">
        <w:t> </w:t>
      </w:r>
      <w:r w:rsidR="00777A8F" w:rsidRPr="0066520F">
        <w:rPr>
          <w:i/>
          <w:iCs/>
        </w:rPr>
        <w:t>euro</w:t>
      </w:r>
      <w:r w:rsidR="00777A8F" w:rsidRPr="0066520F">
        <w:t>.</w:t>
      </w:r>
    </w:p>
    <w:p w14:paraId="123871E6" w14:textId="1921859B" w:rsidR="00001329" w:rsidRPr="0066520F" w:rsidRDefault="00392B2D" w:rsidP="00347CAC">
      <w:pPr>
        <w:spacing w:line="276" w:lineRule="auto"/>
        <w:ind w:firstLine="567"/>
        <w:jc w:val="both"/>
      </w:pPr>
      <w:r w:rsidRPr="0066520F">
        <w:t xml:space="preserve">Pieteicējs 2016.gada 25.novembrī </w:t>
      </w:r>
      <w:r w:rsidR="00C22D23" w:rsidRPr="0066520F">
        <w:t xml:space="preserve">ir </w:t>
      </w:r>
      <w:r w:rsidRPr="0066520F">
        <w:t>atsavināj</w:t>
      </w:r>
      <w:r w:rsidR="00C22D23" w:rsidRPr="0066520F">
        <w:t>is</w:t>
      </w:r>
      <w:r w:rsidRPr="0066520F">
        <w:t xml:space="preserve"> </w:t>
      </w:r>
      <w:r w:rsidR="00001329" w:rsidRPr="0066520F">
        <w:t xml:space="preserve">sev piederošu nekustamo īpašumu – </w:t>
      </w:r>
      <w:r w:rsidRPr="0066520F">
        <w:t>dzīvokli</w:t>
      </w:r>
      <w:r w:rsidR="00001329" w:rsidRPr="0066520F">
        <w:t xml:space="preserve"> – par kopējo darījuma summu 56 000 </w:t>
      </w:r>
      <w:r w:rsidR="00001329" w:rsidRPr="0066520F">
        <w:rPr>
          <w:i/>
          <w:iCs/>
        </w:rPr>
        <w:t>euro</w:t>
      </w:r>
      <w:r w:rsidR="00001329" w:rsidRPr="0066520F">
        <w:t>.</w:t>
      </w:r>
      <w:r w:rsidR="00EE2119" w:rsidRPr="0066520F">
        <w:t xml:space="preserve"> Pieteicējs nav iesniedzis </w:t>
      </w:r>
      <w:r w:rsidR="00314A96" w:rsidRPr="0066520F">
        <w:t xml:space="preserve">Valsts ieņēmumu dienestā </w:t>
      </w:r>
      <w:r w:rsidR="00EE2119" w:rsidRPr="0066520F">
        <w:t>deklarāciju par nekustamā īpašuma atsavināšanu un no tā gūtajiem ienākumiem.</w:t>
      </w:r>
    </w:p>
    <w:p w14:paraId="5A47BA58" w14:textId="04F93364" w:rsidR="00314A96" w:rsidRPr="0066520F" w:rsidRDefault="001942FD" w:rsidP="00347CAC">
      <w:pPr>
        <w:spacing w:line="276" w:lineRule="auto"/>
        <w:ind w:firstLine="567"/>
        <w:jc w:val="both"/>
      </w:pPr>
      <w:r>
        <w:t>No d</w:t>
      </w:r>
      <w:r w:rsidR="001837C3" w:rsidRPr="0066520F">
        <w:t xml:space="preserve">zīvokļa atsavināšanas iegūtie līdzekļi </w:t>
      </w:r>
      <w:r w:rsidR="007275B9" w:rsidRPr="0066520F">
        <w:t>–</w:t>
      </w:r>
      <w:r w:rsidR="007275B9">
        <w:t xml:space="preserve"> </w:t>
      </w:r>
      <w:r w:rsidR="005F25A5" w:rsidRPr="0066520F">
        <w:t xml:space="preserve">32 038,58 </w:t>
      </w:r>
      <w:r w:rsidR="005F25A5" w:rsidRPr="0066520F">
        <w:rPr>
          <w:i/>
          <w:iCs/>
        </w:rPr>
        <w:t>euro</w:t>
      </w:r>
      <w:r w:rsidR="005F25A5" w:rsidRPr="0066520F">
        <w:t xml:space="preserve"> </w:t>
      </w:r>
      <w:r w:rsidR="007275B9" w:rsidRPr="0066520F">
        <w:t>–</w:t>
      </w:r>
      <w:r w:rsidR="00AE6EE4">
        <w:t xml:space="preserve"> </w:t>
      </w:r>
      <w:r w:rsidR="001837C3" w:rsidRPr="0066520F">
        <w:t>izlietoti</w:t>
      </w:r>
      <w:r w:rsidR="005F25A5" w:rsidRPr="0066520F">
        <w:t>,</w:t>
      </w:r>
      <w:r w:rsidR="001837C3" w:rsidRPr="0066520F">
        <w:t xml:space="preserve"> lai dzēstu kredīta saistības par mantoto māju.</w:t>
      </w:r>
    </w:p>
    <w:p w14:paraId="217D01EF" w14:textId="77777777" w:rsidR="00397DF6" w:rsidRPr="0066520F" w:rsidRDefault="00397DF6" w:rsidP="00347CAC">
      <w:pPr>
        <w:spacing w:line="276" w:lineRule="auto"/>
        <w:ind w:firstLine="567"/>
        <w:jc w:val="both"/>
      </w:pPr>
    </w:p>
    <w:p w14:paraId="467CDA29" w14:textId="3E460111" w:rsidR="00B520A0" w:rsidRPr="0066520F" w:rsidRDefault="00314A96" w:rsidP="00347CAC">
      <w:pPr>
        <w:spacing w:line="276" w:lineRule="auto"/>
        <w:ind w:firstLine="567"/>
        <w:jc w:val="both"/>
      </w:pPr>
      <w:r w:rsidRPr="0066520F">
        <w:lastRenderedPageBreak/>
        <w:t>[2</w:t>
      </w:r>
      <w:r w:rsidR="00892B2A" w:rsidRPr="0066520F">
        <w:t>] </w:t>
      </w:r>
      <w:r w:rsidR="003117B7" w:rsidRPr="0066520F">
        <w:t>Ņemot vērā</w:t>
      </w:r>
      <w:r w:rsidR="00392B2D" w:rsidRPr="0066520F">
        <w:t xml:space="preserve"> ienākumu</w:t>
      </w:r>
      <w:r w:rsidRPr="0066520F">
        <w:t xml:space="preserve"> no dzīvokļa atsavināšanas,</w:t>
      </w:r>
      <w:r w:rsidR="00392B2D" w:rsidRPr="0066520F">
        <w:t xml:space="preserve"> </w:t>
      </w:r>
      <w:r w:rsidR="00C22D23" w:rsidRPr="0066520F">
        <w:t>a</w:t>
      </w:r>
      <w:r w:rsidR="00392B2D" w:rsidRPr="0066520F">
        <w:t>r Valsts ieņēmumu dienesta 2018.gada 12.janvāra lēmumu Nr.</w:t>
      </w:r>
      <w:r w:rsidR="001942FD">
        <w:t> </w:t>
      </w:r>
      <w:r w:rsidR="00392B2D" w:rsidRPr="0066520F">
        <w:t>31.1</w:t>
      </w:r>
      <w:r w:rsidR="00707FDD" w:rsidRPr="0066520F">
        <w:t>-</w:t>
      </w:r>
      <w:r w:rsidR="00392B2D" w:rsidRPr="0066520F">
        <w:t>22.13/197</w:t>
      </w:r>
      <w:r w:rsidR="00397DF6" w:rsidRPr="0066520F">
        <w:t xml:space="preserve"> </w:t>
      </w:r>
      <w:r w:rsidR="00C22D23" w:rsidRPr="0066520F">
        <w:t>pieteicējam uzlikts pienākums</w:t>
      </w:r>
      <w:r w:rsidR="00392B2D" w:rsidRPr="0066520F">
        <w:t xml:space="preserve"> </w:t>
      </w:r>
      <w:r w:rsidR="00946F2A">
        <w:t>sa</w:t>
      </w:r>
      <w:r w:rsidR="00392B2D" w:rsidRPr="0066520F">
        <w:t>maks</w:t>
      </w:r>
      <w:r w:rsidR="00C22D23" w:rsidRPr="0066520F">
        <w:t>āt</w:t>
      </w:r>
      <w:r w:rsidR="00392B2D" w:rsidRPr="0066520F">
        <w:t xml:space="preserve"> budžetā </w:t>
      </w:r>
      <w:r w:rsidR="00EE2119" w:rsidRPr="0066520F">
        <w:t xml:space="preserve">iedzīvotāju ienākuma </w:t>
      </w:r>
      <w:r w:rsidR="00392B2D" w:rsidRPr="0066520F">
        <w:t xml:space="preserve">nodokli 6727,98 </w:t>
      </w:r>
      <w:r w:rsidR="00392B2D" w:rsidRPr="0066520F">
        <w:rPr>
          <w:i/>
          <w:iCs/>
        </w:rPr>
        <w:t>euro</w:t>
      </w:r>
      <w:r w:rsidR="00392B2D" w:rsidRPr="0066520F">
        <w:t>.</w:t>
      </w:r>
    </w:p>
    <w:p w14:paraId="3AEA10B5" w14:textId="36F6CBB0" w:rsidR="00D11F9D" w:rsidRDefault="00D11F9D" w:rsidP="00347CAC">
      <w:pPr>
        <w:spacing w:line="276" w:lineRule="auto"/>
        <w:ind w:firstLine="567"/>
        <w:jc w:val="both"/>
      </w:pPr>
      <w:r w:rsidRPr="0066520F">
        <w:t xml:space="preserve">Lēmumā </w:t>
      </w:r>
      <w:r w:rsidR="00777A8F">
        <w:t>noteikts ar nodokli apliekamās summas samazinājums</w:t>
      </w:r>
      <w:r w:rsidRPr="0066520F">
        <w:t xml:space="preserve"> likuma </w:t>
      </w:r>
      <w:r w:rsidR="00FC5840" w:rsidRPr="0066520F">
        <w:t>„</w:t>
      </w:r>
      <w:r w:rsidRPr="0066520F">
        <w:t>Par iedzīvotāju ienākuma nodokli” 9.panta pirmās daļas 34.</w:t>
      </w:r>
      <w:r w:rsidRPr="0066520F">
        <w:rPr>
          <w:vertAlign w:val="superscript"/>
        </w:rPr>
        <w:t>2</w:t>
      </w:r>
      <w:r w:rsidRPr="0066520F">
        <w:t>punktā paredzētajā kārtībā, ņemot vērā ieguldījumu funkcionāli līdzvērtīgā nekustamā īpašumā, t.</w:t>
      </w:r>
      <w:r w:rsidR="00FC5840" w:rsidRPr="0066520F">
        <w:t> </w:t>
      </w:r>
      <w:r w:rsidRPr="0066520F">
        <w:t>i., aprēķinot ieguldījumu kā pieteicēja ¼ īpašuma domājamai daļai proporcionālu daļu no mantotā īpašuma kadastrālās vērtības</w:t>
      </w:r>
      <w:r w:rsidR="0014298B" w:rsidRPr="0066520F">
        <w:t>, kā arī ar mantojuma lietu saistītos izdevumus.</w:t>
      </w:r>
    </w:p>
    <w:p w14:paraId="3ED315EF" w14:textId="77777777" w:rsidR="00A96509" w:rsidRPr="0066520F" w:rsidRDefault="00A96509" w:rsidP="00347CAC">
      <w:pPr>
        <w:spacing w:line="276" w:lineRule="auto"/>
        <w:ind w:firstLine="567"/>
        <w:jc w:val="both"/>
      </w:pPr>
      <w:r>
        <w:t>Pieteicējs vērsās tiesā, uzskatot, ka konkrētajā situācijā būtu piemērojams pilnīgs atbrīvojums no iedzīvotāju ienākuma nodokļa samaksas.</w:t>
      </w:r>
    </w:p>
    <w:p w14:paraId="27215F7B" w14:textId="77777777" w:rsidR="001837C3" w:rsidRPr="0066520F" w:rsidRDefault="001837C3" w:rsidP="00347CAC">
      <w:pPr>
        <w:spacing w:line="276" w:lineRule="auto"/>
        <w:ind w:firstLine="567"/>
        <w:jc w:val="both"/>
      </w:pPr>
    </w:p>
    <w:p w14:paraId="32BFAB07" w14:textId="4154D336" w:rsidR="00392B2D" w:rsidRPr="0066520F" w:rsidRDefault="00392B2D" w:rsidP="00347CAC">
      <w:pPr>
        <w:spacing w:line="276" w:lineRule="auto"/>
        <w:ind w:firstLine="567"/>
        <w:jc w:val="both"/>
      </w:pPr>
      <w:r w:rsidRPr="0066520F">
        <w:t>[</w:t>
      </w:r>
      <w:r w:rsidR="004B03AB" w:rsidRPr="0066520F">
        <w:t>3</w:t>
      </w:r>
      <w:r w:rsidR="00892B2A" w:rsidRPr="0066520F">
        <w:t>] </w:t>
      </w:r>
      <w:r w:rsidRPr="0066520F">
        <w:t xml:space="preserve">Ar Administratīvās apgabaltiesas 2019.gada 3.jūlija spriedumu </w:t>
      </w:r>
      <w:r w:rsidR="00340105">
        <w:t xml:space="preserve">pieteikums </w:t>
      </w:r>
      <w:r w:rsidR="00EF7F3C" w:rsidRPr="0066520F">
        <w:t>daļēji apmierināt</w:t>
      </w:r>
      <w:r w:rsidR="00340105">
        <w:t>s</w:t>
      </w:r>
      <w:r w:rsidR="00EF7F3C" w:rsidRPr="0066520F">
        <w:t xml:space="preserve"> </w:t>
      </w:r>
      <w:r w:rsidR="008A2C4A" w:rsidRPr="0066520F">
        <w:t xml:space="preserve">– </w:t>
      </w:r>
      <w:r w:rsidR="00E3651D" w:rsidRPr="0066520F">
        <w:t xml:space="preserve">pārsūdzētais </w:t>
      </w:r>
      <w:r w:rsidR="007B0F9C" w:rsidRPr="0066520F">
        <w:t>l</w:t>
      </w:r>
      <w:r w:rsidR="008A2C4A" w:rsidRPr="0066520F">
        <w:t xml:space="preserve">ēmums atcelts </w:t>
      </w:r>
      <w:r w:rsidRPr="0066520F">
        <w:t xml:space="preserve">daļā, ar kuru </w:t>
      </w:r>
      <w:r w:rsidR="00946F2A">
        <w:t>sa</w:t>
      </w:r>
      <w:r w:rsidRPr="0066520F">
        <w:t xml:space="preserve">maksai budžetā noteikts iedzīvotāju ienākuma nodoklis 737,14 </w:t>
      </w:r>
      <w:r w:rsidRPr="0066520F">
        <w:rPr>
          <w:i/>
          <w:iCs/>
        </w:rPr>
        <w:t>euro</w:t>
      </w:r>
      <w:r w:rsidRPr="0066520F">
        <w:t>, bet p</w:t>
      </w:r>
      <w:r w:rsidR="0014298B" w:rsidRPr="0066520F">
        <w:t>ārējā daļā pieteikums noraidīts.</w:t>
      </w:r>
    </w:p>
    <w:p w14:paraId="1CB6A1F9" w14:textId="0B61E148" w:rsidR="005752AF" w:rsidRPr="0066520F" w:rsidRDefault="001F1006" w:rsidP="00347CAC">
      <w:pPr>
        <w:spacing w:line="276" w:lineRule="auto"/>
        <w:ind w:firstLine="567"/>
        <w:jc w:val="both"/>
      </w:pPr>
      <w:r w:rsidRPr="0066520F">
        <w:t xml:space="preserve">Apgabaltiesa </w:t>
      </w:r>
      <w:r w:rsidR="008A2C4A" w:rsidRPr="0066520F">
        <w:t>atzina</w:t>
      </w:r>
      <w:r w:rsidRPr="0066520F">
        <w:t xml:space="preserve">, ka likuma </w:t>
      </w:r>
      <w:r w:rsidR="00D84AEF" w:rsidRPr="0066520F">
        <w:t>„</w:t>
      </w:r>
      <w:r w:rsidRPr="0066520F">
        <w:t>Par iedzīvotāju ienākuma nodokli” 9.panta pirmās daļas 34.</w:t>
      </w:r>
      <w:r w:rsidRPr="0066520F">
        <w:rPr>
          <w:vertAlign w:val="superscript"/>
        </w:rPr>
        <w:t>2</w:t>
      </w:r>
      <w:r w:rsidRPr="0066520F">
        <w:t xml:space="preserve">punkts ir </w:t>
      </w:r>
      <w:r w:rsidR="005752AF" w:rsidRPr="0066520F">
        <w:t>piemērojams izskatāmajā lietā, t.</w:t>
      </w:r>
      <w:r w:rsidR="00D84AEF" w:rsidRPr="0066520F">
        <w:t> </w:t>
      </w:r>
      <w:r w:rsidR="005752AF" w:rsidRPr="0066520F">
        <w:t>i., ar nodokli apliekamais ienākums samazināms atbilstoši ieguldījumam funkcionāli līdzvērtīgā īpašumā.</w:t>
      </w:r>
    </w:p>
    <w:p w14:paraId="0B3A85D3" w14:textId="1D7AEC5D" w:rsidR="007062AE" w:rsidRPr="0066520F" w:rsidRDefault="00A02F38" w:rsidP="00347CAC">
      <w:pPr>
        <w:spacing w:line="276" w:lineRule="auto"/>
        <w:ind w:firstLine="567"/>
        <w:jc w:val="both"/>
      </w:pPr>
      <w:r w:rsidRPr="0066520F">
        <w:t xml:space="preserve">Apgabaltiesas </w:t>
      </w:r>
      <w:r w:rsidR="008A2C4A" w:rsidRPr="0066520F">
        <w:t xml:space="preserve">spriedumā </w:t>
      </w:r>
      <w:r w:rsidR="00946F2A">
        <w:t xml:space="preserve">novērtēti </w:t>
      </w:r>
      <w:r w:rsidR="00CF7B23" w:rsidRPr="0066520F">
        <w:t>pieteicēja iesniegtie pierādījumi</w:t>
      </w:r>
      <w:r w:rsidR="008A2C4A" w:rsidRPr="0066520F">
        <w:t xml:space="preserve"> (izdevumus apliecinošie dokumenti)</w:t>
      </w:r>
      <w:r w:rsidR="0014298B" w:rsidRPr="0066520F">
        <w:t xml:space="preserve"> un </w:t>
      </w:r>
      <w:r w:rsidRPr="0066520F">
        <w:t>aprēķin</w:t>
      </w:r>
      <w:r w:rsidR="00946F2A">
        <w:t>āti</w:t>
      </w:r>
      <w:r w:rsidRPr="0066520F">
        <w:t xml:space="preserve"> dzīvoklī veiktie ieguld</w:t>
      </w:r>
      <w:r w:rsidR="0014298B" w:rsidRPr="0066520F">
        <w:t>ījumi</w:t>
      </w:r>
      <w:r w:rsidR="001F1006" w:rsidRPr="0066520F">
        <w:t>. Ar iedzīvotāju ienākuma nodokli apliekamo ienākumu summa aprēķināta</w:t>
      </w:r>
      <w:r w:rsidR="005C0727" w:rsidRPr="0066520F">
        <w:t>,</w:t>
      </w:r>
      <w:r w:rsidR="001F1006" w:rsidRPr="0066520F">
        <w:t xml:space="preserve"> </w:t>
      </w:r>
      <w:r w:rsidR="0014298B" w:rsidRPr="0066520F">
        <w:t>no dzīvokļa atsavināšanas cenas atņemot iegādes vērt</w:t>
      </w:r>
      <w:r w:rsidR="001F1006" w:rsidRPr="0066520F">
        <w:t>ību,</w:t>
      </w:r>
      <w:r w:rsidR="0014298B" w:rsidRPr="0066520F">
        <w:t xml:space="preserve"> veikto ieguldījum</w:t>
      </w:r>
      <w:r w:rsidR="00F65540">
        <w:t>u</w:t>
      </w:r>
      <w:r w:rsidR="0014298B" w:rsidRPr="0066520F">
        <w:t xml:space="preserve"> summu, </w:t>
      </w:r>
      <w:r w:rsidR="001F1006" w:rsidRPr="0066520F">
        <w:t>ceturto daļu no mantotās mājas kadastrālās vērtības, kā arī ar mantojuma lietu saistītos izdevumus.</w:t>
      </w:r>
    </w:p>
    <w:p w14:paraId="022535CA" w14:textId="4DADB4DE" w:rsidR="00A02F38" w:rsidRPr="0066520F" w:rsidRDefault="001F1006" w:rsidP="00347CAC">
      <w:pPr>
        <w:spacing w:line="276" w:lineRule="auto"/>
        <w:ind w:firstLine="567"/>
        <w:jc w:val="both"/>
      </w:pPr>
      <w:r w:rsidRPr="0066520F">
        <w:t xml:space="preserve">Tādējādi pieteicējam noteikts </w:t>
      </w:r>
      <w:r w:rsidR="00946F2A">
        <w:t xml:space="preserve">pienākums samaksāt </w:t>
      </w:r>
      <w:r w:rsidRPr="0066520F">
        <w:t>iedzīvotāj</w:t>
      </w:r>
      <w:r w:rsidR="005C0727" w:rsidRPr="0066520F">
        <w:t>u</w:t>
      </w:r>
      <w:r w:rsidRPr="0066520F">
        <w:t xml:space="preserve"> ienākuma nodok</w:t>
      </w:r>
      <w:r w:rsidR="00946F2A">
        <w:t>li</w:t>
      </w:r>
      <w:r w:rsidRPr="0066520F">
        <w:t xml:space="preserve"> 5990,84 </w:t>
      </w:r>
      <w:r w:rsidRPr="0066520F">
        <w:rPr>
          <w:i/>
          <w:iCs/>
        </w:rPr>
        <w:t>euro</w:t>
      </w:r>
      <w:r w:rsidRPr="0066520F">
        <w:t>.</w:t>
      </w:r>
    </w:p>
    <w:p w14:paraId="5011FD5E" w14:textId="77777777" w:rsidR="001F1006" w:rsidRPr="0066520F" w:rsidRDefault="001F1006" w:rsidP="00347CAC">
      <w:pPr>
        <w:spacing w:line="276" w:lineRule="auto"/>
        <w:ind w:firstLine="567"/>
        <w:jc w:val="both"/>
      </w:pPr>
    </w:p>
    <w:p w14:paraId="6B50B191" w14:textId="3F314086" w:rsidR="00392B2D" w:rsidRPr="0066520F" w:rsidRDefault="00392B2D" w:rsidP="00347CAC">
      <w:pPr>
        <w:spacing w:line="276" w:lineRule="auto"/>
        <w:ind w:firstLine="567"/>
        <w:jc w:val="both"/>
      </w:pPr>
      <w:r w:rsidRPr="0066520F">
        <w:t>[</w:t>
      </w:r>
      <w:r w:rsidR="004B03AB" w:rsidRPr="0066520F">
        <w:t>4</w:t>
      </w:r>
      <w:r w:rsidR="00892B2A" w:rsidRPr="0066520F">
        <w:t>] </w:t>
      </w:r>
      <w:r w:rsidRPr="0066520F">
        <w:t>Par Administratīvās apgabaltiesas spriedumu daļā, kurā pieteikums noraidīts, pieteicējs iesniedza kasācijas sūdzību.</w:t>
      </w:r>
    </w:p>
    <w:p w14:paraId="734077BB" w14:textId="0F084977" w:rsidR="00B10A8A" w:rsidRPr="0066520F" w:rsidRDefault="00B10A8A" w:rsidP="00347CAC">
      <w:pPr>
        <w:spacing w:line="276" w:lineRule="auto"/>
        <w:ind w:firstLine="567"/>
        <w:jc w:val="both"/>
      </w:pPr>
      <w:r w:rsidRPr="0066520F">
        <w:t xml:space="preserve">Kasācijas sūdzībā pausts viedoklis, ka </w:t>
      </w:r>
      <w:r w:rsidR="00EF7F3C" w:rsidRPr="0066520F">
        <w:t xml:space="preserve">netipiskā situācijā iespējams atkāpties no likumdevēja noteiktajiem kritērijiem, atbrīvojot pieteicēju no nesamērīga nodokļu samaksas pienākuma. Neraugoties uz apstākli, ka pieteicējs nebija deklarēts dzīvoklī pēdējos 12 mēnešus pirms atsavināšanas, tā bija ģimenes faktiskā dzīvesvieta un atradās pieteicēja īpašumā vairāk </w:t>
      </w:r>
      <w:r w:rsidR="00F65540">
        <w:t>ne</w:t>
      </w:r>
      <w:r w:rsidR="00EF7F3C" w:rsidRPr="0066520F">
        <w:t xml:space="preserve">kā </w:t>
      </w:r>
      <w:r w:rsidR="0077152D">
        <w:t>10</w:t>
      </w:r>
      <w:r w:rsidR="0077152D" w:rsidRPr="0066520F">
        <w:t xml:space="preserve"> </w:t>
      </w:r>
      <w:r w:rsidR="00EF7F3C" w:rsidRPr="0066520F">
        <w:t xml:space="preserve">gadus, kas divkārt pārsniedz </w:t>
      </w:r>
      <w:r w:rsidR="00EF7F3C" w:rsidRPr="0066520F">
        <w:rPr>
          <w:bCs/>
        </w:rPr>
        <w:t xml:space="preserve">likuma </w:t>
      </w:r>
      <w:r w:rsidR="005C0727" w:rsidRPr="0066520F">
        <w:rPr>
          <w:bCs/>
        </w:rPr>
        <w:t>„</w:t>
      </w:r>
      <w:r w:rsidR="00EF7F3C" w:rsidRPr="0066520F">
        <w:t>Par iedzīvotāju ienākuma nodokli” 9.panta pirmās daļas 33.punkta noteikto īpašuma tiesību termiņu.</w:t>
      </w:r>
    </w:p>
    <w:p w14:paraId="1A382A5C" w14:textId="2DC20D47" w:rsidR="00EA40A7" w:rsidRPr="0066520F" w:rsidRDefault="00EA40A7" w:rsidP="00347CAC">
      <w:pPr>
        <w:spacing w:line="276" w:lineRule="auto"/>
        <w:ind w:firstLine="567"/>
        <w:jc w:val="both"/>
      </w:pPr>
      <w:r w:rsidRPr="0066520F">
        <w:t xml:space="preserve">Pieteicējs uzskata, ka likumdevēja mērķis bija atbrīvot personu no nodokļa samaksas, kad tiek atsavināta personas vienīgā dzīvesvieta. Neskaitot mantojumā iegūto domājamo daļu no mājas, atsavinātais dzīvoklis bija pieteicēja vienīgais nekustamais īpašums, tādēļ pieteicējs būtu atbrīvojams no </w:t>
      </w:r>
      <w:r w:rsidR="00FC4056" w:rsidRPr="0066520F">
        <w:t xml:space="preserve">iedzīvotāju ienākuma </w:t>
      </w:r>
      <w:r w:rsidRPr="0066520F">
        <w:t>nodokļa samaksas pienākuma.</w:t>
      </w:r>
    </w:p>
    <w:p w14:paraId="18F9BC60" w14:textId="77777777" w:rsidR="004B03AB" w:rsidRPr="0066520F" w:rsidRDefault="004B03AB" w:rsidP="00347CAC">
      <w:pPr>
        <w:spacing w:line="276" w:lineRule="auto"/>
        <w:ind w:firstLine="567"/>
        <w:jc w:val="both"/>
      </w:pPr>
    </w:p>
    <w:p w14:paraId="3FBC8079" w14:textId="008AF66E" w:rsidR="004B03AB" w:rsidRPr="0066520F" w:rsidRDefault="004B03AB" w:rsidP="00347CAC">
      <w:pPr>
        <w:spacing w:line="276" w:lineRule="auto"/>
        <w:ind w:firstLine="567"/>
        <w:jc w:val="both"/>
      </w:pPr>
      <w:r w:rsidRPr="0066520F">
        <w:t>[5</w:t>
      </w:r>
      <w:r w:rsidR="00892B2A" w:rsidRPr="0066520F">
        <w:t>] </w:t>
      </w:r>
      <w:r w:rsidR="00F8246C" w:rsidRPr="0066520F">
        <w:t>Valsts ieņēmumu dienests paskaidrojumos lūdz kasācijas sūdzību atzīt par nepamatotu un apgabaltiesas spriedumu atstāt negrozītu.</w:t>
      </w:r>
    </w:p>
    <w:p w14:paraId="63876586" w14:textId="4F474966" w:rsidR="00F8246C" w:rsidRPr="0066520F" w:rsidRDefault="00F8246C" w:rsidP="00347CAC">
      <w:pPr>
        <w:spacing w:line="276" w:lineRule="auto"/>
        <w:ind w:firstLine="567"/>
        <w:jc w:val="both"/>
      </w:pPr>
      <w:r w:rsidRPr="0066520F">
        <w:t xml:space="preserve">Valsts ieņēmumu dienests uzskata, ka nav pamata pieteicēja gadījumu atzīt par netipisku </w:t>
      </w:r>
      <w:r w:rsidR="00AE764F" w:rsidRPr="0066520F">
        <w:t>vai</w:t>
      </w:r>
      <w:r w:rsidRPr="0066520F">
        <w:t xml:space="preserve"> paplašināti </w:t>
      </w:r>
      <w:r w:rsidR="00EB6373">
        <w:t>interpretēt</w:t>
      </w:r>
      <w:r w:rsidR="00EB6373" w:rsidRPr="0066520F">
        <w:t xml:space="preserve"> </w:t>
      </w:r>
      <w:r w:rsidRPr="0066520F">
        <w:rPr>
          <w:bCs/>
        </w:rPr>
        <w:t xml:space="preserve">likuma </w:t>
      </w:r>
      <w:r w:rsidR="005C0727" w:rsidRPr="0066520F">
        <w:rPr>
          <w:bCs/>
        </w:rPr>
        <w:t>„</w:t>
      </w:r>
      <w:r w:rsidRPr="0066520F">
        <w:t>Par iedzīvotāju ienākuma nodokli” 9.panta pirmās daļas 33., 33.</w:t>
      </w:r>
      <w:r w:rsidRPr="0066520F">
        <w:rPr>
          <w:vertAlign w:val="superscript"/>
        </w:rPr>
        <w:t>1</w:t>
      </w:r>
      <w:r w:rsidRPr="0066520F">
        <w:t xml:space="preserve"> un 34.</w:t>
      </w:r>
      <w:r w:rsidRPr="0066520F">
        <w:rPr>
          <w:vertAlign w:val="superscript"/>
        </w:rPr>
        <w:t>2</w:t>
      </w:r>
      <w:r w:rsidRPr="0066520F">
        <w:t>punktos noteiktos izņēmumus.</w:t>
      </w:r>
      <w:r w:rsidR="00AE764F" w:rsidRPr="0066520F">
        <w:t xml:space="preserve"> Pieteicēja gadījumā neizpildās minētajās normās ietvertie kumulatīvie kritēriji, </w:t>
      </w:r>
      <w:r w:rsidR="00C8637C">
        <w:t>tāpēc</w:t>
      </w:r>
      <w:r w:rsidR="00AE764F" w:rsidRPr="0066520F">
        <w:t xml:space="preserve"> pieteicēju </w:t>
      </w:r>
      <w:r w:rsidR="00C8637C">
        <w:t xml:space="preserve">nevar </w:t>
      </w:r>
      <w:r w:rsidR="00AE764F" w:rsidRPr="0066520F">
        <w:t xml:space="preserve">pilnībā </w:t>
      </w:r>
      <w:r w:rsidR="00AE764F" w:rsidRPr="0066520F">
        <w:lastRenderedPageBreak/>
        <w:t xml:space="preserve">atbrīvot no iedzīvotāju </w:t>
      </w:r>
      <w:r w:rsidR="005C0727" w:rsidRPr="0066520F">
        <w:t xml:space="preserve">ienākuma </w:t>
      </w:r>
      <w:r w:rsidR="00AE764F" w:rsidRPr="0066520F">
        <w:t>nodokļa samaksas par ienākumu no dzīvokļa atsavināšanas.</w:t>
      </w:r>
    </w:p>
    <w:p w14:paraId="5EE815B8" w14:textId="77777777" w:rsidR="00D16B69" w:rsidRPr="0066520F" w:rsidRDefault="00D16B69" w:rsidP="00347CAC">
      <w:pPr>
        <w:spacing w:line="276" w:lineRule="auto"/>
        <w:ind w:firstLine="567"/>
        <w:jc w:val="both"/>
      </w:pPr>
    </w:p>
    <w:p w14:paraId="7ABA5788" w14:textId="77777777" w:rsidR="004C22A8" w:rsidRPr="0066520F" w:rsidRDefault="004C22A8" w:rsidP="00347CAC">
      <w:pPr>
        <w:spacing w:line="276" w:lineRule="auto"/>
        <w:jc w:val="center"/>
        <w:rPr>
          <w:b/>
        </w:rPr>
      </w:pPr>
      <w:r w:rsidRPr="0066520F">
        <w:rPr>
          <w:b/>
        </w:rPr>
        <w:t>Motīvu daļa</w:t>
      </w:r>
    </w:p>
    <w:p w14:paraId="59BCF317" w14:textId="77777777" w:rsidR="004C22A8" w:rsidRPr="0066520F" w:rsidRDefault="004C22A8" w:rsidP="00347CAC">
      <w:pPr>
        <w:spacing w:line="276" w:lineRule="auto"/>
        <w:ind w:firstLine="567"/>
        <w:rPr>
          <w:bCs/>
        </w:rPr>
      </w:pPr>
    </w:p>
    <w:p w14:paraId="7C6ECCAB" w14:textId="77777777" w:rsidR="00D2230F" w:rsidRPr="0066520F" w:rsidRDefault="00D2230F" w:rsidP="00347CAC">
      <w:pPr>
        <w:spacing w:line="276" w:lineRule="auto"/>
        <w:ind w:firstLine="567"/>
        <w:jc w:val="both"/>
      </w:pPr>
      <w:bookmarkStart w:id="1" w:name="_Hlk84578109"/>
      <w:r w:rsidRPr="0066520F">
        <w:rPr>
          <w:bCs/>
        </w:rPr>
        <w:t>[6] </w:t>
      </w:r>
      <w:r>
        <w:rPr>
          <w:bCs/>
        </w:rPr>
        <w:t>L</w:t>
      </w:r>
      <w:r w:rsidRPr="0066520F">
        <w:rPr>
          <w:bCs/>
        </w:rPr>
        <w:t>iet</w:t>
      </w:r>
      <w:r>
        <w:rPr>
          <w:bCs/>
        </w:rPr>
        <w:t>ā</w:t>
      </w:r>
      <w:r w:rsidRPr="0066520F">
        <w:rPr>
          <w:bCs/>
        </w:rPr>
        <w:t xml:space="preserve"> ir strīds</w:t>
      </w:r>
      <w:r>
        <w:rPr>
          <w:bCs/>
        </w:rPr>
        <w:t xml:space="preserve"> par</w:t>
      </w:r>
      <w:r w:rsidRPr="0066520F">
        <w:rPr>
          <w:bCs/>
        </w:rPr>
        <w:t xml:space="preserve"> </w:t>
      </w:r>
      <w:r>
        <w:rPr>
          <w:bCs/>
        </w:rPr>
        <w:t xml:space="preserve">iedzīvotāju ienākuma nodokļa aprēķina kārtību, kā arī </w:t>
      </w:r>
      <w:r w:rsidRPr="0066520F">
        <w:rPr>
          <w:bCs/>
        </w:rPr>
        <w:t>likuma „</w:t>
      </w:r>
      <w:r w:rsidRPr="0066520F">
        <w:t>Par iedzīvotāju ienākuma nodokli” 9.panta pirmās daļas 33., 33.</w:t>
      </w:r>
      <w:r w:rsidRPr="0066520F">
        <w:rPr>
          <w:vertAlign w:val="superscript"/>
        </w:rPr>
        <w:t>1</w:t>
      </w:r>
      <w:r w:rsidRPr="0066520F">
        <w:t xml:space="preserve"> un 34.</w:t>
      </w:r>
      <w:r w:rsidRPr="0066520F">
        <w:rPr>
          <w:vertAlign w:val="superscript"/>
        </w:rPr>
        <w:t>2</w:t>
      </w:r>
      <w:r w:rsidRPr="0066520F">
        <w:t>punkt</w:t>
      </w:r>
      <w:r>
        <w:t>ā paredzēto atbrīvojumu interpretāciju un piemērošanu.</w:t>
      </w:r>
    </w:p>
    <w:bookmarkEnd w:id="1"/>
    <w:p w14:paraId="09FA4180" w14:textId="77777777" w:rsidR="005E3021" w:rsidRPr="0066520F" w:rsidRDefault="005E3021" w:rsidP="00347CAC">
      <w:pPr>
        <w:spacing w:line="276" w:lineRule="auto"/>
        <w:ind w:firstLine="567"/>
        <w:jc w:val="both"/>
      </w:pPr>
    </w:p>
    <w:p w14:paraId="260425AC" w14:textId="333508FD" w:rsidR="002B273F" w:rsidRPr="0066520F" w:rsidRDefault="005E3021" w:rsidP="00347CAC">
      <w:pPr>
        <w:spacing w:line="276" w:lineRule="auto"/>
        <w:ind w:firstLine="567"/>
        <w:jc w:val="both"/>
      </w:pPr>
      <w:r w:rsidRPr="0066520F">
        <w:t>[7</w:t>
      </w:r>
      <w:r w:rsidR="00892B2A" w:rsidRPr="0066520F">
        <w:t>] </w:t>
      </w:r>
      <w:r w:rsidR="002B273F" w:rsidRPr="0066520F">
        <w:t xml:space="preserve">Likuma </w:t>
      </w:r>
      <w:r w:rsidR="004D21D9" w:rsidRPr="0066520F">
        <w:t>„</w:t>
      </w:r>
      <w:r w:rsidR="002B273F" w:rsidRPr="0066520F">
        <w:t>Par iedzīvotāju ienākuma nodokli” 8.panta trešās daļas 11.punkts noteic personas pienākumu maksāt iedzīvotāju ienākuma nodokli par ienākumiem no nekustamā īpašuma atsavināšanas atbilstoši šā likuma 11.</w:t>
      </w:r>
      <w:r w:rsidR="002B273F" w:rsidRPr="0066520F">
        <w:rPr>
          <w:vertAlign w:val="superscript"/>
        </w:rPr>
        <w:t>9</w:t>
      </w:r>
      <w:r w:rsidR="002B273F" w:rsidRPr="0066520F">
        <w:t>pantam, ja šā likuma 9.pantā nav noteikts citādi. Savukārt šā likuma 11.</w:t>
      </w:r>
      <w:r w:rsidR="002B273F" w:rsidRPr="0066520F">
        <w:rPr>
          <w:vertAlign w:val="superscript"/>
        </w:rPr>
        <w:t>9</w:t>
      </w:r>
      <w:r w:rsidR="002B273F" w:rsidRPr="0066520F">
        <w:t>panta pirmā daļa noteic, ka kapitāla pieaugumu nosaka, no kapitāla aktīva atsavināšanas cenas atņemot iegādes vērtību un kapitāla aktīvā veikto ieguldījumu vērtību kapitāla aktīva turēšanas laikā.</w:t>
      </w:r>
    </w:p>
    <w:p w14:paraId="57C4A287" w14:textId="69E6808E" w:rsidR="007F7936" w:rsidRPr="0066520F" w:rsidRDefault="007F7936" w:rsidP="00347CAC">
      <w:pPr>
        <w:spacing w:line="276" w:lineRule="auto"/>
        <w:ind w:firstLine="567"/>
        <w:jc w:val="both"/>
      </w:pPr>
      <w:r w:rsidRPr="0066520F">
        <w:t xml:space="preserve">Gadījumā, ja kapitāla aktīva pārdošanas vērtība ir lielāka nekā tā iegādes vērtība kopā ar veiktajiem ieguldījumiem, personai ir jāmaksā </w:t>
      </w:r>
      <w:r w:rsidR="00747E78" w:rsidRPr="0066520F">
        <w:t xml:space="preserve">iedzīvotāju ienākuma nodoklis </w:t>
      </w:r>
      <w:r w:rsidRPr="0066520F">
        <w:t>no kapitāla pieauguma (</w:t>
      </w:r>
      <w:r w:rsidRPr="0066520F">
        <w:rPr>
          <w:i/>
        </w:rPr>
        <w:t>Senāta 2017.gada 29.augusta sprieduma lietā Nr. SKA-214/2017 (A420558612) 5.punkt</w:t>
      </w:r>
      <w:r w:rsidR="00747E78" w:rsidRPr="0066520F">
        <w:rPr>
          <w:i/>
        </w:rPr>
        <w:t>s</w:t>
      </w:r>
      <w:r w:rsidRPr="0066520F">
        <w:t>).</w:t>
      </w:r>
    </w:p>
    <w:p w14:paraId="1F4451A4" w14:textId="1815256C" w:rsidR="004C12EA" w:rsidRPr="0066520F" w:rsidRDefault="0014388C" w:rsidP="00347CAC">
      <w:pPr>
        <w:spacing w:line="276" w:lineRule="auto"/>
        <w:ind w:firstLine="567"/>
        <w:jc w:val="both"/>
      </w:pPr>
      <w:r w:rsidRPr="0066520F">
        <w:t>Apgabaltiesas spriedumā</w:t>
      </w:r>
      <w:r w:rsidR="0006407D">
        <w:t xml:space="preserve"> </w:t>
      </w:r>
      <w:r w:rsidR="00DD3051">
        <w:t xml:space="preserve">minētās </w:t>
      </w:r>
      <w:r w:rsidRPr="0066520F">
        <w:t>tiesību norm</w:t>
      </w:r>
      <w:r w:rsidR="0006407D">
        <w:t>as</w:t>
      </w:r>
      <w:r w:rsidRPr="0066520F">
        <w:t xml:space="preserve"> </w:t>
      </w:r>
      <w:r w:rsidR="00D2230F">
        <w:t xml:space="preserve">ir ņemtas vērā </w:t>
      </w:r>
      <w:r w:rsidRPr="0066520F">
        <w:t>un aprēķin</w:t>
      </w:r>
      <w:r w:rsidR="0006407D">
        <w:t xml:space="preserve">āts </w:t>
      </w:r>
      <w:r w:rsidRPr="0066520F">
        <w:t>kapitāla pieaugum</w:t>
      </w:r>
      <w:r w:rsidR="0006407D">
        <w:t>s</w:t>
      </w:r>
      <w:r w:rsidRPr="0066520F">
        <w:t>, kas radies saistībā ar dzīvokļa atsavināšanu un par kuru pieteicējam noteikts iedzīvotāju ienākuma nodokļa samaksas pienākums.</w:t>
      </w:r>
      <w:r w:rsidR="002B273F" w:rsidRPr="0066520F">
        <w:t xml:space="preserve"> </w:t>
      </w:r>
      <w:r w:rsidRPr="0066520F">
        <w:t xml:space="preserve">Piemērojot minētās tiesību normas, </w:t>
      </w:r>
      <w:r w:rsidR="00747E78" w:rsidRPr="0066520F">
        <w:t>a</w:t>
      </w:r>
      <w:r w:rsidRPr="0066520F">
        <w:t xml:space="preserve">pgabaltiesa ir ņēmusi vērā dzīvokļa iegādes vērtību, īpašuma uzturēšanai un kredītsaistību apkalpošanai veiktos maksājumus, kā arī galīgo atsavināšanas vērtību. Arī pieteicējs pēc būtības neapstrīd </w:t>
      </w:r>
      <w:r w:rsidR="00747E78" w:rsidRPr="0066520F">
        <w:t>a</w:t>
      </w:r>
      <w:r w:rsidRPr="0066520F">
        <w:t>pgabaltiesas spriedumā ietverto aprēķinu atbilstību faktiskajai situācijai un tiesību normu prasībām.</w:t>
      </w:r>
    </w:p>
    <w:p w14:paraId="1FD1D1EE" w14:textId="20AEF18D" w:rsidR="004B03AB" w:rsidRPr="0066520F" w:rsidRDefault="008A3980" w:rsidP="00347CAC">
      <w:pPr>
        <w:spacing w:line="276" w:lineRule="auto"/>
        <w:ind w:firstLine="567"/>
        <w:jc w:val="both"/>
      </w:pPr>
      <w:r w:rsidRPr="0066520F">
        <w:t xml:space="preserve">Senāts atzīst, ka </w:t>
      </w:r>
      <w:r w:rsidR="00747E78" w:rsidRPr="0066520F">
        <w:t>a</w:t>
      </w:r>
      <w:r w:rsidRPr="0066520F">
        <w:t xml:space="preserve">pgabaltiesa ir </w:t>
      </w:r>
      <w:r w:rsidR="005C3A31">
        <w:t>pare</w:t>
      </w:r>
      <w:r w:rsidR="002223D3">
        <w:t>i</w:t>
      </w:r>
      <w:r w:rsidR="005C3A31">
        <w:t>zi</w:t>
      </w:r>
      <w:r w:rsidR="005C3A31" w:rsidRPr="0066520F">
        <w:t xml:space="preserve"> </w:t>
      </w:r>
      <w:r w:rsidRPr="0066520F">
        <w:t xml:space="preserve">interpretējusi un piemērojusi likuma </w:t>
      </w:r>
      <w:r w:rsidR="00747E78" w:rsidRPr="0066520F">
        <w:t>„</w:t>
      </w:r>
      <w:r w:rsidRPr="0066520F">
        <w:t>Par iedzīvotāju ienākuma nodokli” 8.panta trešās daļas 11.punktu un 11.</w:t>
      </w:r>
      <w:r w:rsidRPr="0066520F">
        <w:rPr>
          <w:vertAlign w:val="superscript"/>
        </w:rPr>
        <w:t>9</w:t>
      </w:r>
      <w:r w:rsidRPr="0066520F">
        <w:t xml:space="preserve">panta pirmo daļu, nonākot pie secinājuma, ka par kapitāla pieaugumu, kas radies saistībā ar dzīvokļa atsavināšanu, </w:t>
      </w:r>
      <w:r w:rsidR="00DD3051">
        <w:t xml:space="preserve">vispārīgi ir </w:t>
      </w:r>
      <w:r w:rsidRPr="0066520F">
        <w:t>maksājams iedzīvotāju ienākuma nodoklis.</w:t>
      </w:r>
    </w:p>
    <w:p w14:paraId="68F43098" w14:textId="77777777" w:rsidR="00FF145F" w:rsidRPr="0066520F" w:rsidRDefault="00FF145F" w:rsidP="00347CAC">
      <w:pPr>
        <w:spacing w:line="276" w:lineRule="auto"/>
        <w:ind w:firstLine="567"/>
        <w:jc w:val="both"/>
      </w:pPr>
    </w:p>
    <w:p w14:paraId="7B5AAD51" w14:textId="232A74CB" w:rsidR="00FF145F" w:rsidRPr="0066520F" w:rsidRDefault="009D5532" w:rsidP="00347CAC">
      <w:pPr>
        <w:pStyle w:val="ListParagraph"/>
        <w:spacing w:after="0" w:line="276" w:lineRule="auto"/>
        <w:ind w:left="0" w:firstLine="567"/>
        <w:jc w:val="both"/>
      </w:pPr>
      <w:r w:rsidRPr="0066520F">
        <w:rPr>
          <w:rFonts w:cs="Times New Roman"/>
          <w:szCs w:val="24"/>
        </w:rPr>
        <w:t>[8</w:t>
      </w:r>
      <w:r w:rsidR="00892B2A" w:rsidRPr="0066520F">
        <w:rPr>
          <w:rFonts w:cs="Times New Roman"/>
          <w:szCs w:val="24"/>
        </w:rPr>
        <w:t>] </w:t>
      </w:r>
      <w:r w:rsidR="00FF145F" w:rsidRPr="0066520F">
        <w:t xml:space="preserve">Likuma </w:t>
      </w:r>
      <w:r w:rsidR="00747E78" w:rsidRPr="0066520F">
        <w:t>„</w:t>
      </w:r>
      <w:r w:rsidR="00FF145F" w:rsidRPr="0066520F">
        <w:t xml:space="preserve">Par iedzīvotāju ienākuma nodokli” 8.panta trešās daļas 11.punkts ir piemērojams kopsakarā ar šā likuma 9.pantu, kas nosaka </w:t>
      </w:r>
      <w:r w:rsidR="00D74E40" w:rsidRPr="0066520F">
        <w:t xml:space="preserve">izņēmumus no vispārējā nodokļa maksāšanas pienākuma – </w:t>
      </w:r>
      <w:r w:rsidR="00FF145F" w:rsidRPr="0066520F">
        <w:t xml:space="preserve">ienākumu veidus, </w:t>
      </w:r>
      <w:r w:rsidR="00D74E40" w:rsidRPr="0066520F">
        <w:t>kuri</w:t>
      </w:r>
      <w:r w:rsidR="00FF145F" w:rsidRPr="0066520F">
        <w:t xml:space="preserve"> netiek aplikti ar iedzīvotāju ienākuma nodokli</w:t>
      </w:r>
      <w:r w:rsidR="00D74E40" w:rsidRPr="0066520F">
        <w:t xml:space="preserve">. Attiecībā uz privātpersonu darījumiem ar nekustamo īpašumu būtiski ir vērst uzmanību tieši uz </w:t>
      </w:r>
      <w:r w:rsidR="00D74E40" w:rsidRPr="0066520F">
        <w:rPr>
          <w:bCs/>
        </w:rPr>
        <w:t xml:space="preserve">likuma </w:t>
      </w:r>
      <w:r w:rsidR="00747E78" w:rsidRPr="0066520F">
        <w:t>„</w:t>
      </w:r>
      <w:r w:rsidR="00D74E40" w:rsidRPr="0066520F">
        <w:t>Par iedzīvotāju ienākuma nodokli” 9.panta pirmās daļas 33., 33.</w:t>
      </w:r>
      <w:r w:rsidR="00D74E40" w:rsidRPr="0066520F">
        <w:rPr>
          <w:vertAlign w:val="superscript"/>
        </w:rPr>
        <w:t>1</w:t>
      </w:r>
      <w:r w:rsidR="00D74E40" w:rsidRPr="0066520F">
        <w:t xml:space="preserve"> un 34.</w:t>
      </w:r>
      <w:r w:rsidR="00D74E40" w:rsidRPr="0066520F">
        <w:rPr>
          <w:vertAlign w:val="superscript"/>
        </w:rPr>
        <w:t>2</w:t>
      </w:r>
      <w:r w:rsidR="00D74E40" w:rsidRPr="0066520F">
        <w:t>punkt</w:t>
      </w:r>
      <w:r w:rsidR="00747E78" w:rsidRPr="0066520F">
        <w:t>ā</w:t>
      </w:r>
      <w:r w:rsidR="00D74E40" w:rsidRPr="0066520F">
        <w:t xml:space="preserve"> paredzētajiem izņēmumiem.</w:t>
      </w:r>
    </w:p>
    <w:p w14:paraId="1CB408C7" w14:textId="77777777" w:rsidR="002B273F" w:rsidRPr="0066520F" w:rsidRDefault="002B273F" w:rsidP="00347CAC">
      <w:pPr>
        <w:pStyle w:val="ListParagraph"/>
        <w:spacing w:after="0" w:line="276" w:lineRule="auto"/>
        <w:ind w:left="0" w:firstLine="567"/>
        <w:jc w:val="both"/>
      </w:pPr>
    </w:p>
    <w:p w14:paraId="2BB140DF" w14:textId="1AA950F4" w:rsidR="0037442F" w:rsidRPr="0066520F" w:rsidRDefault="0037442F" w:rsidP="00347CAC">
      <w:pPr>
        <w:spacing w:line="276" w:lineRule="auto"/>
        <w:ind w:firstLine="567"/>
        <w:jc w:val="both"/>
      </w:pPr>
      <w:r w:rsidRPr="0066520F">
        <w:t>[</w:t>
      </w:r>
      <w:r w:rsidR="002B273F" w:rsidRPr="0066520F">
        <w:t>9</w:t>
      </w:r>
      <w:r w:rsidR="00892B2A" w:rsidRPr="0066520F">
        <w:t>] </w:t>
      </w:r>
      <w:r w:rsidRPr="0066520F">
        <w:rPr>
          <w:bCs/>
        </w:rPr>
        <w:t xml:space="preserve">Likuma </w:t>
      </w:r>
      <w:r w:rsidR="00747E78" w:rsidRPr="0066520F">
        <w:t>„</w:t>
      </w:r>
      <w:r w:rsidRPr="0066520F">
        <w:t>Par iedzīvotāju ienākuma nodokli” 9.panta pirmās daļas 33.punkts noteic, ka gada apliekamajā ienākumā netiek ietverti un ar nodokli netiek aplikts ienākums no nekustamā īpašuma atsavināšanas, kas maksātāja īpašumā (no dienas, kad attiecīgais nekustamais īpašums reģistrēts zemesgrāmatā) ir ilgāk par 60 mēnešiem un vismaz 12 mēnešus pēc kārtas (minētajā 60 mēnešu periodā) līdz atsavināšanas līguma noslēgšanas dienai ir personas deklarētā dzīvesvieta (kas nav deklarēta kā maksātāja papildu adrese).</w:t>
      </w:r>
    </w:p>
    <w:p w14:paraId="7B4D3705" w14:textId="772ACA81" w:rsidR="00F51F41" w:rsidRPr="0066520F" w:rsidRDefault="00F51F41" w:rsidP="00347CAC">
      <w:pPr>
        <w:pStyle w:val="ListParagraph"/>
        <w:spacing w:after="0" w:line="276" w:lineRule="auto"/>
        <w:ind w:left="0" w:firstLine="567"/>
        <w:jc w:val="both"/>
      </w:pPr>
      <w:r w:rsidRPr="0066520F">
        <w:lastRenderedPageBreak/>
        <w:t>Pieteicējs kasācijas sūdzībā pauž pārliecību, ka izskatāmajā lietā ir netipiski apstākļi, tādēļ pieteicējs būtu pilnībā atbrīvojams no iedzīvotāju ienākuma nodokļa samaksas saistībā ar dzīvokļa atsavināšanu.</w:t>
      </w:r>
    </w:p>
    <w:p w14:paraId="08022A17" w14:textId="34999321" w:rsidR="00BE759D" w:rsidRPr="0066520F" w:rsidRDefault="00BE759D" w:rsidP="00347CAC">
      <w:pPr>
        <w:pStyle w:val="ListParagraph"/>
        <w:spacing w:after="0" w:line="276" w:lineRule="auto"/>
        <w:ind w:left="0" w:firstLine="567"/>
        <w:jc w:val="both"/>
      </w:pPr>
      <w:r w:rsidRPr="0066520F">
        <w:t>Senāts ir atzinis, ka gadījumā, ko regulējums neaptver un attiecībā uz ko būtu netaisnīgi un nesamērīgi piemērot iedzīvotāju ienākuma nodokļa maksāšanas pienākumu, proti, netipiskā gadījumā, būtu pieļaujams atkāpties no likumdevēja tieši noteiktā (</w:t>
      </w:r>
      <w:r w:rsidRPr="0066520F">
        <w:rPr>
          <w:i/>
        </w:rPr>
        <w:t xml:space="preserve">Senāta 2017.gada 28.decembra sprieduma lietā Nr. SKA-253/2017 </w:t>
      </w:r>
      <w:r w:rsidRPr="007B5599">
        <w:rPr>
          <w:rFonts w:cs="Times New Roman"/>
          <w:i/>
          <w:szCs w:val="24"/>
        </w:rPr>
        <w:t>(</w:t>
      </w:r>
      <w:r w:rsidR="008D5212" w:rsidRPr="005C3A31">
        <w:rPr>
          <w:rFonts w:cs="Times New Roman"/>
          <w:i/>
          <w:color w:val="000000"/>
          <w:szCs w:val="24"/>
          <w:shd w:val="clear" w:color="auto" w:fill="FFFFFF"/>
        </w:rPr>
        <w:t>ECLI:LV:AT:2017:1228.A420271214.1.S</w:t>
      </w:r>
      <w:r w:rsidRPr="005C3A31">
        <w:rPr>
          <w:rFonts w:cs="Times New Roman"/>
          <w:i/>
          <w:szCs w:val="24"/>
        </w:rPr>
        <w:t>)</w:t>
      </w:r>
      <w:r w:rsidRPr="0066520F">
        <w:rPr>
          <w:i/>
        </w:rPr>
        <w:t xml:space="preserve"> 7.punkts</w:t>
      </w:r>
      <w:r w:rsidRPr="0066520F">
        <w:t>). Tomēr</w:t>
      </w:r>
      <w:r w:rsidR="0077152D">
        <w:t xml:space="preserve"> </w:t>
      </w:r>
      <w:r w:rsidRPr="0066520F">
        <w:t>šādai atkāpei ir jābūt pamatotai ar īpašiem un pārliecinošiem argumentiem (</w:t>
      </w:r>
      <w:r w:rsidRPr="0066520F">
        <w:rPr>
          <w:i/>
        </w:rPr>
        <w:t>Satversmes tiesas 2007.gada 28.februāra lēmuma par tiesvedības izbeigšanu lietā Nr.</w:t>
      </w:r>
      <w:r w:rsidR="00747E78" w:rsidRPr="0066520F">
        <w:rPr>
          <w:i/>
        </w:rPr>
        <w:t> </w:t>
      </w:r>
      <w:r w:rsidRPr="0066520F">
        <w:rPr>
          <w:i/>
        </w:rPr>
        <w:t>2006-41-01 15.punkts, 2013.gada 24.oktobra sprieduma lietā Nr.</w:t>
      </w:r>
      <w:r w:rsidR="00747E78" w:rsidRPr="0066520F">
        <w:rPr>
          <w:i/>
        </w:rPr>
        <w:t> </w:t>
      </w:r>
      <w:r w:rsidRPr="0066520F">
        <w:rPr>
          <w:i/>
        </w:rPr>
        <w:t>2012-23-01 14.2.punkts</w:t>
      </w:r>
      <w:r w:rsidRPr="0066520F">
        <w:t>).</w:t>
      </w:r>
    </w:p>
    <w:p w14:paraId="4A1284C7" w14:textId="7D56F34B" w:rsidR="0037442F" w:rsidRPr="0066520F" w:rsidRDefault="0037442F" w:rsidP="00347CAC">
      <w:pPr>
        <w:pStyle w:val="ListParagraph"/>
        <w:spacing w:after="0" w:line="276" w:lineRule="auto"/>
        <w:ind w:left="0" w:firstLine="567"/>
        <w:jc w:val="both"/>
      </w:pPr>
      <w:r w:rsidRPr="0066520F">
        <w:t xml:space="preserve">Apgabaltiesa, izvērtējot lietā apkopotos pierādījumus, ir </w:t>
      </w:r>
      <w:r w:rsidR="005F536D" w:rsidRPr="0066520F">
        <w:t xml:space="preserve">atzinusi, ka pieteicēja gadījums nav uzskatāms par netipisku, un secinājusi, </w:t>
      </w:r>
      <w:r w:rsidRPr="0066520F">
        <w:t>ka minētais izņēmums uz izskatāmo lietu nav attiecināms, jo pieteicējs nebija deklarējis dzīvesvietu dzīvoklī 12 mēnešus pirms atsavināšanas.</w:t>
      </w:r>
    </w:p>
    <w:p w14:paraId="2682F3CE" w14:textId="7D6BE90B" w:rsidR="00BE759D" w:rsidRPr="0066520F" w:rsidRDefault="00BE759D" w:rsidP="00347CAC">
      <w:pPr>
        <w:pStyle w:val="ListParagraph"/>
        <w:spacing w:after="0" w:line="276" w:lineRule="auto"/>
        <w:ind w:left="0" w:firstLine="567"/>
        <w:jc w:val="both"/>
      </w:pPr>
      <w:r w:rsidRPr="0066520F">
        <w:t>Senāts ir norādījis, ka, nepastāvot objektīviem apstākļiem, kādēļ persona nevarēja izpildīt dzīvesvietas deklarēšanas nosacījumu atbilstoši savai faktiskajai dzīvesvietai, nav pamata atzīt gadījumu par netipisku, tādējādi nav pieļaujamas arī atkāpes no likumdevēja tieši noteiktā (</w:t>
      </w:r>
      <w:r w:rsidRPr="0066520F">
        <w:rPr>
          <w:i/>
        </w:rPr>
        <w:t>Senāta 2019.gada 25.marta sprieduma lietā Nr. SKA-109/2019 (</w:t>
      </w:r>
      <w:r w:rsidR="005C3A31" w:rsidRPr="005C3A31">
        <w:rPr>
          <w:i/>
        </w:rPr>
        <w:t>ECLI:LV:AT:2019:0325.A420275615.2.S</w:t>
      </w:r>
      <w:r w:rsidRPr="0066520F">
        <w:rPr>
          <w:i/>
        </w:rPr>
        <w:t>)</w:t>
      </w:r>
      <w:r w:rsidR="00C11362" w:rsidRPr="0066520F">
        <w:rPr>
          <w:i/>
        </w:rPr>
        <w:t xml:space="preserve"> </w:t>
      </w:r>
      <w:r w:rsidRPr="0066520F">
        <w:rPr>
          <w:i/>
        </w:rPr>
        <w:t>10.punkt</w:t>
      </w:r>
      <w:r w:rsidR="001E0054" w:rsidRPr="0066520F">
        <w:rPr>
          <w:i/>
        </w:rPr>
        <w:t>s</w:t>
      </w:r>
      <w:r w:rsidRPr="0066520F">
        <w:t>)</w:t>
      </w:r>
      <w:r w:rsidR="001E0054" w:rsidRPr="0066520F">
        <w:t>.</w:t>
      </w:r>
    </w:p>
    <w:p w14:paraId="1CD36426" w14:textId="799483C8" w:rsidR="0037442F" w:rsidRDefault="001E0054" w:rsidP="00347CAC">
      <w:pPr>
        <w:pStyle w:val="ListParagraph"/>
        <w:spacing w:after="0" w:line="276" w:lineRule="auto"/>
        <w:ind w:left="0" w:firstLine="567"/>
        <w:jc w:val="both"/>
      </w:pPr>
      <w:r w:rsidRPr="0066520F">
        <w:t>N</w:t>
      </w:r>
      <w:r w:rsidR="0037442F" w:rsidRPr="0066520F">
        <w:t xml:space="preserve">av pamatota pieteicēja norāde uz netipisku situāciju, kurā būtu pieļaujama atkāpe no likumā noteiktajiem </w:t>
      </w:r>
      <w:r w:rsidR="00013A66" w:rsidRPr="0066520F">
        <w:t xml:space="preserve">kumulatīvajiem </w:t>
      </w:r>
      <w:r w:rsidR="0037442F" w:rsidRPr="0066520F">
        <w:t xml:space="preserve">kritērijiem. Nedz kasācijas sūdzībā, nedz iepriekšējā lietas iztiesāšanā pieteicējs nav norādījis uz objektīviem šķēršļiem, kuri būtu lieguši viņam deklarēt dzīvesvietu atsavinātajā dzīvoklī. Pieteicēja </w:t>
      </w:r>
      <w:r w:rsidR="00C77E1E" w:rsidRPr="0066520F">
        <w:t xml:space="preserve">apsvērumi </w:t>
      </w:r>
      <w:r w:rsidR="0037442F" w:rsidRPr="0066520F">
        <w:t xml:space="preserve">par īpašuma tiesību ilgstošo </w:t>
      </w:r>
      <w:r w:rsidR="00C77E1E" w:rsidRPr="0066520F">
        <w:t xml:space="preserve">raksturu </w:t>
      </w:r>
      <w:r w:rsidR="0037442F" w:rsidRPr="0066520F">
        <w:t xml:space="preserve">un </w:t>
      </w:r>
      <w:r w:rsidR="00C77E1E" w:rsidRPr="0066520F">
        <w:t>faktiskās dzīvesvietas nozīmi</w:t>
      </w:r>
      <w:r w:rsidR="0037442F" w:rsidRPr="0066520F">
        <w:t xml:space="preserve"> nav uzskatāmi par netipisku situāciju, un tie nesniedz pamatu atkāpei no likumdevēja tieši noteiktajiem kritērijiem.</w:t>
      </w:r>
    </w:p>
    <w:p w14:paraId="519086DE" w14:textId="1C79FBA7" w:rsidR="00605FBE" w:rsidRPr="0066520F" w:rsidRDefault="00605FBE" w:rsidP="00347CAC">
      <w:pPr>
        <w:pStyle w:val="ListParagraph"/>
        <w:spacing w:after="0" w:line="276" w:lineRule="auto"/>
        <w:ind w:left="0" w:firstLine="567"/>
        <w:jc w:val="both"/>
      </w:pPr>
      <w:r w:rsidRPr="00E25CDE">
        <w:rPr>
          <w:color w:val="000000"/>
          <w:spacing w:val="-4"/>
          <w:szCs w:val="24"/>
          <w:shd w:val="clear" w:color="auto" w:fill="FFFFFF"/>
        </w:rPr>
        <w:t>Senāts ir atzinis, ka atbrīvojumiem no nodokļa maksāšanas ir skaidri jābūt noteiktiem likumā un tie ir interpretējami šauri. Tāpēc būtu jāatturas pēc analoģijas piemērot nodokļa atvieglojumu, ja likums tādu skaidri neparedz (</w:t>
      </w:r>
      <w:r w:rsidRPr="00E25CDE">
        <w:rPr>
          <w:i/>
          <w:color w:val="000000"/>
          <w:spacing w:val="-4"/>
          <w:szCs w:val="24"/>
          <w:shd w:val="clear" w:color="auto" w:fill="FFFFFF"/>
        </w:rPr>
        <w:t>Senāta 2013.gada 28.marta sprieduma lietā Nr. SKA-23/2013 (</w:t>
      </w:r>
      <w:r w:rsidRPr="00C31CF7">
        <w:rPr>
          <w:i/>
          <w:szCs w:val="24"/>
        </w:rPr>
        <w:t>A42818809</w:t>
      </w:r>
      <w:r w:rsidRPr="00E25CDE">
        <w:rPr>
          <w:i/>
          <w:color w:val="000000"/>
          <w:spacing w:val="-4"/>
          <w:szCs w:val="24"/>
          <w:shd w:val="clear" w:color="auto" w:fill="FFFFFF"/>
        </w:rPr>
        <w:t>)</w:t>
      </w:r>
      <w:r w:rsidRPr="002F79BC">
        <w:rPr>
          <w:i/>
          <w:color w:val="000000"/>
          <w:spacing w:val="-4"/>
          <w:szCs w:val="24"/>
          <w:shd w:val="clear" w:color="auto" w:fill="FFFFFF"/>
        </w:rPr>
        <w:t xml:space="preserve"> 11.punkt</w:t>
      </w:r>
      <w:r w:rsidRPr="00874829">
        <w:rPr>
          <w:i/>
          <w:color w:val="000000"/>
          <w:spacing w:val="-4"/>
          <w:szCs w:val="24"/>
          <w:shd w:val="clear" w:color="auto" w:fill="FFFFFF"/>
        </w:rPr>
        <w:t>s</w:t>
      </w:r>
      <w:r w:rsidRPr="00E25CDE">
        <w:rPr>
          <w:i/>
          <w:color w:val="000000"/>
          <w:spacing w:val="-4"/>
          <w:szCs w:val="24"/>
          <w:shd w:val="clear" w:color="auto" w:fill="FFFFFF"/>
        </w:rPr>
        <w:t xml:space="preserve"> un 2013.gada 27.septembra sprieduma lietā Nr. SKA-602/2013 (</w:t>
      </w:r>
      <w:r w:rsidRPr="00C31CF7">
        <w:rPr>
          <w:i/>
          <w:iCs/>
          <w:szCs w:val="24"/>
        </w:rPr>
        <w:t>A42869209</w:t>
      </w:r>
      <w:r w:rsidRPr="00E25CDE">
        <w:rPr>
          <w:i/>
          <w:color w:val="000000"/>
          <w:spacing w:val="-4"/>
          <w:szCs w:val="24"/>
          <w:shd w:val="clear" w:color="auto" w:fill="FFFFFF"/>
        </w:rPr>
        <w:t>)</w:t>
      </w:r>
      <w:r w:rsidRPr="002F79BC">
        <w:rPr>
          <w:i/>
          <w:color w:val="000000"/>
          <w:spacing w:val="-4"/>
          <w:szCs w:val="24"/>
          <w:shd w:val="clear" w:color="auto" w:fill="FFFFFF"/>
        </w:rPr>
        <w:t xml:space="preserve"> 10.punkt</w:t>
      </w:r>
      <w:r w:rsidRPr="00E25CDE">
        <w:rPr>
          <w:i/>
          <w:color w:val="000000"/>
          <w:spacing w:val="-4"/>
          <w:szCs w:val="24"/>
          <w:shd w:val="clear" w:color="auto" w:fill="FFFFFF"/>
        </w:rPr>
        <w:t>s</w:t>
      </w:r>
      <w:r w:rsidRPr="00E25CDE">
        <w:rPr>
          <w:color w:val="000000"/>
          <w:spacing w:val="-4"/>
          <w:szCs w:val="24"/>
          <w:shd w:val="clear" w:color="auto" w:fill="FFFFFF"/>
        </w:rPr>
        <w:t>).</w:t>
      </w:r>
    </w:p>
    <w:p w14:paraId="74B5D3A7" w14:textId="61A2EAC0" w:rsidR="0037442F" w:rsidRPr="0066520F" w:rsidRDefault="005F536D" w:rsidP="00347CAC">
      <w:pPr>
        <w:pStyle w:val="ListParagraph"/>
        <w:spacing w:after="0" w:line="276" w:lineRule="auto"/>
        <w:ind w:left="0" w:firstLine="567"/>
        <w:jc w:val="both"/>
      </w:pPr>
      <w:r w:rsidRPr="0066520F">
        <w:t>Senāts secina, ka</w:t>
      </w:r>
      <w:r w:rsidR="0037442F" w:rsidRPr="0066520F">
        <w:t xml:space="preserve"> apgabaltiesa ir interpretējusi un piemērojusi </w:t>
      </w:r>
      <w:r w:rsidR="0037442F" w:rsidRPr="0066520F">
        <w:rPr>
          <w:bCs/>
        </w:rPr>
        <w:t xml:space="preserve">likuma </w:t>
      </w:r>
      <w:r w:rsidR="002E5605" w:rsidRPr="0066520F">
        <w:rPr>
          <w:bCs/>
        </w:rPr>
        <w:t>„</w:t>
      </w:r>
      <w:r w:rsidR="0037442F" w:rsidRPr="0066520F">
        <w:t>Par iedzīvotāju ienākuma nodokli” 9.panta pirmās daļas 33.punktu saskaņā ar likumdevēja izvirzīto mērķi un atbilstoši Senāta judikatūrā nostiprinātajām atziņām.</w:t>
      </w:r>
    </w:p>
    <w:p w14:paraId="2C8B7DCB" w14:textId="77777777" w:rsidR="002B273F" w:rsidRPr="0066520F" w:rsidRDefault="002B273F" w:rsidP="00347CAC">
      <w:pPr>
        <w:pStyle w:val="ListParagraph"/>
        <w:spacing w:after="0" w:line="276" w:lineRule="auto"/>
        <w:ind w:left="0" w:firstLine="567"/>
        <w:jc w:val="both"/>
      </w:pPr>
    </w:p>
    <w:p w14:paraId="5AEB503D" w14:textId="43DA1EE3" w:rsidR="00BE759D" w:rsidRPr="0066520F" w:rsidRDefault="00BE759D" w:rsidP="00347CAC">
      <w:pPr>
        <w:pStyle w:val="ListParagraph"/>
        <w:spacing w:after="0" w:line="276" w:lineRule="auto"/>
        <w:ind w:left="0" w:firstLine="567"/>
        <w:jc w:val="both"/>
      </w:pPr>
      <w:r w:rsidRPr="0066520F">
        <w:t>[</w:t>
      </w:r>
      <w:r w:rsidR="002B273F" w:rsidRPr="0066520F">
        <w:t>10</w:t>
      </w:r>
      <w:r w:rsidR="00892B2A" w:rsidRPr="0066520F">
        <w:t>] </w:t>
      </w:r>
      <w:r w:rsidRPr="0066520F">
        <w:rPr>
          <w:bCs/>
        </w:rPr>
        <w:t xml:space="preserve">Likuma </w:t>
      </w:r>
      <w:r w:rsidR="002E5605" w:rsidRPr="0066520F">
        <w:rPr>
          <w:bCs/>
        </w:rPr>
        <w:t>„</w:t>
      </w:r>
      <w:r w:rsidRPr="0066520F">
        <w:t>Par iedzīvotāju ienākuma nodokli” 9.panta pirmās daļas 33.</w:t>
      </w:r>
      <w:r w:rsidRPr="0066520F">
        <w:rPr>
          <w:vertAlign w:val="superscript"/>
        </w:rPr>
        <w:t>1</w:t>
      </w:r>
      <w:r w:rsidRPr="0066520F">
        <w:t>punkts noteic, ka gada apliekamajā ienākumā netiek ietvert</w:t>
      </w:r>
      <w:r w:rsidR="002E5605" w:rsidRPr="0066520F">
        <w:t>s</w:t>
      </w:r>
      <w:r w:rsidRPr="0066520F">
        <w:t xml:space="preserve"> un ar nodokli netiek aplikts ienākums no nekustamā īpašuma atsavināšanas, kas maksātāja īpašumā (no dienas, kad attiecīgais nekustamais īpašums reģistrēts zemesgrāmatā) ir ilgāk par 60 mēnešiem un pēdējos 60 mēnešus līdz nekustamā īpašuma atsavināšanas dienai ir bijis maksātāja vienīgais nekustamais īpašums.</w:t>
      </w:r>
    </w:p>
    <w:p w14:paraId="494E2258" w14:textId="3905BD2B" w:rsidR="005C392C" w:rsidRPr="0066520F" w:rsidRDefault="00F70157" w:rsidP="00347CAC">
      <w:pPr>
        <w:pStyle w:val="ListParagraph"/>
        <w:spacing w:after="0" w:line="276" w:lineRule="auto"/>
        <w:ind w:left="0" w:firstLine="567"/>
        <w:jc w:val="both"/>
      </w:pPr>
      <w:r w:rsidRPr="0066520F">
        <w:t>Apgabaltiesa</w:t>
      </w:r>
      <w:r w:rsidR="0065682F">
        <w:t xml:space="preserve"> secinājusi,</w:t>
      </w:r>
      <w:r w:rsidRPr="0066520F">
        <w:t xml:space="preserve"> ka dzīvokļa atsavināšanas brīdī pieteicējs bija ieguvis īpašuma tiesības uz ¼ domājamo daļu no mantotās mājas. </w:t>
      </w:r>
      <w:r w:rsidR="000C5DBE" w:rsidRPr="0066520F">
        <w:t>Ar to t</w:t>
      </w:r>
      <w:r w:rsidRPr="0066520F">
        <w:t xml:space="preserve">iesa ir atzinusi, ka </w:t>
      </w:r>
      <w:r w:rsidR="000C5DBE" w:rsidRPr="0066520F">
        <w:t>dzīvokļa atsavināšanas brīdī tas</w:t>
      </w:r>
      <w:r w:rsidRPr="0066520F">
        <w:t xml:space="preserve"> nebija pieteicēja vienīgais nekustamais īpašums, tādējādi </w:t>
      </w:r>
      <w:r w:rsidRPr="0066520F">
        <w:lastRenderedPageBreak/>
        <w:t>l</w:t>
      </w:r>
      <w:r w:rsidRPr="0066520F">
        <w:rPr>
          <w:bCs/>
        </w:rPr>
        <w:t xml:space="preserve">ikuma </w:t>
      </w:r>
      <w:r w:rsidR="002E5605" w:rsidRPr="0066520F">
        <w:rPr>
          <w:bCs/>
        </w:rPr>
        <w:t>„</w:t>
      </w:r>
      <w:r w:rsidRPr="0066520F">
        <w:t>Par iedzīvotāju ienākuma nodokli” 9.panta pirmās daļas 33.</w:t>
      </w:r>
      <w:r w:rsidRPr="0066520F">
        <w:rPr>
          <w:vertAlign w:val="superscript"/>
        </w:rPr>
        <w:t>1</w:t>
      </w:r>
      <w:r w:rsidRPr="0066520F">
        <w:t>punkts nesniedz pamatu pieteicēja atbrīvošanai no iedzīvotāju ienākuma nodokļa samaksas.</w:t>
      </w:r>
    </w:p>
    <w:p w14:paraId="78748C8F" w14:textId="12C112D1" w:rsidR="005247F3" w:rsidRPr="0066520F" w:rsidRDefault="00875C4E" w:rsidP="00347CAC">
      <w:pPr>
        <w:pStyle w:val="ListParagraph"/>
        <w:spacing w:after="0" w:line="276" w:lineRule="auto"/>
        <w:ind w:left="0" w:firstLine="567"/>
        <w:jc w:val="both"/>
      </w:pPr>
      <w:r w:rsidRPr="0066520F">
        <w:t xml:space="preserve">Senāts </w:t>
      </w:r>
      <w:r w:rsidR="004468B0">
        <w:t>piekrīt apgabaltiesai</w:t>
      </w:r>
      <w:r w:rsidRPr="0066520F">
        <w:t>, ka l</w:t>
      </w:r>
      <w:r w:rsidRPr="0066520F">
        <w:rPr>
          <w:bCs/>
        </w:rPr>
        <w:t xml:space="preserve">ikuma </w:t>
      </w:r>
      <w:r w:rsidR="002E5605" w:rsidRPr="0066520F">
        <w:rPr>
          <w:bCs/>
        </w:rPr>
        <w:t>„</w:t>
      </w:r>
      <w:r w:rsidRPr="0066520F">
        <w:t>Par iedzīvotāju ienākuma nodokli” 9.panta pirmās daļas 33.</w:t>
      </w:r>
      <w:r w:rsidRPr="0066520F">
        <w:rPr>
          <w:vertAlign w:val="superscript"/>
        </w:rPr>
        <w:t>1</w:t>
      </w:r>
      <w:r w:rsidRPr="0066520F">
        <w:t>punkts ir piemērojams</w:t>
      </w:r>
      <w:r w:rsidR="002E5605" w:rsidRPr="0066520F">
        <w:t>,</w:t>
      </w:r>
      <w:r w:rsidRPr="0066520F">
        <w:t xml:space="preserve"> atsavinot nodokļa maksātāja vienīgo īpašumu. Šī norma neparedz izņēmumus atkarībā no </w:t>
      </w:r>
      <w:r w:rsidR="000C5DBE" w:rsidRPr="0066520F">
        <w:t>otrā</w:t>
      </w:r>
      <w:r w:rsidRPr="0066520F">
        <w:t xml:space="preserve"> īpašum</w:t>
      </w:r>
      <w:r w:rsidR="002E5605" w:rsidRPr="0066520F">
        <w:t>a</w:t>
      </w:r>
      <w:r w:rsidRPr="0066520F">
        <w:t xml:space="preserve"> iegūšanas veida, </w:t>
      </w:r>
      <w:r w:rsidR="004468B0">
        <w:t>arī</w:t>
      </w:r>
      <w:r w:rsidRPr="0066520F">
        <w:t xml:space="preserve">, </w:t>
      </w:r>
      <w:r w:rsidR="000C5DBE" w:rsidRPr="0066520F">
        <w:t xml:space="preserve">ja tas </w:t>
      </w:r>
      <w:r w:rsidR="002E5605" w:rsidRPr="0066520F">
        <w:t xml:space="preserve">iegūts </w:t>
      </w:r>
      <w:r w:rsidRPr="0066520F">
        <w:t>mantošanas ceļ</w:t>
      </w:r>
      <w:r w:rsidR="00BB2B73" w:rsidRPr="0066520F">
        <w:t xml:space="preserve">ā. </w:t>
      </w:r>
      <w:r w:rsidR="000C5DBE" w:rsidRPr="0066520F">
        <w:t>Pieteicēja apsvērumi par to, ka atsavinātais dzīvoklis ilgi bijis viņa vienīgais īpašums, zaudē savu tiesisko nozīmi situācijā, kad nostiprinātas īpašuma tiesības uz vairāk nekā vienu nekustamo īpašumu.</w:t>
      </w:r>
    </w:p>
    <w:p w14:paraId="5AB5C4AF" w14:textId="54C074AC" w:rsidR="004F5D9B" w:rsidRPr="0066520F" w:rsidRDefault="009204A7" w:rsidP="00347CAC">
      <w:pPr>
        <w:pStyle w:val="ListParagraph"/>
        <w:spacing w:after="0" w:line="276" w:lineRule="auto"/>
        <w:ind w:left="0" w:firstLine="567"/>
        <w:jc w:val="both"/>
      </w:pPr>
      <w:r w:rsidRPr="0066520F">
        <w:t xml:space="preserve">Tādējādi apgabaltiesa </w:t>
      </w:r>
      <w:r w:rsidR="00BB2B73" w:rsidRPr="0066520F">
        <w:t xml:space="preserve">ir nonākusi pie likumam atbilstoša secinājuma, ka </w:t>
      </w:r>
      <w:r w:rsidR="000C5DBE" w:rsidRPr="0066520F">
        <w:t>l</w:t>
      </w:r>
      <w:r w:rsidR="000C5DBE" w:rsidRPr="0066520F">
        <w:rPr>
          <w:bCs/>
        </w:rPr>
        <w:t xml:space="preserve">ikuma </w:t>
      </w:r>
      <w:r w:rsidR="00B943B1" w:rsidRPr="0066520F">
        <w:rPr>
          <w:bCs/>
        </w:rPr>
        <w:t>„</w:t>
      </w:r>
      <w:r w:rsidR="000C5DBE" w:rsidRPr="0066520F">
        <w:t>Par iedzīvotāju ienākuma nodokli” 9.panta pirmās daļas 33.</w:t>
      </w:r>
      <w:r w:rsidR="000C5DBE" w:rsidRPr="0066520F">
        <w:rPr>
          <w:vertAlign w:val="superscript"/>
        </w:rPr>
        <w:t>1</w:t>
      </w:r>
      <w:r w:rsidR="000C5DBE" w:rsidRPr="0066520F">
        <w:t>punkts šādā situācijā nav piem</w:t>
      </w:r>
      <w:r w:rsidR="005247F3" w:rsidRPr="0066520F">
        <w:t>ērojams</w:t>
      </w:r>
      <w:r w:rsidR="00F65540">
        <w:t>,</w:t>
      </w:r>
      <w:r w:rsidR="005247F3" w:rsidRPr="0066520F">
        <w:t xml:space="preserve"> lai atbrīvotu personu no iedzīvotāju ienākuma nodokļa samaksas.</w:t>
      </w:r>
    </w:p>
    <w:p w14:paraId="1CEF57C4" w14:textId="77777777" w:rsidR="002B273F" w:rsidRPr="0066520F" w:rsidRDefault="002B273F" w:rsidP="00347CAC">
      <w:pPr>
        <w:pStyle w:val="ListParagraph"/>
        <w:spacing w:after="0" w:line="276" w:lineRule="auto"/>
        <w:ind w:left="0" w:firstLine="567"/>
        <w:jc w:val="both"/>
      </w:pPr>
    </w:p>
    <w:p w14:paraId="7B0C4811" w14:textId="69BA8D23" w:rsidR="005247F3" w:rsidRPr="0066520F" w:rsidRDefault="005247F3" w:rsidP="00347CAC">
      <w:pPr>
        <w:pStyle w:val="ListParagraph"/>
        <w:spacing w:after="0" w:line="276" w:lineRule="auto"/>
        <w:ind w:left="0" w:firstLine="567"/>
        <w:jc w:val="both"/>
      </w:pPr>
      <w:r w:rsidRPr="0066520F">
        <w:t>[</w:t>
      </w:r>
      <w:r w:rsidR="002B273F" w:rsidRPr="0066520F">
        <w:t>11</w:t>
      </w:r>
      <w:r w:rsidR="00892B2A" w:rsidRPr="0066520F">
        <w:t>]</w:t>
      </w:r>
      <w:r w:rsidR="00892B2A" w:rsidRPr="0066520F">
        <w:rPr>
          <w:rStyle w:val="CommentReference"/>
          <w:rFonts w:eastAsia="Times New Roman" w:cs="Times New Roman"/>
          <w:sz w:val="24"/>
          <w:lang w:eastAsia="ru-RU"/>
        </w:rPr>
        <w:t> </w:t>
      </w:r>
      <w:r w:rsidRPr="0066520F">
        <w:rPr>
          <w:bCs/>
        </w:rPr>
        <w:t xml:space="preserve">Likuma </w:t>
      </w:r>
      <w:r w:rsidR="00B943B1" w:rsidRPr="0066520F">
        <w:rPr>
          <w:bCs/>
        </w:rPr>
        <w:t>„</w:t>
      </w:r>
      <w:r w:rsidRPr="0066520F">
        <w:t>Par iedzīvotāju ienākuma nodokli” 9.panta pirmās daļas 34.</w:t>
      </w:r>
      <w:r w:rsidRPr="0066520F">
        <w:rPr>
          <w:vertAlign w:val="superscript"/>
        </w:rPr>
        <w:t>2</w:t>
      </w:r>
      <w:r w:rsidRPr="0066520F">
        <w:t>punkts noteic, ka gada apliekamajā ienākumā netiek ietvert</w:t>
      </w:r>
      <w:r w:rsidR="00023CE1">
        <w:t>s</w:t>
      </w:r>
      <w:r w:rsidRPr="0066520F">
        <w:t xml:space="preserve"> un ar nodokli netiek aplikts ienākums no nekustamā īpašuma atsavināšanas (attiecīgais nekustamais īpašums reģistrēts zemesgrāmatā kā maksātāja vienīgais nekustamais īpašums), ja šis ienākums no jauna tiek ieguldīts funkcionāli līdzīgā nekustamajā īpašumā 12 mēnešu laikā pēc nekustamā īpašuma atsavināšanas vai arī pirms nekustamā īpašuma atsavināšanas.</w:t>
      </w:r>
    </w:p>
    <w:p w14:paraId="0A92B6C2" w14:textId="7A1454F7" w:rsidR="00CD6424" w:rsidRPr="0066520F" w:rsidRDefault="00CD6424" w:rsidP="00347CAC">
      <w:pPr>
        <w:pStyle w:val="ListParagraph"/>
        <w:spacing w:after="0" w:line="276" w:lineRule="auto"/>
        <w:ind w:left="0" w:firstLine="567"/>
        <w:jc w:val="both"/>
      </w:pPr>
      <w:r w:rsidRPr="007B5599">
        <w:t xml:space="preserve">Senāts par nepamatotu atzīst apgabaltiesas secinājumu, ka </w:t>
      </w:r>
      <w:r w:rsidRPr="007B5599">
        <w:rPr>
          <w:bCs/>
        </w:rPr>
        <w:t>likuma „</w:t>
      </w:r>
      <w:r w:rsidRPr="007B5599">
        <w:t>Par iedzīvotāju ienākuma nodokli” 9.panta pirmās daļas 34.</w:t>
      </w:r>
      <w:r w:rsidRPr="007B5599">
        <w:rPr>
          <w:vertAlign w:val="superscript"/>
        </w:rPr>
        <w:t>2</w:t>
      </w:r>
      <w:r w:rsidRPr="007B5599">
        <w:t xml:space="preserve">punkta izpratnē mantojuma apliecībā norādītā īpašuma vērtība (kadastrālā vērtība) </w:t>
      </w:r>
      <w:r w:rsidR="00B03801" w:rsidRPr="007B5599">
        <w:t>var tikt novērtēta</w:t>
      </w:r>
      <w:r w:rsidRPr="007B5599">
        <w:t xml:space="preserve"> kā ieguldījums funkcionāli līdzīgā īpašumā.</w:t>
      </w:r>
    </w:p>
    <w:p w14:paraId="78644667" w14:textId="62A2212B" w:rsidR="00014DA7" w:rsidRPr="0066520F" w:rsidRDefault="00014DA7" w:rsidP="00347CAC">
      <w:pPr>
        <w:pStyle w:val="ListParagraph"/>
        <w:spacing w:after="0" w:line="276" w:lineRule="auto"/>
        <w:ind w:left="0" w:firstLine="567"/>
        <w:jc w:val="both"/>
      </w:pPr>
      <w:r w:rsidRPr="0066520F">
        <w:rPr>
          <w:color w:val="000000"/>
          <w:spacing w:val="-4"/>
          <w:shd w:val="clear" w:color="auto" w:fill="FFFFFF"/>
        </w:rPr>
        <w:t>Par funkcionāli līdzīgu nekustamo īpašumu likuma izpratnē uzskata īpašumu, kuru izmanto līdzīgiem mērķiem kā iepriekšējo. Piemēram, var aizvietot viena dzīvokļa māju ar dzīvokli daudzdzīvokļu mājā un otrādi, atsavināt apbūves zemi, vietā iegādājoties dzīvokli daudzdzīvokļu mājā un otrādi. Savukārt nekustamā īpašuma atsavināšanas ienākuma ieguldīšanu funkcionāli līdzīgā nekustamajā īpašumā apliecina iegādātā nekustamā īpašuma iegādes dokumentos norādītā vērtība (</w:t>
      </w:r>
      <w:r w:rsidRPr="0066520F">
        <w:rPr>
          <w:rFonts w:cs="Times New Roman"/>
          <w:i/>
          <w:iCs/>
          <w:szCs w:val="24"/>
        </w:rPr>
        <w:t xml:space="preserve">11.Saeimas likumprojekta Nr. 918/Lp11 anotācija. </w:t>
      </w:r>
      <w:r w:rsidRPr="0066520F">
        <w:rPr>
          <w:i/>
          <w:color w:val="000000"/>
          <w:spacing w:val="-4"/>
          <w:shd w:val="clear" w:color="auto" w:fill="FFFFFF"/>
        </w:rPr>
        <w:t>Pieejams: </w:t>
      </w:r>
      <w:r w:rsidRPr="0066520F">
        <w:rPr>
          <w:i/>
        </w:rPr>
        <w:t>http://titania.saeima.lv/LIVS11/SaeimaLIVS11.nsf/0/A941C6E56C49A67DC2257BF70047C61C?OpenDocument</w:t>
      </w:r>
      <w:r w:rsidRPr="0066520F">
        <w:rPr>
          <w:color w:val="000000"/>
          <w:spacing w:val="-4"/>
          <w:shd w:val="clear" w:color="auto" w:fill="FFFFFF"/>
        </w:rPr>
        <w:t>)</w:t>
      </w:r>
      <w:r w:rsidR="000620B6" w:rsidRPr="0066520F">
        <w:rPr>
          <w:color w:val="000000"/>
          <w:spacing w:val="-4"/>
          <w:shd w:val="clear" w:color="auto" w:fill="FFFFFF"/>
        </w:rPr>
        <w:t>.</w:t>
      </w:r>
    </w:p>
    <w:p w14:paraId="5BB3D8F5" w14:textId="50984EC4" w:rsidR="00CD6424" w:rsidRPr="0066520F" w:rsidRDefault="00CD6424" w:rsidP="00347CAC">
      <w:pPr>
        <w:pStyle w:val="ListParagraph"/>
        <w:spacing w:after="0" w:line="276" w:lineRule="auto"/>
        <w:ind w:left="0" w:firstLine="567"/>
        <w:jc w:val="both"/>
      </w:pPr>
      <w:r w:rsidRPr="0066520F">
        <w:t>Kaut arī abi īpašumi (mantotais un atsavinātais) ir funkcionāl</w:t>
      </w:r>
      <w:r w:rsidR="007C4592">
        <w:t>i</w:t>
      </w:r>
      <w:r w:rsidRPr="0066520F">
        <w:t xml:space="preserve"> līdzīgi, no likumprojekta anotācijas izriet mērķis sasaistīt ienākumu no viena īpašuma atsavināšanas ar faktiski konstatējamiem un pierādāmiem izdevumiem par citu līdzīgu īpašumu. Normā lietotais jēdziens „ieguldīt” tieši norāda uz nepieciešamību novērtēt naudas līdzekļu summu, kas iztērēta par labu alternatīvam īpašuma objektam. </w:t>
      </w:r>
      <w:r w:rsidRPr="007B5599">
        <w:t>Tādējādi ar iedzīvotāju ienākuma nodokli netiek aplikti vienīgi tādi ienākumi, kas faktiski izlietoti (ieguldīti) par labu citam funkcionāli līdzīgam nekustamā īpašuma objektam.</w:t>
      </w:r>
    </w:p>
    <w:p w14:paraId="666DD09C" w14:textId="40D04383" w:rsidR="005E2594" w:rsidRDefault="00B03801" w:rsidP="00347CAC">
      <w:pPr>
        <w:pStyle w:val="ListParagraph"/>
        <w:spacing w:after="0" w:line="276" w:lineRule="auto"/>
        <w:ind w:left="0" w:firstLine="567"/>
        <w:jc w:val="both"/>
        <w:rPr>
          <w:rFonts w:cs="Times New Roman"/>
          <w:szCs w:val="24"/>
        </w:rPr>
      </w:pPr>
      <w:r w:rsidRPr="0066520F">
        <w:rPr>
          <w:rFonts w:cs="Times New Roman"/>
          <w:szCs w:val="24"/>
        </w:rPr>
        <w:t>Mantošana</w:t>
      </w:r>
      <w:r w:rsidRPr="0066520F">
        <w:t xml:space="preserve"> ir bezatlīdzības īpašuma iegūšanas veids, tādēļ </w:t>
      </w:r>
      <w:r w:rsidRPr="0066520F">
        <w:rPr>
          <w:rFonts w:cs="Times New Roman"/>
          <w:szCs w:val="24"/>
        </w:rPr>
        <w:t>nekustamā īpašuma iegūšana mantošanas ceļā pati par sevi nav atzīstama par ieguldījumu funkcionāli līdzīgā īpašumā</w:t>
      </w:r>
      <w:r w:rsidRPr="0066520F">
        <w:rPr>
          <w:bCs/>
        </w:rPr>
        <w:t xml:space="preserve"> likuma „</w:t>
      </w:r>
      <w:r w:rsidRPr="0066520F">
        <w:t>Par iedzīvotāju ienākuma nodokli” 9.panta pirmās daļas 34.</w:t>
      </w:r>
      <w:r w:rsidRPr="0066520F">
        <w:rPr>
          <w:vertAlign w:val="superscript"/>
        </w:rPr>
        <w:t>2</w:t>
      </w:r>
      <w:r w:rsidRPr="0066520F">
        <w:t xml:space="preserve">punkta </w:t>
      </w:r>
      <w:r w:rsidRPr="0066520F">
        <w:rPr>
          <w:rFonts w:cs="Times New Roman"/>
          <w:szCs w:val="24"/>
        </w:rPr>
        <w:t>izpratnē</w:t>
      </w:r>
      <w:r w:rsidRPr="0066520F">
        <w:t xml:space="preserve">. </w:t>
      </w:r>
      <w:r w:rsidR="001C04BE" w:rsidRPr="0066520F">
        <w:rPr>
          <w:rFonts w:cs="Times New Roman"/>
          <w:szCs w:val="24"/>
        </w:rPr>
        <w:t>Iegūstot nekustamo īpašumu mantošanas ceļā</w:t>
      </w:r>
      <w:r w:rsidR="00785492" w:rsidRPr="0066520F">
        <w:rPr>
          <w:rFonts w:cs="Times New Roman"/>
          <w:szCs w:val="24"/>
        </w:rPr>
        <w:t>,</w:t>
      </w:r>
      <w:r w:rsidR="001C04BE" w:rsidRPr="0066520F">
        <w:rPr>
          <w:rFonts w:cs="Times New Roman"/>
          <w:szCs w:val="24"/>
        </w:rPr>
        <w:t xml:space="preserve"> pieteicējam nav radušies </w:t>
      </w:r>
      <w:r w:rsidR="008E3817" w:rsidRPr="0066520F">
        <w:rPr>
          <w:rFonts w:cs="Times New Roman"/>
          <w:szCs w:val="24"/>
        </w:rPr>
        <w:t xml:space="preserve">faktiski novērtējami </w:t>
      </w:r>
      <w:r w:rsidR="001C04BE" w:rsidRPr="0066520F">
        <w:rPr>
          <w:rFonts w:cs="Times New Roman"/>
          <w:szCs w:val="24"/>
        </w:rPr>
        <w:t>izdevumi</w:t>
      </w:r>
      <w:r w:rsidR="008E3817" w:rsidRPr="0066520F">
        <w:rPr>
          <w:rFonts w:cs="Times New Roman"/>
          <w:szCs w:val="24"/>
        </w:rPr>
        <w:t xml:space="preserve"> (neskaitot ar mantošanas lietu saistītos izdevumus)</w:t>
      </w:r>
      <w:r w:rsidR="005E2594" w:rsidRPr="0066520F">
        <w:rPr>
          <w:rFonts w:cs="Times New Roman"/>
          <w:szCs w:val="24"/>
        </w:rPr>
        <w:t xml:space="preserve">, tādējādi </w:t>
      </w:r>
      <w:r w:rsidR="008E3817" w:rsidRPr="0066520F">
        <w:rPr>
          <w:rFonts w:cs="Times New Roman"/>
          <w:szCs w:val="24"/>
        </w:rPr>
        <w:t>nav pamata mantotā īpašuma kadastrālo vērtību novērtēt kā ieguldījumu.</w:t>
      </w:r>
    </w:p>
    <w:p w14:paraId="63F979B8" w14:textId="77777777" w:rsidR="005464C4" w:rsidRPr="0066520F" w:rsidRDefault="005464C4" w:rsidP="00347CAC">
      <w:pPr>
        <w:pStyle w:val="ListParagraph"/>
        <w:spacing w:after="0" w:line="276" w:lineRule="auto"/>
        <w:ind w:left="0" w:firstLine="567"/>
        <w:jc w:val="both"/>
      </w:pPr>
    </w:p>
    <w:p w14:paraId="79F89013" w14:textId="604C583F" w:rsidR="0066520F" w:rsidRDefault="0066520F" w:rsidP="00347CAC">
      <w:pPr>
        <w:pStyle w:val="ListParagraph"/>
        <w:spacing w:after="0" w:line="276" w:lineRule="auto"/>
        <w:ind w:left="0" w:firstLine="567"/>
        <w:jc w:val="both"/>
      </w:pPr>
      <w:r w:rsidRPr="0066520F">
        <w:t xml:space="preserve">[12] Pieteicējs paudis viedokli, ka līdzekļi, kas iztērēti kredītsaistību dzēšanai par mantoto māju, uzskatāmi par ieguldījumu funkcionāli līdzīgā īpašumā un šāds </w:t>
      </w:r>
      <w:r w:rsidRPr="0066520F">
        <w:lastRenderedPageBreak/>
        <w:t>ieguldījums likuma „Par iedzīvotāju ienākuma nodokli” 9.panta pirmās daļas 34.</w:t>
      </w:r>
      <w:r w:rsidRPr="0066520F">
        <w:rPr>
          <w:vertAlign w:val="superscript"/>
        </w:rPr>
        <w:t>2</w:t>
      </w:r>
      <w:r w:rsidRPr="0066520F">
        <w:t>punkta izpratnē ļauj samazināt ar nodokli apliekamo ienākumu summu.</w:t>
      </w:r>
    </w:p>
    <w:p w14:paraId="146635F4" w14:textId="1F0E2CE8" w:rsidR="003114C1" w:rsidRPr="0066520F" w:rsidRDefault="00E91ECD" w:rsidP="00347CAC">
      <w:pPr>
        <w:pStyle w:val="ListParagraph"/>
        <w:spacing w:after="0" w:line="276" w:lineRule="auto"/>
        <w:ind w:left="0" w:firstLine="567"/>
        <w:jc w:val="both"/>
      </w:pPr>
      <w:r>
        <w:t xml:space="preserve">Apgabaltiesa secinājusi, ka nekustamā īpašuma atsavināšanas darījumu veica </w:t>
      </w:r>
      <w:r w:rsidR="00FB6F8F">
        <w:t xml:space="preserve">un ienākumus no darījuma guva </w:t>
      </w:r>
      <w:r>
        <w:t>pieteicējs</w:t>
      </w:r>
      <w:r w:rsidR="00FB6F8F">
        <w:t>.</w:t>
      </w:r>
      <w:r>
        <w:t xml:space="preserve"> Tādējādi pieteicējs ir atbildīgs par nodokļu samaksu, kas saistīta ar ienākumu no kapitāla š</w:t>
      </w:r>
      <w:r w:rsidR="003A5A1E">
        <w:t>ā</w:t>
      </w:r>
      <w:r>
        <w:t xml:space="preserve"> darījuma ietvaros.</w:t>
      </w:r>
      <w:r w:rsidR="003114C1">
        <w:t xml:space="preserve"> Savukārt īpašuma tiesības uz ¼ domājamo daļu no mājas pieteicējs ieguvis mantošanas ceļā. Tas nozīmē, ka īpašuma tiesību iegūšana nav saistīta ar kreditora pretenzijā norādītā prasījuma izpildīšanu pilnā apmērā.</w:t>
      </w:r>
    </w:p>
    <w:p w14:paraId="50BBD991" w14:textId="2C826F28" w:rsidR="00E91ECD" w:rsidRDefault="003114C1" w:rsidP="00347CAC">
      <w:pPr>
        <w:pStyle w:val="NoSpacing"/>
        <w:spacing w:line="276" w:lineRule="auto"/>
        <w:ind w:firstLine="567"/>
        <w:jc w:val="both"/>
      </w:pPr>
      <w:r>
        <w:t>Apgabaltiesas secinājumi balstīti atziņās, kas ietvertas Senāta spriedumā lietā Nr. </w:t>
      </w:r>
      <w:r w:rsidRPr="003114C1">
        <w:t>SKA-236/2019</w:t>
      </w:r>
      <w:r>
        <w:t xml:space="preserve">. Senāts ir norādījis, ka </w:t>
      </w:r>
      <w:r w:rsidR="00872CE7">
        <w:rPr>
          <w:rFonts w:cs="Times New Roman"/>
          <w:szCs w:val="24"/>
          <w:lang w:eastAsia="ru-RU"/>
        </w:rPr>
        <w:t>m</w:t>
      </w:r>
      <w:r w:rsidR="00872CE7" w:rsidRPr="002828BC">
        <w:rPr>
          <w:rFonts w:cs="Times New Roman"/>
          <w:szCs w:val="24"/>
          <w:lang w:eastAsia="ru-RU"/>
        </w:rPr>
        <w:t>antojuma atstājēja darbības (arī īpašuma iegāde un kredīta līdzekļu saņemšana)</w:t>
      </w:r>
      <w:r w:rsidR="00872CE7">
        <w:rPr>
          <w:rFonts w:cs="Times New Roman"/>
          <w:szCs w:val="24"/>
          <w:lang w:eastAsia="ru-RU"/>
        </w:rPr>
        <w:t xml:space="preserve"> tiešā veidā</w:t>
      </w:r>
      <w:r w:rsidR="00872CE7" w:rsidRPr="002828BC">
        <w:rPr>
          <w:rFonts w:cs="Times New Roman"/>
          <w:szCs w:val="24"/>
          <w:lang w:eastAsia="ru-RU"/>
        </w:rPr>
        <w:t xml:space="preserve"> nav attiecināmas uz </w:t>
      </w:r>
      <w:r w:rsidR="00872CE7">
        <w:rPr>
          <w:rFonts w:cs="Times New Roman"/>
          <w:szCs w:val="24"/>
          <w:lang w:eastAsia="ru-RU"/>
        </w:rPr>
        <w:t>mantinieku</w:t>
      </w:r>
      <w:r w:rsidR="00872CE7" w:rsidRPr="002828BC">
        <w:rPr>
          <w:rFonts w:cs="Times New Roman"/>
          <w:szCs w:val="24"/>
          <w:lang w:eastAsia="ru-RU"/>
        </w:rPr>
        <w:t xml:space="preserve">. Mantojuma atstājēja darbību rezultātā veidojās mantojuma masa, kuru </w:t>
      </w:r>
      <w:r w:rsidR="00872CE7">
        <w:rPr>
          <w:rFonts w:cs="Times New Roman"/>
          <w:szCs w:val="24"/>
          <w:lang w:eastAsia="ru-RU"/>
        </w:rPr>
        <w:t>mantinieks</w:t>
      </w:r>
      <w:r w:rsidR="00872CE7" w:rsidRPr="002828BC">
        <w:rPr>
          <w:rFonts w:cs="Times New Roman"/>
          <w:szCs w:val="24"/>
          <w:lang w:eastAsia="ru-RU"/>
        </w:rPr>
        <w:t xml:space="preserve"> varēja pieņemt vai nepieņemt. Savukārt, ja </w:t>
      </w:r>
      <w:r w:rsidR="00872CE7">
        <w:rPr>
          <w:rFonts w:cs="Times New Roman"/>
          <w:szCs w:val="24"/>
          <w:lang w:eastAsia="ru-RU"/>
        </w:rPr>
        <w:t>mantinieks</w:t>
      </w:r>
      <w:r w:rsidR="00872CE7" w:rsidRPr="002828BC">
        <w:rPr>
          <w:rFonts w:cs="Times New Roman"/>
          <w:szCs w:val="24"/>
          <w:lang w:eastAsia="ru-RU"/>
        </w:rPr>
        <w:t xml:space="preserve"> izvēlas pieņemt mantojumu, tad </w:t>
      </w:r>
      <w:r w:rsidR="00872CE7">
        <w:rPr>
          <w:rFonts w:cs="Times New Roman"/>
          <w:szCs w:val="24"/>
          <w:lang w:eastAsia="ru-RU"/>
        </w:rPr>
        <w:t>mantinieka</w:t>
      </w:r>
      <w:r w:rsidR="00872CE7" w:rsidRPr="002828BC">
        <w:rPr>
          <w:rFonts w:cs="Times New Roman"/>
          <w:szCs w:val="24"/>
          <w:lang w:eastAsia="ru-RU"/>
        </w:rPr>
        <w:t xml:space="preserve"> rīcība ar īpašumu sākas ar apstiprinājumu mantojuma tiesībās. Kapitāla ienākuma nodokļa aspektā nozī</w:t>
      </w:r>
      <w:r w:rsidR="00872CE7">
        <w:rPr>
          <w:rFonts w:cs="Times New Roman"/>
          <w:szCs w:val="24"/>
          <w:lang w:eastAsia="ru-RU"/>
        </w:rPr>
        <w:t>me</w:t>
      </w:r>
      <w:r w:rsidR="00872CE7" w:rsidRPr="002828BC">
        <w:rPr>
          <w:rFonts w:cs="Times New Roman"/>
          <w:szCs w:val="24"/>
          <w:lang w:eastAsia="ru-RU"/>
        </w:rPr>
        <w:t xml:space="preserve"> </w:t>
      </w:r>
      <w:r w:rsidR="00872CE7">
        <w:rPr>
          <w:rFonts w:cs="Times New Roman"/>
          <w:szCs w:val="24"/>
          <w:lang w:eastAsia="ru-RU"/>
        </w:rPr>
        <w:t xml:space="preserve">tiek piešķirta par nodokļu samaksu atbildīgās personas ieņēmumiem un izdevumiem, nevis </w:t>
      </w:r>
      <w:r w:rsidR="00872CE7" w:rsidRPr="002828BC">
        <w:rPr>
          <w:rFonts w:cs="Times New Roman"/>
          <w:szCs w:val="24"/>
          <w:lang w:eastAsia="ru-RU"/>
        </w:rPr>
        <w:t xml:space="preserve">citu personu </w:t>
      </w:r>
      <w:r w:rsidR="00872CE7">
        <w:rPr>
          <w:rFonts w:cs="Times New Roman"/>
          <w:szCs w:val="24"/>
          <w:lang w:eastAsia="ru-RU"/>
        </w:rPr>
        <w:t xml:space="preserve">ieņēmumiem </w:t>
      </w:r>
      <w:r w:rsidR="00872CE7" w:rsidRPr="002828BC">
        <w:rPr>
          <w:rFonts w:cs="Times New Roman"/>
          <w:szCs w:val="24"/>
          <w:lang w:eastAsia="ru-RU"/>
        </w:rPr>
        <w:t>un izdevumiem</w:t>
      </w:r>
      <w:r w:rsidR="00872CE7">
        <w:rPr>
          <w:rFonts w:cs="Times New Roman"/>
          <w:szCs w:val="24"/>
          <w:lang w:eastAsia="ru-RU"/>
        </w:rPr>
        <w:t xml:space="preserve"> </w:t>
      </w:r>
      <w:r w:rsidR="00872CE7" w:rsidRPr="0066520F">
        <w:t>(</w:t>
      </w:r>
      <w:r w:rsidR="00872CE7" w:rsidRPr="0066520F">
        <w:rPr>
          <w:i/>
        </w:rPr>
        <w:t>Senāta 2019.gada 1.aprīļa sprieduma lietā Nr. SKA-236/2019 (ECLI:LV:AT:2019:0401.A420175215.3.S) 7.punkts</w:t>
      </w:r>
      <w:r w:rsidR="00872CE7" w:rsidRPr="0066520F">
        <w:t>)</w:t>
      </w:r>
      <w:r w:rsidR="00872CE7">
        <w:t>.</w:t>
      </w:r>
    </w:p>
    <w:p w14:paraId="444A524D" w14:textId="3FD2924E" w:rsidR="002C6338" w:rsidRDefault="003E7A1A" w:rsidP="00347CAC">
      <w:pPr>
        <w:pStyle w:val="NoSpacing"/>
        <w:spacing w:line="276" w:lineRule="auto"/>
        <w:ind w:firstLine="567"/>
        <w:jc w:val="both"/>
      </w:pPr>
      <w:r>
        <w:t xml:space="preserve">Līdzīgi arī spriedumā lietā Nr. SKA-205/2019 Senāts ir </w:t>
      </w:r>
      <w:r w:rsidR="008F2E0D">
        <w:t>vērsis uzmanību</w:t>
      </w:r>
      <w:r>
        <w:t xml:space="preserve">, ka </w:t>
      </w:r>
      <w:r w:rsidR="00D677D4">
        <w:t xml:space="preserve">fakts, ka īpašums ir apgrūtināts </w:t>
      </w:r>
      <w:r w:rsidR="002C6338">
        <w:rPr>
          <w:rFonts w:cs="Times New Roman"/>
          <w:szCs w:val="24"/>
          <w:lang w:eastAsia="ru-RU"/>
        </w:rPr>
        <w:t>ar ķīlu</w:t>
      </w:r>
      <w:r w:rsidR="00D677D4">
        <w:rPr>
          <w:rFonts w:cs="Times New Roman"/>
          <w:szCs w:val="24"/>
          <w:lang w:eastAsia="ru-RU"/>
        </w:rPr>
        <w:t>,</w:t>
      </w:r>
      <w:r w:rsidR="002C6338">
        <w:rPr>
          <w:rFonts w:cs="Times New Roman"/>
          <w:szCs w:val="24"/>
          <w:lang w:eastAsia="ru-RU"/>
        </w:rPr>
        <w:t xml:space="preserve"> </w:t>
      </w:r>
      <w:r w:rsidR="002C6338" w:rsidRPr="00E81DEA">
        <w:rPr>
          <w:rFonts w:cs="Times New Roman"/>
          <w:szCs w:val="24"/>
          <w:lang w:eastAsia="ru-RU"/>
        </w:rPr>
        <w:t>norāda uz saistību tiesībām, kas ir nodrošinātas, izmantojot īpašuma vērtību. Šādu saistību esība, lai arī var ietekmēt lēmuma pieņemšanu par kapitāla pārdošanu un iegūto līdzekļu izmantošanu, pati par sevi neietekmē to, kādā veidā ir nosakāms kapitāla pieaugums.</w:t>
      </w:r>
      <w:r w:rsidR="00923B7A">
        <w:rPr>
          <w:rFonts w:cs="Times New Roman"/>
          <w:szCs w:val="24"/>
          <w:lang w:eastAsia="ru-RU"/>
        </w:rPr>
        <w:t xml:space="preserve"> Kapitāla pieauguma nodokļa aprēķins ir saistāms ar konkrētas personas ienākumiem</w:t>
      </w:r>
      <w:r w:rsidR="008F2E0D">
        <w:rPr>
          <w:rFonts w:cs="Times New Roman"/>
          <w:szCs w:val="24"/>
          <w:lang w:eastAsia="ru-RU"/>
        </w:rPr>
        <w:t xml:space="preserve"> no</w:t>
      </w:r>
      <w:r w:rsidR="00923B7A">
        <w:rPr>
          <w:rFonts w:cs="Times New Roman"/>
          <w:szCs w:val="24"/>
          <w:lang w:eastAsia="ru-RU"/>
        </w:rPr>
        <w:t xml:space="preserve"> darbīb</w:t>
      </w:r>
      <w:r w:rsidR="008F2E0D">
        <w:rPr>
          <w:rFonts w:cs="Times New Roman"/>
          <w:szCs w:val="24"/>
          <w:lang w:eastAsia="ru-RU"/>
        </w:rPr>
        <w:t>ām</w:t>
      </w:r>
      <w:r w:rsidR="00923B7A">
        <w:rPr>
          <w:rFonts w:cs="Times New Roman"/>
          <w:szCs w:val="24"/>
          <w:lang w:eastAsia="ru-RU"/>
        </w:rPr>
        <w:t xml:space="preserve"> ar konkrētu īpašumu, proti,</w:t>
      </w:r>
      <w:r w:rsidR="00923B7A" w:rsidRPr="00E81DEA">
        <w:rPr>
          <w:rFonts w:cs="Times New Roman"/>
          <w:szCs w:val="24"/>
          <w:lang w:eastAsia="ru-RU"/>
        </w:rPr>
        <w:t xml:space="preserve"> netiek piešķirta nozīme citu personu ienākumiem un izdevumiem</w:t>
      </w:r>
      <w:r w:rsidR="00923B7A">
        <w:rPr>
          <w:rFonts w:cs="Times New Roman"/>
          <w:szCs w:val="24"/>
          <w:lang w:eastAsia="ru-RU"/>
        </w:rPr>
        <w:t>. Atkāpes no šāda principa ir pieļaujamas tikai tad, ja tādas</w:t>
      </w:r>
      <w:r w:rsidR="00923B7A" w:rsidRPr="00E81DEA">
        <w:rPr>
          <w:rFonts w:cs="Times New Roman"/>
          <w:szCs w:val="24"/>
          <w:lang w:eastAsia="ru-RU"/>
        </w:rPr>
        <w:t xml:space="preserve"> </w:t>
      </w:r>
      <w:r w:rsidR="00923B7A">
        <w:rPr>
          <w:rFonts w:cs="Times New Roman"/>
          <w:szCs w:val="24"/>
          <w:lang w:eastAsia="ru-RU"/>
        </w:rPr>
        <w:t>ir</w:t>
      </w:r>
      <w:r w:rsidR="00923B7A" w:rsidRPr="00E81DEA">
        <w:rPr>
          <w:rFonts w:cs="Times New Roman"/>
          <w:szCs w:val="24"/>
          <w:lang w:eastAsia="ru-RU"/>
        </w:rPr>
        <w:t xml:space="preserve"> tieši paredzēts tiesību normās.</w:t>
      </w:r>
      <w:r w:rsidR="00923B7A">
        <w:rPr>
          <w:rFonts w:cs="Times New Roman"/>
          <w:szCs w:val="24"/>
          <w:lang w:eastAsia="ru-RU"/>
        </w:rPr>
        <w:t xml:space="preserve"> Līdz ar to likuma </w:t>
      </w:r>
      <w:r w:rsidR="00923B7A" w:rsidRPr="00E81DEA">
        <w:rPr>
          <w:rFonts w:cs="Times New Roman"/>
          <w:szCs w:val="24"/>
          <w:lang w:eastAsia="ru-RU"/>
        </w:rPr>
        <w:t>„Par iedzīvotāju ienākuma nodokli” 11.</w:t>
      </w:r>
      <w:r w:rsidR="00923B7A" w:rsidRPr="00E81DEA">
        <w:rPr>
          <w:rFonts w:cs="Times New Roman"/>
          <w:szCs w:val="24"/>
          <w:vertAlign w:val="superscript"/>
          <w:lang w:eastAsia="ru-RU"/>
        </w:rPr>
        <w:t>9</w:t>
      </w:r>
      <w:r w:rsidR="00923B7A" w:rsidRPr="00E81DEA">
        <w:rPr>
          <w:rFonts w:cs="Times New Roman"/>
          <w:szCs w:val="24"/>
          <w:lang w:eastAsia="ru-RU"/>
        </w:rPr>
        <w:t>panta ceturtā</w:t>
      </w:r>
      <w:r w:rsidR="00923B7A">
        <w:rPr>
          <w:rFonts w:cs="Times New Roman"/>
          <w:szCs w:val="24"/>
          <w:lang w:eastAsia="ru-RU"/>
        </w:rPr>
        <w:t>s</w:t>
      </w:r>
      <w:r w:rsidR="00923B7A" w:rsidRPr="00E81DEA">
        <w:rPr>
          <w:rFonts w:cs="Times New Roman"/>
          <w:szCs w:val="24"/>
          <w:lang w:eastAsia="ru-RU"/>
        </w:rPr>
        <w:t xml:space="preserve"> daļa</w:t>
      </w:r>
      <w:r w:rsidR="00923B7A">
        <w:rPr>
          <w:rFonts w:cs="Times New Roman"/>
          <w:szCs w:val="24"/>
          <w:lang w:eastAsia="ru-RU"/>
        </w:rPr>
        <w:t>s</w:t>
      </w:r>
      <w:r w:rsidR="00923B7A" w:rsidRPr="00E81DEA">
        <w:rPr>
          <w:rFonts w:cs="Times New Roman"/>
          <w:szCs w:val="24"/>
          <w:lang w:eastAsia="ru-RU"/>
        </w:rPr>
        <w:t xml:space="preserve"> </w:t>
      </w:r>
      <w:r w:rsidR="00923B7A">
        <w:rPr>
          <w:rFonts w:cs="Times New Roman"/>
          <w:szCs w:val="24"/>
          <w:lang w:eastAsia="ru-RU"/>
        </w:rPr>
        <w:t>regulējums, kas paredz, ka ienākuma nodokļa no kapitāla pieauguma</w:t>
      </w:r>
      <w:r w:rsidR="00923B7A" w:rsidRPr="00E81DEA">
        <w:rPr>
          <w:rFonts w:cs="Times New Roman"/>
          <w:szCs w:val="24"/>
          <w:lang w:eastAsia="ru-RU"/>
        </w:rPr>
        <w:t xml:space="preserve"> </w:t>
      </w:r>
      <w:r w:rsidR="00923B7A">
        <w:rPr>
          <w:rFonts w:cs="Times New Roman"/>
          <w:szCs w:val="24"/>
          <w:lang w:eastAsia="ru-RU"/>
        </w:rPr>
        <w:t xml:space="preserve">noteikšanai </w:t>
      </w:r>
      <w:r w:rsidR="00923B7A" w:rsidRPr="00E81DEA">
        <w:rPr>
          <w:rFonts w:cs="Times New Roman"/>
          <w:szCs w:val="24"/>
          <w:lang w:eastAsia="ru-RU"/>
        </w:rPr>
        <w:t xml:space="preserve">nozīmīgi ir tikai </w:t>
      </w:r>
      <w:r w:rsidR="00923B7A">
        <w:rPr>
          <w:rFonts w:cs="Times New Roman"/>
          <w:szCs w:val="24"/>
          <w:lang w:eastAsia="ru-RU"/>
        </w:rPr>
        <w:t>mantinieka</w:t>
      </w:r>
      <w:r w:rsidR="00923B7A" w:rsidRPr="00E81DEA">
        <w:rPr>
          <w:rFonts w:cs="Times New Roman"/>
          <w:szCs w:val="24"/>
          <w:lang w:eastAsia="ru-RU"/>
        </w:rPr>
        <w:t xml:space="preserve"> slēgtie darījumi (mantojuma pieņemšana un īpašuma pārdošana) un saistībā ar šiem darījumiem veiktie faktiskie izdevumi un </w:t>
      </w:r>
      <w:r w:rsidR="00923B7A">
        <w:rPr>
          <w:rFonts w:cs="Times New Roman"/>
          <w:szCs w:val="24"/>
          <w:lang w:eastAsia="ru-RU"/>
        </w:rPr>
        <w:t xml:space="preserve">saņemtie ieņēmumi, atbilst ienākuma no kapitāla aprēķina principiem, kas ietverti likuma </w:t>
      </w:r>
      <w:r w:rsidR="00923B7A" w:rsidRPr="00E81DEA">
        <w:rPr>
          <w:rFonts w:cs="Times New Roman"/>
          <w:szCs w:val="24"/>
          <w:lang w:eastAsia="ru-RU"/>
        </w:rPr>
        <w:t>„Par iedzīvotāju ienākuma nodokli” 11.</w:t>
      </w:r>
      <w:r w:rsidR="00923B7A" w:rsidRPr="00E81DEA">
        <w:rPr>
          <w:rFonts w:cs="Times New Roman"/>
          <w:szCs w:val="24"/>
          <w:vertAlign w:val="superscript"/>
          <w:lang w:eastAsia="ru-RU"/>
        </w:rPr>
        <w:t>9</w:t>
      </w:r>
      <w:r w:rsidR="00923B7A" w:rsidRPr="00E81DEA">
        <w:rPr>
          <w:rFonts w:cs="Times New Roman"/>
          <w:szCs w:val="24"/>
          <w:lang w:eastAsia="ru-RU"/>
        </w:rPr>
        <w:t>panta</w:t>
      </w:r>
      <w:r w:rsidR="00923B7A">
        <w:rPr>
          <w:rFonts w:cs="Times New Roman"/>
          <w:szCs w:val="24"/>
          <w:lang w:eastAsia="ru-RU"/>
        </w:rPr>
        <w:t xml:space="preserve"> pirmajā, piektajā un 5.</w:t>
      </w:r>
      <w:r w:rsidR="00923B7A">
        <w:rPr>
          <w:rFonts w:cs="Times New Roman"/>
          <w:szCs w:val="24"/>
          <w:vertAlign w:val="superscript"/>
          <w:lang w:eastAsia="ru-RU"/>
        </w:rPr>
        <w:t>1</w:t>
      </w:r>
      <w:r w:rsidR="00923B7A">
        <w:rPr>
          <w:rFonts w:cs="Times New Roman"/>
          <w:szCs w:val="24"/>
          <w:lang w:eastAsia="ru-RU"/>
        </w:rPr>
        <w:t>daļā</w:t>
      </w:r>
      <w:r w:rsidR="002C6338">
        <w:rPr>
          <w:rFonts w:cs="Times New Roman"/>
          <w:szCs w:val="24"/>
          <w:lang w:eastAsia="ru-RU"/>
        </w:rPr>
        <w:t xml:space="preserve"> </w:t>
      </w:r>
      <w:r w:rsidR="002C6338" w:rsidRPr="0066520F">
        <w:t>(</w:t>
      </w:r>
      <w:r w:rsidR="002C6338" w:rsidRPr="0066520F">
        <w:rPr>
          <w:i/>
        </w:rPr>
        <w:t>Senāta 2019.gada 1.aprīļa sprieduma lietā Nr. SKA-</w:t>
      </w:r>
      <w:r w:rsidR="002C6338">
        <w:rPr>
          <w:i/>
        </w:rPr>
        <w:t>205</w:t>
      </w:r>
      <w:r w:rsidR="002C6338" w:rsidRPr="0066520F">
        <w:rPr>
          <w:i/>
        </w:rPr>
        <w:t>/2019 (</w:t>
      </w:r>
      <w:r w:rsidR="002C6338" w:rsidRPr="002C6338">
        <w:rPr>
          <w:i/>
        </w:rPr>
        <w:t>ECLI:LV:AT:2019:0401.A420326415.2.S</w:t>
      </w:r>
      <w:r w:rsidR="002C6338" w:rsidRPr="0066520F">
        <w:rPr>
          <w:i/>
        </w:rPr>
        <w:t xml:space="preserve">) </w:t>
      </w:r>
      <w:r w:rsidR="002C6338">
        <w:rPr>
          <w:i/>
        </w:rPr>
        <w:t>11</w:t>
      </w:r>
      <w:r w:rsidR="002C6338" w:rsidRPr="0066520F">
        <w:rPr>
          <w:i/>
        </w:rPr>
        <w:t>.punkts</w:t>
      </w:r>
      <w:r w:rsidR="002C6338" w:rsidRPr="0066520F">
        <w:t>)</w:t>
      </w:r>
      <w:r w:rsidR="002C6338">
        <w:t>.</w:t>
      </w:r>
    </w:p>
    <w:p w14:paraId="09952A31" w14:textId="530A9DE1" w:rsidR="00923B7A" w:rsidRDefault="00ED4DFA" w:rsidP="00347CAC">
      <w:pPr>
        <w:pStyle w:val="NoSpacing"/>
        <w:spacing w:line="276" w:lineRule="auto"/>
        <w:ind w:firstLine="567"/>
        <w:jc w:val="both"/>
        <w:rPr>
          <w:rFonts w:cs="Times New Roman"/>
          <w:szCs w:val="24"/>
          <w:lang w:eastAsia="ru-RU"/>
        </w:rPr>
      </w:pPr>
      <w:r>
        <w:rPr>
          <w:rFonts w:cs="Times New Roman"/>
          <w:szCs w:val="24"/>
          <w:lang w:eastAsia="ru-RU"/>
        </w:rPr>
        <w:t xml:space="preserve">Abās iepriekš minētajās lietās tika vērtēts iedzīvotāju ienākuma nodokļa aprēķins </w:t>
      </w:r>
      <w:r w:rsidR="00547B90">
        <w:rPr>
          <w:rFonts w:cs="Times New Roman"/>
          <w:szCs w:val="24"/>
          <w:lang w:eastAsia="ru-RU"/>
        </w:rPr>
        <w:t>kopsakarā</w:t>
      </w:r>
      <w:r>
        <w:rPr>
          <w:rFonts w:cs="Times New Roman"/>
          <w:szCs w:val="24"/>
          <w:lang w:eastAsia="ru-RU"/>
        </w:rPr>
        <w:t xml:space="preserve"> ar kredīta saistību dzēšanu par mantoto īpašumu. Tomēr jāvērš uzmanība arī uz apstākli, ka šajās lietās nodokļa maksājuma saistības veidojās</w:t>
      </w:r>
      <w:r w:rsidR="00141134">
        <w:rPr>
          <w:rFonts w:cs="Times New Roman"/>
          <w:szCs w:val="24"/>
          <w:lang w:eastAsia="ru-RU"/>
        </w:rPr>
        <w:t>,</w:t>
      </w:r>
      <w:r>
        <w:rPr>
          <w:rFonts w:cs="Times New Roman"/>
          <w:szCs w:val="24"/>
          <w:lang w:eastAsia="ru-RU"/>
        </w:rPr>
        <w:t xml:space="preserve"> atsavinot mantoto nekustamo īpašumu, nevis personai iepriekš piederējušu īpašumu. Tāpat nevienā no iepriekš minētajām lietām netika vērtēts ieguldījums funkcionāli līdzīgā nekustam</w:t>
      </w:r>
      <w:r w:rsidR="00230159">
        <w:rPr>
          <w:rFonts w:cs="Times New Roman"/>
          <w:szCs w:val="24"/>
          <w:lang w:eastAsia="ru-RU"/>
        </w:rPr>
        <w:t>ajā</w:t>
      </w:r>
      <w:r>
        <w:rPr>
          <w:rFonts w:cs="Times New Roman"/>
          <w:szCs w:val="24"/>
          <w:lang w:eastAsia="ru-RU"/>
        </w:rPr>
        <w:t xml:space="preserve"> īpašumā </w:t>
      </w:r>
      <w:r w:rsidRPr="0066520F">
        <w:t>likuma „Par iedzīvotāju ienākuma nodokli” 9.panta pirmās daļas 34.</w:t>
      </w:r>
      <w:r w:rsidRPr="0066520F">
        <w:rPr>
          <w:vertAlign w:val="superscript"/>
        </w:rPr>
        <w:t>2</w:t>
      </w:r>
      <w:r w:rsidRPr="0066520F">
        <w:t>punkta izpratnē</w:t>
      </w:r>
      <w:r>
        <w:t xml:space="preserve">. Tas norāda uz būtiskām faktisko un tiesisko apstākļu atšķirībām, kas </w:t>
      </w:r>
      <w:r w:rsidR="005A0581">
        <w:t>iepriekš skatītās lietas nošķir no izskatāmās lietas.</w:t>
      </w:r>
      <w:r w:rsidR="00795D28">
        <w:t xml:space="preserve"> I</w:t>
      </w:r>
      <w:r w:rsidR="00230159">
        <w:t xml:space="preserve">zskatāmajā lietā </w:t>
      </w:r>
      <w:r w:rsidR="00795D28">
        <w:t>nepieciešams</w:t>
      </w:r>
      <w:r w:rsidR="00230159">
        <w:t xml:space="preserve"> pēc būtības izvērt</w:t>
      </w:r>
      <w:r w:rsidR="00B41912">
        <w:t xml:space="preserve">ēt, vai </w:t>
      </w:r>
      <w:r w:rsidR="00141134">
        <w:t xml:space="preserve">no </w:t>
      </w:r>
      <w:r w:rsidR="00CB71F2">
        <w:t xml:space="preserve">dzīvokļa atsavināšanas </w:t>
      </w:r>
      <w:r w:rsidR="00795D28">
        <w:t xml:space="preserve">iegūtie un </w:t>
      </w:r>
      <w:r w:rsidR="00CB71F2">
        <w:t xml:space="preserve">kredīta </w:t>
      </w:r>
      <w:r w:rsidR="00B41912">
        <w:t xml:space="preserve">dzēšanai </w:t>
      </w:r>
      <w:r w:rsidR="00CB71F2">
        <w:t>novirzītie</w:t>
      </w:r>
      <w:r w:rsidR="00B41912">
        <w:t xml:space="preserve"> līdzekļi </w:t>
      </w:r>
      <w:r w:rsidR="00246421">
        <w:t>ir atzīstami</w:t>
      </w:r>
      <w:r w:rsidR="00B41912">
        <w:t xml:space="preserve"> par ieguldījumu funkcionāl</w:t>
      </w:r>
      <w:r w:rsidR="005C5A69">
        <w:t>i</w:t>
      </w:r>
      <w:r w:rsidR="00B41912">
        <w:t xml:space="preserve"> līdzīgā nekustamajā īpašumā un vai </w:t>
      </w:r>
      <w:r w:rsidR="00246421">
        <w:t>tas sniedz pamatu samazināt ar nodokli apliekamo ienākumu.</w:t>
      </w:r>
    </w:p>
    <w:p w14:paraId="7E8D83EF" w14:textId="4DDB0018" w:rsidR="00EE7F63" w:rsidRDefault="00795D28" w:rsidP="00347CAC">
      <w:pPr>
        <w:pStyle w:val="NoSpacing"/>
        <w:spacing w:line="276" w:lineRule="auto"/>
        <w:ind w:firstLine="567"/>
        <w:jc w:val="both"/>
        <w:rPr>
          <w:color w:val="000000"/>
          <w:spacing w:val="-4"/>
          <w:shd w:val="clear" w:color="auto" w:fill="FFFFFF"/>
        </w:rPr>
      </w:pPr>
      <w:r>
        <w:rPr>
          <w:rFonts w:cs="Times New Roman"/>
          <w:szCs w:val="24"/>
          <w:lang w:eastAsia="ru-RU"/>
        </w:rPr>
        <w:t xml:space="preserve">Tipiskā </w:t>
      </w:r>
      <w:r w:rsidR="0097755D" w:rsidRPr="0066520F">
        <w:t>likuma „Par iedzīvotāju ienākuma nodokli” 9.panta pirmās daļas 34.</w:t>
      </w:r>
      <w:r w:rsidR="0097755D" w:rsidRPr="0066520F">
        <w:rPr>
          <w:vertAlign w:val="superscript"/>
        </w:rPr>
        <w:t>2</w:t>
      </w:r>
      <w:r w:rsidR="0097755D" w:rsidRPr="0066520F">
        <w:t>punkta</w:t>
      </w:r>
      <w:r w:rsidR="0097755D">
        <w:t xml:space="preserve"> piemērošanas situācijā ienākums no viena nekustamā īpašuma atsavināšanas tiek izlietots </w:t>
      </w:r>
      <w:r w:rsidR="0097755D">
        <w:lastRenderedPageBreak/>
        <w:t xml:space="preserve">cita nekustamā īpašuma iegādei. </w:t>
      </w:r>
      <w:r w:rsidR="00EE7F63">
        <w:t xml:space="preserve">Arī likumprojekta anotācijā norādīti tipiskākie piemēri ieguldījumam funkcionāli līdzīgā īpašumā, kas saistīti ar viena īpašuma atsavināšanu un cita īpašuma iegādi </w:t>
      </w:r>
      <w:r w:rsidR="00EE7F63" w:rsidRPr="0066520F">
        <w:rPr>
          <w:color w:val="000000"/>
          <w:spacing w:val="-4"/>
          <w:shd w:val="clear" w:color="auto" w:fill="FFFFFF"/>
        </w:rPr>
        <w:t>(</w:t>
      </w:r>
      <w:r w:rsidR="00EE7F63" w:rsidRPr="0066520F">
        <w:rPr>
          <w:rFonts w:cs="Times New Roman"/>
          <w:i/>
          <w:iCs/>
          <w:szCs w:val="24"/>
        </w:rPr>
        <w:t xml:space="preserve">11.Saeimas likumprojekta Nr. 918/Lp11 anotācija. </w:t>
      </w:r>
      <w:r w:rsidR="00EE7F63" w:rsidRPr="0066520F">
        <w:rPr>
          <w:i/>
          <w:color w:val="000000"/>
          <w:spacing w:val="-4"/>
          <w:shd w:val="clear" w:color="auto" w:fill="FFFFFF"/>
        </w:rPr>
        <w:t>Pieejams:</w:t>
      </w:r>
      <w:r w:rsidR="00352433">
        <w:rPr>
          <w:i/>
          <w:color w:val="000000"/>
          <w:spacing w:val="-4"/>
          <w:shd w:val="clear" w:color="auto" w:fill="FFFFFF"/>
        </w:rPr>
        <w:t xml:space="preserve"> </w:t>
      </w:r>
      <w:hyperlink w:history="1"/>
      <w:r w:rsidR="00352433" w:rsidRPr="00352433">
        <w:rPr>
          <w:i/>
        </w:rPr>
        <w:t>http://titania.saeima.lv/LIVS11/SaeimaLIVS11.nsf/0/A941C6E56C49A67DC2257BF70047C61C?OpenDocument</w:t>
      </w:r>
      <w:r w:rsidR="00EE7F63" w:rsidRPr="0066520F">
        <w:rPr>
          <w:color w:val="000000"/>
          <w:spacing w:val="-4"/>
          <w:shd w:val="clear" w:color="auto" w:fill="FFFFFF"/>
        </w:rPr>
        <w:t>)</w:t>
      </w:r>
      <w:r w:rsidR="00EE7F63">
        <w:rPr>
          <w:color w:val="000000"/>
          <w:spacing w:val="-4"/>
          <w:shd w:val="clear" w:color="auto" w:fill="FFFFFF"/>
        </w:rPr>
        <w:t xml:space="preserve">. </w:t>
      </w:r>
      <w:r w:rsidR="00FE47CB">
        <w:t xml:space="preserve">Minētajās </w:t>
      </w:r>
      <w:r w:rsidR="0097755D">
        <w:t>situācijā</w:t>
      </w:r>
      <w:r w:rsidR="00FE47CB">
        <w:t>s</w:t>
      </w:r>
      <w:r w:rsidR="0097755D">
        <w:t xml:space="preserve"> nav problēmu identificēt atsavināšanas darījuma </w:t>
      </w:r>
      <w:r w:rsidR="00777A8F">
        <w:t xml:space="preserve">rezultātā </w:t>
      </w:r>
      <w:r w:rsidR="0097755D">
        <w:t>iegūto līdzekļu apmēru (ienākumu) un izdevumus cita funkcionāli līdzīga nekustamā īpašuma iegādei (ieguldījumu), kas ļauj samazināt ar nodokli apliekamo ienākumu apmēru.</w:t>
      </w:r>
    </w:p>
    <w:p w14:paraId="21725E3B" w14:textId="799DD103" w:rsidR="00547B90" w:rsidRDefault="00FE47CB" w:rsidP="00347CAC">
      <w:pPr>
        <w:pStyle w:val="NoSpacing"/>
        <w:spacing w:line="276" w:lineRule="auto"/>
        <w:ind w:firstLine="567"/>
        <w:jc w:val="both"/>
      </w:pPr>
      <w:r>
        <w:t>I</w:t>
      </w:r>
      <w:r w:rsidR="00033421">
        <w:t>zskatāmās lietas gadījumam</w:t>
      </w:r>
      <w:r w:rsidR="00033421" w:rsidRPr="00025FC6">
        <w:t xml:space="preserve"> </w:t>
      </w:r>
      <w:r w:rsidR="00033421">
        <w:t>ir</w:t>
      </w:r>
      <w:r w:rsidR="00033421" w:rsidRPr="00025FC6">
        <w:t xml:space="preserve"> </w:t>
      </w:r>
      <w:r w:rsidR="00033421">
        <w:t>pazīmes, kas atšķir</w:t>
      </w:r>
      <w:r>
        <w:t xml:space="preserve"> to</w:t>
      </w:r>
      <w:r w:rsidR="00033421">
        <w:t xml:space="preserve"> no tipisk</w:t>
      </w:r>
      <w:r>
        <w:t>iem gadījumiem</w:t>
      </w:r>
      <w:r w:rsidR="00033421" w:rsidRPr="00025FC6">
        <w:t xml:space="preserve">, </w:t>
      </w:r>
      <w:r w:rsidR="006555A2" w:rsidRPr="00025FC6">
        <w:t>proti, otrs īpašums iegūts mantošanas ceļā</w:t>
      </w:r>
      <w:r>
        <w:t>. Tomēr</w:t>
      </w:r>
      <w:r w:rsidR="006555A2" w:rsidRPr="00025FC6">
        <w:t xml:space="preserve"> Senāts atzīst</w:t>
      </w:r>
      <w:r w:rsidR="006555A2">
        <w:rPr>
          <w:color w:val="000000"/>
          <w:spacing w:val="-4"/>
          <w:shd w:val="clear" w:color="auto" w:fill="FFFFFF"/>
        </w:rPr>
        <w:t xml:space="preserve">, ka tas </w:t>
      </w:r>
      <w:r w:rsidR="00DA252A">
        <w:rPr>
          <w:color w:val="000000"/>
          <w:spacing w:val="-4"/>
          <w:shd w:val="clear" w:color="auto" w:fill="FFFFFF"/>
        </w:rPr>
        <w:t xml:space="preserve">pats par sevi </w:t>
      </w:r>
      <w:r w:rsidR="006555A2">
        <w:rPr>
          <w:color w:val="000000"/>
          <w:spacing w:val="-4"/>
          <w:shd w:val="clear" w:color="auto" w:fill="FFFFFF"/>
        </w:rPr>
        <w:t xml:space="preserve">neizslēdz </w:t>
      </w:r>
      <w:r>
        <w:rPr>
          <w:color w:val="000000"/>
          <w:spacing w:val="-4"/>
          <w:shd w:val="clear" w:color="auto" w:fill="FFFFFF"/>
        </w:rPr>
        <w:t xml:space="preserve">šo gadījumu </w:t>
      </w:r>
      <w:r w:rsidR="006555A2">
        <w:rPr>
          <w:color w:val="000000"/>
          <w:spacing w:val="-4"/>
          <w:shd w:val="clear" w:color="auto" w:fill="FFFFFF"/>
        </w:rPr>
        <w:t xml:space="preserve">no </w:t>
      </w:r>
      <w:r w:rsidR="006555A2" w:rsidRPr="0066520F">
        <w:t>likuma „Par iedzīvotāju ienākuma nodokli” 9.panta pirmās daļas 34.</w:t>
      </w:r>
      <w:r w:rsidR="006555A2" w:rsidRPr="0066520F">
        <w:rPr>
          <w:vertAlign w:val="superscript"/>
        </w:rPr>
        <w:t>2</w:t>
      </w:r>
      <w:r w:rsidR="006555A2" w:rsidRPr="0066520F">
        <w:t>punkta</w:t>
      </w:r>
      <w:r w:rsidR="006555A2">
        <w:t xml:space="preserve"> tvēruma. </w:t>
      </w:r>
      <w:r w:rsidR="007A594D">
        <w:rPr>
          <w:color w:val="000000"/>
          <w:spacing w:val="-4"/>
          <w:shd w:val="clear" w:color="auto" w:fill="FFFFFF"/>
        </w:rPr>
        <w:t xml:space="preserve">Minētā </w:t>
      </w:r>
      <w:r w:rsidR="00EE7F63" w:rsidRPr="0066520F">
        <w:t>punkta</w:t>
      </w:r>
      <w:r w:rsidR="00EE7F63">
        <w:t xml:space="preserve"> </w:t>
      </w:r>
      <w:r w:rsidR="00DA252A">
        <w:t>norma</w:t>
      </w:r>
      <w:r w:rsidR="00EE7F63">
        <w:t xml:space="preserve"> nenorāda konkrētu tiesisko formu</w:t>
      </w:r>
      <w:r w:rsidR="00D47363">
        <w:t>, kādā persona iegūst funkcionāli līdzīgu nekustamo īpašumu</w:t>
      </w:r>
      <w:r w:rsidR="00EE7F63">
        <w:t xml:space="preserve">. Tādējādi </w:t>
      </w:r>
      <w:r w:rsidR="00D47363">
        <w:t xml:space="preserve">nebūtu pamatoti no normas tvēruma </w:t>
      </w:r>
      <w:r w:rsidR="00EE7F63">
        <w:t xml:space="preserve">izslēgt </w:t>
      </w:r>
      <w:r>
        <w:t>gadījumu</w:t>
      </w:r>
      <w:r w:rsidR="00EE7F63">
        <w:t xml:space="preserve">, </w:t>
      </w:r>
      <w:r w:rsidR="00EA1741">
        <w:t>kurā</w:t>
      </w:r>
      <w:r w:rsidR="00EE7F63">
        <w:t xml:space="preserve"> otrs nekustamais īpašums tiek iegūts nevis pirkuma </w:t>
      </w:r>
      <w:r w:rsidR="00D47363">
        <w:t>ceļā</w:t>
      </w:r>
      <w:r w:rsidR="00EE7F63">
        <w:t xml:space="preserve">, bet </w:t>
      </w:r>
      <w:r w:rsidR="00D47363">
        <w:t>gan citu tiesisk</w:t>
      </w:r>
      <w:r w:rsidR="00EA1741">
        <w:t>o</w:t>
      </w:r>
      <w:r w:rsidR="00D47363">
        <w:t xml:space="preserve"> attiecī</w:t>
      </w:r>
      <w:r w:rsidR="006E3299">
        <w:t>b</w:t>
      </w:r>
      <w:r w:rsidR="00D47363">
        <w:t xml:space="preserve">u rezultātā, </w:t>
      </w:r>
      <w:r w:rsidR="00EA1741">
        <w:t>piemēram</w:t>
      </w:r>
      <w:r w:rsidR="00D47363">
        <w:t>, maiņa</w:t>
      </w:r>
      <w:r w:rsidR="007A594D">
        <w:t>s</w:t>
      </w:r>
      <w:r w:rsidR="00D47363">
        <w:t>, dāvinājum</w:t>
      </w:r>
      <w:r w:rsidR="007A594D">
        <w:t>a</w:t>
      </w:r>
      <w:r w:rsidR="00D47363">
        <w:t xml:space="preserve"> vai mantošana</w:t>
      </w:r>
      <w:r w:rsidR="007A594D">
        <w:t>s ceļā</w:t>
      </w:r>
      <w:r w:rsidR="00EE7F63" w:rsidRPr="007B5599">
        <w:t xml:space="preserve">. Savukārt </w:t>
      </w:r>
      <w:r w:rsidR="00EA1741" w:rsidRPr="007B5599">
        <w:t>par ieguldījumu</w:t>
      </w:r>
      <w:r w:rsidR="00EE7F63" w:rsidRPr="007B5599">
        <w:t xml:space="preserve"> šādā </w:t>
      </w:r>
      <w:r>
        <w:t>gadījumā</w:t>
      </w:r>
      <w:r w:rsidRPr="007B5599">
        <w:t xml:space="preserve"> </w:t>
      </w:r>
      <w:r w:rsidR="00EE7F63" w:rsidRPr="007B5599">
        <w:t xml:space="preserve">var </w:t>
      </w:r>
      <w:r w:rsidR="00EA1741" w:rsidRPr="007B5599">
        <w:t>uzskatīt</w:t>
      </w:r>
      <w:r w:rsidR="00EE7F63" w:rsidRPr="007B5599">
        <w:t xml:space="preserve"> </w:t>
      </w:r>
      <w:r w:rsidR="00EA1741" w:rsidRPr="007B5599">
        <w:t xml:space="preserve">nevis pirkuma maksu, bet </w:t>
      </w:r>
      <w:r w:rsidR="001419E0" w:rsidRPr="007B5599">
        <w:t>gan</w:t>
      </w:r>
      <w:r w:rsidR="00EA1741" w:rsidRPr="007B5599">
        <w:t xml:space="preserve"> citus izdevumus, kas personai nodrošina iespēju nekustamo īpašumu izmantot atbilstoši tā mērķim, piemēram, izdevum</w:t>
      </w:r>
      <w:r w:rsidR="007A594D">
        <w:t>us</w:t>
      </w:r>
      <w:r w:rsidR="00EA1741" w:rsidRPr="007B5599">
        <w:t xml:space="preserve"> par </w:t>
      </w:r>
      <w:r w:rsidR="00F45DD2" w:rsidRPr="007B5599">
        <w:t>remontu, jaunas ēkas būvniecības izmaksas</w:t>
      </w:r>
      <w:r w:rsidR="006555A2" w:rsidRPr="007B5599">
        <w:t xml:space="preserve"> vai arī turpmākai </w:t>
      </w:r>
      <w:r w:rsidR="00025FC6">
        <w:t>dzīvošanai</w:t>
      </w:r>
      <w:r w:rsidR="00025FC6" w:rsidRPr="007B5599">
        <w:t xml:space="preserve"> </w:t>
      </w:r>
      <w:r w:rsidR="006555A2" w:rsidRPr="007B5599">
        <w:t>paredzēta īpašuma atbrīvošan</w:t>
      </w:r>
      <w:r w:rsidR="007A594D">
        <w:t>u</w:t>
      </w:r>
      <w:r w:rsidR="006555A2" w:rsidRPr="007B5599">
        <w:t xml:space="preserve"> no tiesiskiem apgrūtinājumiem</w:t>
      </w:r>
      <w:r w:rsidR="006555A2">
        <w:t>.</w:t>
      </w:r>
    </w:p>
    <w:p w14:paraId="017CE807" w14:textId="7D437154" w:rsidR="006555A2" w:rsidRDefault="001419E0" w:rsidP="00347CAC">
      <w:pPr>
        <w:pStyle w:val="NoSpacing"/>
        <w:spacing w:line="276" w:lineRule="auto"/>
        <w:ind w:firstLine="567"/>
        <w:jc w:val="both"/>
      </w:pPr>
      <w:r>
        <w:t xml:space="preserve">Izskatāmās lietas kontekstā </w:t>
      </w:r>
      <w:r w:rsidR="006425AB">
        <w:t>nav strīda</w:t>
      </w:r>
      <w:r>
        <w:t xml:space="preserve">, </w:t>
      </w:r>
      <w:r w:rsidR="00C11464">
        <w:t>ka dzīvokļa atsavināšanas rezultātā</w:t>
      </w:r>
      <w:r>
        <w:t xml:space="preserve"> pieteicējam radies ar nodokli apliekams ienākums (</w:t>
      </w:r>
      <w:r w:rsidRPr="0025320E">
        <w:rPr>
          <w:iCs/>
        </w:rPr>
        <w:t>sk.</w:t>
      </w:r>
      <w:r w:rsidRPr="0025320E">
        <w:rPr>
          <w:i/>
        </w:rPr>
        <w:t xml:space="preserve"> sprieduma 7.punktu</w:t>
      </w:r>
      <w:r>
        <w:t xml:space="preserve">). </w:t>
      </w:r>
      <w:r w:rsidR="006425AB">
        <w:t>Tāpat l</w:t>
      </w:r>
      <w:r>
        <w:t xml:space="preserve">ietā pēc būtības nav strīda, ka </w:t>
      </w:r>
      <w:r w:rsidR="00C11464">
        <w:t xml:space="preserve">šis </w:t>
      </w:r>
      <w:r>
        <w:t xml:space="preserve">ienākums </w:t>
      </w:r>
      <w:r w:rsidR="00C11464">
        <w:t xml:space="preserve">daļēji </w:t>
      </w:r>
      <w:r>
        <w:t>izlietots</w:t>
      </w:r>
      <w:r w:rsidR="00C11464">
        <w:t>,</w:t>
      </w:r>
      <w:r>
        <w:t xml:space="preserve"> lai dzēstu ķīlu</w:t>
      </w:r>
      <w:r w:rsidR="00C11464">
        <w:t xml:space="preserve"> (hipotēku)</w:t>
      </w:r>
      <w:r>
        <w:t>, kas apgrūtināja mantoto nekustamo īpašumu.</w:t>
      </w:r>
      <w:r w:rsidR="00C11464">
        <w:t xml:space="preserve"> Š</w:t>
      </w:r>
      <w:r w:rsidR="00FE47CB">
        <w:t>ādā gadījumā</w:t>
      </w:r>
      <w:r w:rsidR="00C11464">
        <w:t xml:space="preserve"> ķīlas dzēšana </w:t>
      </w:r>
      <w:r w:rsidR="00C27043">
        <w:t>ir atzīstama par būtisku priekšnoteikumu</w:t>
      </w:r>
      <w:r w:rsidR="00C11464">
        <w:t xml:space="preserve"> tam, lai pieteicējs mantoto nekustamo īpašumu varētu izmantot kā savu </w:t>
      </w:r>
      <w:r w:rsidR="00C27043">
        <w:t xml:space="preserve">turpmāko </w:t>
      </w:r>
      <w:r w:rsidR="00C11464">
        <w:t xml:space="preserve">dzīves vietu, jo pretējā gadījumā </w:t>
      </w:r>
      <w:r w:rsidR="00C27043">
        <w:t>banka</w:t>
      </w:r>
      <w:r w:rsidR="00C11464">
        <w:t xml:space="preserve"> </w:t>
      </w:r>
      <w:r w:rsidR="00C27043">
        <w:t>būtu tiesīga izmantot no hipotēkas līguma izrietošās tiesības</w:t>
      </w:r>
      <w:r w:rsidR="00FE47CB">
        <w:t>, atgūstot visu vai daļu no</w:t>
      </w:r>
      <w:r w:rsidR="00C27043">
        <w:t xml:space="preserve"> mantojuma atstājēja nenokārtotajām kredītsaistībām. Tādējādi kredītsaistību dzēšana </w:t>
      </w:r>
      <w:r w:rsidR="006425AB">
        <w:t xml:space="preserve">konkrētajā </w:t>
      </w:r>
      <w:r w:rsidR="00FE47CB">
        <w:t xml:space="preserve">gadījumā </w:t>
      </w:r>
      <w:r w:rsidR="00C27043">
        <w:t>ir atzīstama par ieguldījumu funkcionāli līdzīgā nekustamajā īpašum</w:t>
      </w:r>
      <w:r w:rsidR="006425AB">
        <w:t xml:space="preserve">ā, jo </w:t>
      </w:r>
      <w:r w:rsidR="00F45DD2">
        <w:t>šādas rīcības</w:t>
      </w:r>
      <w:r w:rsidR="006425AB">
        <w:t xml:space="preserve"> rezultātā pieteicējs nodrošināja iespēju </w:t>
      </w:r>
      <w:r w:rsidR="00F45DD2">
        <w:t>turpināt dzīvot funkcionāl</w:t>
      </w:r>
      <w:r w:rsidR="00DF5C8C">
        <w:t>i</w:t>
      </w:r>
      <w:r w:rsidR="00F45DD2">
        <w:t xml:space="preserve"> līdzīgā nekustamajā īpašumā.</w:t>
      </w:r>
    </w:p>
    <w:p w14:paraId="03A8338E" w14:textId="4D45FBD0" w:rsidR="00C27043" w:rsidRPr="00C27134" w:rsidRDefault="00C27043" w:rsidP="00347CAC">
      <w:pPr>
        <w:pStyle w:val="NoSpacing"/>
        <w:spacing w:line="276" w:lineRule="auto"/>
        <w:ind w:firstLine="567"/>
        <w:jc w:val="both"/>
      </w:pPr>
      <w:r>
        <w:t xml:space="preserve">Šāds secinājums </w:t>
      </w:r>
      <w:r w:rsidR="00C27134">
        <w:t>konceptuāli</w:t>
      </w:r>
      <w:r>
        <w:t xml:space="preserve"> saskan ar Senāta judikatūrā nostiprināto atziņu, ka </w:t>
      </w:r>
      <w:r w:rsidR="00D04724">
        <w:t>likumdevējs ir vēlējies atbrīvot privātpersonas no iedzīvotāju nodokļa samaksas tajos gadījumos, kad persona atsavina savu vienīgo nekustamo īpašumu, un šādai rīcībai nav spekulatīv</w:t>
      </w:r>
      <w:r w:rsidR="007402AD">
        <w:t>a</w:t>
      </w:r>
      <w:r w:rsidR="00D04724">
        <w:t xml:space="preserve"> darījum</w:t>
      </w:r>
      <w:r w:rsidR="007402AD">
        <w:t>a</w:t>
      </w:r>
      <w:r w:rsidR="00D04724">
        <w:t xml:space="preserve"> pazīmes (</w:t>
      </w:r>
      <w:r w:rsidR="00C27134">
        <w:t xml:space="preserve">piemēram, </w:t>
      </w:r>
      <w:r w:rsidR="00D04724" w:rsidRPr="00C27134">
        <w:rPr>
          <w:i/>
        </w:rPr>
        <w:t>Senāta</w:t>
      </w:r>
      <w:r w:rsidR="00C27134">
        <w:rPr>
          <w:i/>
        </w:rPr>
        <w:t xml:space="preserve"> </w:t>
      </w:r>
      <w:r w:rsidR="00C27134" w:rsidRPr="00C27134">
        <w:rPr>
          <w:i/>
        </w:rPr>
        <w:t>2017.gada 30.novembr</w:t>
      </w:r>
      <w:r w:rsidR="00C27134">
        <w:rPr>
          <w:i/>
        </w:rPr>
        <w:t>a sprieduma lietā Nr. SKA-245/2017 (</w:t>
      </w:r>
      <w:r w:rsidR="00C27134" w:rsidRPr="00C27134">
        <w:rPr>
          <w:i/>
        </w:rPr>
        <w:t>ECLI:LV:AT:2017:1130.A420258214.1.S</w:t>
      </w:r>
      <w:r w:rsidR="00C27134">
        <w:rPr>
          <w:i/>
        </w:rPr>
        <w:t>) 5.punkt</w:t>
      </w:r>
      <w:r w:rsidR="003A5A1E">
        <w:rPr>
          <w:i/>
        </w:rPr>
        <w:t>s</w:t>
      </w:r>
      <w:r w:rsidR="00C27134">
        <w:rPr>
          <w:i/>
        </w:rPr>
        <w:t xml:space="preserve"> vai</w:t>
      </w:r>
      <w:r w:rsidR="00D04724" w:rsidRPr="00C27134">
        <w:rPr>
          <w:i/>
        </w:rPr>
        <w:t xml:space="preserve"> 2017.gada 1.novembra sprieduma lietā Nr. SKA-255/2017 (ECLI:LV:AT:2017:1101.A420503413.2.S) 9.punkt</w:t>
      </w:r>
      <w:r w:rsidR="003A5A1E">
        <w:rPr>
          <w:i/>
        </w:rPr>
        <w:t>s</w:t>
      </w:r>
      <w:r w:rsidR="00D04724">
        <w:t>).</w:t>
      </w:r>
    </w:p>
    <w:p w14:paraId="5445A81F" w14:textId="7ECDAD04" w:rsidR="00E40466" w:rsidRDefault="006555A2" w:rsidP="00347CAC">
      <w:pPr>
        <w:pStyle w:val="ListParagraph"/>
        <w:spacing w:after="0" w:line="276" w:lineRule="auto"/>
        <w:ind w:left="0" w:firstLine="567"/>
        <w:jc w:val="both"/>
      </w:pPr>
      <w:r>
        <w:t>Līdz ar to</w:t>
      </w:r>
      <w:r w:rsidR="00E40466" w:rsidRPr="0066520F">
        <w:t xml:space="preserve"> Senāts atzīst, ka </w:t>
      </w:r>
      <w:bookmarkStart w:id="2" w:name="_Hlk84484972"/>
      <w:r w:rsidR="00E40466" w:rsidRPr="0066520F">
        <w:t xml:space="preserve">izdevumi ķīlas </w:t>
      </w:r>
      <w:r w:rsidR="005946A1">
        <w:t>dzēšanai par mantotu</w:t>
      </w:r>
      <w:r w:rsidR="00E40466" w:rsidRPr="0066520F">
        <w:t xml:space="preserve"> nekustamo īpašumu var tikt novērtēti </w:t>
      </w:r>
      <w:r w:rsidR="005946A1">
        <w:t>kā ieguldījums</w:t>
      </w:r>
      <w:r w:rsidR="00E40466" w:rsidRPr="0066520F">
        <w:t xml:space="preserve"> funkcionāli līdzīgā nekustamajā īpašumā </w:t>
      </w:r>
      <w:r w:rsidR="00E40466" w:rsidRPr="0066520F">
        <w:rPr>
          <w:bCs/>
        </w:rPr>
        <w:t xml:space="preserve">likuma </w:t>
      </w:r>
      <w:r w:rsidR="00DF5C8C">
        <w:rPr>
          <w:bCs/>
        </w:rPr>
        <w:t>„</w:t>
      </w:r>
      <w:r w:rsidR="00E40466" w:rsidRPr="0066520F">
        <w:t>Par iedzīvotāju ienākuma nodokli” 9.panta pirmās daļas 34.</w:t>
      </w:r>
      <w:r w:rsidR="00E40466" w:rsidRPr="0066520F">
        <w:rPr>
          <w:vertAlign w:val="superscript"/>
        </w:rPr>
        <w:t>2</w:t>
      </w:r>
      <w:r w:rsidR="00E40466" w:rsidRPr="0066520F">
        <w:t>punkta izpratnē</w:t>
      </w:r>
      <w:bookmarkEnd w:id="2"/>
      <w:r w:rsidR="00E40466" w:rsidRPr="0066520F">
        <w:t>.</w:t>
      </w:r>
    </w:p>
    <w:p w14:paraId="50AAEFDB" w14:textId="77777777" w:rsidR="00D32489" w:rsidRDefault="00D32489" w:rsidP="00347CAC">
      <w:pPr>
        <w:pStyle w:val="ListParagraph"/>
        <w:spacing w:after="0" w:line="276" w:lineRule="auto"/>
        <w:ind w:left="0" w:firstLine="567"/>
        <w:jc w:val="both"/>
      </w:pPr>
    </w:p>
    <w:p w14:paraId="73C81A2A" w14:textId="77777777" w:rsidR="00247AA0" w:rsidRDefault="00247AA0" w:rsidP="00347CAC">
      <w:pPr>
        <w:pStyle w:val="ListParagraph"/>
        <w:spacing w:after="0" w:line="276" w:lineRule="auto"/>
        <w:ind w:left="0" w:firstLine="567"/>
        <w:jc w:val="both"/>
      </w:pPr>
      <w:bookmarkStart w:id="3" w:name="_Hlk84577488"/>
      <w:r>
        <w:rPr>
          <w:rFonts w:cs="Times New Roman"/>
          <w:szCs w:val="24"/>
        </w:rPr>
        <w:t xml:space="preserve">[13] Ņemot vērā sprieduma 11. un 12.punktā ietvertos secinājumus, Senāts atzīmē, ka atbilstoši Administratīvā procesa likuma 81.panta trešajai daļai </w:t>
      </w:r>
      <w:r>
        <w:t>lēmums par apstrīdēto administratīvo aktu nedrīkst būt iesniedzēja interesēm nelabvēlīgāks nekā apstrīdētais administratīvais akts (</w:t>
      </w:r>
      <w:r w:rsidRPr="004F2248">
        <w:rPr>
          <w:i/>
          <w:iCs/>
        </w:rPr>
        <w:t>reformatio in peius</w:t>
      </w:r>
      <w:r>
        <w:t xml:space="preserve"> aizlieguma princips).</w:t>
      </w:r>
    </w:p>
    <w:p w14:paraId="5EA0BF42" w14:textId="77777777" w:rsidR="00247AA0" w:rsidRPr="0066520F" w:rsidRDefault="00247AA0" w:rsidP="00347CAC">
      <w:pPr>
        <w:pStyle w:val="ListParagraph"/>
        <w:spacing w:after="0" w:line="276" w:lineRule="auto"/>
        <w:ind w:left="0" w:firstLine="567"/>
        <w:jc w:val="both"/>
        <w:rPr>
          <w:rFonts w:cs="Times New Roman"/>
          <w:szCs w:val="24"/>
        </w:rPr>
      </w:pPr>
      <w:r>
        <w:lastRenderedPageBreak/>
        <w:t>Izskatāmajā lietā šā principa pārkāpums neveidojas, jo izdevumi ķīlas dzēšanai pārsniedz nodokļu aprēķinā iepriekš izmantoto mantotā īpašuma kadastrālo vērtību. Atzinums par lielāku ieguldījumu ir privātpersonai labvēlīgs, jo tas ļauj samazināt ar nodokli apliekamo ienākumu apmēru.</w:t>
      </w:r>
    </w:p>
    <w:bookmarkEnd w:id="3"/>
    <w:p w14:paraId="57D62682" w14:textId="77777777" w:rsidR="00247AA0" w:rsidRPr="0066520F" w:rsidRDefault="00247AA0" w:rsidP="00347CAC">
      <w:pPr>
        <w:pStyle w:val="ListParagraph"/>
        <w:spacing w:after="0" w:line="276" w:lineRule="auto"/>
        <w:ind w:left="0" w:firstLine="567"/>
        <w:jc w:val="both"/>
      </w:pPr>
    </w:p>
    <w:p w14:paraId="4D9039C5" w14:textId="77777777" w:rsidR="00247AA0" w:rsidRPr="00247AA0" w:rsidRDefault="00247AA0" w:rsidP="00347CAC">
      <w:pPr>
        <w:spacing w:line="276" w:lineRule="auto"/>
        <w:ind w:firstLine="567"/>
        <w:jc w:val="both"/>
      </w:pPr>
      <w:bookmarkStart w:id="4" w:name="_Hlk84577618"/>
      <w:r w:rsidRPr="0066520F">
        <w:t>[</w:t>
      </w:r>
      <w:r>
        <w:t>14</w:t>
      </w:r>
      <w:r w:rsidRPr="0066520F">
        <w:t>] </w:t>
      </w:r>
      <w:r w:rsidRPr="00247AA0">
        <w:t xml:space="preserve">Senāts atturas sniegt novērtējumu tam, vai par ieguldījumu atzīstama visa kredītsaistību dzēšanai novirzītā summa, vai vienīgi pieteicēja īpašuma ¼ domājamai daļai proporcionāla summa. </w:t>
      </w:r>
      <w:r>
        <w:t>Apgabaltiesas spriedumā nav vērtēta ķīlas dzēšanai iztērēto līdzekļu attiecināmība uz visiem mājas īpašniekiem, tādēļ šis jautājums izlemjams lietu atkārtoti skatot pēc būtības.</w:t>
      </w:r>
    </w:p>
    <w:bookmarkEnd w:id="4"/>
    <w:p w14:paraId="31050DAA" w14:textId="77777777" w:rsidR="00247AA0" w:rsidRPr="00247AA0" w:rsidRDefault="00247AA0" w:rsidP="00347CAC">
      <w:pPr>
        <w:spacing w:line="276" w:lineRule="auto"/>
        <w:ind w:firstLine="567"/>
        <w:jc w:val="both"/>
      </w:pPr>
    </w:p>
    <w:p w14:paraId="1C84A495" w14:textId="6802F4D6" w:rsidR="006B34A7" w:rsidRPr="0066520F" w:rsidRDefault="00247AA0" w:rsidP="00347CAC">
      <w:pPr>
        <w:spacing w:line="276" w:lineRule="auto"/>
        <w:ind w:firstLine="567"/>
        <w:jc w:val="both"/>
      </w:pPr>
      <w:r w:rsidRPr="00247AA0">
        <w:t>[</w:t>
      </w:r>
      <w:r>
        <w:t>15</w:t>
      </w:r>
      <w:r w:rsidRPr="00247AA0">
        <w:t>]</w:t>
      </w:r>
      <w:r w:rsidRPr="0066520F">
        <w:t> </w:t>
      </w:r>
      <w:r w:rsidR="006B34A7" w:rsidRPr="0066520F">
        <w:t xml:space="preserve">Apkopojot spriedumā norādīto, Senāts atzīst, ka apgabaltiesa </w:t>
      </w:r>
      <w:r w:rsidR="00D876BF" w:rsidRPr="0066520F">
        <w:t xml:space="preserve">nepareizi interpretējusi un piemērojusi </w:t>
      </w:r>
      <w:r w:rsidR="00D876BF" w:rsidRPr="0066520F">
        <w:rPr>
          <w:bCs/>
        </w:rPr>
        <w:t xml:space="preserve">likuma </w:t>
      </w:r>
      <w:r w:rsidR="00964411" w:rsidRPr="0066520F">
        <w:t>„</w:t>
      </w:r>
      <w:r w:rsidR="00D876BF" w:rsidRPr="0066520F">
        <w:t>Par iedzīvotāju ienākuma nodokli” 9.panta pirmās daļas 34.</w:t>
      </w:r>
      <w:r w:rsidR="00D876BF" w:rsidRPr="0066520F">
        <w:rPr>
          <w:vertAlign w:val="superscript"/>
        </w:rPr>
        <w:t>2</w:t>
      </w:r>
      <w:r w:rsidR="00D876BF" w:rsidRPr="0066520F">
        <w:t xml:space="preserve">punktu, tādēļ spriedums ir atceļams un lieta nosūtāma </w:t>
      </w:r>
      <w:r w:rsidR="00BB4917" w:rsidRPr="0066520F">
        <w:t>jaunai</w:t>
      </w:r>
      <w:r w:rsidR="00D876BF" w:rsidRPr="0066520F">
        <w:t xml:space="preserve"> izskatīšanai apgabaltiesā.</w:t>
      </w:r>
    </w:p>
    <w:p w14:paraId="1EA13F42" w14:textId="77777777" w:rsidR="00D876BF" w:rsidRPr="0066520F" w:rsidRDefault="00D876BF" w:rsidP="00347CAC">
      <w:pPr>
        <w:autoSpaceDE w:val="0"/>
        <w:autoSpaceDN w:val="0"/>
        <w:adjustRightInd w:val="0"/>
        <w:spacing w:line="276" w:lineRule="auto"/>
        <w:ind w:firstLine="567"/>
        <w:jc w:val="both"/>
      </w:pPr>
    </w:p>
    <w:p w14:paraId="0901895F" w14:textId="77777777" w:rsidR="004C22A8" w:rsidRPr="0066520F" w:rsidRDefault="004C22A8" w:rsidP="00347CAC">
      <w:pPr>
        <w:spacing w:line="276" w:lineRule="auto"/>
        <w:jc w:val="center"/>
        <w:rPr>
          <w:b/>
        </w:rPr>
      </w:pPr>
      <w:r w:rsidRPr="0066520F">
        <w:rPr>
          <w:b/>
        </w:rPr>
        <w:t>Rezolutīvā daļa</w:t>
      </w:r>
    </w:p>
    <w:p w14:paraId="1AFFABD9" w14:textId="77777777" w:rsidR="004C22A8" w:rsidRPr="0066520F" w:rsidRDefault="004C22A8" w:rsidP="00347CAC">
      <w:pPr>
        <w:spacing w:line="276" w:lineRule="auto"/>
        <w:ind w:firstLine="567"/>
        <w:jc w:val="both"/>
        <w:rPr>
          <w:bCs/>
          <w:spacing w:val="70"/>
        </w:rPr>
      </w:pPr>
    </w:p>
    <w:p w14:paraId="5D706F5C" w14:textId="77777777" w:rsidR="004C22A8" w:rsidRPr="0066520F" w:rsidRDefault="004C22A8" w:rsidP="00347CAC">
      <w:pPr>
        <w:spacing w:line="276" w:lineRule="auto"/>
        <w:ind w:firstLine="567"/>
        <w:jc w:val="both"/>
        <w:rPr>
          <w:noProof/>
        </w:rPr>
      </w:pPr>
      <w:r w:rsidRPr="0066520F">
        <w:rPr>
          <w:noProof/>
        </w:rPr>
        <w:t>Pamatojoties uz Administratīvā procesa likuma 348.panta pirmās daļas 2.punktu un 351.pantu, Senāts</w:t>
      </w:r>
    </w:p>
    <w:p w14:paraId="3D6CF9DC" w14:textId="77777777" w:rsidR="004C22A8" w:rsidRPr="0066520F" w:rsidRDefault="004C22A8" w:rsidP="00347CAC">
      <w:pPr>
        <w:spacing w:line="276" w:lineRule="auto"/>
        <w:jc w:val="center"/>
        <w:rPr>
          <w:b/>
        </w:rPr>
      </w:pPr>
    </w:p>
    <w:p w14:paraId="18BA33CF" w14:textId="77777777" w:rsidR="004C22A8" w:rsidRPr="0066520F" w:rsidRDefault="004C22A8" w:rsidP="00347CAC">
      <w:pPr>
        <w:spacing w:line="276" w:lineRule="auto"/>
        <w:jc w:val="center"/>
        <w:rPr>
          <w:b/>
        </w:rPr>
      </w:pPr>
      <w:r w:rsidRPr="0066520F">
        <w:rPr>
          <w:b/>
        </w:rPr>
        <w:t>nosprieda</w:t>
      </w:r>
    </w:p>
    <w:p w14:paraId="3A62393B" w14:textId="77777777" w:rsidR="004C22A8" w:rsidRPr="0066520F" w:rsidRDefault="004C22A8" w:rsidP="00347CAC">
      <w:pPr>
        <w:spacing w:line="276" w:lineRule="auto"/>
        <w:jc w:val="center"/>
        <w:rPr>
          <w:b/>
        </w:rPr>
      </w:pPr>
    </w:p>
    <w:p w14:paraId="653A6CA4" w14:textId="77777777" w:rsidR="004C22A8" w:rsidRPr="0066520F" w:rsidRDefault="004C22A8" w:rsidP="00347CAC">
      <w:pPr>
        <w:tabs>
          <w:tab w:val="left" w:pos="2700"/>
          <w:tab w:val="left" w:pos="6660"/>
        </w:tabs>
        <w:spacing w:line="276" w:lineRule="auto"/>
        <w:ind w:firstLine="567"/>
        <w:jc w:val="both"/>
        <w:rPr>
          <w:noProof/>
        </w:rPr>
      </w:pPr>
      <w:r w:rsidRPr="0066520F">
        <w:rPr>
          <w:noProof/>
        </w:rPr>
        <w:t>Atcelt Administratīvās apgabaltiesas 2019.gada 3.jūnija spriedumu un nosūtīt lietu jaunai izskatīšanai Administratīvajai apgabaltiesai.</w:t>
      </w:r>
    </w:p>
    <w:p w14:paraId="0D66B21D" w14:textId="437D6742" w:rsidR="004C22A8" w:rsidRPr="0066520F" w:rsidRDefault="004C22A8" w:rsidP="00347CAC">
      <w:pPr>
        <w:tabs>
          <w:tab w:val="left" w:pos="2700"/>
          <w:tab w:val="left" w:pos="6660"/>
        </w:tabs>
        <w:spacing w:line="276" w:lineRule="auto"/>
        <w:ind w:firstLine="567"/>
        <w:jc w:val="both"/>
        <w:rPr>
          <w:noProof/>
        </w:rPr>
      </w:pPr>
      <w:r w:rsidRPr="0066520F">
        <w:rPr>
          <w:noProof/>
        </w:rPr>
        <w:t xml:space="preserve">Atmaksāt </w:t>
      </w:r>
      <w:r w:rsidR="00347CAC">
        <w:rPr>
          <w:color w:val="000000"/>
        </w:rPr>
        <w:t xml:space="preserve">[pers. A] </w:t>
      </w:r>
      <w:r w:rsidRPr="0066520F">
        <w:rPr>
          <w:noProof/>
        </w:rPr>
        <w:t>samaksāto dro</w:t>
      </w:r>
      <w:r w:rsidR="00964411" w:rsidRPr="0066520F">
        <w:rPr>
          <w:noProof/>
        </w:rPr>
        <w:t>š</w:t>
      </w:r>
      <w:r w:rsidRPr="0066520F">
        <w:rPr>
          <w:noProof/>
        </w:rPr>
        <w:t xml:space="preserve">ības naudu 70 </w:t>
      </w:r>
      <w:r w:rsidRPr="0066520F">
        <w:rPr>
          <w:i/>
          <w:iCs/>
          <w:noProof/>
        </w:rPr>
        <w:t>euro</w:t>
      </w:r>
      <w:r w:rsidRPr="0066520F">
        <w:rPr>
          <w:noProof/>
        </w:rPr>
        <w:t>.</w:t>
      </w:r>
    </w:p>
    <w:p w14:paraId="37CBB08B" w14:textId="77777777" w:rsidR="004C22A8" w:rsidRPr="0066520F" w:rsidRDefault="004C22A8" w:rsidP="00347CAC">
      <w:pPr>
        <w:tabs>
          <w:tab w:val="left" w:pos="2700"/>
          <w:tab w:val="left" w:pos="6660"/>
        </w:tabs>
        <w:spacing w:line="276" w:lineRule="auto"/>
        <w:ind w:firstLine="567"/>
        <w:rPr>
          <w:noProof/>
        </w:rPr>
      </w:pPr>
      <w:r w:rsidRPr="0066520F">
        <w:rPr>
          <w:noProof/>
        </w:rPr>
        <w:t>Spriedums nav pārsūdzams.</w:t>
      </w:r>
    </w:p>
    <w:p w14:paraId="1C408C34" w14:textId="77777777" w:rsidR="004C22A8" w:rsidRPr="0066520F" w:rsidRDefault="004C22A8" w:rsidP="00347CAC">
      <w:pPr>
        <w:tabs>
          <w:tab w:val="left" w:pos="2700"/>
          <w:tab w:val="left" w:pos="6660"/>
        </w:tabs>
        <w:spacing w:line="276" w:lineRule="auto"/>
        <w:ind w:firstLine="567"/>
        <w:rPr>
          <w:noProof/>
        </w:rPr>
      </w:pPr>
    </w:p>
    <w:p w14:paraId="734F7A35" w14:textId="77777777" w:rsidR="004C22A8" w:rsidRPr="0066520F" w:rsidRDefault="004C22A8" w:rsidP="00347CAC">
      <w:pPr>
        <w:tabs>
          <w:tab w:val="left" w:pos="2700"/>
          <w:tab w:val="left" w:pos="6660"/>
        </w:tabs>
        <w:spacing w:line="276" w:lineRule="auto"/>
        <w:ind w:firstLine="567"/>
        <w:rPr>
          <w:noProof/>
        </w:rPr>
      </w:pPr>
    </w:p>
    <w:p w14:paraId="4B1042DB" w14:textId="77777777" w:rsidR="004C22A8" w:rsidRPr="0066520F" w:rsidRDefault="004C22A8" w:rsidP="00347CAC">
      <w:pPr>
        <w:tabs>
          <w:tab w:val="left" w:pos="2700"/>
          <w:tab w:val="left" w:pos="6660"/>
        </w:tabs>
        <w:spacing w:line="276" w:lineRule="auto"/>
        <w:ind w:firstLine="567"/>
        <w:rPr>
          <w:noProof/>
        </w:rPr>
      </w:pPr>
    </w:p>
    <w:p w14:paraId="49E1B249" w14:textId="77777777" w:rsidR="004C22A8" w:rsidRPr="0066520F" w:rsidRDefault="004C22A8" w:rsidP="00347CAC">
      <w:pPr>
        <w:tabs>
          <w:tab w:val="left" w:pos="2700"/>
          <w:tab w:val="left" w:pos="6660"/>
        </w:tabs>
        <w:spacing w:line="276" w:lineRule="auto"/>
        <w:ind w:firstLine="567"/>
        <w:rPr>
          <w:noProof/>
        </w:rPr>
      </w:pPr>
    </w:p>
    <w:p w14:paraId="5F4CCE36" w14:textId="77777777" w:rsidR="004C22A8" w:rsidRPr="0066520F" w:rsidRDefault="004C22A8" w:rsidP="00347CAC">
      <w:pPr>
        <w:tabs>
          <w:tab w:val="center" w:pos="4820"/>
          <w:tab w:val="right" w:pos="9355"/>
        </w:tabs>
        <w:spacing w:line="276" w:lineRule="auto"/>
        <w:ind w:left="567"/>
        <w:jc w:val="both"/>
        <w:rPr>
          <w:rFonts w:asciiTheme="majorBidi" w:hAnsiTheme="majorBidi" w:cstheme="majorBidi"/>
          <w:bCs/>
        </w:rPr>
      </w:pPr>
    </w:p>
    <w:p w14:paraId="208FE967" w14:textId="77777777" w:rsidR="004C22A8" w:rsidRPr="0066520F" w:rsidRDefault="004C22A8" w:rsidP="00347CAC">
      <w:pPr>
        <w:tabs>
          <w:tab w:val="center" w:pos="4820"/>
          <w:tab w:val="right" w:pos="9355"/>
        </w:tabs>
        <w:spacing w:line="276" w:lineRule="auto"/>
        <w:ind w:left="567"/>
        <w:jc w:val="both"/>
        <w:rPr>
          <w:rFonts w:asciiTheme="majorBidi" w:hAnsiTheme="majorBidi" w:cstheme="majorBidi"/>
          <w:bCs/>
        </w:rPr>
      </w:pPr>
    </w:p>
    <w:p w14:paraId="4BF9CA97" w14:textId="77777777" w:rsidR="004C22A8" w:rsidRPr="0066520F" w:rsidRDefault="004C22A8" w:rsidP="004C22A8">
      <w:pPr>
        <w:tabs>
          <w:tab w:val="center" w:pos="4820"/>
          <w:tab w:val="right" w:pos="9355"/>
        </w:tabs>
        <w:spacing w:line="276" w:lineRule="auto"/>
        <w:ind w:left="567"/>
        <w:jc w:val="both"/>
        <w:rPr>
          <w:rFonts w:asciiTheme="majorBidi" w:hAnsiTheme="majorBidi" w:cstheme="majorBidi"/>
          <w:bCs/>
        </w:rPr>
      </w:pPr>
    </w:p>
    <w:p w14:paraId="7F74CF36" w14:textId="3CEF1AA8" w:rsidR="00E91ECD" w:rsidRPr="00C35E57" w:rsidRDefault="00E91ECD" w:rsidP="00905BAE">
      <w:pPr>
        <w:tabs>
          <w:tab w:val="center" w:pos="4820"/>
          <w:tab w:val="right" w:pos="9355"/>
        </w:tabs>
        <w:spacing w:line="276" w:lineRule="auto"/>
        <w:ind w:left="567"/>
        <w:jc w:val="both"/>
      </w:pPr>
    </w:p>
    <w:sectPr w:rsidR="00E91ECD" w:rsidRPr="00C35E57" w:rsidSect="006E6C53">
      <w:footerReference w:type="default" r:id="rId8"/>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71B40" w14:textId="77777777" w:rsidR="0027193C" w:rsidRDefault="0027193C" w:rsidP="0043755C">
      <w:r>
        <w:separator/>
      </w:r>
    </w:p>
  </w:endnote>
  <w:endnote w:type="continuationSeparator" w:id="0">
    <w:p w14:paraId="6040FA41" w14:textId="77777777" w:rsidR="0027193C" w:rsidRDefault="0027193C" w:rsidP="00437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04BBA6" w14:textId="048EE269" w:rsidR="00ED4DFA" w:rsidRDefault="00ED4DFA" w:rsidP="002B24F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210F1D">
      <w:rPr>
        <w:rStyle w:val="PageNumber"/>
        <w:noProof/>
      </w:rPr>
      <w:t>1</w:t>
    </w:r>
    <w:r w:rsidRPr="009F0E55">
      <w:rPr>
        <w:rStyle w:val="PageNumber"/>
      </w:rPr>
      <w:fldChar w:fldCharType="end"/>
    </w:r>
    <w:r w:rsidRPr="009F0E55">
      <w:rPr>
        <w:rStyle w:val="PageNumber"/>
      </w:rPr>
      <w:t xml:space="preserve"> no </w:t>
    </w:r>
    <w:r>
      <w:rPr>
        <w:rStyle w:val="PageNumber"/>
        <w:noProof/>
      </w:rPr>
      <w:fldChar w:fldCharType="begin"/>
    </w:r>
    <w:r>
      <w:rPr>
        <w:rStyle w:val="PageNumber"/>
        <w:noProof/>
      </w:rPr>
      <w:instrText xml:space="preserve"> SECTIONPAGES   \* MERGEFORMAT </w:instrText>
    </w:r>
    <w:r>
      <w:rPr>
        <w:rStyle w:val="PageNumber"/>
        <w:noProof/>
      </w:rPr>
      <w:fldChar w:fldCharType="separate"/>
    </w:r>
    <w:r w:rsidR="00210F1D">
      <w:rPr>
        <w:rStyle w:val="PageNumber"/>
        <w:noProof/>
      </w:rPr>
      <w:t>8</w:t>
    </w:r>
    <w:r>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BA0E8C" w14:textId="77777777" w:rsidR="0027193C" w:rsidRDefault="0027193C" w:rsidP="0043755C">
      <w:r>
        <w:separator/>
      </w:r>
    </w:p>
  </w:footnote>
  <w:footnote w:type="continuationSeparator" w:id="0">
    <w:p w14:paraId="3EE7EE25" w14:textId="77777777" w:rsidR="0027193C" w:rsidRDefault="0027193C" w:rsidP="004375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7B3A5C"/>
    <w:multiLevelType w:val="hybridMultilevel"/>
    <w:tmpl w:val="D58E529E"/>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CF1"/>
    <w:rsid w:val="00001329"/>
    <w:rsid w:val="00001B4F"/>
    <w:rsid w:val="00004156"/>
    <w:rsid w:val="00006BC1"/>
    <w:rsid w:val="000074B6"/>
    <w:rsid w:val="0001394D"/>
    <w:rsid w:val="00013A66"/>
    <w:rsid w:val="00014DA7"/>
    <w:rsid w:val="00021A71"/>
    <w:rsid w:val="00023CE1"/>
    <w:rsid w:val="00025FC6"/>
    <w:rsid w:val="00033421"/>
    <w:rsid w:val="00037BA5"/>
    <w:rsid w:val="00040006"/>
    <w:rsid w:val="00042DC6"/>
    <w:rsid w:val="000437C6"/>
    <w:rsid w:val="00043B8D"/>
    <w:rsid w:val="00044F71"/>
    <w:rsid w:val="0004597E"/>
    <w:rsid w:val="000459E2"/>
    <w:rsid w:val="00046BC9"/>
    <w:rsid w:val="00050FDC"/>
    <w:rsid w:val="000603F1"/>
    <w:rsid w:val="000620B6"/>
    <w:rsid w:val="0006407D"/>
    <w:rsid w:val="00064E1D"/>
    <w:rsid w:val="00066AFB"/>
    <w:rsid w:val="000712C8"/>
    <w:rsid w:val="00071404"/>
    <w:rsid w:val="00073732"/>
    <w:rsid w:val="000740F4"/>
    <w:rsid w:val="000764C9"/>
    <w:rsid w:val="00084707"/>
    <w:rsid w:val="00097FCB"/>
    <w:rsid w:val="000A035A"/>
    <w:rsid w:val="000A2212"/>
    <w:rsid w:val="000A34A4"/>
    <w:rsid w:val="000B127E"/>
    <w:rsid w:val="000C05BD"/>
    <w:rsid w:val="000C4674"/>
    <w:rsid w:val="000C5DBE"/>
    <w:rsid w:val="000C7956"/>
    <w:rsid w:val="000D0583"/>
    <w:rsid w:val="000D0D28"/>
    <w:rsid w:val="000D632B"/>
    <w:rsid w:val="000E487D"/>
    <w:rsid w:val="000F0027"/>
    <w:rsid w:val="000F4E21"/>
    <w:rsid w:val="000F59F2"/>
    <w:rsid w:val="00105AB2"/>
    <w:rsid w:val="00107AA3"/>
    <w:rsid w:val="00111957"/>
    <w:rsid w:val="00112B63"/>
    <w:rsid w:val="00113525"/>
    <w:rsid w:val="00117E79"/>
    <w:rsid w:val="001206FE"/>
    <w:rsid w:val="001214FB"/>
    <w:rsid w:val="001358F8"/>
    <w:rsid w:val="0013775B"/>
    <w:rsid w:val="00141134"/>
    <w:rsid w:val="001419E0"/>
    <w:rsid w:val="00142062"/>
    <w:rsid w:val="0014298B"/>
    <w:rsid w:val="0014388C"/>
    <w:rsid w:val="001468DB"/>
    <w:rsid w:val="00146CF1"/>
    <w:rsid w:val="0014791B"/>
    <w:rsid w:val="00154FE6"/>
    <w:rsid w:val="00163CB6"/>
    <w:rsid w:val="00165497"/>
    <w:rsid w:val="001837C3"/>
    <w:rsid w:val="001842E6"/>
    <w:rsid w:val="00184872"/>
    <w:rsid w:val="00193812"/>
    <w:rsid w:val="00193DC0"/>
    <w:rsid w:val="001942FD"/>
    <w:rsid w:val="001A5FAF"/>
    <w:rsid w:val="001A6355"/>
    <w:rsid w:val="001B3EC8"/>
    <w:rsid w:val="001B6085"/>
    <w:rsid w:val="001B7AE2"/>
    <w:rsid w:val="001C01B6"/>
    <w:rsid w:val="001C04BE"/>
    <w:rsid w:val="001C4F46"/>
    <w:rsid w:val="001C5A68"/>
    <w:rsid w:val="001C5E41"/>
    <w:rsid w:val="001C71C8"/>
    <w:rsid w:val="001D06A7"/>
    <w:rsid w:val="001D5144"/>
    <w:rsid w:val="001D5553"/>
    <w:rsid w:val="001D6CA7"/>
    <w:rsid w:val="001E0054"/>
    <w:rsid w:val="001E0754"/>
    <w:rsid w:val="001E1EA1"/>
    <w:rsid w:val="001E69AD"/>
    <w:rsid w:val="001F1006"/>
    <w:rsid w:val="001F69FD"/>
    <w:rsid w:val="00200C84"/>
    <w:rsid w:val="00201FFA"/>
    <w:rsid w:val="002100E4"/>
    <w:rsid w:val="00210F1D"/>
    <w:rsid w:val="00211C70"/>
    <w:rsid w:val="00214ED2"/>
    <w:rsid w:val="0022168E"/>
    <w:rsid w:val="002223D3"/>
    <w:rsid w:val="00223D37"/>
    <w:rsid w:val="00224E14"/>
    <w:rsid w:val="00230159"/>
    <w:rsid w:val="00232BBD"/>
    <w:rsid w:val="0024510C"/>
    <w:rsid w:val="00246421"/>
    <w:rsid w:val="00247AA0"/>
    <w:rsid w:val="00250CEE"/>
    <w:rsid w:val="0025320E"/>
    <w:rsid w:val="0025399F"/>
    <w:rsid w:val="00254E8A"/>
    <w:rsid w:val="0026275A"/>
    <w:rsid w:val="0027193C"/>
    <w:rsid w:val="00273145"/>
    <w:rsid w:val="0027679B"/>
    <w:rsid w:val="002776E7"/>
    <w:rsid w:val="00291F0B"/>
    <w:rsid w:val="00293332"/>
    <w:rsid w:val="00295995"/>
    <w:rsid w:val="002A1593"/>
    <w:rsid w:val="002A45AD"/>
    <w:rsid w:val="002A45C0"/>
    <w:rsid w:val="002A4DD3"/>
    <w:rsid w:val="002A5EFD"/>
    <w:rsid w:val="002B24FD"/>
    <w:rsid w:val="002B273F"/>
    <w:rsid w:val="002B27EE"/>
    <w:rsid w:val="002B49AE"/>
    <w:rsid w:val="002C0F44"/>
    <w:rsid w:val="002C18C7"/>
    <w:rsid w:val="002C6338"/>
    <w:rsid w:val="002C71A0"/>
    <w:rsid w:val="002E4776"/>
    <w:rsid w:val="002E5605"/>
    <w:rsid w:val="002E5F98"/>
    <w:rsid w:val="002E7688"/>
    <w:rsid w:val="002F4587"/>
    <w:rsid w:val="002F4F02"/>
    <w:rsid w:val="00303546"/>
    <w:rsid w:val="00310E90"/>
    <w:rsid w:val="00310F4E"/>
    <w:rsid w:val="003114C1"/>
    <w:rsid w:val="003117B7"/>
    <w:rsid w:val="00311CA5"/>
    <w:rsid w:val="00314A96"/>
    <w:rsid w:val="003244DF"/>
    <w:rsid w:val="00324C7B"/>
    <w:rsid w:val="003313FE"/>
    <w:rsid w:val="00335501"/>
    <w:rsid w:val="00340105"/>
    <w:rsid w:val="00340F93"/>
    <w:rsid w:val="00345907"/>
    <w:rsid w:val="00347CAC"/>
    <w:rsid w:val="00352433"/>
    <w:rsid w:val="003537E1"/>
    <w:rsid w:val="00357FEA"/>
    <w:rsid w:val="00370FD0"/>
    <w:rsid w:val="0037442F"/>
    <w:rsid w:val="0037474B"/>
    <w:rsid w:val="003750B7"/>
    <w:rsid w:val="00375A31"/>
    <w:rsid w:val="00384462"/>
    <w:rsid w:val="003866E0"/>
    <w:rsid w:val="0039003A"/>
    <w:rsid w:val="00390372"/>
    <w:rsid w:val="00390EA2"/>
    <w:rsid w:val="00392B2D"/>
    <w:rsid w:val="00396EDD"/>
    <w:rsid w:val="00397DF6"/>
    <w:rsid w:val="003A2521"/>
    <w:rsid w:val="003A5A1E"/>
    <w:rsid w:val="003B0591"/>
    <w:rsid w:val="003C1AB3"/>
    <w:rsid w:val="003C1D1A"/>
    <w:rsid w:val="003C7CAA"/>
    <w:rsid w:val="003D077D"/>
    <w:rsid w:val="003D5801"/>
    <w:rsid w:val="003E2579"/>
    <w:rsid w:val="003E3A2A"/>
    <w:rsid w:val="003E7A1A"/>
    <w:rsid w:val="003F2D6E"/>
    <w:rsid w:val="003F377B"/>
    <w:rsid w:val="00403A45"/>
    <w:rsid w:val="00404B6F"/>
    <w:rsid w:val="00414E72"/>
    <w:rsid w:val="004275C8"/>
    <w:rsid w:val="00427BA7"/>
    <w:rsid w:val="00430B20"/>
    <w:rsid w:val="00431131"/>
    <w:rsid w:val="00432FF4"/>
    <w:rsid w:val="00436D5B"/>
    <w:rsid w:val="0043755C"/>
    <w:rsid w:val="0044218B"/>
    <w:rsid w:val="00442647"/>
    <w:rsid w:val="004457EE"/>
    <w:rsid w:val="004468B0"/>
    <w:rsid w:val="0045239F"/>
    <w:rsid w:val="00454F8A"/>
    <w:rsid w:val="00460BB7"/>
    <w:rsid w:val="004630C6"/>
    <w:rsid w:val="0046726E"/>
    <w:rsid w:val="00467321"/>
    <w:rsid w:val="00473528"/>
    <w:rsid w:val="004738EE"/>
    <w:rsid w:val="00476893"/>
    <w:rsid w:val="0048308A"/>
    <w:rsid w:val="0048481B"/>
    <w:rsid w:val="00484FE0"/>
    <w:rsid w:val="0048698A"/>
    <w:rsid w:val="0049416C"/>
    <w:rsid w:val="004A2D7D"/>
    <w:rsid w:val="004B03AB"/>
    <w:rsid w:val="004B2944"/>
    <w:rsid w:val="004B76C2"/>
    <w:rsid w:val="004C12EA"/>
    <w:rsid w:val="004C19A0"/>
    <w:rsid w:val="004C1DA4"/>
    <w:rsid w:val="004C22A8"/>
    <w:rsid w:val="004C3C78"/>
    <w:rsid w:val="004C6B1D"/>
    <w:rsid w:val="004D179D"/>
    <w:rsid w:val="004D21D9"/>
    <w:rsid w:val="004D33B5"/>
    <w:rsid w:val="004F0242"/>
    <w:rsid w:val="004F1A29"/>
    <w:rsid w:val="004F20C6"/>
    <w:rsid w:val="004F2248"/>
    <w:rsid w:val="004F2F01"/>
    <w:rsid w:val="004F570F"/>
    <w:rsid w:val="004F5D9B"/>
    <w:rsid w:val="00501764"/>
    <w:rsid w:val="00502E34"/>
    <w:rsid w:val="00503548"/>
    <w:rsid w:val="00507E58"/>
    <w:rsid w:val="005117E3"/>
    <w:rsid w:val="0051435B"/>
    <w:rsid w:val="0052238C"/>
    <w:rsid w:val="005247F3"/>
    <w:rsid w:val="00540000"/>
    <w:rsid w:val="00541FD2"/>
    <w:rsid w:val="005464C4"/>
    <w:rsid w:val="00547B90"/>
    <w:rsid w:val="00554BDE"/>
    <w:rsid w:val="00563581"/>
    <w:rsid w:val="00567F86"/>
    <w:rsid w:val="00572BE6"/>
    <w:rsid w:val="00573F6F"/>
    <w:rsid w:val="005752AF"/>
    <w:rsid w:val="00577138"/>
    <w:rsid w:val="005823FF"/>
    <w:rsid w:val="00583BC4"/>
    <w:rsid w:val="00584F15"/>
    <w:rsid w:val="00585417"/>
    <w:rsid w:val="00590813"/>
    <w:rsid w:val="0059432F"/>
    <w:rsid w:val="005946A1"/>
    <w:rsid w:val="005A0581"/>
    <w:rsid w:val="005A0ABC"/>
    <w:rsid w:val="005B5A4B"/>
    <w:rsid w:val="005C00A0"/>
    <w:rsid w:val="005C0727"/>
    <w:rsid w:val="005C1FB0"/>
    <w:rsid w:val="005C24B0"/>
    <w:rsid w:val="005C392C"/>
    <w:rsid w:val="005C3A31"/>
    <w:rsid w:val="005C5A69"/>
    <w:rsid w:val="005C6042"/>
    <w:rsid w:val="005C66C5"/>
    <w:rsid w:val="005D1841"/>
    <w:rsid w:val="005D1DE3"/>
    <w:rsid w:val="005D2642"/>
    <w:rsid w:val="005D78AD"/>
    <w:rsid w:val="005E0FFC"/>
    <w:rsid w:val="005E1010"/>
    <w:rsid w:val="005E1328"/>
    <w:rsid w:val="005E2594"/>
    <w:rsid w:val="005E3021"/>
    <w:rsid w:val="005E5705"/>
    <w:rsid w:val="005E7490"/>
    <w:rsid w:val="005E7EB2"/>
    <w:rsid w:val="005F25A5"/>
    <w:rsid w:val="005F536D"/>
    <w:rsid w:val="005F6AE5"/>
    <w:rsid w:val="00600513"/>
    <w:rsid w:val="00602829"/>
    <w:rsid w:val="00602B98"/>
    <w:rsid w:val="00605FBE"/>
    <w:rsid w:val="00610739"/>
    <w:rsid w:val="006122A2"/>
    <w:rsid w:val="006135CF"/>
    <w:rsid w:val="0061707F"/>
    <w:rsid w:val="00624072"/>
    <w:rsid w:val="00634649"/>
    <w:rsid w:val="006407B7"/>
    <w:rsid w:val="006413BC"/>
    <w:rsid w:val="00641622"/>
    <w:rsid w:val="00641DC3"/>
    <w:rsid w:val="006425AB"/>
    <w:rsid w:val="0064493B"/>
    <w:rsid w:val="006504E1"/>
    <w:rsid w:val="006537F9"/>
    <w:rsid w:val="00653CAE"/>
    <w:rsid w:val="006555A2"/>
    <w:rsid w:val="0065682F"/>
    <w:rsid w:val="00657556"/>
    <w:rsid w:val="00660490"/>
    <w:rsid w:val="00660548"/>
    <w:rsid w:val="006623B7"/>
    <w:rsid w:val="0066520F"/>
    <w:rsid w:val="00670AD5"/>
    <w:rsid w:val="006730EC"/>
    <w:rsid w:val="0067394A"/>
    <w:rsid w:val="00676F0F"/>
    <w:rsid w:val="006771F8"/>
    <w:rsid w:val="00683E59"/>
    <w:rsid w:val="00685414"/>
    <w:rsid w:val="00687386"/>
    <w:rsid w:val="006908B0"/>
    <w:rsid w:val="00690D8F"/>
    <w:rsid w:val="006963FC"/>
    <w:rsid w:val="00697E11"/>
    <w:rsid w:val="006A4F68"/>
    <w:rsid w:val="006A6946"/>
    <w:rsid w:val="006B34A7"/>
    <w:rsid w:val="006C1C68"/>
    <w:rsid w:val="006C579D"/>
    <w:rsid w:val="006D646B"/>
    <w:rsid w:val="006E3299"/>
    <w:rsid w:val="006E669D"/>
    <w:rsid w:val="006E6C53"/>
    <w:rsid w:val="006E6DDA"/>
    <w:rsid w:val="007016B2"/>
    <w:rsid w:val="007062AE"/>
    <w:rsid w:val="00707FDD"/>
    <w:rsid w:val="00715B81"/>
    <w:rsid w:val="0072126B"/>
    <w:rsid w:val="007275B9"/>
    <w:rsid w:val="00730D2D"/>
    <w:rsid w:val="007355FD"/>
    <w:rsid w:val="007402AD"/>
    <w:rsid w:val="00747E78"/>
    <w:rsid w:val="0075159B"/>
    <w:rsid w:val="0075730C"/>
    <w:rsid w:val="00764EEA"/>
    <w:rsid w:val="0077152D"/>
    <w:rsid w:val="00774269"/>
    <w:rsid w:val="00775134"/>
    <w:rsid w:val="00777A8F"/>
    <w:rsid w:val="00785492"/>
    <w:rsid w:val="00792A51"/>
    <w:rsid w:val="00795D28"/>
    <w:rsid w:val="007A436C"/>
    <w:rsid w:val="007A594D"/>
    <w:rsid w:val="007A654A"/>
    <w:rsid w:val="007A6555"/>
    <w:rsid w:val="007B0F9C"/>
    <w:rsid w:val="007B5599"/>
    <w:rsid w:val="007C00B1"/>
    <w:rsid w:val="007C4592"/>
    <w:rsid w:val="007C5059"/>
    <w:rsid w:val="007C6323"/>
    <w:rsid w:val="007D662D"/>
    <w:rsid w:val="007E26F0"/>
    <w:rsid w:val="007E6847"/>
    <w:rsid w:val="007E7EA6"/>
    <w:rsid w:val="007F63D8"/>
    <w:rsid w:val="007F7936"/>
    <w:rsid w:val="008011F0"/>
    <w:rsid w:val="00803987"/>
    <w:rsid w:val="00804887"/>
    <w:rsid w:val="00811A30"/>
    <w:rsid w:val="008167C0"/>
    <w:rsid w:val="0082274C"/>
    <w:rsid w:val="00822DE2"/>
    <w:rsid w:val="008232A1"/>
    <w:rsid w:val="00824685"/>
    <w:rsid w:val="00860F94"/>
    <w:rsid w:val="00867DC4"/>
    <w:rsid w:val="00870BD9"/>
    <w:rsid w:val="008716A4"/>
    <w:rsid w:val="00872CE7"/>
    <w:rsid w:val="00873B12"/>
    <w:rsid w:val="00873F2E"/>
    <w:rsid w:val="00874C17"/>
    <w:rsid w:val="00875590"/>
    <w:rsid w:val="00875C4E"/>
    <w:rsid w:val="00880119"/>
    <w:rsid w:val="00881BD7"/>
    <w:rsid w:val="00887F4F"/>
    <w:rsid w:val="00892B2A"/>
    <w:rsid w:val="008A0F9D"/>
    <w:rsid w:val="008A1E36"/>
    <w:rsid w:val="008A2C4A"/>
    <w:rsid w:val="008A3980"/>
    <w:rsid w:val="008B4568"/>
    <w:rsid w:val="008B6D93"/>
    <w:rsid w:val="008B7652"/>
    <w:rsid w:val="008B7F20"/>
    <w:rsid w:val="008C004B"/>
    <w:rsid w:val="008C1F97"/>
    <w:rsid w:val="008C4067"/>
    <w:rsid w:val="008C4DA0"/>
    <w:rsid w:val="008C721B"/>
    <w:rsid w:val="008D333B"/>
    <w:rsid w:val="008D5212"/>
    <w:rsid w:val="008D66D4"/>
    <w:rsid w:val="008D7F21"/>
    <w:rsid w:val="008E3817"/>
    <w:rsid w:val="008E40CE"/>
    <w:rsid w:val="008E6356"/>
    <w:rsid w:val="008E7B4B"/>
    <w:rsid w:val="008F2E0D"/>
    <w:rsid w:val="00903031"/>
    <w:rsid w:val="00905BAE"/>
    <w:rsid w:val="00907E39"/>
    <w:rsid w:val="00911C48"/>
    <w:rsid w:val="00916558"/>
    <w:rsid w:val="009201F1"/>
    <w:rsid w:val="009204A7"/>
    <w:rsid w:val="009208DD"/>
    <w:rsid w:val="00923B7A"/>
    <w:rsid w:val="009274D4"/>
    <w:rsid w:val="00932015"/>
    <w:rsid w:val="00937E13"/>
    <w:rsid w:val="00943947"/>
    <w:rsid w:val="00946F2A"/>
    <w:rsid w:val="0095109A"/>
    <w:rsid w:val="00951A16"/>
    <w:rsid w:val="00952D8B"/>
    <w:rsid w:val="00954D26"/>
    <w:rsid w:val="00956D40"/>
    <w:rsid w:val="00964411"/>
    <w:rsid w:val="00967483"/>
    <w:rsid w:val="00970CE6"/>
    <w:rsid w:val="00973E96"/>
    <w:rsid w:val="0097464B"/>
    <w:rsid w:val="0097755D"/>
    <w:rsid w:val="00982B39"/>
    <w:rsid w:val="009843E5"/>
    <w:rsid w:val="0099375D"/>
    <w:rsid w:val="009954F6"/>
    <w:rsid w:val="00996610"/>
    <w:rsid w:val="009970EC"/>
    <w:rsid w:val="009979CF"/>
    <w:rsid w:val="009A06C5"/>
    <w:rsid w:val="009A10C3"/>
    <w:rsid w:val="009B5B36"/>
    <w:rsid w:val="009B6436"/>
    <w:rsid w:val="009C5C71"/>
    <w:rsid w:val="009D1A1A"/>
    <w:rsid w:val="009D1AA0"/>
    <w:rsid w:val="009D5532"/>
    <w:rsid w:val="009E6966"/>
    <w:rsid w:val="009F0834"/>
    <w:rsid w:val="009F09A0"/>
    <w:rsid w:val="009F2C9F"/>
    <w:rsid w:val="009F3490"/>
    <w:rsid w:val="009F4F27"/>
    <w:rsid w:val="009F55DE"/>
    <w:rsid w:val="009F575C"/>
    <w:rsid w:val="009F73C5"/>
    <w:rsid w:val="00A02F38"/>
    <w:rsid w:val="00A10F52"/>
    <w:rsid w:val="00A166A7"/>
    <w:rsid w:val="00A1694A"/>
    <w:rsid w:val="00A206BE"/>
    <w:rsid w:val="00A24D47"/>
    <w:rsid w:val="00A31136"/>
    <w:rsid w:val="00A33B4B"/>
    <w:rsid w:val="00A4418A"/>
    <w:rsid w:val="00A54507"/>
    <w:rsid w:val="00A5522C"/>
    <w:rsid w:val="00A61F46"/>
    <w:rsid w:val="00A651FC"/>
    <w:rsid w:val="00A665E8"/>
    <w:rsid w:val="00A6770E"/>
    <w:rsid w:val="00A73290"/>
    <w:rsid w:val="00A76F7D"/>
    <w:rsid w:val="00A866CC"/>
    <w:rsid w:val="00A96509"/>
    <w:rsid w:val="00AA3AEB"/>
    <w:rsid w:val="00AB0DA5"/>
    <w:rsid w:val="00AB37B9"/>
    <w:rsid w:val="00AB6F1F"/>
    <w:rsid w:val="00AC05DB"/>
    <w:rsid w:val="00AC2007"/>
    <w:rsid w:val="00AC243C"/>
    <w:rsid w:val="00AD13B4"/>
    <w:rsid w:val="00AE6970"/>
    <w:rsid w:val="00AE6EE4"/>
    <w:rsid w:val="00AE764F"/>
    <w:rsid w:val="00AF0701"/>
    <w:rsid w:val="00AF09F3"/>
    <w:rsid w:val="00AF211B"/>
    <w:rsid w:val="00AF6EE2"/>
    <w:rsid w:val="00B023E5"/>
    <w:rsid w:val="00B03801"/>
    <w:rsid w:val="00B10A8A"/>
    <w:rsid w:val="00B2002F"/>
    <w:rsid w:val="00B41222"/>
    <w:rsid w:val="00B41912"/>
    <w:rsid w:val="00B520A0"/>
    <w:rsid w:val="00B53BFD"/>
    <w:rsid w:val="00B620B0"/>
    <w:rsid w:val="00B71FB5"/>
    <w:rsid w:val="00B73374"/>
    <w:rsid w:val="00B73E7B"/>
    <w:rsid w:val="00B75384"/>
    <w:rsid w:val="00B86360"/>
    <w:rsid w:val="00B87714"/>
    <w:rsid w:val="00B921B9"/>
    <w:rsid w:val="00B92EEF"/>
    <w:rsid w:val="00B943B1"/>
    <w:rsid w:val="00B9564A"/>
    <w:rsid w:val="00B96C68"/>
    <w:rsid w:val="00B9776A"/>
    <w:rsid w:val="00BA5B2D"/>
    <w:rsid w:val="00BB1FA1"/>
    <w:rsid w:val="00BB2B73"/>
    <w:rsid w:val="00BB4917"/>
    <w:rsid w:val="00BB76CB"/>
    <w:rsid w:val="00BC3AF7"/>
    <w:rsid w:val="00BC50A5"/>
    <w:rsid w:val="00BE15A0"/>
    <w:rsid w:val="00BE3BEA"/>
    <w:rsid w:val="00BE4460"/>
    <w:rsid w:val="00BE759D"/>
    <w:rsid w:val="00BF22B5"/>
    <w:rsid w:val="00C0149B"/>
    <w:rsid w:val="00C02FE5"/>
    <w:rsid w:val="00C07AC6"/>
    <w:rsid w:val="00C108D8"/>
    <w:rsid w:val="00C10DF9"/>
    <w:rsid w:val="00C11362"/>
    <w:rsid w:val="00C11464"/>
    <w:rsid w:val="00C156DD"/>
    <w:rsid w:val="00C22D23"/>
    <w:rsid w:val="00C23DE9"/>
    <w:rsid w:val="00C24152"/>
    <w:rsid w:val="00C2630B"/>
    <w:rsid w:val="00C27043"/>
    <w:rsid w:val="00C27134"/>
    <w:rsid w:val="00C35E57"/>
    <w:rsid w:val="00C3666E"/>
    <w:rsid w:val="00C43028"/>
    <w:rsid w:val="00C53C9B"/>
    <w:rsid w:val="00C53E1F"/>
    <w:rsid w:val="00C56AA4"/>
    <w:rsid w:val="00C61E74"/>
    <w:rsid w:val="00C66BD9"/>
    <w:rsid w:val="00C742F1"/>
    <w:rsid w:val="00C7432C"/>
    <w:rsid w:val="00C76162"/>
    <w:rsid w:val="00C77E1E"/>
    <w:rsid w:val="00C85982"/>
    <w:rsid w:val="00C86330"/>
    <w:rsid w:val="00C8637C"/>
    <w:rsid w:val="00C867D1"/>
    <w:rsid w:val="00C90380"/>
    <w:rsid w:val="00C93D3A"/>
    <w:rsid w:val="00C93F4F"/>
    <w:rsid w:val="00CA0880"/>
    <w:rsid w:val="00CA0AF4"/>
    <w:rsid w:val="00CA1B46"/>
    <w:rsid w:val="00CA418B"/>
    <w:rsid w:val="00CA7635"/>
    <w:rsid w:val="00CB0942"/>
    <w:rsid w:val="00CB71F2"/>
    <w:rsid w:val="00CD6424"/>
    <w:rsid w:val="00CE33B5"/>
    <w:rsid w:val="00CF2A9E"/>
    <w:rsid w:val="00CF458D"/>
    <w:rsid w:val="00CF7B23"/>
    <w:rsid w:val="00D00140"/>
    <w:rsid w:val="00D04724"/>
    <w:rsid w:val="00D060F2"/>
    <w:rsid w:val="00D11039"/>
    <w:rsid w:val="00D11F9D"/>
    <w:rsid w:val="00D157E8"/>
    <w:rsid w:val="00D16B69"/>
    <w:rsid w:val="00D2230F"/>
    <w:rsid w:val="00D2370F"/>
    <w:rsid w:val="00D245FC"/>
    <w:rsid w:val="00D26C86"/>
    <w:rsid w:val="00D27016"/>
    <w:rsid w:val="00D319AD"/>
    <w:rsid w:val="00D32489"/>
    <w:rsid w:val="00D357D0"/>
    <w:rsid w:val="00D45E26"/>
    <w:rsid w:val="00D47363"/>
    <w:rsid w:val="00D62308"/>
    <w:rsid w:val="00D640D6"/>
    <w:rsid w:val="00D64E9E"/>
    <w:rsid w:val="00D673D4"/>
    <w:rsid w:val="00D677D4"/>
    <w:rsid w:val="00D73FD4"/>
    <w:rsid w:val="00D74E40"/>
    <w:rsid w:val="00D75856"/>
    <w:rsid w:val="00D80867"/>
    <w:rsid w:val="00D80FF8"/>
    <w:rsid w:val="00D84AEF"/>
    <w:rsid w:val="00D84FE8"/>
    <w:rsid w:val="00D876BF"/>
    <w:rsid w:val="00D903D8"/>
    <w:rsid w:val="00D91266"/>
    <w:rsid w:val="00D94AB0"/>
    <w:rsid w:val="00D94E30"/>
    <w:rsid w:val="00D95A54"/>
    <w:rsid w:val="00D95FFF"/>
    <w:rsid w:val="00D964DF"/>
    <w:rsid w:val="00D968C9"/>
    <w:rsid w:val="00DA252A"/>
    <w:rsid w:val="00DA2FD5"/>
    <w:rsid w:val="00DA6963"/>
    <w:rsid w:val="00DB1164"/>
    <w:rsid w:val="00DB1844"/>
    <w:rsid w:val="00DB7F58"/>
    <w:rsid w:val="00DC5B45"/>
    <w:rsid w:val="00DC7889"/>
    <w:rsid w:val="00DD0BE2"/>
    <w:rsid w:val="00DD0F06"/>
    <w:rsid w:val="00DD3051"/>
    <w:rsid w:val="00DD5216"/>
    <w:rsid w:val="00DD60D4"/>
    <w:rsid w:val="00DD765D"/>
    <w:rsid w:val="00DD7A43"/>
    <w:rsid w:val="00DE07B2"/>
    <w:rsid w:val="00DE1D6B"/>
    <w:rsid w:val="00DE2B06"/>
    <w:rsid w:val="00DE4CB2"/>
    <w:rsid w:val="00DE6CCD"/>
    <w:rsid w:val="00DF29B3"/>
    <w:rsid w:val="00DF45B3"/>
    <w:rsid w:val="00DF5C8C"/>
    <w:rsid w:val="00E07DB7"/>
    <w:rsid w:val="00E14D49"/>
    <w:rsid w:val="00E21B46"/>
    <w:rsid w:val="00E2265A"/>
    <w:rsid w:val="00E35D15"/>
    <w:rsid w:val="00E3651D"/>
    <w:rsid w:val="00E40466"/>
    <w:rsid w:val="00E42216"/>
    <w:rsid w:val="00E42D8E"/>
    <w:rsid w:val="00E46B6C"/>
    <w:rsid w:val="00E4739B"/>
    <w:rsid w:val="00E47DFE"/>
    <w:rsid w:val="00E6010A"/>
    <w:rsid w:val="00E61781"/>
    <w:rsid w:val="00E7150C"/>
    <w:rsid w:val="00E72540"/>
    <w:rsid w:val="00E7259B"/>
    <w:rsid w:val="00E7268A"/>
    <w:rsid w:val="00E80528"/>
    <w:rsid w:val="00E83B2A"/>
    <w:rsid w:val="00E91ECD"/>
    <w:rsid w:val="00E952B3"/>
    <w:rsid w:val="00E95557"/>
    <w:rsid w:val="00EA0BE4"/>
    <w:rsid w:val="00EA1741"/>
    <w:rsid w:val="00EA40A7"/>
    <w:rsid w:val="00EA5371"/>
    <w:rsid w:val="00EB03E2"/>
    <w:rsid w:val="00EB24F7"/>
    <w:rsid w:val="00EB4FAB"/>
    <w:rsid w:val="00EB6373"/>
    <w:rsid w:val="00EB7957"/>
    <w:rsid w:val="00EC2E85"/>
    <w:rsid w:val="00EC65EC"/>
    <w:rsid w:val="00ED141C"/>
    <w:rsid w:val="00ED4DFA"/>
    <w:rsid w:val="00EE2119"/>
    <w:rsid w:val="00EE4DB5"/>
    <w:rsid w:val="00EE7F63"/>
    <w:rsid w:val="00EF022A"/>
    <w:rsid w:val="00EF20E0"/>
    <w:rsid w:val="00EF3512"/>
    <w:rsid w:val="00EF4C11"/>
    <w:rsid w:val="00EF7F3C"/>
    <w:rsid w:val="00F0109E"/>
    <w:rsid w:val="00F02CF6"/>
    <w:rsid w:val="00F07E99"/>
    <w:rsid w:val="00F125EE"/>
    <w:rsid w:val="00F15EDF"/>
    <w:rsid w:val="00F16B3E"/>
    <w:rsid w:val="00F16D27"/>
    <w:rsid w:val="00F17F62"/>
    <w:rsid w:val="00F25439"/>
    <w:rsid w:val="00F338BC"/>
    <w:rsid w:val="00F416BA"/>
    <w:rsid w:val="00F43077"/>
    <w:rsid w:val="00F437A5"/>
    <w:rsid w:val="00F45DD2"/>
    <w:rsid w:val="00F50F3E"/>
    <w:rsid w:val="00F51036"/>
    <w:rsid w:val="00F51F41"/>
    <w:rsid w:val="00F524BF"/>
    <w:rsid w:val="00F5295D"/>
    <w:rsid w:val="00F53765"/>
    <w:rsid w:val="00F54C94"/>
    <w:rsid w:val="00F55A17"/>
    <w:rsid w:val="00F65540"/>
    <w:rsid w:val="00F65F1E"/>
    <w:rsid w:val="00F70157"/>
    <w:rsid w:val="00F70619"/>
    <w:rsid w:val="00F71FCF"/>
    <w:rsid w:val="00F7507F"/>
    <w:rsid w:val="00F75DA4"/>
    <w:rsid w:val="00F81D78"/>
    <w:rsid w:val="00F8246C"/>
    <w:rsid w:val="00F83E00"/>
    <w:rsid w:val="00F9031C"/>
    <w:rsid w:val="00F91413"/>
    <w:rsid w:val="00F93B17"/>
    <w:rsid w:val="00F93F64"/>
    <w:rsid w:val="00F9634F"/>
    <w:rsid w:val="00F963A1"/>
    <w:rsid w:val="00F96E0B"/>
    <w:rsid w:val="00FA0092"/>
    <w:rsid w:val="00FA4E64"/>
    <w:rsid w:val="00FB04F4"/>
    <w:rsid w:val="00FB09A6"/>
    <w:rsid w:val="00FB2B4B"/>
    <w:rsid w:val="00FB3D72"/>
    <w:rsid w:val="00FB4C48"/>
    <w:rsid w:val="00FB6F8F"/>
    <w:rsid w:val="00FC0B11"/>
    <w:rsid w:val="00FC3CF5"/>
    <w:rsid w:val="00FC4056"/>
    <w:rsid w:val="00FC5840"/>
    <w:rsid w:val="00FC78EA"/>
    <w:rsid w:val="00FD10EE"/>
    <w:rsid w:val="00FD1C62"/>
    <w:rsid w:val="00FD32E9"/>
    <w:rsid w:val="00FD39AB"/>
    <w:rsid w:val="00FD603C"/>
    <w:rsid w:val="00FD6CBE"/>
    <w:rsid w:val="00FE2EDC"/>
    <w:rsid w:val="00FE328A"/>
    <w:rsid w:val="00FE3725"/>
    <w:rsid w:val="00FE47CB"/>
    <w:rsid w:val="00FF145F"/>
    <w:rsid w:val="00FF24FC"/>
    <w:rsid w:val="00FF284B"/>
    <w:rsid w:val="00FF69C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CE1B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CF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46CF1"/>
    <w:pPr>
      <w:tabs>
        <w:tab w:val="center" w:pos="4320"/>
        <w:tab w:val="right" w:pos="8640"/>
      </w:tabs>
    </w:pPr>
    <w:rPr>
      <w:lang w:val="x-none"/>
    </w:rPr>
  </w:style>
  <w:style w:type="character" w:customStyle="1" w:styleId="HeaderChar">
    <w:name w:val="Header Char"/>
    <w:basedOn w:val="DefaultParagraphFont"/>
    <w:link w:val="Header"/>
    <w:rsid w:val="00146CF1"/>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146CF1"/>
    <w:pPr>
      <w:spacing w:after="120" w:line="480" w:lineRule="auto"/>
    </w:pPr>
    <w:rPr>
      <w:lang w:val="x-none"/>
    </w:rPr>
  </w:style>
  <w:style w:type="character" w:customStyle="1" w:styleId="BodyText2Char">
    <w:name w:val="Body Text 2 Char"/>
    <w:basedOn w:val="DefaultParagraphFont"/>
    <w:link w:val="BodyText2"/>
    <w:rsid w:val="00146CF1"/>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146CF1"/>
    <w:pPr>
      <w:tabs>
        <w:tab w:val="center" w:pos="4153"/>
        <w:tab w:val="right" w:pos="8306"/>
      </w:tabs>
    </w:pPr>
  </w:style>
  <w:style w:type="character" w:customStyle="1" w:styleId="FooterChar">
    <w:name w:val="Footer Char"/>
    <w:basedOn w:val="DefaultParagraphFont"/>
    <w:link w:val="Footer"/>
    <w:rsid w:val="00146CF1"/>
    <w:rPr>
      <w:rFonts w:ascii="Times New Roman" w:eastAsia="Times New Roman" w:hAnsi="Times New Roman" w:cs="Times New Roman"/>
      <w:sz w:val="24"/>
      <w:szCs w:val="24"/>
      <w:lang w:eastAsia="ru-RU"/>
    </w:rPr>
  </w:style>
  <w:style w:type="character" w:styleId="PageNumber">
    <w:name w:val="page number"/>
    <w:basedOn w:val="DefaultParagraphFont"/>
    <w:rsid w:val="00146CF1"/>
  </w:style>
  <w:style w:type="paragraph" w:customStyle="1" w:styleId="ATpamattesksts">
    <w:name w:val="AT pamattesksts"/>
    <w:basedOn w:val="BodyText2"/>
    <w:link w:val="ATpamatteskstsChar"/>
    <w:qFormat/>
    <w:rsid w:val="00146CF1"/>
    <w:pPr>
      <w:spacing w:after="0" w:line="276" w:lineRule="auto"/>
      <w:ind w:firstLine="567"/>
      <w:jc w:val="both"/>
    </w:pPr>
  </w:style>
  <w:style w:type="character" w:customStyle="1" w:styleId="ATpamatteskstsChar">
    <w:name w:val="AT pamattesksts Char"/>
    <w:basedOn w:val="BodyText2Char"/>
    <w:link w:val="ATpamattesksts"/>
    <w:rsid w:val="00146CF1"/>
    <w:rPr>
      <w:rFonts w:ascii="Times New Roman" w:eastAsia="Times New Roman" w:hAnsi="Times New Roman" w:cs="Times New Roman"/>
      <w:sz w:val="24"/>
      <w:szCs w:val="24"/>
      <w:lang w:val="x-none" w:eastAsia="ru-RU"/>
    </w:rPr>
  </w:style>
  <w:style w:type="character" w:styleId="Hyperlink">
    <w:name w:val="Hyperlink"/>
    <w:basedOn w:val="DefaultParagraphFont"/>
    <w:uiPriority w:val="99"/>
    <w:unhideWhenUsed/>
    <w:rsid w:val="00146CF1"/>
    <w:rPr>
      <w:color w:val="0563C1" w:themeColor="hyperlink"/>
      <w:u w:val="single"/>
    </w:rPr>
  </w:style>
  <w:style w:type="paragraph" w:styleId="FootnoteText">
    <w:name w:val="footnote text"/>
    <w:basedOn w:val="Normal"/>
    <w:link w:val="FootnoteTextChar"/>
    <w:uiPriority w:val="99"/>
    <w:semiHidden/>
    <w:unhideWhenUsed/>
    <w:rsid w:val="0043755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43755C"/>
    <w:rPr>
      <w:sz w:val="20"/>
      <w:szCs w:val="20"/>
    </w:rPr>
  </w:style>
  <w:style w:type="character" w:styleId="FootnoteReference">
    <w:name w:val="footnote reference"/>
    <w:basedOn w:val="DefaultParagraphFont"/>
    <w:semiHidden/>
    <w:unhideWhenUsed/>
    <w:rsid w:val="0043755C"/>
    <w:rPr>
      <w:vertAlign w:val="superscript"/>
    </w:rPr>
  </w:style>
  <w:style w:type="paragraph" w:styleId="BalloonText">
    <w:name w:val="Balloon Text"/>
    <w:basedOn w:val="Normal"/>
    <w:link w:val="BalloonTextChar"/>
    <w:uiPriority w:val="99"/>
    <w:semiHidden/>
    <w:unhideWhenUsed/>
    <w:rsid w:val="002F45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4587"/>
    <w:rPr>
      <w:rFonts w:ascii="Segoe UI" w:eastAsia="Times New Roman" w:hAnsi="Segoe UI" w:cs="Segoe UI"/>
      <w:sz w:val="18"/>
      <w:szCs w:val="18"/>
      <w:lang w:eastAsia="ru-RU"/>
    </w:rPr>
  </w:style>
  <w:style w:type="paragraph" w:customStyle="1" w:styleId="tv213">
    <w:name w:val="tv213"/>
    <w:basedOn w:val="Normal"/>
    <w:rsid w:val="00563581"/>
    <w:pPr>
      <w:spacing w:before="100" w:beforeAutospacing="1" w:after="100" w:afterAutospacing="1"/>
    </w:pPr>
    <w:rPr>
      <w:lang w:eastAsia="lv-LV"/>
    </w:rPr>
  </w:style>
  <w:style w:type="paragraph" w:customStyle="1" w:styleId="CharCharCharCharCharChar1CharCharCharChar">
    <w:name w:val="Char Char Char Char Char Char1 Char Char Char Char"/>
    <w:basedOn w:val="Normal"/>
    <w:rsid w:val="008232A1"/>
    <w:pPr>
      <w:spacing w:after="160" w:line="240" w:lineRule="exact"/>
    </w:pPr>
    <w:rPr>
      <w:rFonts w:ascii="Tahoma" w:hAnsi="Tahoma"/>
      <w:sz w:val="20"/>
      <w:szCs w:val="20"/>
      <w:lang w:val="en-US" w:eastAsia="en-US"/>
    </w:rPr>
  </w:style>
  <w:style w:type="character" w:styleId="CommentReference">
    <w:name w:val="annotation reference"/>
    <w:basedOn w:val="DefaultParagraphFont"/>
    <w:uiPriority w:val="99"/>
    <w:semiHidden/>
    <w:unhideWhenUsed/>
    <w:rsid w:val="004275C8"/>
    <w:rPr>
      <w:sz w:val="16"/>
      <w:szCs w:val="16"/>
    </w:rPr>
  </w:style>
  <w:style w:type="paragraph" w:styleId="CommentText">
    <w:name w:val="annotation text"/>
    <w:basedOn w:val="Normal"/>
    <w:link w:val="CommentTextChar"/>
    <w:uiPriority w:val="99"/>
    <w:unhideWhenUsed/>
    <w:rsid w:val="004275C8"/>
    <w:rPr>
      <w:sz w:val="20"/>
      <w:szCs w:val="20"/>
    </w:rPr>
  </w:style>
  <w:style w:type="character" w:customStyle="1" w:styleId="CommentTextChar">
    <w:name w:val="Comment Text Char"/>
    <w:basedOn w:val="DefaultParagraphFont"/>
    <w:link w:val="CommentText"/>
    <w:uiPriority w:val="99"/>
    <w:rsid w:val="004275C8"/>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4275C8"/>
    <w:rPr>
      <w:b/>
      <w:bCs/>
    </w:rPr>
  </w:style>
  <w:style w:type="character" w:customStyle="1" w:styleId="CommentSubjectChar">
    <w:name w:val="Comment Subject Char"/>
    <w:basedOn w:val="CommentTextChar"/>
    <w:link w:val="CommentSubject"/>
    <w:uiPriority w:val="99"/>
    <w:semiHidden/>
    <w:rsid w:val="004275C8"/>
    <w:rPr>
      <w:rFonts w:ascii="Times New Roman" w:eastAsia="Times New Roman" w:hAnsi="Times New Roman" w:cs="Times New Roman"/>
      <w:b/>
      <w:bCs/>
      <w:sz w:val="20"/>
      <w:szCs w:val="20"/>
      <w:lang w:eastAsia="ru-RU"/>
    </w:rPr>
  </w:style>
  <w:style w:type="paragraph" w:customStyle="1" w:styleId="labojumupamats">
    <w:name w:val="labojumu_pamats"/>
    <w:basedOn w:val="Normal"/>
    <w:rsid w:val="00DE07B2"/>
    <w:pPr>
      <w:spacing w:before="100" w:beforeAutospacing="1" w:after="100" w:afterAutospacing="1"/>
    </w:pPr>
    <w:rPr>
      <w:lang w:val="en-US" w:eastAsia="en-US"/>
    </w:rPr>
  </w:style>
  <w:style w:type="paragraph" w:styleId="NormalWeb">
    <w:name w:val="Normal (Web)"/>
    <w:basedOn w:val="Normal"/>
    <w:uiPriority w:val="99"/>
    <w:semiHidden/>
    <w:unhideWhenUsed/>
    <w:rsid w:val="009B6436"/>
    <w:pPr>
      <w:spacing w:before="100" w:beforeAutospacing="1" w:after="100" w:afterAutospacing="1"/>
    </w:pPr>
    <w:rPr>
      <w:lang w:eastAsia="lv-LV"/>
    </w:rPr>
  </w:style>
  <w:style w:type="paragraph" w:styleId="ListParagraph">
    <w:name w:val="List Paragraph"/>
    <w:basedOn w:val="Normal"/>
    <w:uiPriority w:val="34"/>
    <w:qFormat/>
    <w:rsid w:val="004B03AB"/>
    <w:pPr>
      <w:spacing w:after="160" w:line="259" w:lineRule="auto"/>
      <w:ind w:left="720"/>
      <w:contextualSpacing/>
    </w:pPr>
    <w:rPr>
      <w:rFonts w:eastAsiaTheme="minorHAnsi" w:cstheme="minorBidi"/>
      <w:szCs w:val="22"/>
      <w:lang w:eastAsia="en-US"/>
    </w:rPr>
  </w:style>
  <w:style w:type="paragraph" w:styleId="Revision">
    <w:name w:val="Revision"/>
    <w:hidden/>
    <w:uiPriority w:val="99"/>
    <w:semiHidden/>
    <w:rsid w:val="005E3021"/>
    <w:pPr>
      <w:spacing w:after="0" w:line="240" w:lineRule="auto"/>
    </w:pPr>
    <w:rPr>
      <w:rFonts w:ascii="Times New Roman" w:eastAsia="Times New Roman" w:hAnsi="Times New Roman" w:cs="Times New Roman"/>
      <w:sz w:val="24"/>
      <w:szCs w:val="24"/>
      <w:lang w:eastAsia="ru-RU"/>
    </w:rPr>
  </w:style>
  <w:style w:type="paragraph" w:styleId="NoSpacing">
    <w:name w:val="No Spacing"/>
    <w:uiPriority w:val="1"/>
    <w:qFormat/>
    <w:rsid w:val="00872CE7"/>
    <w:pPr>
      <w:spacing w:after="0" w:line="240" w:lineRule="auto"/>
    </w:pPr>
    <w:rPr>
      <w:rFonts w:ascii="Times New Roman" w:hAnsi="Times New Roman"/>
      <w:sz w:val="24"/>
    </w:rPr>
  </w:style>
  <w:style w:type="table" w:customStyle="1" w:styleId="TableGrid1">
    <w:name w:val="Table Grid1"/>
    <w:basedOn w:val="TableNormal"/>
    <w:next w:val="TableGrid"/>
    <w:uiPriority w:val="39"/>
    <w:rsid w:val="00872CE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872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29881">
      <w:bodyDiv w:val="1"/>
      <w:marLeft w:val="0"/>
      <w:marRight w:val="0"/>
      <w:marTop w:val="0"/>
      <w:marBottom w:val="0"/>
      <w:divBdr>
        <w:top w:val="none" w:sz="0" w:space="0" w:color="auto"/>
        <w:left w:val="none" w:sz="0" w:space="0" w:color="auto"/>
        <w:bottom w:val="none" w:sz="0" w:space="0" w:color="auto"/>
        <w:right w:val="none" w:sz="0" w:space="0" w:color="auto"/>
      </w:divBdr>
    </w:div>
    <w:div w:id="119038822">
      <w:bodyDiv w:val="1"/>
      <w:marLeft w:val="0"/>
      <w:marRight w:val="0"/>
      <w:marTop w:val="0"/>
      <w:marBottom w:val="0"/>
      <w:divBdr>
        <w:top w:val="none" w:sz="0" w:space="0" w:color="auto"/>
        <w:left w:val="none" w:sz="0" w:space="0" w:color="auto"/>
        <w:bottom w:val="none" w:sz="0" w:space="0" w:color="auto"/>
        <w:right w:val="none" w:sz="0" w:space="0" w:color="auto"/>
      </w:divBdr>
    </w:div>
    <w:div w:id="178937030">
      <w:bodyDiv w:val="1"/>
      <w:marLeft w:val="0"/>
      <w:marRight w:val="0"/>
      <w:marTop w:val="0"/>
      <w:marBottom w:val="0"/>
      <w:divBdr>
        <w:top w:val="none" w:sz="0" w:space="0" w:color="auto"/>
        <w:left w:val="none" w:sz="0" w:space="0" w:color="auto"/>
        <w:bottom w:val="none" w:sz="0" w:space="0" w:color="auto"/>
        <w:right w:val="none" w:sz="0" w:space="0" w:color="auto"/>
      </w:divBdr>
    </w:div>
    <w:div w:id="256906864">
      <w:bodyDiv w:val="1"/>
      <w:marLeft w:val="0"/>
      <w:marRight w:val="0"/>
      <w:marTop w:val="0"/>
      <w:marBottom w:val="0"/>
      <w:divBdr>
        <w:top w:val="none" w:sz="0" w:space="0" w:color="auto"/>
        <w:left w:val="none" w:sz="0" w:space="0" w:color="auto"/>
        <w:bottom w:val="none" w:sz="0" w:space="0" w:color="auto"/>
        <w:right w:val="none" w:sz="0" w:space="0" w:color="auto"/>
      </w:divBdr>
    </w:div>
    <w:div w:id="411119594">
      <w:bodyDiv w:val="1"/>
      <w:marLeft w:val="0"/>
      <w:marRight w:val="0"/>
      <w:marTop w:val="0"/>
      <w:marBottom w:val="0"/>
      <w:divBdr>
        <w:top w:val="none" w:sz="0" w:space="0" w:color="auto"/>
        <w:left w:val="none" w:sz="0" w:space="0" w:color="auto"/>
        <w:bottom w:val="none" w:sz="0" w:space="0" w:color="auto"/>
        <w:right w:val="none" w:sz="0" w:space="0" w:color="auto"/>
      </w:divBdr>
    </w:div>
    <w:div w:id="641009619">
      <w:bodyDiv w:val="1"/>
      <w:marLeft w:val="0"/>
      <w:marRight w:val="0"/>
      <w:marTop w:val="0"/>
      <w:marBottom w:val="0"/>
      <w:divBdr>
        <w:top w:val="none" w:sz="0" w:space="0" w:color="auto"/>
        <w:left w:val="none" w:sz="0" w:space="0" w:color="auto"/>
        <w:bottom w:val="none" w:sz="0" w:space="0" w:color="auto"/>
        <w:right w:val="none" w:sz="0" w:space="0" w:color="auto"/>
      </w:divBdr>
      <w:divsChild>
        <w:div w:id="9989986">
          <w:marLeft w:val="0"/>
          <w:marRight w:val="0"/>
          <w:marTop w:val="0"/>
          <w:marBottom w:val="0"/>
          <w:divBdr>
            <w:top w:val="none" w:sz="0" w:space="0" w:color="auto"/>
            <w:left w:val="none" w:sz="0" w:space="0" w:color="auto"/>
            <w:bottom w:val="none" w:sz="0" w:space="0" w:color="auto"/>
            <w:right w:val="none" w:sz="0" w:space="0" w:color="auto"/>
          </w:divBdr>
        </w:div>
        <w:div w:id="317653491">
          <w:marLeft w:val="0"/>
          <w:marRight w:val="0"/>
          <w:marTop w:val="0"/>
          <w:marBottom w:val="0"/>
          <w:divBdr>
            <w:top w:val="none" w:sz="0" w:space="0" w:color="auto"/>
            <w:left w:val="none" w:sz="0" w:space="0" w:color="auto"/>
            <w:bottom w:val="none" w:sz="0" w:space="0" w:color="auto"/>
            <w:right w:val="none" w:sz="0" w:space="0" w:color="auto"/>
          </w:divBdr>
        </w:div>
        <w:div w:id="538392406">
          <w:marLeft w:val="0"/>
          <w:marRight w:val="0"/>
          <w:marTop w:val="0"/>
          <w:marBottom w:val="567"/>
          <w:divBdr>
            <w:top w:val="none" w:sz="0" w:space="0" w:color="auto"/>
            <w:left w:val="none" w:sz="0" w:space="0" w:color="auto"/>
            <w:bottom w:val="none" w:sz="0" w:space="0" w:color="auto"/>
            <w:right w:val="none" w:sz="0" w:space="0" w:color="auto"/>
          </w:divBdr>
        </w:div>
        <w:div w:id="1423718566">
          <w:marLeft w:val="0"/>
          <w:marRight w:val="0"/>
          <w:marTop w:val="0"/>
          <w:marBottom w:val="0"/>
          <w:divBdr>
            <w:top w:val="none" w:sz="0" w:space="0" w:color="auto"/>
            <w:left w:val="none" w:sz="0" w:space="0" w:color="auto"/>
            <w:bottom w:val="none" w:sz="0" w:space="0" w:color="auto"/>
            <w:right w:val="none" w:sz="0" w:space="0" w:color="auto"/>
          </w:divBdr>
        </w:div>
        <w:div w:id="1480263643">
          <w:marLeft w:val="0"/>
          <w:marRight w:val="0"/>
          <w:marTop w:val="0"/>
          <w:marBottom w:val="0"/>
          <w:divBdr>
            <w:top w:val="none" w:sz="0" w:space="0" w:color="auto"/>
            <w:left w:val="none" w:sz="0" w:space="0" w:color="auto"/>
            <w:bottom w:val="none" w:sz="0" w:space="0" w:color="auto"/>
            <w:right w:val="none" w:sz="0" w:space="0" w:color="auto"/>
          </w:divBdr>
        </w:div>
        <w:div w:id="1553887321">
          <w:marLeft w:val="0"/>
          <w:marRight w:val="0"/>
          <w:marTop w:val="480"/>
          <w:marBottom w:val="240"/>
          <w:divBdr>
            <w:top w:val="none" w:sz="0" w:space="0" w:color="auto"/>
            <w:left w:val="none" w:sz="0" w:space="0" w:color="auto"/>
            <w:bottom w:val="none" w:sz="0" w:space="0" w:color="auto"/>
            <w:right w:val="none" w:sz="0" w:space="0" w:color="auto"/>
          </w:divBdr>
        </w:div>
        <w:div w:id="1579250726">
          <w:marLeft w:val="0"/>
          <w:marRight w:val="0"/>
          <w:marTop w:val="0"/>
          <w:marBottom w:val="0"/>
          <w:divBdr>
            <w:top w:val="none" w:sz="0" w:space="0" w:color="auto"/>
            <w:left w:val="none" w:sz="0" w:space="0" w:color="auto"/>
            <w:bottom w:val="none" w:sz="0" w:space="0" w:color="auto"/>
            <w:right w:val="none" w:sz="0" w:space="0" w:color="auto"/>
          </w:divBdr>
        </w:div>
        <w:div w:id="1597596639">
          <w:marLeft w:val="0"/>
          <w:marRight w:val="0"/>
          <w:marTop w:val="0"/>
          <w:marBottom w:val="0"/>
          <w:divBdr>
            <w:top w:val="none" w:sz="0" w:space="0" w:color="auto"/>
            <w:left w:val="none" w:sz="0" w:space="0" w:color="auto"/>
            <w:bottom w:val="none" w:sz="0" w:space="0" w:color="auto"/>
            <w:right w:val="none" w:sz="0" w:space="0" w:color="auto"/>
          </w:divBdr>
        </w:div>
        <w:div w:id="2096780836">
          <w:marLeft w:val="0"/>
          <w:marRight w:val="0"/>
          <w:marTop w:val="0"/>
          <w:marBottom w:val="567"/>
          <w:divBdr>
            <w:top w:val="none" w:sz="0" w:space="0" w:color="auto"/>
            <w:left w:val="none" w:sz="0" w:space="0" w:color="auto"/>
            <w:bottom w:val="none" w:sz="0" w:space="0" w:color="auto"/>
            <w:right w:val="none" w:sz="0" w:space="0" w:color="auto"/>
          </w:divBdr>
        </w:div>
      </w:divsChild>
    </w:div>
    <w:div w:id="1705128535">
      <w:bodyDiv w:val="1"/>
      <w:marLeft w:val="0"/>
      <w:marRight w:val="0"/>
      <w:marTop w:val="0"/>
      <w:marBottom w:val="0"/>
      <w:divBdr>
        <w:top w:val="none" w:sz="0" w:space="0" w:color="auto"/>
        <w:left w:val="none" w:sz="0" w:space="0" w:color="auto"/>
        <w:bottom w:val="none" w:sz="0" w:space="0" w:color="auto"/>
        <w:right w:val="none" w:sz="0" w:space="0" w:color="auto"/>
      </w:divBdr>
    </w:div>
    <w:div w:id="1834030271">
      <w:bodyDiv w:val="1"/>
      <w:marLeft w:val="0"/>
      <w:marRight w:val="0"/>
      <w:marTop w:val="0"/>
      <w:marBottom w:val="0"/>
      <w:divBdr>
        <w:top w:val="none" w:sz="0" w:space="0" w:color="auto"/>
        <w:left w:val="none" w:sz="0" w:space="0" w:color="auto"/>
        <w:bottom w:val="none" w:sz="0" w:space="0" w:color="auto"/>
        <w:right w:val="none" w:sz="0" w:space="0" w:color="auto"/>
      </w:divBdr>
    </w:div>
    <w:div w:id="205299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1008.A420154818.15.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3578</Words>
  <Characters>20399</Characters>
  <Application>Microsoft Office Word</Application>
  <DocSecurity>0</DocSecurity>
  <Lines>169</Lines>
  <Paragraphs>47</Paragraphs>
  <ScaleCrop>false</ScaleCrop>
  <Company/>
  <LinksUpToDate>false</LinksUpToDate>
  <CharactersWithSpaces>23930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2021-11-12T11:46:00Z</dcterms:created>
  <dcterms:modified xsi:type="dcterms:W3CDTF">2021-11-12T11:46:00Z</dcterms:modified>
</cp:coreProperties>
</file>