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C20BC" w14:textId="707E6C62" w:rsidR="00A21B94" w:rsidRDefault="00CC6658" w:rsidP="00CC6658">
      <w:pPr>
        <w:spacing w:after="0" w:line="276" w:lineRule="auto"/>
        <w:jc w:val="both"/>
        <w:rPr>
          <w:b/>
          <w:bCs/>
        </w:rPr>
      </w:pPr>
      <w:r w:rsidRPr="00DB7C1B">
        <w:rPr>
          <w:b/>
          <w:bCs/>
        </w:rPr>
        <w:t xml:space="preserve">Krimināllikuma </w:t>
      </w:r>
      <w:proofErr w:type="gramStart"/>
      <w:r w:rsidRPr="00DB7C1B">
        <w:rPr>
          <w:b/>
          <w:bCs/>
        </w:rPr>
        <w:t>218.pantā</w:t>
      </w:r>
      <w:proofErr w:type="gramEnd"/>
      <w:r w:rsidRPr="00DB7C1B">
        <w:rPr>
          <w:b/>
          <w:bCs/>
        </w:rPr>
        <w:t xml:space="preserve"> (</w:t>
      </w:r>
      <w:r w:rsidRPr="00DB7C1B">
        <w:rPr>
          <w:b/>
          <w:bCs/>
          <w:color w:val="000000"/>
          <w:shd w:val="clear" w:color="auto" w:fill="FFFFFF"/>
        </w:rPr>
        <w:t>Izvairīšanās no nodokļu un tiem pielīdzināto maksājumu nomaksas)</w:t>
      </w:r>
      <w:r w:rsidRPr="00DB7C1B">
        <w:rPr>
          <w:b/>
          <w:bCs/>
        </w:rPr>
        <w:t xml:space="preserve"> paredzētā noziedzīgā nodarījuma subjekts</w:t>
      </w:r>
    </w:p>
    <w:p w14:paraId="3D10D447" w14:textId="530F582A" w:rsidR="00CC6658" w:rsidRDefault="00CC6658" w:rsidP="00CC6658">
      <w:pPr>
        <w:spacing w:after="0" w:line="276" w:lineRule="auto"/>
        <w:jc w:val="both"/>
      </w:pPr>
      <w:r w:rsidRPr="00DB7C1B">
        <w:t xml:space="preserve">Krimināllikuma </w:t>
      </w:r>
      <w:proofErr w:type="gramStart"/>
      <w:r w:rsidRPr="00DB7C1B">
        <w:t>218.pantā</w:t>
      </w:r>
      <w:proofErr w:type="gramEnd"/>
      <w:r w:rsidRPr="00DB7C1B">
        <w:t xml:space="preserve"> paredzētā noziedzīgā nodarījuma subjekts ir arī ārvalsts uzņēmuma filiāles kā atsevišķa nodokļu maksātāja vadītājs, kuram ir pienākums veikt normatīvajos aktos noteikto nodokļu maksājumus.</w:t>
      </w:r>
    </w:p>
    <w:p w14:paraId="0EB62E2F" w14:textId="7E167C44" w:rsidR="00CC6658" w:rsidRDefault="00CC6658" w:rsidP="00CC6658">
      <w:pPr>
        <w:spacing w:after="0" w:line="276" w:lineRule="auto"/>
        <w:jc w:val="both"/>
      </w:pPr>
    </w:p>
    <w:p w14:paraId="3FAA2993" w14:textId="76F415F5" w:rsidR="00CC6658" w:rsidRDefault="00CC6658" w:rsidP="00CC6658">
      <w:pPr>
        <w:spacing w:after="0" w:line="276" w:lineRule="auto"/>
        <w:jc w:val="both"/>
        <w:rPr>
          <w:b/>
          <w:bCs/>
          <w:color w:val="000000"/>
        </w:rPr>
      </w:pPr>
      <w:r w:rsidRPr="00DB7C1B">
        <w:rPr>
          <w:b/>
          <w:bCs/>
        </w:rPr>
        <w:t xml:space="preserve">Krimināllikuma </w:t>
      </w:r>
      <w:proofErr w:type="gramStart"/>
      <w:r w:rsidRPr="00DB7C1B">
        <w:rPr>
          <w:b/>
          <w:bCs/>
        </w:rPr>
        <w:t>48.panta</w:t>
      </w:r>
      <w:proofErr w:type="gramEnd"/>
      <w:r w:rsidRPr="00DB7C1B">
        <w:rPr>
          <w:b/>
          <w:bCs/>
        </w:rPr>
        <w:t xml:space="preserve"> pirmās daļas 11.punktā paredzētā atbildību pastiprinošā apstākļa nepamatota konstatēšana, nosakot sodu par izvairīšanos no </w:t>
      </w:r>
      <w:r w:rsidRPr="00DB7C1B">
        <w:rPr>
          <w:b/>
          <w:bCs/>
          <w:color w:val="000000"/>
        </w:rPr>
        <w:t>nodokļu un tiem pielīdzināto maksājumu nomaksas</w:t>
      </w:r>
    </w:p>
    <w:p w14:paraId="0CFB3E6F" w14:textId="236900C7" w:rsidR="00CC6658" w:rsidRPr="00AB2A26" w:rsidRDefault="00CC6658" w:rsidP="00CC6658">
      <w:pPr>
        <w:spacing w:after="0" w:line="276" w:lineRule="auto"/>
        <w:jc w:val="both"/>
        <w:rPr>
          <w:rFonts w:asciiTheme="majorBidi" w:eastAsia="Times New Roman" w:hAnsiTheme="majorBidi" w:cstheme="majorBidi"/>
          <w:color w:val="000000" w:themeColor="text1"/>
          <w:szCs w:val="24"/>
        </w:rPr>
      </w:pPr>
      <w:r w:rsidRPr="00DB7C1B">
        <w:t xml:space="preserve">Nosakot sodu par Krimināllikuma </w:t>
      </w:r>
      <w:proofErr w:type="gramStart"/>
      <w:r w:rsidRPr="00DB7C1B">
        <w:t>218.panta</w:t>
      </w:r>
      <w:proofErr w:type="gramEnd"/>
      <w:r w:rsidRPr="00DB7C1B">
        <w:t xml:space="preserve"> otrajā daļā paredzētā noziedzīgā nodarījuma izdarīšanu, par apsūdzētā atbildību pastiprinošu apstākli nav atzīstams Krimināllikuma 48.panta pirmās daļas 11.punktā paredzētais apstāklis – noziedzīgais nodarījums izdarīts mantkārīgu tieksmju dēļ –, jo mantiska labuma iegūšana ir minētā noziedzīgā nodarījuma subjektīvo pusi raksturojoša pazīme. Vainīgās personas darbība vai bezdarbība ir vērsta uz to, lai nemaksātu nodokļus, t.i., savā valdījumā esošo mantu nenodotu citam un iegūtu mantisku labumu.</w:t>
      </w:r>
    </w:p>
    <w:p w14:paraId="26E4965F" w14:textId="7D533045" w:rsidR="00A21B94" w:rsidRPr="00AB2A26" w:rsidRDefault="00A21B94" w:rsidP="00936445">
      <w:pPr>
        <w:spacing w:after="0" w:line="276" w:lineRule="auto"/>
        <w:rPr>
          <w:rFonts w:asciiTheme="majorBidi" w:eastAsia="Times New Roman" w:hAnsiTheme="majorBidi" w:cstheme="majorBidi"/>
          <w:color w:val="000000" w:themeColor="text1"/>
          <w:szCs w:val="24"/>
        </w:rPr>
      </w:pPr>
    </w:p>
    <w:p w14:paraId="72B0A9B1" w14:textId="77777777" w:rsidR="00CC6658" w:rsidRPr="00CC6658" w:rsidRDefault="00A21B94" w:rsidP="001E362C">
      <w:pPr>
        <w:spacing w:after="0" w:line="276" w:lineRule="auto"/>
        <w:jc w:val="center"/>
        <w:rPr>
          <w:rFonts w:eastAsia="Times New Roman" w:cs="Times New Roman"/>
          <w:b/>
          <w:color w:val="000000" w:themeColor="text1"/>
          <w:szCs w:val="24"/>
        </w:rPr>
      </w:pPr>
      <w:r w:rsidRPr="00CC6658">
        <w:rPr>
          <w:rFonts w:cs="Times New Roman"/>
          <w:b/>
          <w:color w:val="000000" w:themeColor="text1"/>
          <w:szCs w:val="24"/>
        </w:rPr>
        <w:t>Latvijas Republikas Senāt</w:t>
      </w:r>
      <w:r w:rsidR="00CC6658" w:rsidRPr="00CC6658">
        <w:rPr>
          <w:rFonts w:cs="Times New Roman"/>
          <w:b/>
          <w:color w:val="000000" w:themeColor="text1"/>
          <w:szCs w:val="24"/>
        </w:rPr>
        <w:t>a</w:t>
      </w:r>
      <w:r w:rsidR="00CC6658" w:rsidRPr="00CC6658">
        <w:rPr>
          <w:rFonts w:eastAsia="Times New Roman" w:cs="Times New Roman"/>
          <w:b/>
          <w:color w:val="000000" w:themeColor="text1"/>
          <w:szCs w:val="24"/>
        </w:rPr>
        <w:t xml:space="preserve"> </w:t>
      </w:r>
    </w:p>
    <w:p w14:paraId="341BC858" w14:textId="77777777" w:rsidR="00CC6658" w:rsidRPr="00CC6658" w:rsidRDefault="00CC6658" w:rsidP="001E362C">
      <w:pPr>
        <w:spacing w:after="0" w:line="276" w:lineRule="auto"/>
        <w:jc w:val="center"/>
        <w:rPr>
          <w:rFonts w:eastAsia="Times New Roman" w:cs="Times New Roman"/>
          <w:b/>
          <w:color w:val="000000" w:themeColor="text1"/>
          <w:szCs w:val="24"/>
        </w:rPr>
      </w:pPr>
      <w:r w:rsidRPr="00CC6658">
        <w:rPr>
          <w:rFonts w:eastAsia="Times New Roman" w:cs="Times New Roman"/>
          <w:b/>
          <w:color w:val="000000" w:themeColor="text1"/>
          <w:szCs w:val="24"/>
        </w:rPr>
        <w:t>Krimināllietu departamenta</w:t>
      </w:r>
    </w:p>
    <w:p w14:paraId="2A697A94" w14:textId="575A0918" w:rsidR="00A21B94" w:rsidRPr="00CC6658" w:rsidRDefault="00CC6658" w:rsidP="001E362C">
      <w:pPr>
        <w:spacing w:after="0" w:line="276" w:lineRule="auto"/>
        <w:jc w:val="center"/>
        <w:rPr>
          <w:rFonts w:cs="Times New Roman"/>
          <w:b/>
          <w:color w:val="000000" w:themeColor="text1"/>
          <w:szCs w:val="24"/>
        </w:rPr>
      </w:pPr>
      <w:proofErr w:type="gramStart"/>
      <w:r w:rsidRPr="00CC6658">
        <w:rPr>
          <w:rFonts w:eastAsia="Times New Roman" w:cs="Times New Roman"/>
          <w:b/>
          <w:color w:val="000000" w:themeColor="text1"/>
          <w:szCs w:val="24"/>
        </w:rPr>
        <w:t>2021.gada</w:t>
      </w:r>
      <w:proofErr w:type="gramEnd"/>
      <w:r w:rsidRPr="00CC6658">
        <w:rPr>
          <w:rFonts w:eastAsia="Times New Roman" w:cs="Times New Roman"/>
          <w:b/>
          <w:color w:val="000000" w:themeColor="text1"/>
          <w:szCs w:val="24"/>
        </w:rPr>
        <w:t xml:space="preserve"> 20.oktobra</w:t>
      </w:r>
    </w:p>
    <w:p w14:paraId="2B903EDB" w14:textId="77777777" w:rsidR="00A21B94" w:rsidRPr="00CC6658" w:rsidRDefault="00A21B94" w:rsidP="001E362C">
      <w:pPr>
        <w:spacing w:after="0" w:line="276" w:lineRule="auto"/>
        <w:jc w:val="center"/>
        <w:rPr>
          <w:rFonts w:cs="Times New Roman"/>
          <w:b/>
          <w:color w:val="000000" w:themeColor="text1"/>
          <w:szCs w:val="24"/>
        </w:rPr>
      </w:pPr>
      <w:r w:rsidRPr="00CC6658">
        <w:rPr>
          <w:rFonts w:cs="Times New Roman"/>
          <w:b/>
          <w:color w:val="000000" w:themeColor="text1"/>
          <w:szCs w:val="24"/>
        </w:rPr>
        <w:t>LĒMUMS</w:t>
      </w:r>
    </w:p>
    <w:p w14:paraId="57C82F26" w14:textId="6379194D" w:rsidR="00A21B94" w:rsidRPr="00CC6658" w:rsidRDefault="00CC6658" w:rsidP="001E362C">
      <w:pPr>
        <w:spacing w:after="0" w:line="276" w:lineRule="auto"/>
        <w:jc w:val="center"/>
        <w:rPr>
          <w:rFonts w:eastAsia="Times New Roman" w:cs="Times New Roman"/>
          <w:b/>
          <w:color w:val="000000" w:themeColor="text1"/>
          <w:szCs w:val="24"/>
        </w:rPr>
      </w:pPr>
      <w:r w:rsidRPr="00CC6658">
        <w:rPr>
          <w:rFonts w:eastAsia="Times New Roman" w:cs="Times New Roman"/>
          <w:b/>
          <w:color w:val="000000" w:themeColor="text1"/>
          <w:szCs w:val="24"/>
        </w:rPr>
        <w:t>Lieta Nr. 15840020319, SKK</w:t>
      </w:r>
      <w:r w:rsidRPr="00CC6658">
        <w:rPr>
          <w:rFonts w:eastAsia="Times New Roman" w:cs="Times New Roman"/>
          <w:b/>
          <w:color w:val="000000" w:themeColor="text1"/>
          <w:szCs w:val="24"/>
        </w:rPr>
        <w:noBreakHyphen/>
        <w:t>505/2021</w:t>
      </w:r>
    </w:p>
    <w:p w14:paraId="37CC95A9" w14:textId="6BAD32BF" w:rsidR="00CC6658" w:rsidRPr="00CC6658" w:rsidRDefault="00D37E50" w:rsidP="001E362C">
      <w:pPr>
        <w:spacing w:after="0" w:line="276" w:lineRule="auto"/>
        <w:jc w:val="center"/>
        <w:rPr>
          <w:rFonts w:asciiTheme="majorBidi" w:eastAsia="Times New Roman" w:hAnsiTheme="majorBidi" w:cstheme="majorBidi"/>
          <w:bCs/>
          <w:color w:val="000000" w:themeColor="text1"/>
          <w:szCs w:val="24"/>
        </w:rPr>
      </w:pPr>
      <w:hyperlink r:id="rId8" w:history="1">
        <w:r w:rsidR="00CC6658" w:rsidRPr="00936445">
          <w:rPr>
            <w:rStyle w:val="Hyperlink"/>
            <w:rFonts w:cs="Times New Roman"/>
            <w:bCs/>
            <w:szCs w:val="24"/>
            <w:shd w:val="clear" w:color="auto" w:fill="FFFFFF"/>
          </w:rPr>
          <w:t>ECLI:LV:AT:2021:1020.15840020319.4.L</w:t>
        </w:r>
      </w:hyperlink>
    </w:p>
    <w:p w14:paraId="0E89B9F2" w14:textId="77777777" w:rsidR="00586056" w:rsidRPr="00AB2A26" w:rsidRDefault="00586056" w:rsidP="001E362C">
      <w:pPr>
        <w:spacing w:after="0" w:line="276" w:lineRule="auto"/>
        <w:jc w:val="center"/>
        <w:rPr>
          <w:rFonts w:asciiTheme="majorBidi" w:eastAsia="Times New Roman" w:hAnsiTheme="majorBidi" w:cstheme="majorBidi"/>
          <w:color w:val="000000" w:themeColor="text1"/>
          <w:szCs w:val="24"/>
        </w:rPr>
      </w:pPr>
    </w:p>
    <w:p w14:paraId="35C5AB9B" w14:textId="7904535C" w:rsidR="00A21B94" w:rsidRPr="00AB2A26" w:rsidRDefault="00A21B94" w:rsidP="001E362C">
      <w:pPr>
        <w:spacing w:line="276" w:lineRule="auto"/>
        <w:ind w:firstLine="709"/>
        <w:jc w:val="both"/>
        <w:rPr>
          <w:rFonts w:asciiTheme="majorBidi" w:hAnsiTheme="majorBidi" w:cstheme="majorBidi"/>
          <w:color w:val="000000" w:themeColor="text1"/>
          <w:szCs w:val="24"/>
        </w:rPr>
      </w:pPr>
      <w:r w:rsidRPr="00AB2A26">
        <w:rPr>
          <w:rFonts w:asciiTheme="majorBidi" w:hAnsiTheme="majorBidi" w:cstheme="majorBidi"/>
          <w:color w:val="000000" w:themeColor="text1"/>
          <w:szCs w:val="24"/>
        </w:rPr>
        <w:t xml:space="preserve">Tiesa šādā sastāvā: senatori Aivars Uminskis, </w:t>
      </w:r>
      <w:r w:rsidR="00485B1A" w:rsidRPr="00AB2A26">
        <w:rPr>
          <w:rFonts w:asciiTheme="majorBidi" w:hAnsiTheme="majorBidi" w:cstheme="majorBidi"/>
          <w:color w:val="000000" w:themeColor="text1"/>
          <w:szCs w:val="24"/>
        </w:rPr>
        <w:t>Aija Branta</w:t>
      </w:r>
      <w:r w:rsidR="00333B61" w:rsidRPr="00AB2A26">
        <w:rPr>
          <w:rFonts w:asciiTheme="majorBidi" w:hAnsiTheme="majorBidi" w:cstheme="majorBidi"/>
          <w:color w:val="000000" w:themeColor="text1"/>
          <w:szCs w:val="24"/>
        </w:rPr>
        <w:t>,</w:t>
      </w:r>
      <w:r w:rsidRPr="00AB2A26">
        <w:rPr>
          <w:rFonts w:asciiTheme="majorBidi" w:hAnsiTheme="majorBidi" w:cstheme="majorBidi"/>
          <w:color w:val="000000" w:themeColor="text1"/>
          <w:szCs w:val="24"/>
        </w:rPr>
        <w:t xml:space="preserve"> Anita Poļakova</w:t>
      </w:r>
    </w:p>
    <w:p w14:paraId="7B553B3D" w14:textId="253BA410" w:rsidR="00A21B94" w:rsidRPr="00AB2A26" w:rsidRDefault="00A21B94" w:rsidP="001E362C">
      <w:pPr>
        <w:spacing w:after="0" w:line="276" w:lineRule="auto"/>
        <w:ind w:firstLine="709"/>
        <w:jc w:val="both"/>
        <w:rPr>
          <w:rFonts w:asciiTheme="majorBidi" w:eastAsia="Times New Roman" w:hAnsiTheme="majorBidi" w:cstheme="majorBidi"/>
          <w:color w:val="000000" w:themeColor="text1"/>
          <w:szCs w:val="24"/>
        </w:rPr>
      </w:pPr>
      <w:r w:rsidRPr="00AB2A26">
        <w:rPr>
          <w:rFonts w:asciiTheme="majorBidi" w:eastAsia="Times New Roman" w:hAnsiTheme="majorBidi" w:cstheme="majorBidi"/>
          <w:color w:val="000000" w:themeColor="text1"/>
          <w:szCs w:val="24"/>
        </w:rPr>
        <w:t>izskatīja rakstveida procesā krimināllietu sakarā ar apsūdzētā</w:t>
      </w:r>
      <w:r w:rsidR="003E3D10" w:rsidRPr="00AB2A26">
        <w:rPr>
          <w:rFonts w:asciiTheme="majorBidi" w:eastAsia="Times New Roman" w:hAnsiTheme="majorBidi" w:cstheme="majorBidi"/>
          <w:color w:val="000000" w:themeColor="text1"/>
          <w:szCs w:val="24"/>
        </w:rPr>
        <w:t xml:space="preserve"> </w:t>
      </w:r>
      <w:r w:rsidR="00936445">
        <w:rPr>
          <w:rFonts w:asciiTheme="majorBidi" w:eastAsia="Times New Roman" w:hAnsiTheme="majorBidi" w:cstheme="majorBidi"/>
          <w:color w:val="000000" w:themeColor="text1"/>
          <w:szCs w:val="24"/>
        </w:rPr>
        <w:t>[pers. A]</w:t>
      </w:r>
      <w:r w:rsidR="00907F2D" w:rsidRPr="00AB2A26">
        <w:rPr>
          <w:rFonts w:asciiTheme="majorBidi" w:eastAsia="Times New Roman" w:hAnsiTheme="majorBidi" w:cstheme="majorBidi"/>
          <w:color w:val="000000" w:themeColor="text1"/>
          <w:szCs w:val="24"/>
        </w:rPr>
        <w:t xml:space="preserve"> </w:t>
      </w:r>
      <w:r w:rsidRPr="00AB2A26">
        <w:rPr>
          <w:rFonts w:asciiTheme="majorBidi" w:eastAsia="Times New Roman" w:hAnsiTheme="majorBidi" w:cstheme="majorBidi"/>
          <w:color w:val="000000" w:themeColor="text1"/>
          <w:szCs w:val="24"/>
        </w:rPr>
        <w:t xml:space="preserve">kasācijas sūdzību par </w:t>
      </w:r>
      <w:r w:rsidR="00907F2D" w:rsidRPr="00AB2A26">
        <w:rPr>
          <w:rFonts w:asciiTheme="majorBidi" w:eastAsia="Times New Roman" w:hAnsiTheme="majorBidi" w:cstheme="majorBidi"/>
          <w:color w:val="000000" w:themeColor="text1"/>
          <w:szCs w:val="24"/>
        </w:rPr>
        <w:t xml:space="preserve">Kurzemes apgabaltiesas </w:t>
      </w:r>
      <w:proofErr w:type="gramStart"/>
      <w:r w:rsidRPr="00AB2A26">
        <w:rPr>
          <w:rFonts w:asciiTheme="majorBidi" w:eastAsia="Times New Roman" w:hAnsiTheme="majorBidi" w:cstheme="majorBidi"/>
          <w:color w:val="000000" w:themeColor="text1"/>
          <w:szCs w:val="24"/>
        </w:rPr>
        <w:t>202</w:t>
      </w:r>
      <w:r w:rsidR="00907F2D" w:rsidRPr="00AB2A26">
        <w:rPr>
          <w:rFonts w:asciiTheme="majorBidi" w:eastAsia="Times New Roman" w:hAnsiTheme="majorBidi" w:cstheme="majorBidi"/>
          <w:color w:val="000000" w:themeColor="text1"/>
          <w:szCs w:val="24"/>
        </w:rPr>
        <w:t>1</w:t>
      </w:r>
      <w:r w:rsidRPr="00AB2A26">
        <w:rPr>
          <w:rFonts w:asciiTheme="majorBidi" w:eastAsia="Times New Roman" w:hAnsiTheme="majorBidi" w:cstheme="majorBidi"/>
          <w:color w:val="000000" w:themeColor="text1"/>
          <w:szCs w:val="24"/>
        </w:rPr>
        <w:t>.gada</w:t>
      </w:r>
      <w:proofErr w:type="gramEnd"/>
      <w:r w:rsidRPr="00AB2A26">
        <w:rPr>
          <w:rFonts w:asciiTheme="majorBidi" w:eastAsia="Times New Roman" w:hAnsiTheme="majorBidi" w:cstheme="majorBidi"/>
          <w:color w:val="000000" w:themeColor="text1"/>
          <w:szCs w:val="24"/>
        </w:rPr>
        <w:t xml:space="preserve"> </w:t>
      </w:r>
      <w:r w:rsidR="00907F2D" w:rsidRPr="00AB2A26">
        <w:rPr>
          <w:rFonts w:asciiTheme="majorBidi" w:eastAsia="Times New Roman" w:hAnsiTheme="majorBidi" w:cstheme="majorBidi"/>
          <w:color w:val="000000" w:themeColor="text1"/>
          <w:szCs w:val="24"/>
        </w:rPr>
        <w:t>3.jūnija lēmumu</w:t>
      </w:r>
      <w:r w:rsidRPr="00AB2A26">
        <w:rPr>
          <w:rFonts w:asciiTheme="majorBidi" w:eastAsia="Times New Roman" w:hAnsiTheme="majorBidi" w:cstheme="majorBidi"/>
          <w:color w:val="000000" w:themeColor="text1"/>
          <w:szCs w:val="24"/>
        </w:rPr>
        <w:t>.</w:t>
      </w:r>
    </w:p>
    <w:p w14:paraId="0FCE7C83" w14:textId="77777777" w:rsidR="00A21B94" w:rsidRPr="00AB2A26" w:rsidRDefault="00A21B94" w:rsidP="001E362C">
      <w:pPr>
        <w:spacing w:after="0" w:line="276" w:lineRule="auto"/>
        <w:ind w:firstLine="709"/>
        <w:jc w:val="both"/>
        <w:rPr>
          <w:rFonts w:asciiTheme="majorBidi" w:eastAsia="Times New Roman" w:hAnsiTheme="majorBidi" w:cstheme="majorBidi"/>
          <w:color w:val="000000" w:themeColor="text1"/>
          <w:szCs w:val="24"/>
        </w:rPr>
      </w:pPr>
    </w:p>
    <w:p w14:paraId="7F8B700C" w14:textId="77777777" w:rsidR="00A21B94" w:rsidRPr="00AB2A26" w:rsidRDefault="00A21B94" w:rsidP="001E362C">
      <w:pPr>
        <w:autoSpaceDE w:val="0"/>
        <w:autoSpaceDN w:val="0"/>
        <w:adjustRightInd w:val="0"/>
        <w:spacing w:after="0" w:line="276" w:lineRule="auto"/>
        <w:jc w:val="center"/>
        <w:rPr>
          <w:rFonts w:asciiTheme="majorBidi" w:hAnsiTheme="majorBidi" w:cstheme="majorBidi"/>
          <w:b/>
          <w:bCs/>
          <w:color w:val="000000" w:themeColor="text1"/>
          <w:szCs w:val="24"/>
        </w:rPr>
      </w:pPr>
      <w:r w:rsidRPr="00AB2A26">
        <w:rPr>
          <w:rFonts w:asciiTheme="majorBidi" w:hAnsiTheme="majorBidi" w:cstheme="majorBidi"/>
          <w:b/>
          <w:bCs/>
          <w:color w:val="000000" w:themeColor="text1"/>
          <w:szCs w:val="24"/>
        </w:rPr>
        <w:t>Aprakstošā daļa</w:t>
      </w:r>
    </w:p>
    <w:p w14:paraId="235680FC" w14:textId="77777777" w:rsidR="00A21B94" w:rsidRPr="00AB2A26" w:rsidRDefault="00A21B94" w:rsidP="001E362C">
      <w:pPr>
        <w:autoSpaceDE w:val="0"/>
        <w:autoSpaceDN w:val="0"/>
        <w:adjustRightInd w:val="0"/>
        <w:spacing w:after="0" w:line="276" w:lineRule="auto"/>
        <w:jc w:val="center"/>
        <w:rPr>
          <w:rFonts w:asciiTheme="majorBidi" w:hAnsiTheme="majorBidi" w:cstheme="majorBidi"/>
          <w:b/>
          <w:bCs/>
          <w:color w:val="000000" w:themeColor="text1"/>
          <w:szCs w:val="24"/>
        </w:rPr>
      </w:pPr>
    </w:p>
    <w:p w14:paraId="6E7D3648" w14:textId="77777777" w:rsidR="0005621C" w:rsidRPr="00AB2A26" w:rsidRDefault="00485B1A" w:rsidP="001E362C">
      <w:pPr>
        <w:spacing w:after="0" w:line="276" w:lineRule="auto"/>
        <w:ind w:firstLine="709"/>
        <w:jc w:val="both"/>
        <w:rPr>
          <w:rFonts w:asciiTheme="majorBidi" w:eastAsia="Times New Roman" w:hAnsiTheme="majorBidi" w:cstheme="majorBidi"/>
          <w:color w:val="000000" w:themeColor="text1"/>
          <w:szCs w:val="24"/>
        </w:rPr>
      </w:pPr>
      <w:r w:rsidRPr="00AB2A26">
        <w:rPr>
          <w:rFonts w:asciiTheme="majorBidi" w:eastAsia="Times New Roman" w:hAnsiTheme="majorBidi" w:cstheme="majorBidi"/>
          <w:color w:val="000000" w:themeColor="text1"/>
          <w:szCs w:val="24"/>
        </w:rPr>
        <w:t xml:space="preserve">[1] </w:t>
      </w:r>
      <w:r w:rsidR="00A21B94" w:rsidRPr="00AB2A26">
        <w:rPr>
          <w:rFonts w:asciiTheme="majorBidi" w:eastAsia="Times New Roman" w:hAnsiTheme="majorBidi" w:cstheme="majorBidi"/>
          <w:color w:val="000000" w:themeColor="text1"/>
          <w:szCs w:val="24"/>
        </w:rPr>
        <w:t xml:space="preserve">Ar </w:t>
      </w:r>
      <w:r w:rsidR="001E2B36" w:rsidRPr="00AB2A26">
        <w:rPr>
          <w:rFonts w:asciiTheme="majorBidi" w:eastAsia="Times New Roman" w:hAnsiTheme="majorBidi" w:cstheme="majorBidi"/>
          <w:color w:val="000000" w:themeColor="text1"/>
          <w:szCs w:val="24"/>
        </w:rPr>
        <w:t xml:space="preserve">Kurzemes rajona tiesas </w:t>
      </w:r>
      <w:proofErr w:type="gramStart"/>
      <w:r w:rsidR="001E2B36" w:rsidRPr="00AB2A26">
        <w:rPr>
          <w:rFonts w:asciiTheme="majorBidi" w:eastAsia="Times New Roman" w:hAnsiTheme="majorBidi" w:cstheme="majorBidi"/>
          <w:color w:val="000000" w:themeColor="text1"/>
          <w:szCs w:val="24"/>
        </w:rPr>
        <w:t>20</w:t>
      </w:r>
      <w:r w:rsidR="00A21B94" w:rsidRPr="00AB2A26">
        <w:rPr>
          <w:rFonts w:asciiTheme="majorBidi" w:eastAsia="Times New Roman" w:hAnsiTheme="majorBidi" w:cstheme="majorBidi"/>
          <w:color w:val="000000" w:themeColor="text1"/>
          <w:szCs w:val="24"/>
        </w:rPr>
        <w:t>2</w:t>
      </w:r>
      <w:r w:rsidR="00CB68C1" w:rsidRPr="00AB2A26">
        <w:rPr>
          <w:rFonts w:asciiTheme="majorBidi" w:eastAsia="Times New Roman" w:hAnsiTheme="majorBidi" w:cstheme="majorBidi"/>
          <w:color w:val="000000" w:themeColor="text1"/>
          <w:szCs w:val="24"/>
        </w:rPr>
        <w:t>1</w:t>
      </w:r>
      <w:r w:rsidR="00A21B94" w:rsidRPr="00AB2A26">
        <w:rPr>
          <w:rFonts w:asciiTheme="majorBidi" w:eastAsia="Times New Roman" w:hAnsiTheme="majorBidi" w:cstheme="majorBidi"/>
          <w:color w:val="000000" w:themeColor="text1"/>
          <w:szCs w:val="24"/>
        </w:rPr>
        <w:t>.gada</w:t>
      </w:r>
      <w:proofErr w:type="gramEnd"/>
      <w:r w:rsidR="00A21B94" w:rsidRPr="00AB2A26">
        <w:rPr>
          <w:rFonts w:asciiTheme="majorBidi" w:eastAsia="Times New Roman" w:hAnsiTheme="majorBidi" w:cstheme="majorBidi"/>
          <w:color w:val="000000" w:themeColor="text1"/>
          <w:szCs w:val="24"/>
        </w:rPr>
        <w:t xml:space="preserve"> </w:t>
      </w:r>
      <w:r w:rsidR="003E3D10" w:rsidRPr="00AB2A26">
        <w:rPr>
          <w:rFonts w:asciiTheme="majorBidi" w:eastAsia="Times New Roman" w:hAnsiTheme="majorBidi" w:cstheme="majorBidi"/>
          <w:color w:val="000000" w:themeColor="text1"/>
          <w:szCs w:val="24"/>
        </w:rPr>
        <w:t>1</w:t>
      </w:r>
      <w:r w:rsidR="00CB68C1" w:rsidRPr="00AB2A26">
        <w:rPr>
          <w:rFonts w:asciiTheme="majorBidi" w:eastAsia="Times New Roman" w:hAnsiTheme="majorBidi" w:cstheme="majorBidi"/>
          <w:color w:val="000000" w:themeColor="text1"/>
          <w:szCs w:val="24"/>
        </w:rPr>
        <w:t>.marta</w:t>
      </w:r>
      <w:r w:rsidR="00A21B94" w:rsidRPr="00AB2A26">
        <w:rPr>
          <w:rFonts w:asciiTheme="majorBidi" w:eastAsia="Times New Roman" w:hAnsiTheme="majorBidi" w:cstheme="majorBidi"/>
          <w:color w:val="000000" w:themeColor="text1"/>
          <w:szCs w:val="24"/>
        </w:rPr>
        <w:t xml:space="preserve"> spriedumu </w:t>
      </w:r>
    </w:p>
    <w:p w14:paraId="005C4966" w14:textId="0B99B819" w:rsidR="0005621C" w:rsidRPr="00AB2A26" w:rsidRDefault="00936445" w:rsidP="001E362C">
      <w:pPr>
        <w:spacing w:after="0" w:line="276" w:lineRule="auto"/>
        <w:ind w:firstLine="709"/>
        <w:jc w:val="both"/>
        <w:rPr>
          <w:rFonts w:asciiTheme="majorBidi" w:eastAsia="Times New Roman" w:hAnsiTheme="majorBidi" w:cstheme="majorBidi"/>
          <w:color w:val="000000" w:themeColor="text1"/>
          <w:szCs w:val="24"/>
        </w:rPr>
      </w:pPr>
      <w:r>
        <w:rPr>
          <w:rFonts w:asciiTheme="majorBidi" w:eastAsia="Times New Roman" w:hAnsiTheme="majorBidi" w:cstheme="majorBidi"/>
          <w:color w:val="000000" w:themeColor="text1"/>
          <w:szCs w:val="24"/>
        </w:rPr>
        <w:t>[pers. A]</w:t>
      </w:r>
      <w:r w:rsidR="0005621C" w:rsidRPr="00AB2A26">
        <w:rPr>
          <w:rFonts w:asciiTheme="majorBidi" w:eastAsia="Times New Roman" w:hAnsiTheme="majorBidi" w:cstheme="majorBidi"/>
          <w:color w:val="000000" w:themeColor="text1"/>
          <w:szCs w:val="24"/>
        </w:rPr>
        <w:t xml:space="preserve">, personas kods </w:t>
      </w:r>
      <w:r>
        <w:rPr>
          <w:rFonts w:asciiTheme="majorBidi" w:eastAsia="Times New Roman" w:hAnsiTheme="majorBidi" w:cstheme="majorBidi"/>
          <w:color w:val="000000" w:themeColor="text1"/>
          <w:szCs w:val="24"/>
        </w:rPr>
        <w:t>[..]</w:t>
      </w:r>
      <w:r w:rsidR="0005621C" w:rsidRPr="00AB2A26">
        <w:rPr>
          <w:rFonts w:asciiTheme="majorBidi" w:eastAsia="Times New Roman" w:hAnsiTheme="majorBidi" w:cstheme="majorBidi"/>
          <w:color w:val="000000" w:themeColor="text1"/>
          <w:szCs w:val="24"/>
        </w:rPr>
        <w:t>,</w:t>
      </w:r>
    </w:p>
    <w:p w14:paraId="6DC13AB8" w14:textId="738D80A0" w:rsidR="00CB68C1" w:rsidRPr="00AB2A26" w:rsidRDefault="00CB68C1" w:rsidP="001E362C">
      <w:pPr>
        <w:spacing w:after="0" w:line="276" w:lineRule="auto"/>
        <w:ind w:firstLine="709"/>
        <w:jc w:val="both"/>
        <w:rPr>
          <w:rFonts w:asciiTheme="majorBidi" w:eastAsia="Times New Roman" w:hAnsiTheme="majorBidi" w:cstheme="majorBidi"/>
          <w:color w:val="000000" w:themeColor="text1"/>
          <w:szCs w:val="24"/>
        </w:rPr>
      </w:pPr>
      <w:r w:rsidRPr="00AB2A26">
        <w:rPr>
          <w:rFonts w:asciiTheme="majorBidi" w:eastAsia="Times New Roman" w:hAnsiTheme="majorBidi" w:cstheme="majorBidi"/>
          <w:color w:val="000000" w:themeColor="text1"/>
          <w:szCs w:val="24"/>
        </w:rPr>
        <w:t xml:space="preserve">atzīts par vainīgu Krimināllikuma </w:t>
      </w:r>
      <w:proofErr w:type="gramStart"/>
      <w:r w:rsidRPr="00AB2A26">
        <w:rPr>
          <w:rFonts w:asciiTheme="majorBidi" w:eastAsia="Times New Roman" w:hAnsiTheme="majorBidi" w:cstheme="majorBidi"/>
          <w:color w:val="000000" w:themeColor="text1"/>
          <w:szCs w:val="24"/>
        </w:rPr>
        <w:t>218.panta</w:t>
      </w:r>
      <w:proofErr w:type="gramEnd"/>
      <w:r w:rsidRPr="00AB2A26">
        <w:rPr>
          <w:rFonts w:asciiTheme="majorBidi" w:eastAsia="Times New Roman" w:hAnsiTheme="majorBidi" w:cstheme="majorBidi"/>
          <w:color w:val="000000" w:themeColor="text1"/>
          <w:szCs w:val="24"/>
        </w:rPr>
        <w:t xml:space="preserve"> otrajā daļā paredzēt</w:t>
      </w:r>
      <w:r w:rsidR="00F34296" w:rsidRPr="00AB2A26">
        <w:rPr>
          <w:rFonts w:asciiTheme="majorBidi" w:eastAsia="Times New Roman" w:hAnsiTheme="majorBidi" w:cstheme="majorBidi"/>
          <w:color w:val="000000" w:themeColor="text1"/>
          <w:szCs w:val="24"/>
        </w:rPr>
        <w:t>ajā</w:t>
      </w:r>
      <w:r w:rsidRPr="00AB2A26">
        <w:rPr>
          <w:rFonts w:asciiTheme="majorBidi" w:eastAsia="Times New Roman" w:hAnsiTheme="majorBidi" w:cstheme="majorBidi"/>
          <w:color w:val="000000" w:themeColor="text1"/>
          <w:szCs w:val="24"/>
        </w:rPr>
        <w:t xml:space="preserve"> noziedzīg</w:t>
      </w:r>
      <w:r w:rsidR="00F34296" w:rsidRPr="00AB2A26">
        <w:rPr>
          <w:rFonts w:asciiTheme="majorBidi" w:eastAsia="Times New Roman" w:hAnsiTheme="majorBidi" w:cstheme="majorBidi"/>
          <w:color w:val="000000" w:themeColor="text1"/>
          <w:szCs w:val="24"/>
        </w:rPr>
        <w:t>ajā</w:t>
      </w:r>
      <w:r w:rsidRPr="00AB2A26">
        <w:rPr>
          <w:rFonts w:asciiTheme="majorBidi" w:eastAsia="Times New Roman" w:hAnsiTheme="majorBidi" w:cstheme="majorBidi"/>
          <w:color w:val="000000" w:themeColor="text1"/>
          <w:szCs w:val="24"/>
        </w:rPr>
        <w:t xml:space="preserve"> nodarījum</w:t>
      </w:r>
      <w:r w:rsidR="00F34296" w:rsidRPr="00AB2A26">
        <w:rPr>
          <w:rFonts w:asciiTheme="majorBidi" w:eastAsia="Times New Roman" w:hAnsiTheme="majorBidi" w:cstheme="majorBidi"/>
          <w:color w:val="000000" w:themeColor="text1"/>
          <w:szCs w:val="24"/>
        </w:rPr>
        <w:t>ā</w:t>
      </w:r>
      <w:r w:rsidRPr="00AB2A26">
        <w:rPr>
          <w:rFonts w:asciiTheme="majorBidi" w:eastAsia="Times New Roman" w:hAnsiTheme="majorBidi" w:cstheme="majorBidi"/>
          <w:color w:val="000000" w:themeColor="text1"/>
          <w:szCs w:val="24"/>
        </w:rPr>
        <w:t xml:space="preserve"> un sodīts ar brīvības atņemšanu uz 10 mēnešiem, atņemot tiesības uz visa veida komercdarbību uz 2 gadiem.</w:t>
      </w:r>
    </w:p>
    <w:p w14:paraId="05B2A4EE" w14:textId="4FDAFBDC" w:rsidR="0005621C" w:rsidRPr="00AB2A26" w:rsidRDefault="00CB68C1" w:rsidP="001E362C">
      <w:pPr>
        <w:spacing w:after="0" w:line="276" w:lineRule="auto"/>
        <w:ind w:firstLine="709"/>
        <w:jc w:val="both"/>
        <w:rPr>
          <w:rFonts w:asciiTheme="majorBidi" w:eastAsia="Times New Roman" w:hAnsiTheme="majorBidi" w:cstheme="majorBidi"/>
          <w:color w:val="000000" w:themeColor="text1"/>
          <w:szCs w:val="24"/>
        </w:rPr>
      </w:pPr>
      <w:r w:rsidRPr="00AB2A26">
        <w:rPr>
          <w:rFonts w:asciiTheme="majorBidi" w:eastAsia="Times New Roman" w:hAnsiTheme="majorBidi" w:cstheme="majorBidi"/>
          <w:color w:val="000000" w:themeColor="text1"/>
          <w:szCs w:val="24"/>
        </w:rPr>
        <w:t xml:space="preserve">Saskaņā ar Krimināllikuma </w:t>
      </w:r>
      <w:proofErr w:type="gramStart"/>
      <w:r w:rsidRPr="00AB2A26">
        <w:rPr>
          <w:rFonts w:asciiTheme="majorBidi" w:eastAsia="Times New Roman" w:hAnsiTheme="majorBidi" w:cstheme="majorBidi"/>
          <w:color w:val="000000" w:themeColor="text1"/>
          <w:szCs w:val="24"/>
        </w:rPr>
        <w:t>55.pantu</w:t>
      </w:r>
      <w:proofErr w:type="gramEnd"/>
      <w:r w:rsidR="0005621C" w:rsidRPr="00AB2A26">
        <w:rPr>
          <w:rFonts w:asciiTheme="majorBidi" w:eastAsia="Times New Roman" w:hAnsiTheme="majorBidi" w:cstheme="majorBidi"/>
          <w:color w:val="000000" w:themeColor="text1"/>
          <w:szCs w:val="24"/>
        </w:rPr>
        <w:t xml:space="preserve"> </w:t>
      </w:r>
      <w:r w:rsidR="00936445">
        <w:rPr>
          <w:rFonts w:asciiTheme="majorBidi" w:eastAsia="Times New Roman" w:hAnsiTheme="majorBidi" w:cstheme="majorBidi"/>
          <w:color w:val="000000" w:themeColor="text1"/>
          <w:szCs w:val="24"/>
        </w:rPr>
        <w:t>[pers. A]</w:t>
      </w:r>
      <w:r w:rsidR="0005621C" w:rsidRPr="00AB2A26">
        <w:rPr>
          <w:rFonts w:asciiTheme="majorBidi" w:eastAsia="Times New Roman" w:hAnsiTheme="majorBidi" w:cstheme="majorBidi"/>
          <w:color w:val="000000" w:themeColor="text1"/>
          <w:szCs w:val="24"/>
        </w:rPr>
        <w:t xml:space="preserve"> notiesāts nosacīti ar pārbaudes laiku uz 10 mēnešiem. </w:t>
      </w:r>
      <w:r w:rsidRPr="00AB2A26">
        <w:rPr>
          <w:rFonts w:asciiTheme="majorBidi" w:eastAsia="Times New Roman" w:hAnsiTheme="majorBidi" w:cstheme="majorBidi"/>
          <w:color w:val="000000" w:themeColor="text1"/>
          <w:szCs w:val="24"/>
        </w:rPr>
        <w:t xml:space="preserve"> </w:t>
      </w:r>
    </w:p>
    <w:p w14:paraId="63460614" w14:textId="77777777" w:rsidR="0005621C" w:rsidRPr="00AB2A26" w:rsidRDefault="0005621C" w:rsidP="001E362C">
      <w:pPr>
        <w:spacing w:after="0" w:line="276" w:lineRule="auto"/>
        <w:ind w:firstLine="709"/>
        <w:jc w:val="both"/>
        <w:rPr>
          <w:rFonts w:asciiTheme="majorBidi" w:eastAsia="Times New Roman" w:hAnsiTheme="majorBidi" w:cstheme="majorBidi"/>
          <w:color w:val="000000" w:themeColor="text1"/>
          <w:szCs w:val="24"/>
        </w:rPr>
      </w:pPr>
    </w:p>
    <w:p w14:paraId="715CE89A" w14:textId="0ABF446B" w:rsidR="0005621C" w:rsidRPr="00AB2A26" w:rsidRDefault="0005621C" w:rsidP="001E362C">
      <w:pPr>
        <w:spacing w:after="0" w:line="276" w:lineRule="auto"/>
        <w:ind w:firstLine="709"/>
        <w:jc w:val="both"/>
        <w:rPr>
          <w:rFonts w:asciiTheme="majorBidi" w:hAnsiTheme="majorBidi" w:cstheme="majorBidi"/>
          <w:color w:val="000000" w:themeColor="text1"/>
          <w:szCs w:val="24"/>
        </w:rPr>
      </w:pPr>
      <w:r w:rsidRPr="00AB2A26">
        <w:rPr>
          <w:rFonts w:asciiTheme="majorBidi" w:hAnsiTheme="majorBidi" w:cstheme="majorBidi"/>
          <w:color w:val="000000" w:themeColor="text1"/>
          <w:szCs w:val="24"/>
        </w:rPr>
        <w:t xml:space="preserve">[2] Ar Kurzemes rajona tiesas </w:t>
      </w:r>
      <w:proofErr w:type="gramStart"/>
      <w:r w:rsidRPr="00AB2A26">
        <w:rPr>
          <w:rFonts w:asciiTheme="majorBidi" w:hAnsiTheme="majorBidi" w:cstheme="majorBidi"/>
          <w:color w:val="000000" w:themeColor="text1"/>
          <w:szCs w:val="24"/>
        </w:rPr>
        <w:t>2021.gada</w:t>
      </w:r>
      <w:proofErr w:type="gramEnd"/>
      <w:r w:rsidRPr="00AB2A26">
        <w:rPr>
          <w:rFonts w:asciiTheme="majorBidi" w:hAnsiTheme="majorBidi" w:cstheme="majorBidi"/>
          <w:color w:val="000000" w:themeColor="text1"/>
          <w:szCs w:val="24"/>
        </w:rPr>
        <w:t xml:space="preserve"> 1.marta spriedumu </w:t>
      </w:r>
      <w:r w:rsidR="00936445">
        <w:rPr>
          <w:rFonts w:asciiTheme="majorBidi" w:hAnsiTheme="majorBidi" w:cstheme="majorBidi"/>
          <w:color w:val="000000" w:themeColor="text1"/>
          <w:szCs w:val="24"/>
        </w:rPr>
        <w:t>[pers. A]</w:t>
      </w:r>
      <w:r w:rsidRPr="00AB2A26">
        <w:rPr>
          <w:rFonts w:asciiTheme="majorBidi" w:hAnsiTheme="majorBidi" w:cstheme="majorBidi"/>
          <w:color w:val="000000" w:themeColor="text1"/>
          <w:szCs w:val="24"/>
        </w:rPr>
        <w:t xml:space="preserve"> atzīts par vainīgu un sodīts par izvairīšanos no nodokļu vai tiem pielīdzināto maksājumu nomaksas, nodarot zaudējumus valstij lielā apmērā. </w:t>
      </w:r>
    </w:p>
    <w:p w14:paraId="6D84AE06" w14:textId="77777777" w:rsidR="0005621C" w:rsidRPr="00AB2A26" w:rsidRDefault="0005621C" w:rsidP="001E362C">
      <w:pPr>
        <w:spacing w:after="0" w:line="276" w:lineRule="auto"/>
        <w:ind w:firstLine="709"/>
        <w:jc w:val="both"/>
        <w:rPr>
          <w:rFonts w:asciiTheme="majorBidi" w:eastAsia="Times New Roman" w:hAnsiTheme="majorBidi" w:cstheme="majorBidi"/>
          <w:color w:val="000000" w:themeColor="text1"/>
          <w:szCs w:val="24"/>
        </w:rPr>
      </w:pPr>
    </w:p>
    <w:p w14:paraId="23551EEF" w14:textId="6ADEFB07" w:rsidR="00F24DD6" w:rsidRPr="00AB2A26" w:rsidRDefault="00485B1A" w:rsidP="001E362C">
      <w:pPr>
        <w:spacing w:after="0" w:line="276" w:lineRule="auto"/>
        <w:ind w:firstLine="709"/>
        <w:jc w:val="both"/>
        <w:rPr>
          <w:rFonts w:asciiTheme="majorBidi" w:hAnsiTheme="majorBidi" w:cstheme="majorBidi"/>
          <w:color w:val="000000" w:themeColor="text1"/>
          <w:szCs w:val="24"/>
        </w:rPr>
      </w:pPr>
      <w:r w:rsidRPr="00AB2A26">
        <w:rPr>
          <w:rFonts w:asciiTheme="majorBidi" w:eastAsia="Times New Roman" w:hAnsiTheme="majorBidi" w:cstheme="majorBidi"/>
          <w:color w:val="000000" w:themeColor="text1"/>
          <w:szCs w:val="24"/>
        </w:rPr>
        <w:t>[</w:t>
      </w:r>
      <w:r w:rsidR="00F24DD6" w:rsidRPr="00AB2A26">
        <w:rPr>
          <w:rFonts w:asciiTheme="majorBidi" w:eastAsia="Times New Roman" w:hAnsiTheme="majorBidi" w:cstheme="majorBidi"/>
          <w:color w:val="000000" w:themeColor="text1"/>
          <w:szCs w:val="24"/>
        </w:rPr>
        <w:t>3</w:t>
      </w:r>
      <w:r w:rsidRPr="00AB2A26">
        <w:rPr>
          <w:rFonts w:asciiTheme="majorBidi" w:eastAsia="Times New Roman" w:hAnsiTheme="majorBidi" w:cstheme="majorBidi"/>
          <w:color w:val="000000" w:themeColor="text1"/>
          <w:szCs w:val="24"/>
        </w:rPr>
        <w:t xml:space="preserve">] </w:t>
      </w:r>
      <w:r w:rsidR="00F24DD6" w:rsidRPr="00AB2A26">
        <w:rPr>
          <w:rFonts w:asciiTheme="majorBidi" w:hAnsiTheme="majorBidi" w:cstheme="majorBidi"/>
          <w:color w:val="000000" w:themeColor="text1"/>
          <w:szCs w:val="24"/>
        </w:rPr>
        <w:t xml:space="preserve">Ar Kurzemes apgabaltiesas </w:t>
      </w:r>
      <w:proofErr w:type="gramStart"/>
      <w:r w:rsidR="00F24DD6" w:rsidRPr="00AB2A26">
        <w:rPr>
          <w:rFonts w:asciiTheme="majorBidi" w:hAnsiTheme="majorBidi" w:cstheme="majorBidi"/>
          <w:color w:val="000000" w:themeColor="text1"/>
          <w:szCs w:val="24"/>
        </w:rPr>
        <w:t>2021.gada</w:t>
      </w:r>
      <w:proofErr w:type="gramEnd"/>
      <w:r w:rsidR="00F24DD6" w:rsidRPr="00AB2A26">
        <w:rPr>
          <w:rFonts w:asciiTheme="majorBidi" w:hAnsiTheme="majorBidi" w:cstheme="majorBidi"/>
          <w:color w:val="000000" w:themeColor="text1"/>
          <w:szCs w:val="24"/>
        </w:rPr>
        <w:t xml:space="preserve"> 3.jūnija lēmumu, iztiesājot krimināllietu apelācijas kārtībā sakarā ar apsūdzētā </w:t>
      </w:r>
      <w:r w:rsidR="00936445">
        <w:rPr>
          <w:rFonts w:asciiTheme="majorBidi" w:hAnsiTheme="majorBidi" w:cstheme="majorBidi"/>
          <w:color w:val="000000" w:themeColor="text1"/>
          <w:szCs w:val="24"/>
        </w:rPr>
        <w:t>[pers. A]</w:t>
      </w:r>
      <w:r w:rsidR="00F24DD6" w:rsidRPr="00AB2A26">
        <w:rPr>
          <w:rFonts w:asciiTheme="majorBidi" w:hAnsiTheme="majorBidi" w:cstheme="majorBidi"/>
          <w:color w:val="000000" w:themeColor="text1"/>
          <w:szCs w:val="24"/>
        </w:rPr>
        <w:t xml:space="preserve"> apelācijas sūdzību, Kurzemes rajona tiesas 2021.gada 1.marta spriedums atstāts negrozīts. </w:t>
      </w:r>
    </w:p>
    <w:p w14:paraId="75A07F3F" w14:textId="77777777" w:rsidR="00DC1F64" w:rsidRPr="00AB2A26" w:rsidRDefault="00DC1F64" w:rsidP="001E362C">
      <w:pPr>
        <w:spacing w:after="0" w:line="276" w:lineRule="auto"/>
        <w:ind w:firstLine="709"/>
        <w:jc w:val="both"/>
        <w:rPr>
          <w:rFonts w:asciiTheme="majorBidi" w:eastAsia="Times New Roman" w:hAnsiTheme="majorBidi" w:cstheme="majorBidi"/>
          <w:color w:val="000000" w:themeColor="text1"/>
          <w:szCs w:val="24"/>
        </w:rPr>
      </w:pPr>
    </w:p>
    <w:p w14:paraId="391DF460" w14:textId="1E57A49D" w:rsidR="00427579" w:rsidRPr="00AB2A26" w:rsidRDefault="00485B1A" w:rsidP="001E362C">
      <w:pPr>
        <w:spacing w:after="0" w:line="276" w:lineRule="auto"/>
        <w:ind w:firstLine="709"/>
        <w:jc w:val="both"/>
        <w:rPr>
          <w:rFonts w:asciiTheme="majorBidi" w:eastAsia="Times New Roman" w:hAnsiTheme="majorBidi" w:cstheme="majorBidi"/>
          <w:color w:val="000000" w:themeColor="text1"/>
          <w:szCs w:val="24"/>
        </w:rPr>
      </w:pPr>
      <w:r w:rsidRPr="00AB2A26">
        <w:rPr>
          <w:rFonts w:asciiTheme="majorBidi" w:eastAsia="Times New Roman" w:hAnsiTheme="majorBidi" w:cstheme="majorBidi"/>
          <w:color w:val="000000" w:themeColor="text1"/>
          <w:szCs w:val="24"/>
        </w:rPr>
        <w:lastRenderedPageBreak/>
        <w:t>[</w:t>
      </w:r>
      <w:r w:rsidR="00F24DD6" w:rsidRPr="00AB2A26">
        <w:rPr>
          <w:rFonts w:asciiTheme="majorBidi" w:eastAsia="Times New Roman" w:hAnsiTheme="majorBidi" w:cstheme="majorBidi"/>
          <w:color w:val="000000" w:themeColor="text1"/>
          <w:szCs w:val="24"/>
        </w:rPr>
        <w:t>4</w:t>
      </w:r>
      <w:r w:rsidRPr="00AB2A26">
        <w:rPr>
          <w:rFonts w:asciiTheme="majorBidi" w:eastAsia="Times New Roman" w:hAnsiTheme="majorBidi" w:cstheme="majorBidi"/>
          <w:color w:val="000000" w:themeColor="text1"/>
          <w:szCs w:val="24"/>
        </w:rPr>
        <w:t xml:space="preserve">] </w:t>
      </w:r>
      <w:r w:rsidR="00F97A22" w:rsidRPr="00AB2A26">
        <w:rPr>
          <w:rFonts w:asciiTheme="majorBidi" w:eastAsia="Times New Roman" w:hAnsiTheme="majorBidi" w:cstheme="majorBidi"/>
          <w:color w:val="000000" w:themeColor="text1"/>
          <w:szCs w:val="24"/>
        </w:rPr>
        <w:t xml:space="preserve">Par Kurzemes apgabaltiesas </w:t>
      </w:r>
      <w:proofErr w:type="gramStart"/>
      <w:r w:rsidR="00F97A22" w:rsidRPr="00AB2A26">
        <w:rPr>
          <w:rFonts w:asciiTheme="majorBidi" w:eastAsia="Times New Roman" w:hAnsiTheme="majorBidi" w:cstheme="majorBidi"/>
          <w:color w:val="000000" w:themeColor="text1"/>
          <w:szCs w:val="24"/>
        </w:rPr>
        <w:t>2021.gada</w:t>
      </w:r>
      <w:proofErr w:type="gramEnd"/>
      <w:r w:rsidR="00F97A22" w:rsidRPr="00AB2A26">
        <w:rPr>
          <w:rFonts w:asciiTheme="majorBidi" w:eastAsia="Times New Roman" w:hAnsiTheme="majorBidi" w:cstheme="majorBidi"/>
          <w:color w:val="000000" w:themeColor="text1"/>
          <w:szCs w:val="24"/>
        </w:rPr>
        <w:t xml:space="preserve"> 3.jūnija lēmumu</w:t>
      </w:r>
      <w:r w:rsidR="00B829E7" w:rsidRPr="00AB2A26">
        <w:rPr>
          <w:rFonts w:asciiTheme="majorBidi" w:eastAsia="Times New Roman" w:hAnsiTheme="majorBidi" w:cstheme="majorBidi"/>
          <w:color w:val="000000" w:themeColor="text1"/>
          <w:szCs w:val="24"/>
        </w:rPr>
        <w:t xml:space="preserve"> apsūdzētais </w:t>
      </w:r>
      <w:r w:rsidR="00936445">
        <w:rPr>
          <w:rFonts w:asciiTheme="majorBidi" w:eastAsia="Times New Roman" w:hAnsiTheme="majorBidi" w:cstheme="majorBidi"/>
          <w:color w:val="000000" w:themeColor="text1"/>
          <w:szCs w:val="24"/>
        </w:rPr>
        <w:t>[pers. A]</w:t>
      </w:r>
      <w:r w:rsidR="0016783D" w:rsidRPr="00AB2A26">
        <w:rPr>
          <w:rFonts w:asciiTheme="majorBidi" w:eastAsia="Times New Roman" w:hAnsiTheme="majorBidi" w:cstheme="majorBidi"/>
          <w:color w:val="000000" w:themeColor="text1"/>
          <w:szCs w:val="24"/>
        </w:rPr>
        <w:t xml:space="preserve"> </w:t>
      </w:r>
      <w:r w:rsidR="00B829E7" w:rsidRPr="00AB2A26">
        <w:rPr>
          <w:rFonts w:asciiTheme="majorBidi" w:eastAsia="Times New Roman" w:hAnsiTheme="majorBidi" w:cstheme="majorBidi"/>
          <w:color w:val="000000" w:themeColor="text1"/>
          <w:szCs w:val="24"/>
        </w:rPr>
        <w:t xml:space="preserve">iesniedzis kasācijas sūdzību, kurā </w:t>
      </w:r>
      <w:r w:rsidR="00427579" w:rsidRPr="00AB2A26">
        <w:rPr>
          <w:rFonts w:asciiTheme="majorBidi" w:eastAsia="Times New Roman" w:hAnsiTheme="majorBidi" w:cstheme="majorBidi"/>
          <w:color w:val="000000" w:themeColor="text1"/>
          <w:szCs w:val="24"/>
        </w:rPr>
        <w:t xml:space="preserve">lūdz atcelt </w:t>
      </w:r>
      <w:r w:rsidR="00BE257E" w:rsidRPr="00AB2A26">
        <w:rPr>
          <w:rFonts w:asciiTheme="majorBidi" w:eastAsia="Times New Roman" w:hAnsiTheme="majorBidi" w:cstheme="majorBidi"/>
          <w:color w:val="000000" w:themeColor="text1"/>
          <w:szCs w:val="24"/>
        </w:rPr>
        <w:t>apelācijas instances</w:t>
      </w:r>
      <w:r w:rsidR="00735CE4" w:rsidRPr="00AB2A26">
        <w:rPr>
          <w:rFonts w:asciiTheme="majorBidi" w:eastAsia="Times New Roman" w:hAnsiTheme="majorBidi" w:cstheme="majorBidi"/>
          <w:color w:val="000000" w:themeColor="text1"/>
          <w:szCs w:val="24"/>
        </w:rPr>
        <w:t xml:space="preserve"> lēmumu </w:t>
      </w:r>
      <w:r w:rsidR="00427579" w:rsidRPr="00AB2A26">
        <w:rPr>
          <w:rFonts w:asciiTheme="majorBidi" w:eastAsia="Times New Roman" w:hAnsiTheme="majorBidi" w:cstheme="majorBidi"/>
          <w:color w:val="000000" w:themeColor="text1"/>
          <w:szCs w:val="24"/>
        </w:rPr>
        <w:t>un izbeigt kriminālprocesu.</w:t>
      </w:r>
    </w:p>
    <w:p w14:paraId="1073A1AA" w14:textId="1108D6E2" w:rsidR="00427579" w:rsidRPr="00AB2A26" w:rsidRDefault="00427579" w:rsidP="001E362C">
      <w:pPr>
        <w:tabs>
          <w:tab w:val="left" w:pos="1710"/>
        </w:tabs>
        <w:spacing w:after="0" w:line="276" w:lineRule="auto"/>
        <w:ind w:firstLine="709"/>
        <w:jc w:val="both"/>
        <w:rPr>
          <w:rFonts w:asciiTheme="majorBidi" w:hAnsiTheme="majorBidi" w:cstheme="majorBidi"/>
          <w:color w:val="000000" w:themeColor="text1"/>
          <w:szCs w:val="24"/>
        </w:rPr>
      </w:pPr>
      <w:r w:rsidRPr="00AB2A26">
        <w:rPr>
          <w:rFonts w:asciiTheme="majorBidi" w:hAnsiTheme="majorBidi" w:cstheme="majorBidi"/>
          <w:color w:val="000000" w:themeColor="text1"/>
          <w:szCs w:val="24"/>
        </w:rPr>
        <w:t>Savu lūgumu apsūdzētais pamatojis ar šādiem argumentiem.</w:t>
      </w:r>
    </w:p>
    <w:p w14:paraId="1E2D929D" w14:textId="3DC39935" w:rsidR="00622BE2" w:rsidRPr="00AB2A26" w:rsidRDefault="00427579" w:rsidP="00622BE2">
      <w:pPr>
        <w:spacing w:after="0" w:line="276" w:lineRule="auto"/>
        <w:ind w:firstLine="709"/>
        <w:jc w:val="both"/>
        <w:rPr>
          <w:rFonts w:asciiTheme="majorBidi" w:eastAsia="Times New Roman" w:hAnsiTheme="majorBidi" w:cstheme="majorBidi"/>
          <w:b/>
          <w:bCs/>
          <w:color w:val="000000" w:themeColor="text1"/>
          <w:szCs w:val="24"/>
        </w:rPr>
      </w:pPr>
      <w:r w:rsidRPr="00AB2A26">
        <w:rPr>
          <w:rFonts w:asciiTheme="majorBidi" w:eastAsia="Times New Roman" w:hAnsiTheme="majorBidi" w:cstheme="majorBidi"/>
          <w:color w:val="000000" w:themeColor="text1"/>
          <w:szCs w:val="24"/>
        </w:rPr>
        <w:t xml:space="preserve">[4.1] </w:t>
      </w:r>
      <w:r w:rsidR="00735CE4" w:rsidRPr="00AB2A26">
        <w:rPr>
          <w:rFonts w:asciiTheme="majorBidi" w:eastAsia="Times New Roman" w:hAnsiTheme="majorBidi" w:cstheme="majorBidi"/>
          <w:color w:val="000000" w:themeColor="text1"/>
          <w:szCs w:val="24"/>
        </w:rPr>
        <w:t>Apelācijas instances tiesa nav vērtējusi to, ka</w:t>
      </w:r>
      <w:r w:rsidR="00915EB6" w:rsidRPr="00AB2A26">
        <w:rPr>
          <w:rFonts w:asciiTheme="majorBidi" w:eastAsia="Times New Roman" w:hAnsiTheme="majorBidi" w:cstheme="majorBidi"/>
          <w:color w:val="000000" w:themeColor="text1"/>
          <w:szCs w:val="24"/>
        </w:rPr>
        <w:t xml:space="preserve"> tiesību teorijā tiek izdalīts speciālā subjekta jēdziens, kurš ir attiecināms uz Krimināllikuma </w:t>
      </w:r>
      <w:proofErr w:type="gramStart"/>
      <w:r w:rsidR="00915EB6" w:rsidRPr="00AB2A26">
        <w:rPr>
          <w:rFonts w:asciiTheme="majorBidi" w:eastAsia="Times New Roman" w:hAnsiTheme="majorBidi" w:cstheme="majorBidi"/>
          <w:color w:val="000000" w:themeColor="text1"/>
          <w:szCs w:val="24"/>
        </w:rPr>
        <w:t>218.pantā</w:t>
      </w:r>
      <w:proofErr w:type="gramEnd"/>
      <w:r w:rsidR="00915EB6" w:rsidRPr="00AB2A26">
        <w:rPr>
          <w:rFonts w:asciiTheme="majorBidi" w:eastAsia="Times New Roman" w:hAnsiTheme="majorBidi" w:cstheme="majorBidi"/>
          <w:color w:val="000000" w:themeColor="text1"/>
          <w:szCs w:val="24"/>
        </w:rPr>
        <w:t xml:space="preserve"> paredzēto noziedzīgā nodarījuma sastāvu.</w:t>
      </w:r>
      <w:r w:rsidR="00C80E3A" w:rsidRPr="00AB2A26">
        <w:rPr>
          <w:rFonts w:asciiTheme="majorBidi" w:eastAsia="Times New Roman" w:hAnsiTheme="majorBidi" w:cstheme="majorBidi"/>
          <w:color w:val="000000" w:themeColor="text1"/>
          <w:szCs w:val="24"/>
        </w:rPr>
        <w:t xml:space="preserve"> </w:t>
      </w:r>
      <w:r w:rsidR="00915EB6" w:rsidRPr="00AB2A26">
        <w:rPr>
          <w:rFonts w:asciiTheme="majorBidi" w:eastAsia="Times New Roman" w:hAnsiTheme="majorBidi" w:cstheme="majorBidi"/>
          <w:color w:val="000000" w:themeColor="text1"/>
          <w:szCs w:val="24"/>
        </w:rPr>
        <w:t xml:space="preserve">Atsaucoties uz likumā “Par nodokļiem un nodevām” </w:t>
      </w:r>
      <w:proofErr w:type="gramStart"/>
      <w:r w:rsidR="00915EB6" w:rsidRPr="00AB2A26">
        <w:rPr>
          <w:rFonts w:asciiTheme="majorBidi" w:eastAsia="Times New Roman" w:hAnsiTheme="majorBidi" w:cstheme="majorBidi"/>
          <w:color w:val="000000" w:themeColor="text1"/>
          <w:szCs w:val="24"/>
        </w:rPr>
        <w:t>1.pantā</w:t>
      </w:r>
      <w:proofErr w:type="gramEnd"/>
      <w:r w:rsidR="00915EB6" w:rsidRPr="00AB2A26">
        <w:rPr>
          <w:rFonts w:asciiTheme="majorBidi" w:eastAsia="Times New Roman" w:hAnsiTheme="majorBidi" w:cstheme="majorBidi"/>
          <w:color w:val="000000" w:themeColor="text1"/>
          <w:szCs w:val="24"/>
        </w:rPr>
        <w:t xml:space="preserve"> sniegto nodokļu maksātāja </w:t>
      </w:r>
      <w:r w:rsidR="004022EB" w:rsidRPr="00AB2A26">
        <w:rPr>
          <w:rFonts w:asciiTheme="majorBidi" w:eastAsia="Times New Roman" w:hAnsiTheme="majorBidi" w:cstheme="majorBidi"/>
          <w:color w:val="000000" w:themeColor="text1"/>
          <w:szCs w:val="24"/>
        </w:rPr>
        <w:t>definīciju</w:t>
      </w:r>
      <w:r w:rsidR="00915EB6" w:rsidRPr="00AB2A26">
        <w:rPr>
          <w:rFonts w:asciiTheme="majorBidi" w:eastAsia="Times New Roman" w:hAnsiTheme="majorBidi" w:cstheme="majorBidi"/>
          <w:color w:val="000000" w:themeColor="text1"/>
          <w:szCs w:val="24"/>
        </w:rPr>
        <w:t xml:space="preserve">, apelācijas instances tiesa juridiski </w:t>
      </w:r>
      <w:r w:rsidR="005934F3" w:rsidRPr="00AB2A26">
        <w:rPr>
          <w:rFonts w:asciiTheme="majorBidi" w:eastAsia="Times New Roman" w:hAnsiTheme="majorBidi" w:cstheme="majorBidi"/>
          <w:color w:val="000000" w:themeColor="text1"/>
          <w:szCs w:val="24"/>
        </w:rPr>
        <w:t xml:space="preserve">nepareizi </w:t>
      </w:r>
      <w:r w:rsidR="00915EB6" w:rsidRPr="00AB2A26">
        <w:rPr>
          <w:rFonts w:asciiTheme="majorBidi" w:eastAsia="Times New Roman" w:hAnsiTheme="majorBidi" w:cstheme="majorBidi"/>
          <w:color w:val="000000" w:themeColor="text1"/>
          <w:szCs w:val="24"/>
        </w:rPr>
        <w:t xml:space="preserve">novērtējusi filiāles </w:t>
      </w:r>
      <w:r w:rsidR="00735CE4" w:rsidRPr="00AB2A26">
        <w:rPr>
          <w:rFonts w:asciiTheme="majorBidi" w:eastAsia="Times New Roman" w:hAnsiTheme="majorBidi" w:cstheme="majorBidi"/>
          <w:color w:val="000000" w:themeColor="text1"/>
          <w:szCs w:val="24"/>
        </w:rPr>
        <w:t>statusu,</w:t>
      </w:r>
      <w:r w:rsidR="00915EB6" w:rsidRPr="00AB2A26">
        <w:rPr>
          <w:rFonts w:asciiTheme="majorBidi" w:eastAsia="Times New Roman" w:hAnsiTheme="majorBidi" w:cstheme="majorBidi"/>
          <w:color w:val="000000" w:themeColor="text1"/>
          <w:szCs w:val="24"/>
        </w:rPr>
        <w:t xml:space="preserve"> jo likums nosaka, ka nodokļu maksātāji ir juridiskas personas, nevis juridisko personu atvasinājumi.</w:t>
      </w:r>
      <w:r w:rsidR="00197950" w:rsidRPr="00AB2A26">
        <w:rPr>
          <w:rFonts w:asciiTheme="majorBidi" w:eastAsia="Times New Roman" w:hAnsiTheme="majorBidi" w:cstheme="majorBidi"/>
          <w:color w:val="000000" w:themeColor="text1"/>
          <w:szCs w:val="24"/>
        </w:rPr>
        <w:t xml:space="preserve"> </w:t>
      </w:r>
      <w:r w:rsidR="005934F3" w:rsidRPr="00AB2A26">
        <w:rPr>
          <w:rFonts w:asciiTheme="majorBidi" w:eastAsia="Times New Roman" w:hAnsiTheme="majorBidi" w:cstheme="majorBidi"/>
          <w:color w:val="000000" w:themeColor="text1"/>
          <w:szCs w:val="24"/>
        </w:rPr>
        <w:t xml:space="preserve">Filiālei nav bijis juridiskas personas statuss un saimnieciskā darbība </w:t>
      </w:r>
      <w:r w:rsidR="00621401" w:rsidRPr="00AB2A26">
        <w:rPr>
          <w:rFonts w:asciiTheme="majorBidi" w:eastAsia="Times New Roman" w:hAnsiTheme="majorBidi" w:cstheme="majorBidi"/>
          <w:color w:val="000000" w:themeColor="text1"/>
          <w:szCs w:val="24"/>
        </w:rPr>
        <w:t>veikta</w:t>
      </w:r>
      <w:r w:rsidR="005934F3" w:rsidRPr="00AB2A26">
        <w:rPr>
          <w:rFonts w:asciiTheme="majorBidi" w:eastAsia="Times New Roman" w:hAnsiTheme="majorBidi" w:cstheme="majorBidi"/>
          <w:color w:val="000000" w:themeColor="text1"/>
          <w:szCs w:val="24"/>
        </w:rPr>
        <w:t xml:space="preserve"> ārvalsts komersanta uzdevumā.</w:t>
      </w:r>
      <w:r w:rsidR="00C80E3A" w:rsidRPr="00AB2A26">
        <w:rPr>
          <w:rFonts w:asciiTheme="majorBidi" w:eastAsia="Times New Roman" w:hAnsiTheme="majorBidi" w:cstheme="majorBidi"/>
          <w:color w:val="000000" w:themeColor="text1"/>
          <w:szCs w:val="24"/>
        </w:rPr>
        <w:t xml:space="preserve"> Atbildība par filiāles darbību ir jāuzņemas ārvalsts komersantam, nevis kādu darbību veikšanai pilnvarotai personai. </w:t>
      </w:r>
    </w:p>
    <w:p w14:paraId="18D2A61D" w14:textId="507B4AAC" w:rsidR="00C80E3A" w:rsidRPr="00AB2A26" w:rsidRDefault="00AB2A26" w:rsidP="008C2387">
      <w:pPr>
        <w:spacing w:after="0" w:line="276" w:lineRule="auto"/>
        <w:ind w:firstLine="709"/>
        <w:jc w:val="both"/>
        <w:rPr>
          <w:rFonts w:asciiTheme="majorBidi" w:eastAsia="Times New Roman" w:hAnsiTheme="majorBidi" w:cstheme="majorBidi"/>
          <w:color w:val="000000" w:themeColor="text1"/>
          <w:szCs w:val="24"/>
        </w:rPr>
      </w:pPr>
      <w:r>
        <w:rPr>
          <w:rFonts w:asciiTheme="majorBidi" w:eastAsia="Times New Roman" w:hAnsiTheme="majorBidi" w:cstheme="majorBidi"/>
          <w:color w:val="000000" w:themeColor="text1"/>
          <w:szCs w:val="24"/>
        </w:rPr>
        <w:t>A</w:t>
      </w:r>
      <w:r w:rsidR="004022EB" w:rsidRPr="00AB2A26">
        <w:rPr>
          <w:rFonts w:asciiTheme="majorBidi" w:eastAsia="Times New Roman" w:hAnsiTheme="majorBidi" w:cstheme="majorBidi"/>
          <w:color w:val="000000" w:themeColor="text1"/>
          <w:szCs w:val="24"/>
        </w:rPr>
        <w:t>pelācijas instances tiesa taisījusi pretrunīgus atzinumus</w:t>
      </w:r>
      <w:r w:rsidR="0081656B" w:rsidRPr="00AB2A26">
        <w:rPr>
          <w:rFonts w:asciiTheme="majorBidi" w:eastAsia="Times New Roman" w:hAnsiTheme="majorBidi" w:cstheme="majorBidi"/>
          <w:color w:val="000000" w:themeColor="text1"/>
          <w:szCs w:val="24"/>
        </w:rPr>
        <w:t>,</w:t>
      </w:r>
      <w:r w:rsidR="004022EB" w:rsidRPr="00AB2A26">
        <w:rPr>
          <w:rFonts w:asciiTheme="majorBidi" w:eastAsia="Times New Roman" w:hAnsiTheme="majorBidi" w:cstheme="majorBidi"/>
          <w:color w:val="000000" w:themeColor="text1"/>
          <w:szCs w:val="24"/>
        </w:rPr>
        <w:t xml:space="preserve"> </w:t>
      </w:r>
      <w:r w:rsidR="00936445">
        <w:rPr>
          <w:rFonts w:asciiTheme="majorBidi" w:eastAsia="Times New Roman" w:hAnsiTheme="majorBidi" w:cstheme="majorBidi"/>
          <w:color w:val="000000" w:themeColor="text1"/>
          <w:szCs w:val="24"/>
        </w:rPr>
        <w:t>[pers. A]</w:t>
      </w:r>
      <w:r w:rsidR="004022EB" w:rsidRPr="00AB2A26">
        <w:rPr>
          <w:rFonts w:asciiTheme="majorBidi" w:eastAsia="Times New Roman" w:hAnsiTheme="majorBidi" w:cstheme="majorBidi"/>
          <w:color w:val="000000" w:themeColor="text1"/>
          <w:szCs w:val="24"/>
        </w:rPr>
        <w:t xml:space="preserve"> atzīstot gan </w:t>
      </w:r>
      <w:r>
        <w:rPr>
          <w:rFonts w:asciiTheme="majorBidi" w:eastAsia="Times New Roman" w:hAnsiTheme="majorBidi" w:cstheme="majorBidi"/>
          <w:color w:val="000000" w:themeColor="text1"/>
          <w:szCs w:val="24"/>
        </w:rPr>
        <w:t xml:space="preserve">par </w:t>
      </w:r>
      <w:r w:rsidRPr="00AB2A26">
        <w:rPr>
          <w:rFonts w:asciiTheme="majorBidi" w:eastAsia="Times New Roman" w:hAnsiTheme="majorBidi" w:cstheme="majorBidi"/>
          <w:color w:val="000000" w:themeColor="text1"/>
          <w:szCs w:val="24"/>
        </w:rPr>
        <w:t>ārvalsts komersanta pilnvaroto pārstāvi</w:t>
      </w:r>
      <w:r>
        <w:rPr>
          <w:rFonts w:asciiTheme="majorBidi" w:eastAsia="Times New Roman" w:hAnsiTheme="majorBidi" w:cstheme="majorBidi"/>
          <w:color w:val="000000" w:themeColor="text1"/>
          <w:szCs w:val="24"/>
        </w:rPr>
        <w:t>, gan</w:t>
      </w:r>
      <w:r w:rsidRPr="00AB2A26">
        <w:rPr>
          <w:rFonts w:asciiTheme="majorBidi" w:eastAsia="Times New Roman" w:hAnsiTheme="majorBidi" w:cstheme="majorBidi"/>
          <w:color w:val="000000" w:themeColor="text1"/>
          <w:szCs w:val="24"/>
        </w:rPr>
        <w:t xml:space="preserve"> </w:t>
      </w:r>
      <w:r w:rsidR="004022EB" w:rsidRPr="00AB2A26">
        <w:rPr>
          <w:rFonts w:asciiTheme="majorBidi" w:eastAsia="Times New Roman" w:hAnsiTheme="majorBidi" w:cstheme="majorBidi"/>
          <w:color w:val="000000" w:themeColor="text1"/>
          <w:szCs w:val="24"/>
        </w:rPr>
        <w:t xml:space="preserve">par amatpersonu. </w:t>
      </w:r>
      <w:r w:rsidR="00C80E3A" w:rsidRPr="00AB2A26">
        <w:rPr>
          <w:rFonts w:asciiTheme="majorBidi" w:eastAsia="Times New Roman" w:hAnsiTheme="majorBidi" w:cstheme="majorBidi"/>
          <w:color w:val="000000" w:themeColor="text1"/>
          <w:szCs w:val="24"/>
        </w:rPr>
        <w:t xml:space="preserve"> </w:t>
      </w:r>
    </w:p>
    <w:p w14:paraId="552C88EC" w14:textId="4D50CF29" w:rsidR="00C80E3A" w:rsidRPr="00AB2A26" w:rsidRDefault="008C2387" w:rsidP="008C2387">
      <w:pPr>
        <w:spacing w:after="0" w:line="276" w:lineRule="auto"/>
        <w:ind w:firstLine="709"/>
        <w:jc w:val="both"/>
        <w:rPr>
          <w:rFonts w:asciiTheme="majorBidi" w:eastAsia="Times New Roman" w:hAnsiTheme="majorBidi" w:cstheme="majorBidi"/>
          <w:color w:val="000000" w:themeColor="text1"/>
          <w:szCs w:val="24"/>
        </w:rPr>
      </w:pPr>
      <w:r w:rsidRPr="00AB2A26">
        <w:rPr>
          <w:rFonts w:asciiTheme="majorBidi" w:eastAsia="Times New Roman" w:hAnsiTheme="majorBidi" w:cstheme="majorBidi"/>
          <w:color w:val="000000" w:themeColor="text1"/>
          <w:szCs w:val="24"/>
        </w:rPr>
        <w:t>L</w:t>
      </w:r>
      <w:r w:rsidR="0035407D" w:rsidRPr="00AB2A26">
        <w:rPr>
          <w:rFonts w:asciiTheme="majorBidi" w:eastAsia="Times New Roman" w:hAnsiTheme="majorBidi" w:cstheme="majorBidi"/>
          <w:color w:val="000000" w:themeColor="text1"/>
          <w:szCs w:val="24"/>
        </w:rPr>
        <w:t xml:space="preserve">ietai nav pievienota pilnvara, no kuras būtu secināms, ka </w:t>
      </w:r>
      <w:r w:rsidR="00936445">
        <w:rPr>
          <w:rFonts w:asciiTheme="majorBidi" w:eastAsia="Times New Roman" w:hAnsiTheme="majorBidi" w:cstheme="majorBidi"/>
          <w:color w:val="000000" w:themeColor="text1"/>
          <w:szCs w:val="24"/>
        </w:rPr>
        <w:t>[pers. A]</w:t>
      </w:r>
      <w:r w:rsidR="0035407D" w:rsidRPr="00AB2A26">
        <w:rPr>
          <w:rFonts w:asciiTheme="majorBidi" w:eastAsia="Times New Roman" w:hAnsiTheme="majorBidi" w:cstheme="majorBidi"/>
          <w:color w:val="000000" w:themeColor="text1"/>
          <w:szCs w:val="24"/>
        </w:rPr>
        <w:t xml:space="preserve"> bija pienākums veikt nodokļu aprēķinu un samaksu. </w:t>
      </w:r>
    </w:p>
    <w:p w14:paraId="57268E55" w14:textId="488EEB22" w:rsidR="00915EB6" w:rsidRPr="00AB2A26" w:rsidRDefault="00C80E3A" w:rsidP="008C2387">
      <w:pPr>
        <w:spacing w:after="0" w:line="276" w:lineRule="auto"/>
        <w:ind w:firstLine="709"/>
        <w:jc w:val="both"/>
        <w:rPr>
          <w:rFonts w:asciiTheme="majorBidi" w:eastAsia="Times New Roman" w:hAnsiTheme="majorBidi" w:cstheme="majorBidi"/>
          <w:color w:val="000000" w:themeColor="text1"/>
          <w:szCs w:val="24"/>
        </w:rPr>
      </w:pPr>
      <w:r w:rsidRPr="00AB2A26">
        <w:rPr>
          <w:rFonts w:asciiTheme="majorBidi" w:eastAsia="Times New Roman" w:hAnsiTheme="majorBidi" w:cstheme="majorBidi"/>
          <w:color w:val="000000" w:themeColor="text1"/>
          <w:szCs w:val="24"/>
        </w:rPr>
        <w:t xml:space="preserve">Tādējādi apelācijas instances tiesa nepareizi konstatējusi Krimināllikuma </w:t>
      </w:r>
      <w:proofErr w:type="gramStart"/>
      <w:r w:rsidRPr="00AB2A26">
        <w:rPr>
          <w:rFonts w:asciiTheme="majorBidi" w:eastAsia="Times New Roman" w:hAnsiTheme="majorBidi" w:cstheme="majorBidi"/>
          <w:color w:val="000000" w:themeColor="text1"/>
          <w:szCs w:val="24"/>
        </w:rPr>
        <w:t>218.panta</w:t>
      </w:r>
      <w:proofErr w:type="gramEnd"/>
      <w:r w:rsidRPr="00AB2A26">
        <w:rPr>
          <w:rFonts w:asciiTheme="majorBidi" w:eastAsia="Times New Roman" w:hAnsiTheme="majorBidi" w:cstheme="majorBidi"/>
          <w:color w:val="000000" w:themeColor="text1"/>
          <w:szCs w:val="24"/>
        </w:rPr>
        <w:t xml:space="preserve"> otrajā daļā paredzētā </w:t>
      </w:r>
      <w:bookmarkStart w:id="0" w:name="_Hlk84425773"/>
      <w:r w:rsidRPr="00AB2A26">
        <w:rPr>
          <w:rFonts w:asciiTheme="majorBidi" w:eastAsia="Times New Roman" w:hAnsiTheme="majorBidi" w:cstheme="majorBidi"/>
          <w:color w:val="000000" w:themeColor="text1"/>
          <w:szCs w:val="24"/>
        </w:rPr>
        <w:t>noziedzīgā nodarījuma subjekt</w:t>
      </w:r>
      <w:bookmarkEnd w:id="0"/>
      <w:r w:rsidRPr="00AB2A26">
        <w:rPr>
          <w:rFonts w:asciiTheme="majorBidi" w:eastAsia="Times New Roman" w:hAnsiTheme="majorBidi" w:cstheme="majorBidi"/>
          <w:color w:val="000000" w:themeColor="text1"/>
          <w:szCs w:val="24"/>
        </w:rPr>
        <w:t>u un pieļāvusi Krimināllikuma pārkāpumu</w:t>
      </w:r>
      <w:r w:rsidR="0045569B" w:rsidRPr="00AB2A26">
        <w:rPr>
          <w:rFonts w:asciiTheme="majorBidi" w:eastAsia="Times New Roman" w:hAnsiTheme="majorBidi" w:cstheme="majorBidi"/>
          <w:color w:val="000000" w:themeColor="text1"/>
          <w:szCs w:val="24"/>
        </w:rPr>
        <w:t>.</w:t>
      </w:r>
      <w:r w:rsidRPr="00AB2A26">
        <w:rPr>
          <w:rFonts w:asciiTheme="majorBidi" w:eastAsia="Times New Roman" w:hAnsiTheme="majorBidi" w:cstheme="majorBidi"/>
          <w:color w:val="000000" w:themeColor="text1"/>
          <w:szCs w:val="24"/>
        </w:rPr>
        <w:t xml:space="preserve"> </w:t>
      </w:r>
    </w:p>
    <w:p w14:paraId="19241E75" w14:textId="6F7FEF0F" w:rsidR="008C2387" w:rsidRPr="00AB2A26" w:rsidRDefault="00333977" w:rsidP="00FD5B7B">
      <w:pPr>
        <w:spacing w:after="0" w:line="276" w:lineRule="auto"/>
        <w:ind w:firstLine="709"/>
        <w:jc w:val="both"/>
        <w:rPr>
          <w:rFonts w:asciiTheme="majorBidi" w:eastAsia="Times New Roman" w:hAnsiTheme="majorBidi" w:cstheme="majorBidi"/>
          <w:b/>
          <w:bCs/>
          <w:color w:val="000000" w:themeColor="text1"/>
          <w:szCs w:val="24"/>
        </w:rPr>
      </w:pPr>
      <w:r w:rsidRPr="00AB2A26">
        <w:rPr>
          <w:rFonts w:asciiTheme="majorBidi" w:eastAsia="Times New Roman" w:hAnsiTheme="majorBidi" w:cstheme="majorBidi"/>
          <w:color w:val="000000" w:themeColor="text1"/>
          <w:szCs w:val="24"/>
        </w:rPr>
        <w:t xml:space="preserve">[4.2] </w:t>
      </w:r>
      <w:r w:rsidR="006E6BC1" w:rsidRPr="00AB2A26">
        <w:rPr>
          <w:rFonts w:asciiTheme="majorBidi" w:eastAsia="Times New Roman" w:hAnsiTheme="majorBidi" w:cstheme="majorBidi"/>
          <w:color w:val="000000" w:themeColor="text1"/>
          <w:szCs w:val="24"/>
        </w:rPr>
        <w:t xml:space="preserve">Tiesa nepamatoti </w:t>
      </w:r>
      <w:r w:rsidR="005934F3" w:rsidRPr="00AB2A26">
        <w:rPr>
          <w:rFonts w:asciiTheme="majorBidi" w:eastAsia="Times New Roman" w:hAnsiTheme="majorBidi" w:cstheme="majorBidi"/>
          <w:color w:val="000000" w:themeColor="text1"/>
          <w:szCs w:val="24"/>
        </w:rPr>
        <w:t>konstatējusi</w:t>
      </w:r>
      <w:r w:rsidR="006E6BC1" w:rsidRPr="00AB2A26">
        <w:rPr>
          <w:rFonts w:asciiTheme="majorBidi" w:eastAsia="Times New Roman" w:hAnsiTheme="majorBidi" w:cstheme="majorBidi"/>
          <w:color w:val="000000" w:themeColor="text1"/>
          <w:szCs w:val="24"/>
        </w:rPr>
        <w:t xml:space="preserve">, ka noziedzīgs nodarījums ir izdarīts mantkārīgu tieksmju dēļ. Lietas materiālos nav dokumentu, kas apstiprinātu, ka uz </w:t>
      </w:r>
      <w:r w:rsidR="00936445">
        <w:rPr>
          <w:rFonts w:asciiTheme="majorBidi" w:eastAsia="Times New Roman" w:hAnsiTheme="majorBidi" w:cstheme="majorBidi"/>
          <w:color w:val="000000" w:themeColor="text1"/>
          <w:szCs w:val="24"/>
        </w:rPr>
        <w:t>[pers. A]</w:t>
      </w:r>
      <w:r w:rsidR="006E6BC1" w:rsidRPr="00AB2A26">
        <w:rPr>
          <w:rFonts w:asciiTheme="majorBidi" w:eastAsia="Times New Roman" w:hAnsiTheme="majorBidi" w:cstheme="majorBidi"/>
          <w:color w:val="000000" w:themeColor="text1"/>
          <w:szCs w:val="24"/>
        </w:rPr>
        <w:t xml:space="preserve"> kontu</w:t>
      </w:r>
      <w:r w:rsidR="005934F3" w:rsidRPr="00AB2A26">
        <w:rPr>
          <w:rFonts w:asciiTheme="majorBidi" w:eastAsia="Times New Roman" w:hAnsiTheme="majorBidi" w:cstheme="majorBidi"/>
          <w:color w:val="000000" w:themeColor="text1"/>
          <w:szCs w:val="24"/>
        </w:rPr>
        <w:t>, izņemot darba samaksu,</w:t>
      </w:r>
      <w:r w:rsidR="006E6BC1" w:rsidRPr="00AB2A26">
        <w:rPr>
          <w:rFonts w:asciiTheme="majorBidi" w:eastAsia="Times New Roman" w:hAnsiTheme="majorBidi" w:cstheme="majorBidi"/>
          <w:color w:val="000000" w:themeColor="text1"/>
          <w:szCs w:val="24"/>
        </w:rPr>
        <w:t xml:space="preserve"> būtu veikti citi maksājumi</w:t>
      </w:r>
      <w:r w:rsidR="00355BA9" w:rsidRPr="00AB2A26">
        <w:rPr>
          <w:rFonts w:asciiTheme="majorBidi" w:eastAsia="Times New Roman" w:hAnsiTheme="majorBidi" w:cstheme="majorBidi"/>
          <w:color w:val="000000" w:themeColor="text1"/>
          <w:szCs w:val="24"/>
        </w:rPr>
        <w:t xml:space="preserve">. Apsūdzētais nav veicis </w:t>
      </w:r>
      <w:r w:rsidR="00197950" w:rsidRPr="00AB2A26">
        <w:rPr>
          <w:rFonts w:asciiTheme="majorBidi" w:eastAsia="Times New Roman" w:hAnsiTheme="majorBidi" w:cstheme="majorBidi"/>
          <w:color w:val="000000" w:themeColor="text1"/>
          <w:szCs w:val="24"/>
        </w:rPr>
        <w:t xml:space="preserve">arī </w:t>
      </w:r>
      <w:r w:rsidR="00355BA9" w:rsidRPr="00AB2A26">
        <w:rPr>
          <w:rFonts w:asciiTheme="majorBidi" w:eastAsia="Times New Roman" w:hAnsiTheme="majorBidi" w:cstheme="majorBidi"/>
          <w:color w:val="000000" w:themeColor="text1"/>
          <w:szCs w:val="24"/>
        </w:rPr>
        <w:t>skaidras naudas izņemšanas operācijas, kas varētu liecināt par naudas līdzekļu piesavināšanos. Visi maksājumi ir veikti saistībā ar filiāles saimniecisko darbību, kur</w:t>
      </w:r>
      <w:r w:rsidR="003902A8" w:rsidRPr="00AB2A26">
        <w:rPr>
          <w:rFonts w:asciiTheme="majorBidi" w:eastAsia="Times New Roman" w:hAnsiTheme="majorBidi" w:cstheme="majorBidi"/>
          <w:color w:val="000000" w:themeColor="text1"/>
          <w:szCs w:val="24"/>
        </w:rPr>
        <w:t>ā</w:t>
      </w:r>
      <w:r w:rsidR="00355BA9" w:rsidRPr="00AB2A26">
        <w:rPr>
          <w:rFonts w:asciiTheme="majorBidi" w:eastAsia="Times New Roman" w:hAnsiTheme="majorBidi" w:cstheme="majorBidi"/>
          <w:color w:val="000000" w:themeColor="text1"/>
          <w:szCs w:val="24"/>
        </w:rPr>
        <w:t xml:space="preserve"> viņš nav patiesā labuma guvējs.</w:t>
      </w:r>
      <w:r w:rsidR="00F24076" w:rsidRPr="00AB2A26">
        <w:rPr>
          <w:rFonts w:asciiTheme="majorBidi" w:eastAsia="Times New Roman" w:hAnsiTheme="majorBidi" w:cstheme="majorBidi"/>
          <w:b/>
          <w:bCs/>
          <w:color w:val="000000" w:themeColor="text1"/>
          <w:szCs w:val="24"/>
        </w:rPr>
        <w:t xml:space="preserve"> </w:t>
      </w:r>
    </w:p>
    <w:p w14:paraId="7D2036C6" w14:textId="0C121FDF" w:rsidR="00622BE2" w:rsidRPr="0048766F" w:rsidRDefault="007137F5" w:rsidP="00622BE2">
      <w:pPr>
        <w:spacing w:after="0" w:line="276" w:lineRule="auto"/>
        <w:ind w:firstLine="709"/>
        <w:jc w:val="both"/>
        <w:rPr>
          <w:rFonts w:asciiTheme="majorBidi" w:eastAsia="Times New Roman" w:hAnsiTheme="majorBidi" w:cstheme="majorBidi"/>
          <w:color w:val="000000" w:themeColor="text1"/>
          <w:szCs w:val="24"/>
        </w:rPr>
      </w:pPr>
      <w:r w:rsidRPr="0048766F">
        <w:rPr>
          <w:rFonts w:asciiTheme="majorBidi" w:eastAsia="Times New Roman" w:hAnsiTheme="majorBidi" w:cstheme="majorBidi"/>
          <w:color w:val="000000" w:themeColor="text1"/>
          <w:szCs w:val="24"/>
        </w:rPr>
        <w:t xml:space="preserve">[4.3] </w:t>
      </w:r>
      <w:r w:rsidR="00622BE2" w:rsidRPr="0048766F">
        <w:rPr>
          <w:rFonts w:asciiTheme="majorBidi" w:eastAsia="Times New Roman" w:hAnsiTheme="majorBidi" w:cstheme="majorBidi"/>
          <w:color w:val="000000" w:themeColor="text1"/>
          <w:szCs w:val="24"/>
        </w:rPr>
        <w:t xml:space="preserve">Tiesa, atņemot tiesības uz visa veida komercdarbību uz 2 gadiem, noteikusi </w:t>
      </w:r>
      <w:r w:rsidR="00AB2A26" w:rsidRPr="0048766F">
        <w:rPr>
          <w:rFonts w:asciiTheme="majorBidi" w:eastAsia="Times New Roman" w:hAnsiTheme="majorBidi" w:cstheme="majorBidi"/>
          <w:color w:val="000000" w:themeColor="text1"/>
          <w:szCs w:val="24"/>
        </w:rPr>
        <w:t xml:space="preserve">apsūdzētajam </w:t>
      </w:r>
      <w:r w:rsidR="00622BE2" w:rsidRPr="0048766F">
        <w:rPr>
          <w:rFonts w:asciiTheme="majorBidi" w:eastAsia="Times New Roman" w:hAnsiTheme="majorBidi" w:cstheme="majorBidi"/>
          <w:color w:val="000000" w:themeColor="text1"/>
          <w:szCs w:val="24"/>
        </w:rPr>
        <w:t xml:space="preserve">pārāk bargu papildsodu.  </w:t>
      </w:r>
    </w:p>
    <w:p w14:paraId="39173AEE" w14:textId="5C2BE09A" w:rsidR="008C5D1D" w:rsidRPr="00AB2A26" w:rsidRDefault="00F35549" w:rsidP="001E362C">
      <w:pPr>
        <w:spacing w:after="0" w:line="276" w:lineRule="auto"/>
        <w:ind w:firstLine="709"/>
        <w:jc w:val="both"/>
        <w:rPr>
          <w:rFonts w:asciiTheme="majorBidi" w:eastAsia="Times New Roman" w:hAnsiTheme="majorBidi" w:cstheme="majorBidi"/>
          <w:color w:val="000000" w:themeColor="text1"/>
          <w:szCs w:val="24"/>
        </w:rPr>
      </w:pPr>
      <w:r w:rsidRPr="00AB2A26">
        <w:rPr>
          <w:rFonts w:asciiTheme="majorBidi" w:eastAsia="Times New Roman" w:hAnsiTheme="majorBidi" w:cstheme="majorBidi"/>
          <w:color w:val="000000" w:themeColor="text1"/>
          <w:szCs w:val="24"/>
        </w:rPr>
        <w:t>[4.</w:t>
      </w:r>
      <w:r w:rsidR="007137F5" w:rsidRPr="00AB2A26">
        <w:rPr>
          <w:rFonts w:asciiTheme="majorBidi" w:eastAsia="Times New Roman" w:hAnsiTheme="majorBidi" w:cstheme="majorBidi"/>
          <w:color w:val="000000" w:themeColor="text1"/>
          <w:szCs w:val="24"/>
        </w:rPr>
        <w:t>4</w:t>
      </w:r>
      <w:r w:rsidRPr="00AB2A26">
        <w:rPr>
          <w:rFonts w:asciiTheme="majorBidi" w:eastAsia="Times New Roman" w:hAnsiTheme="majorBidi" w:cstheme="majorBidi"/>
          <w:color w:val="000000" w:themeColor="text1"/>
          <w:szCs w:val="24"/>
        </w:rPr>
        <w:t>]</w:t>
      </w:r>
      <w:r w:rsidR="006E6BC1" w:rsidRPr="00AB2A26">
        <w:rPr>
          <w:rFonts w:asciiTheme="majorBidi" w:eastAsia="Times New Roman" w:hAnsiTheme="majorBidi" w:cstheme="majorBidi"/>
          <w:color w:val="000000" w:themeColor="text1"/>
          <w:szCs w:val="24"/>
        </w:rPr>
        <w:t xml:space="preserve"> </w:t>
      </w:r>
      <w:r w:rsidR="00AE6FF6" w:rsidRPr="00AB2A26">
        <w:rPr>
          <w:rFonts w:asciiTheme="majorBidi" w:eastAsia="Times New Roman" w:hAnsiTheme="majorBidi" w:cstheme="majorBidi"/>
          <w:color w:val="000000" w:themeColor="text1"/>
          <w:szCs w:val="24"/>
        </w:rPr>
        <w:t>Iztiesājot krimināllietu apelācijas instances tiesā</w:t>
      </w:r>
      <w:r w:rsidR="00224CDC" w:rsidRPr="00AB2A26">
        <w:rPr>
          <w:rFonts w:asciiTheme="majorBidi" w:eastAsia="Times New Roman" w:hAnsiTheme="majorBidi" w:cstheme="majorBidi"/>
          <w:color w:val="000000" w:themeColor="text1"/>
          <w:szCs w:val="24"/>
        </w:rPr>
        <w:t xml:space="preserve"> rakstveid</w:t>
      </w:r>
      <w:r w:rsidR="00AB2A26">
        <w:rPr>
          <w:rFonts w:asciiTheme="majorBidi" w:eastAsia="Times New Roman" w:hAnsiTheme="majorBidi" w:cstheme="majorBidi"/>
          <w:color w:val="000000" w:themeColor="text1"/>
          <w:szCs w:val="24"/>
        </w:rPr>
        <w:t>a procesā</w:t>
      </w:r>
      <w:r w:rsidR="00AE6FF6" w:rsidRPr="00AB2A26">
        <w:rPr>
          <w:rFonts w:asciiTheme="majorBidi" w:eastAsia="Times New Roman" w:hAnsiTheme="majorBidi" w:cstheme="majorBidi"/>
          <w:color w:val="000000" w:themeColor="text1"/>
          <w:szCs w:val="24"/>
        </w:rPr>
        <w:t>, a</w:t>
      </w:r>
      <w:r w:rsidR="008C5D1D" w:rsidRPr="00AB2A26">
        <w:rPr>
          <w:rFonts w:asciiTheme="majorBidi" w:hAnsiTheme="majorBidi" w:cstheme="majorBidi"/>
          <w:color w:val="000000" w:themeColor="text1"/>
          <w:szCs w:val="24"/>
        </w:rPr>
        <w:t xml:space="preserve">psūdzētajam liegta iespēja teikt pēdējo vārdu. Ievērojot minēto, pieļauts </w:t>
      </w:r>
      <w:r w:rsidRPr="00AB2A26">
        <w:rPr>
          <w:rFonts w:asciiTheme="majorBidi" w:eastAsia="Times New Roman" w:hAnsiTheme="majorBidi" w:cstheme="majorBidi"/>
          <w:color w:val="000000" w:themeColor="text1"/>
          <w:szCs w:val="24"/>
        </w:rPr>
        <w:t xml:space="preserve">Kriminālprocesa likuma būtisks pārkāpums šā likuma </w:t>
      </w:r>
      <w:proofErr w:type="gramStart"/>
      <w:r w:rsidRPr="00AB2A26">
        <w:rPr>
          <w:rFonts w:asciiTheme="majorBidi" w:eastAsia="Times New Roman" w:hAnsiTheme="majorBidi" w:cstheme="majorBidi"/>
          <w:color w:val="000000" w:themeColor="text1"/>
          <w:szCs w:val="24"/>
        </w:rPr>
        <w:t>575.panta</w:t>
      </w:r>
      <w:proofErr w:type="gramEnd"/>
      <w:r w:rsidRPr="00AB2A26">
        <w:rPr>
          <w:rFonts w:asciiTheme="majorBidi" w:eastAsia="Times New Roman" w:hAnsiTheme="majorBidi" w:cstheme="majorBidi"/>
          <w:color w:val="000000" w:themeColor="text1"/>
          <w:szCs w:val="24"/>
        </w:rPr>
        <w:t xml:space="preserve"> pirmās daļas 5.punkta</w:t>
      </w:r>
      <w:r w:rsidR="008C5D1D" w:rsidRPr="00AB2A26">
        <w:rPr>
          <w:rFonts w:asciiTheme="majorBidi" w:hAnsiTheme="majorBidi" w:cstheme="majorBidi"/>
          <w:color w:val="000000" w:themeColor="text1"/>
          <w:szCs w:val="24"/>
        </w:rPr>
        <w:t xml:space="preserve"> </w:t>
      </w:r>
      <w:r w:rsidRPr="00AB2A26">
        <w:rPr>
          <w:rFonts w:asciiTheme="majorBidi" w:hAnsiTheme="majorBidi" w:cstheme="majorBidi"/>
          <w:color w:val="000000" w:themeColor="text1"/>
          <w:szCs w:val="24"/>
        </w:rPr>
        <w:t xml:space="preserve">izpratnē. </w:t>
      </w:r>
    </w:p>
    <w:p w14:paraId="5360FD46" w14:textId="77777777" w:rsidR="00FF34B7" w:rsidRPr="00AB2A26" w:rsidRDefault="00FF34B7" w:rsidP="001E362C">
      <w:pPr>
        <w:spacing w:after="0" w:line="276" w:lineRule="auto"/>
        <w:ind w:firstLine="709"/>
        <w:jc w:val="both"/>
        <w:rPr>
          <w:rFonts w:asciiTheme="majorBidi" w:eastAsia="Times New Roman" w:hAnsiTheme="majorBidi" w:cstheme="majorBidi"/>
          <w:color w:val="000000" w:themeColor="text1"/>
          <w:szCs w:val="24"/>
        </w:rPr>
      </w:pPr>
    </w:p>
    <w:p w14:paraId="0DB743C1" w14:textId="77777777" w:rsidR="00D11F31" w:rsidRPr="00AB2A26" w:rsidRDefault="00A21B94" w:rsidP="001E362C">
      <w:pPr>
        <w:spacing w:after="0" w:line="276" w:lineRule="auto"/>
        <w:jc w:val="center"/>
        <w:rPr>
          <w:rFonts w:asciiTheme="majorBidi" w:eastAsia="Calibri" w:hAnsiTheme="majorBidi" w:cstheme="majorBidi"/>
          <w:b/>
          <w:bCs/>
          <w:color w:val="000000" w:themeColor="text1"/>
          <w:szCs w:val="24"/>
        </w:rPr>
      </w:pPr>
      <w:r w:rsidRPr="00AB2A26">
        <w:rPr>
          <w:rFonts w:asciiTheme="majorBidi" w:eastAsia="Calibri" w:hAnsiTheme="majorBidi" w:cstheme="majorBidi"/>
          <w:color w:val="000000" w:themeColor="text1"/>
          <w:szCs w:val="24"/>
        </w:rPr>
        <w:t xml:space="preserve"> </w:t>
      </w:r>
      <w:r w:rsidR="00D11F31" w:rsidRPr="00AB2A26">
        <w:rPr>
          <w:rFonts w:asciiTheme="majorBidi" w:eastAsia="Calibri" w:hAnsiTheme="majorBidi" w:cstheme="majorBidi"/>
          <w:b/>
          <w:bCs/>
          <w:color w:val="000000" w:themeColor="text1"/>
          <w:szCs w:val="24"/>
        </w:rPr>
        <w:t>Motīvu daļa</w:t>
      </w:r>
    </w:p>
    <w:p w14:paraId="29620C3A" w14:textId="77777777" w:rsidR="00A21B94" w:rsidRPr="00AB2A26" w:rsidRDefault="00A21B94" w:rsidP="001E362C">
      <w:pPr>
        <w:pStyle w:val="Style2"/>
        <w:shd w:val="clear" w:color="auto" w:fill="auto"/>
        <w:spacing w:before="0" w:after="0" w:line="276" w:lineRule="auto"/>
        <w:ind w:firstLine="720"/>
        <w:rPr>
          <w:rStyle w:val="CharStyle10"/>
          <w:rFonts w:asciiTheme="majorBidi" w:hAnsiTheme="majorBidi" w:cstheme="majorBidi"/>
          <w:color w:val="000000" w:themeColor="text1"/>
          <w:szCs w:val="24"/>
        </w:rPr>
      </w:pPr>
    </w:p>
    <w:p w14:paraId="4B25C56B" w14:textId="1E921ADB" w:rsidR="00480719" w:rsidRPr="00AB2A26" w:rsidRDefault="00485B1A" w:rsidP="009A103F">
      <w:pPr>
        <w:spacing w:after="0" w:line="276" w:lineRule="auto"/>
        <w:ind w:firstLine="720"/>
        <w:jc w:val="both"/>
        <w:rPr>
          <w:rFonts w:asciiTheme="majorBidi" w:hAnsiTheme="majorBidi" w:cstheme="majorBidi"/>
          <w:bCs/>
          <w:color w:val="000000" w:themeColor="text1"/>
          <w:szCs w:val="24"/>
        </w:rPr>
      </w:pPr>
      <w:r w:rsidRPr="00AB2A26">
        <w:rPr>
          <w:rFonts w:asciiTheme="majorBidi" w:hAnsiTheme="majorBidi" w:cstheme="majorBidi"/>
          <w:color w:val="000000" w:themeColor="text1"/>
          <w:szCs w:val="24"/>
        </w:rPr>
        <w:t>[</w:t>
      </w:r>
      <w:r w:rsidR="00393639" w:rsidRPr="00AB2A26">
        <w:rPr>
          <w:rFonts w:asciiTheme="majorBidi" w:hAnsiTheme="majorBidi" w:cstheme="majorBidi"/>
          <w:color w:val="000000" w:themeColor="text1"/>
          <w:szCs w:val="24"/>
        </w:rPr>
        <w:t>5</w:t>
      </w:r>
      <w:r w:rsidRPr="00AB2A26">
        <w:rPr>
          <w:rFonts w:asciiTheme="majorBidi" w:hAnsiTheme="majorBidi" w:cstheme="majorBidi"/>
          <w:color w:val="000000" w:themeColor="text1"/>
          <w:szCs w:val="24"/>
        </w:rPr>
        <w:t xml:space="preserve">] </w:t>
      </w:r>
      <w:r w:rsidR="00D11F31" w:rsidRPr="00AB2A26">
        <w:rPr>
          <w:rFonts w:asciiTheme="majorBidi" w:hAnsiTheme="majorBidi" w:cstheme="majorBidi"/>
          <w:color w:val="000000" w:themeColor="text1"/>
          <w:szCs w:val="24"/>
        </w:rPr>
        <w:t xml:space="preserve">Senāts atzīst, ka </w:t>
      </w:r>
      <w:r w:rsidR="000A66F8" w:rsidRPr="00AB2A26">
        <w:rPr>
          <w:rFonts w:asciiTheme="majorBidi" w:hAnsiTheme="majorBidi" w:cstheme="majorBidi"/>
          <w:color w:val="000000" w:themeColor="text1"/>
          <w:szCs w:val="24"/>
        </w:rPr>
        <w:t>Kurzemes</w:t>
      </w:r>
      <w:r w:rsidR="00D11F31" w:rsidRPr="00AB2A26">
        <w:rPr>
          <w:rFonts w:asciiTheme="majorBidi" w:hAnsiTheme="majorBidi" w:cstheme="majorBidi"/>
          <w:color w:val="000000" w:themeColor="text1"/>
          <w:szCs w:val="24"/>
        </w:rPr>
        <w:t xml:space="preserve"> apgabaltiesas </w:t>
      </w:r>
      <w:proofErr w:type="gramStart"/>
      <w:r w:rsidR="00E12B0E" w:rsidRPr="00AB2A26">
        <w:rPr>
          <w:rFonts w:asciiTheme="majorBidi" w:eastAsia="Times New Roman" w:hAnsiTheme="majorBidi" w:cstheme="majorBidi"/>
          <w:color w:val="000000" w:themeColor="text1"/>
          <w:szCs w:val="24"/>
        </w:rPr>
        <w:t>202</w:t>
      </w:r>
      <w:r w:rsidR="00480719" w:rsidRPr="00AB2A26">
        <w:rPr>
          <w:rFonts w:asciiTheme="majorBidi" w:eastAsia="Times New Roman" w:hAnsiTheme="majorBidi" w:cstheme="majorBidi"/>
          <w:color w:val="000000" w:themeColor="text1"/>
          <w:szCs w:val="24"/>
        </w:rPr>
        <w:t>1</w:t>
      </w:r>
      <w:r w:rsidR="00E12B0E" w:rsidRPr="00AB2A26">
        <w:rPr>
          <w:rFonts w:asciiTheme="majorBidi" w:eastAsia="Times New Roman" w:hAnsiTheme="majorBidi" w:cstheme="majorBidi"/>
          <w:color w:val="000000" w:themeColor="text1"/>
          <w:szCs w:val="24"/>
        </w:rPr>
        <w:t>.gada</w:t>
      </w:r>
      <w:proofErr w:type="gramEnd"/>
      <w:r w:rsidR="00E12B0E" w:rsidRPr="00AB2A26">
        <w:rPr>
          <w:rFonts w:asciiTheme="majorBidi" w:eastAsia="Times New Roman" w:hAnsiTheme="majorBidi" w:cstheme="majorBidi"/>
          <w:color w:val="000000" w:themeColor="text1"/>
          <w:szCs w:val="24"/>
        </w:rPr>
        <w:t xml:space="preserve"> </w:t>
      </w:r>
      <w:r w:rsidR="000A66F8" w:rsidRPr="00AB2A26">
        <w:rPr>
          <w:rFonts w:asciiTheme="majorBidi" w:eastAsia="Times New Roman" w:hAnsiTheme="majorBidi" w:cstheme="majorBidi"/>
          <w:color w:val="000000" w:themeColor="text1"/>
          <w:szCs w:val="24"/>
        </w:rPr>
        <w:t>3.jūnija</w:t>
      </w:r>
      <w:r w:rsidR="00A43DF1" w:rsidRPr="00AB2A26">
        <w:rPr>
          <w:rFonts w:asciiTheme="majorBidi" w:eastAsia="Times New Roman" w:hAnsiTheme="majorBidi" w:cstheme="majorBidi"/>
          <w:color w:val="000000" w:themeColor="text1"/>
          <w:szCs w:val="24"/>
        </w:rPr>
        <w:t xml:space="preserve"> lēmums</w:t>
      </w:r>
      <w:r w:rsidR="00C12A74" w:rsidRPr="00AB2A26">
        <w:rPr>
          <w:rFonts w:asciiTheme="majorBidi" w:eastAsia="Times New Roman" w:hAnsiTheme="majorBidi" w:cstheme="majorBidi"/>
          <w:color w:val="000000" w:themeColor="text1"/>
          <w:szCs w:val="24"/>
        </w:rPr>
        <w:t xml:space="preserve"> ir atceļams daļā</w:t>
      </w:r>
      <w:r w:rsidR="00A43DF1" w:rsidRPr="00AB2A26">
        <w:rPr>
          <w:rFonts w:asciiTheme="majorBidi" w:eastAsia="Times New Roman" w:hAnsiTheme="majorBidi" w:cstheme="majorBidi"/>
          <w:color w:val="000000" w:themeColor="text1"/>
          <w:szCs w:val="24"/>
        </w:rPr>
        <w:t xml:space="preserve"> par </w:t>
      </w:r>
      <w:r w:rsidR="00936445">
        <w:rPr>
          <w:rFonts w:asciiTheme="majorBidi" w:eastAsia="Times New Roman" w:hAnsiTheme="majorBidi" w:cstheme="majorBidi"/>
          <w:color w:val="000000" w:themeColor="text1"/>
          <w:szCs w:val="24"/>
        </w:rPr>
        <w:t>[pers. A]</w:t>
      </w:r>
      <w:r w:rsidR="00A43DF1" w:rsidRPr="00AB2A26">
        <w:rPr>
          <w:rFonts w:asciiTheme="majorBidi" w:eastAsia="Times New Roman" w:hAnsiTheme="majorBidi" w:cstheme="majorBidi"/>
          <w:color w:val="000000" w:themeColor="text1"/>
          <w:szCs w:val="24"/>
        </w:rPr>
        <w:t xml:space="preserve"> </w:t>
      </w:r>
      <w:r w:rsidR="000A66F8" w:rsidRPr="00AB2A26">
        <w:rPr>
          <w:rFonts w:asciiTheme="majorBidi" w:hAnsiTheme="majorBidi" w:cstheme="majorBidi"/>
          <w:color w:val="000000" w:themeColor="text1"/>
        </w:rPr>
        <w:t>noteikto sodu</w:t>
      </w:r>
      <w:r w:rsidR="00A43DF1" w:rsidRPr="00AB2A26">
        <w:rPr>
          <w:rFonts w:asciiTheme="majorBidi" w:hAnsiTheme="majorBidi" w:cstheme="majorBidi"/>
          <w:color w:val="000000" w:themeColor="text1"/>
        </w:rPr>
        <w:t xml:space="preserve"> pēc Krimināllikuma 218.</w:t>
      </w:r>
      <w:r w:rsidR="000A66F8" w:rsidRPr="00AB2A26">
        <w:rPr>
          <w:rFonts w:asciiTheme="majorBidi" w:hAnsiTheme="majorBidi" w:cstheme="majorBidi"/>
          <w:color w:val="000000" w:themeColor="text1"/>
        </w:rPr>
        <w:t>panta otrās daļas</w:t>
      </w:r>
      <w:r w:rsidR="009A103F" w:rsidRPr="00AB2A26">
        <w:rPr>
          <w:rFonts w:asciiTheme="majorBidi" w:hAnsiTheme="majorBidi" w:cstheme="majorBidi"/>
          <w:color w:val="000000" w:themeColor="text1"/>
        </w:rPr>
        <w:t xml:space="preserve"> un lieta šajā </w:t>
      </w:r>
      <w:r w:rsidR="00480719" w:rsidRPr="00AB2A26">
        <w:rPr>
          <w:rFonts w:asciiTheme="majorBidi" w:hAnsiTheme="majorBidi" w:cstheme="majorBidi"/>
          <w:color w:val="000000" w:themeColor="text1"/>
          <w:szCs w:val="24"/>
        </w:rPr>
        <w:t xml:space="preserve">daļā nosūtāma jaunai izskatīšanai Kurzemes apgabaltiesā. </w:t>
      </w:r>
    </w:p>
    <w:p w14:paraId="029E2F0B" w14:textId="606BA6AA" w:rsidR="008431BD" w:rsidRPr="00AB2A26" w:rsidRDefault="008431BD" w:rsidP="001E362C">
      <w:pPr>
        <w:spacing w:after="0" w:line="276" w:lineRule="auto"/>
        <w:ind w:firstLine="720"/>
        <w:jc w:val="both"/>
        <w:rPr>
          <w:color w:val="000000" w:themeColor="text1"/>
        </w:rPr>
      </w:pPr>
      <w:r w:rsidRPr="00AB2A26">
        <w:rPr>
          <w:color w:val="000000" w:themeColor="text1"/>
        </w:rPr>
        <w:t xml:space="preserve">[5.1] Kriminālprocesa likuma </w:t>
      </w:r>
      <w:proofErr w:type="gramStart"/>
      <w:r w:rsidRPr="00AB2A26">
        <w:rPr>
          <w:color w:val="000000" w:themeColor="text1"/>
        </w:rPr>
        <w:t>584.panta</w:t>
      </w:r>
      <w:proofErr w:type="gramEnd"/>
      <w:r w:rsidRPr="00AB2A26">
        <w:rPr>
          <w:color w:val="000000" w:themeColor="text1"/>
        </w:rPr>
        <w:t xml:space="preserve"> pirmā daļa noteic, ka tiesas nolēmumu tiesiskuma pārbaude notiek kasācijas sūdzībā vai protestā izteikto prasību apjomā un ietvaros. Savukārt atbilstoši minētā panta otrajai daļai kasācijas instances tiesa drīkst pārsniegt kasācijas sūdzībā vai protestā izteikto prasību apjomu un ietvarus gadījumos, kad tā konstatē šā likuma 574. un </w:t>
      </w:r>
      <w:proofErr w:type="gramStart"/>
      <w:r w:rsidRPr="00AB2A26">
        <w:rPr>
          <w:color w:val="000000" w:themeColor="text1"/>
        </w:rPr>
        <w:t>575.pantā</w:t>
      </w:r>
      <w:proofErr w:type="gramEnd"/>
      <w:r w:rsidRPr="00AB2A26">
        <w:rPr>
          <w:color w:val="000000" w:themeColor="text1"/>
        </w:rPr>
        <w:t xml:space="preserve"> norādītos pārkāpumus un tie nav norādīti sūdzībā vai protestā.</w:t>
      </w:r>
    </w:p>
    <w:p w14:paraId="67E4CBC4" w14:textId="158B9B51" w:rsidR="009A77BF" w:rsidRPr="00AB2A26" w:rsidRDefault="008431BD" w:rsidP="00ED4064">
      <w:pPr>
        <w:spacing w:after="0" w:line="276" w:lineRule="auto"/>
        <w:ind w:firstLine="720"/>
        <w:jc w:val="both"/>
        <w:rPr>
          <w:rFonts w:cs="Times New Roman"/>
          <w:color w:val="000000" w:themeColor="text1"/>
          <w:szCs w:val="24"/>
        </w:rPr>
      </w:pPr>
      <w:r w:rsidRPr="00AB2A26">
        <w:rPr>
          <w:color w:val="000000" w:themeColor="text1"/>
        </w:rPr>
        <w:t xml:space="preserve">Senāts, pamatojoties uz Kriminālprocesa likuma </w:t>
      </w:r>
      <w:proofErr w:type="gramStart"/>
      <w:r w:rsidRPr="00AB2A26">
        <w:rPr>
          <w:color w:val="000000" w:themeColor="text1"/>
        </w:rPr>
        <w:t>584.panta</w:t>
      </w:r>
      <w:proofErr w:type="gramEnd"/>
      <w:r w:rsidRPr="00AB2A26">
        <w:rPr>
          <w:color w:val="000000" w:themeColor="text1"/>
        </w:rPr>
        <w:t xml:space="preserve"> otro daļu, atzīst par nepieciešamu pārsniegt apsūdzētā </w:t>
      </w:r>
      <w:r w:rsidR="00936445">
        <w:rPr>
          <w:color w:val="000000" w:themeColor="text1"/>
        </w:rPr>
        <w:t>[pers. A]</w:t>
      </w:r>
      <w:r w:rsidRPr="00AB2A26">
        <w:rPr>
          <w:color w:val="000000" w:themeColor="text1"/>
        </w:rPr>
        <w:t xml:space="preserve"> kasācijas sūdzībā izteikto prasību apjomu</w:t>
      </w:r>
      <w:r w:rsidR="002B3CF5" w:rsidRPr="00AB2A26">
        <w:rPr>
          <w:rFonts w:cs="Times New Roman"/>
          <w:color w:val="000000" w:themeColor="text1"/>
          <w:szCs w:val="24"/>
        </w:rPr>
        <w:t>, jo konstatē</w:t>
      </w:r>
      <w:r w:rsidR="008C2387" w:rsidRPr="00AB2A26">
        <w:rPr>
          <w:rFonts w:cs="Times New Roman"/>
          <w:color w:val="000000" w:themeColor="text1"/>
          <w:szCs w:val="24"/>
        </w:rPr>
        <w:t>, ka</w:t>
      </w:r>
      <w:r w:rsidR="007137F5" w:rsidRPr="00AB2A26">
        <w:rPr>
          <w:rFonts w:cs="Times New Roman"/>
          <w:color w:val="000000" w:themeColor="text1"/>
          <w:szCs w:val="24"/>
        </w:rPr>
        <w:t xml:space="preserve"> apelācijas instances tiesa</w:t>
      </w:r>
      <w:r w:rsidR="008C2387" w:rsidRPr="00AB2A26">
        <w:rPr>
          <w:rFonts w:cs="Times New Roman"/>
          <w:color w:val="000000" w:themeColor="text1"/>
          <w:szCs w:val="24"/>
        </w:rPr>
        <w:t xml:space="preserve"> </w:t>
      </w:r>
      <w:r w:rsidR="00ED4064" w:rsidRPr="00AB2A26">
        <w:rPr>
          <w:rFonts w:cs="Times New Roman"/>
          <w:color w:val="000000" w:themeColor="text1"/>
          <w:szCs w:val="24"/>
        </w:rPr>
        <w:t>nepareizi piemēro</w:t>
      </w:r>
      <w:r w:rsidR="007137F5" w:rsidRPr="00AB2A26">
        <w:rPr>
          <w:rFonts w:cs="Times New Roman"/>
          <w:color w:val="000000" w:themeColor="text1"/>
          <w:szCs w:val="24"/>
        </w:rPr>
        <w:t>jusi</w:t>
      </w:r>
      <w:r w:rsidR="00ED4064" w:rsidRPr="00AB2A26">
        <w:rPr>
          <w:rFonts w:cs="Times New Roman"/>
          <w:color w:val="000000" w:themeColor="text1"/>
          <w:szCs w:val="24"/>
        </w:rPr>
        <w:t xml:space="preserve"> </w:t>
      </w:r>
      <w:r w:rsidR="002B3CF5" w:rsidRPr="00AB2A26">
        <w:rPr>
          <w:rFonts w:cs="Times New Roman"/>
          <w:color w:val="000000" w:themeColor="text1"/>
          <w:szCs w:val="24"/>
        </w:rPr>
        <w:t>Krimināl</w:t>
      </w:r>
      <w:r w:rsidR="009A77BF" w:rsidRPr="00AB2A26">
        <w:rPr>
          <w:rFonts w:cs="Times New Roman"/>
          <w:color w:val="000000" w:themeColor="text1"/>
          <w:szCs w:val="24"/>
        </w:rPr>
        <w:t>likuma Vispārīgās daļas pant</w:t>
      </w:r>
      <w:r w:rsidR="007137F5" w:rsidRPr="00AB2A26">
        <w:rPr>
          <w:rFonts w:cs="Times New Roman"/>
          <w:color w:val="000000" w:themeColor="text1"/>
          <w:szCs w:val="24"/>
        </w:rPr>
        <w:t>u.</w:t>
      </w:r>
      <w:r w:rsidR="009A77BF" w:rsidRPr="00AB2A26">
        <w:rPr>
          <w:rFonts w:cs="Times New Roman"/>
          <w:color w:val="000000" w:themeColor="text1"/>
          <w:szCs w:val="24"/>
        </w:rPr>
        <w:t xml:space="preserve"> </w:t>
      </w:r>
    </w:p>
    <w:p w14:paraId="43BF93AD" w14:textId="04B58B97" w:rsidR="009A77BF" w:rsidRPr="00AB2A26" w:rsidRDefault="00D762F9" w:rsidP="001E362C">
      <w:pPr>
        <w:spacing w:after="0" w:line="276" w:lineRule="auto"/>
        <w:ind w:firstLine="720"/>
        <w:jc w:val="both"/>
        <w:rPr>
          <w:rFonts w:asciiTheme="majorBidi" w:hAnsiTheme="majorBidi" w:cstheme="majorBidi"/>
          <w:color w:val="000000" w:themeColor="text1"/>
        </w:rPr>
      </w:pPr>
      <w:r w:rsidRPr="00AB2A26">
        <w:rPr>
          <w:rFonts w:asciiTheme="majorBidi" w:hAnsiTheme="majorBidi" w:cstheme="majorBidi"/>
          <w:color w:val="000000" w:themeColor="text1"/>
        </w:rPr>
        <w:t>[5.2]</w:t>
      </w:r>
      <w:r w:rsidR="00A6689A" w:rsidRPr="00AB2A26">
        <w:rPr>
          <w:rFonts w:cs="Times New Roman"/>
          <w:color w:val="000000" w:themeColor="text1"/>
          <w:szCs w:val="24"/>
        </w:rPr>
        <w:t xml:space="preserve"> </w:t>
      </w:r>
      <w:r w:rsidR="009A77BF" w:rsidRPr="00AB2A26">
        <w:rPr>
          <w:rFonts w:asciiTheme="majorBidi" w:hAnsiTheme="majorBidi" w:cstheme="majorBidi"/>
          <w:color w:val="000000" w:themeColor="text1"/>
        </w:rPr>
        <w:t xml:space="preserve">Krimināllikuma </w:t>
      </w:r>
      <w:proofErr w:type="gramStart"/>
      <w:r w:rsidR="009A77BF" w:rsidRPr="00AB2A26">
        <w:rPr>
          <w:rFonts w:asciiTheme="majorBidi" w:hAnsiTheme="majorBidi" w:cstheme="majorBidi"/>
          <w:color w:val="000000" w:themeColor="text1"/>
        </w:rPr>
        <w:t>48.panta</w:t>
      </w:r>
      <w:proofErr w:type="gramEnd"/>
      <w:r w:rsidR="009A77BF" w:rsidRPr="00AB2A26">
        <w:rPr>
          <w:rFonts w:asciiTheme="majorBidi" w:hAnsiTheme="majorBidi" w:cstheme="majorBidi"/>
          <w:color w:val="000000" w:themeColor="text1"/>
        </w:rPr>
        <w:t xml:space="preserve"> ceturtā daļa noteic, ka par atbildību pastiprinošu apstākli nav atzīstams tāds apstāklis, kurš šajā likumā paredzēts kā noziedzīga nodarījuma sastāva pazīme. </w:t>
      </w:r>
    </w:p>
    <w:p w14:paraId="26C0BC56" w14:textId="77777777" w:rsidR="009A77BF" w:rsidRPr="00AB2A26" w:rsidRDefault="009A77BF" w:rsidP="001E362C">
      <w:pPr>
        <w:spacing w:after="0" w:line="276" w:lineRule="auto"/>
        <w:ind w:firstLine="720"/>
        <w:jc w:val="both"/>
        <w:rPr>
          <w:color w:val="000000" w:themeColor="text1"/>
        </w:rPr>
      </w:pPr>
      <w:r w:rsidRPr="00AB2A26">
        <w:rPr>
          <w:color w:val="000000" w:themeColor="text1"/>
        </w:rPr>
        <w:lastRenderedPageBreak/>
        <w:t xml:space="preserve">Senāts atzīst, ka apelācijas instances tiesa nav ievērojusi minētā panta prasības, tādējādi nepareizi piemērojusi Krimināllikuma </w:t>
      </w:r>
      <w:proofErr w:type="gramStart"/>
      <w:r w:rsidRPr="00AB2A26">
        <w:rPr>
          <w:color w:val="000000" w:themeColor="text1"/>
        </w:rPr>
        <w:t>48.panta</w:t>
      </w:r>
      <w:proofErr w:type="gramEnd"/>
      <w:r w:rsidRPr="00AB2A26">
        <w:rPr>
          <w:color w:val="000000" w:themeColor="text1"/>
        </w:rPr>
        <w:t xml:space="preserve"> pirmās daļas 11.punktu.</w:t>
      </w:r>
    </w:p>
    <w:p w14:paraId="0CE17490" w14:textId="4054F2C3" w:rsidR="00A6689A" w:rsidRPr="00AB2A26" w:rsidRDefault="00922838" w:rsidP="001E362C">
      <w:pPr>
        <w:spacing w:after="0" w:line="276" w:lineRule="auto"/>
        <w:ind w:firstLine="720"/>
        <w:jc w:val="both"/>
        <w:rPr>
          <w:rFonts w:asciiTheme="majorBidi" w:hAnsiTheme="majorBidi" w:cstheme="majorBidi"/>
          <w:color w:val="000000" w:themeColor="text1"/>
          <w:szCs w:val="24"/>
        </w:rPr>
      </w:pPr>
      <w:r w:rsidRPr="00AB2A26">
        <w:rPr>
          <w:rFonts w:asciiTheme="majorBidi" w:hAnsiTheme="majorBidi" w:cstheme="majorBidi"/>
          <w:color w:val="000000" w:themeColor="text1"/>
          <w:szCs w:val="24"/>
        </w:rPr>
        <w:t xml:space="preserve">No Kurzemes apgabaltiesas </w:t>
      </w:r>
      <w:proofErr w:type="gramStart"/>
      <w:r w:rsidRPr="00AB2A26">
        <w:rPr>
          <w:rFonts w:asciiTheme="majorBidi" w:hAnsiTheme="majorBidi" w:cstheme="majorBidi"/>
          <w:color w:val="000000" w:themeColor="text1"/>
          <w:szCs w:val="24"/>
        </w:rPr>
        <w:t>202</w:t>
      </w:r>
      <w:r w:rsidR="000B5CBA" w:rsidRPr="00AB2A26">
        <w:rPr>
          <w:rFonts w:asciiTheme="majorBidi" w:hAnsiTheme="majorBidi" w:cstheme="majorBidi"/>
          <w:color w:val="000000" w:themeColor="text1"/>
          <w:szCs w:val="24"/>
        </w:rPr>
        <w:t>1</w:t>
      </w:r>
      <w:r w:rsidRPr="00AB2A26">
        <w:rPr>
          <w:rFonts w:asciiTheme="majorBidi" w:hAnsiTheme="majorBidi" w:cstheme="majorBidi"/>
          <w:color w:val="000000" w:themeColor="text1"/>
          <w:szCs w:val="24"/>
        </w:rPr>
        <w:t>.gada</w:t>
      </w:r>
      <w:proofErr w:type="gramEnd"/>
      <w:r w:rsidRPr="00AB2A26">
        <w:rPr>
          <w:rFonts w:asciiTheme="majorBidi" w:hAnsiTheme="majorBidi" w:cstheme="majorBidi"/>
          <w:color w:val="000000" w:themeColor="text1"/>
          <w:szCs w:val="24"/>
        </w:rPr>
        <w:t xml:space="preserve"> 3.jūnija lēmuma izriet, ka apelācijas instances tiesa par pamatotu ir atzinusi pirmās instances tiesas secinājumu, ka atbilstoši Krimināllikuma 48.panta pirmās daļas 11.punktam </w:t>
      </w:r>
      <w:r w:rsidR="000B5CBA" w:rsidRPr="00AB2A26">
        <w:rPr>
          <w:rFonts w:asciiTheme="majorBidi" w:hAnsiTheme="majorBidi" w:cstheme="majorBidi"/>
          <w:color w:val="000000" w:themeColor="text1"/>
          <w:szCs w:val="24"/>
        </w:rPr>
        <w:t xml:space="preserve">par </w:t>
      </w:r>
      <w:r w:rsidRPr="00AB2A26">
        <w:rPr>
          <w:rFonts w:asciiTheme="majorBidi" w:hAnsiTheme="majorBidi" w:cstheme="majorBidi"/>
          <w:color w:val="000000" w:themeColor="text1"/>
          <w:szCs w:val="24"/>
        </w:rPr>
        <w:t>apsūdzētā atbildību pastiprin</w:t>
      </w:r>
      <w:r w:rsidR="000B5CBA" w:rsidRPr="00AB2A26">
        <w:rPr>
          <w:rFonts w:asciiTheme="majorBidi" w:hAnsiTheme="majorBidi" w:cstheme="majorBidi"/>
          <w:color w:val="000000" w:themeColor="text1"/>
          <w:szCs w:val="24"/>
        </w:rPr>
        <w:t>ošu apstākli atzīstams t</w:t>
      </w:r>
      <w:r w:rsidRPr="00AB2A26">
        <w:rPr>
          <w:rFonts w:asciiTheme="majorBidi" w:hAnsiTheme="majorBidi" w:cstheme="majorBidi"/>
          <w:color w:val="000000" w:themeColor="text1"/>
          <w:szCs w:val="24"/>
        </w:rPr>
        <w:t xml:space="preserve">as, ka noziedzīgs nodarījums ir izdarīts mantkārīgu tieksmju dēļ. Apelācijas </w:t>
      </w:r>
      <w:r w:rsidR="004908B7" w:rsidRPr="00AB2A26">
        <w:rPr>
          <w:rFonts w:asciiTheme="majorBidi" w:hAnsiTheme="majorBidi" w:cstheme="majorBidi"/>
          <w:color w:val="000000" w:themeColor="text1"/>
          <w:szCs w:val="24"/>
        </w:rPr>
        <w:t xml:space="preserve">instances tiesa </w:t>
      </w:r>
      <w:r w:rsidR="00574724" w:rsidRPr="00AB2A26">
        <w:rPr>
          <w:rFonts w:asciiTheme="majorBidi" w:hAnsiTheme="majorBidi" w:cstheme="majorBidi"/>
          <w:color w:val="000000" w:themeColor="text1"/>
          <w:szCs w:val="24"/>
        </w:rPr>
        <w:t xml:space="preserve">atbildību pastiprinoša apstākļa esību </w:t>
      </w:r>
      <w:r w:rsidR="000B5CBA" w:rsidRPr="00AB2A26">
        <w:rPr>
          <w:rFonts w:asciiTheme="majorBidi" w:hAnsiTheme="majorBidi" w:cstheme="majorBidi"/>
          <w:color w:val="000000" w:themeColor="text1"/>
          <w:szCs w:val="24"/>
        </w:rPr>
        <w:t xml:space="preserve">pamatojusi </w:t>
      </w:r>
      <w:r w:rsidR="00574724" w:rsidRPr="00AB2A26">
        <w:rPr>
          <w:rFonts w:asciiTheme="majorBidi" w:hAnsiTheme="majorBidi" w:cstheme="majorBidi"/>
          <w:color w:val="000000" w:themeColor="text1"/>
          <w:szCs w:val="24"/>
        </w:rPr>
        <w:t>ar to, ka</w:t>
      </w:r>
      <w:r w:rsidR="00A6689A" w:rsidRPr="00AB2A26">
        <w:rPr>
          <w:rFonts w:asciiTheme="majorBidi" w:hAnsiTheme="majorBidi" w:cstheme="majorBidi"/>
          <w:color w:val="000000" w:themeColor="text1"/>
          <w:szCs w:val="24"/>
        </w:rPr>
        <w:t xml:space="preserve">, nepildot normatīvajos aktos noteikto regulējumu nodokļu un tiem pielīdzināmo maksājumu aprēķināšanā un </w:t>
      </w:r>
      <w:r w:rsidR="00FB2AA3" w:rsidRPr="00AB2A26">
        <w:rPr>
          <w:rFonts w:asciiTheme="majorBidi" w:hAnsiTheme="majorBidi" w:cstheme="majorBidi"/>
          <w:color w:val="000000" w:themeColor="text1"/>
          <w:szCs w:val="24"/>
        </w:rPr>
        <w:t>no</w:t>
      </w:r>
      <w:r w:rsidR="00A6689A" w:rsidRPr="00AB2A26">
        <w:rPr>
          <w:rFonts w:asciiTheme="majorBidi" w:hAnsiTheme="majorBidi" w:cstheme="majorBidi"/>
          <w:color w:val="000000" w:themeColor="text1"/>
          <w:szCs w:val="24"/>
        </w:rPr>
        <w:t>maksā, izvairoties no šādu obligāto maksājumu veikšanas,</w:t>
      </w:r>
      <w:r w:rsidR="00A6689A" w:rsidRPr="00AB2A26">
        <w:rPr>
          <w:rFonts w:asciiTheme="majorBidi" w:hAnsiTheme="majorBidi" w:cstheme="majorBidi"/>
          <w:b/>
          <w:bCs/>
          <w:color w:val="000000" w:themeColor="text1"/>
          <w:szCs w:val="24"/>
        </w:rPr>
        <w:t xml:space="preserve"> </w:t>
      </w:r>
      <w:r w:rsidR="00A6689A" w:rsidRPr="00AB2A26">
        <w:rPr>
          <w:rFonts w:asciiTheme="majorBidi" w:hAnsiTheme="majorBidi" w:cstheme="majorBidi"/>
          <w:color w:val="000000" w:themeColor="text1"/>
          <w:szCs w:val="24"/>
        </w:rPr>
        <w:t>apsūdzētais savas bezdarbības rezultātā ietaupītos finanšu līdzekļus izmantoja pēc saviem ieskatiem komersanta un filiāles saimniecisko vajadzību apmierināšanai, gūstot sev labumu</w:t>
      </w:r>
      <w:r w:rsidR="009A77BF" w:rsidRPr="00AB2A26">
        <w:rPr>
          <w:rFonts w:asciiTheme="majorBidi" w:hAnsiTheme="majorBidi" w:cstheme="majorBidi"/>
          <w:color w:val="000000" w:themeColor="text1"/>
          <w:szCs w:val="24"/>
        </w:rPr>
        <w:t>,</w:t>
      </w:r>
      <w:r w:rsidR="00A6689A" w:rsidRPr="00AB2A26">
        <w:rPr>
          <w:rFonts w:asciiTheme="majorBidi" w:hAnsiTheme="majorBidi" w:cstheme="majorBidi"/>
          <w:color w:val="000000" w:themeColor="text1"/>
          <w:szCs w:val="24"/>
        </w:rPr>
        <w:t xml:space="preserve"> un tādējādi nodarot zaudējumus valstij.</w:t>
      </w:r>
    </w:p>
    <w:p w14:paraId="1F38846A" w14:textId="16DA2C8D" w:rsidR="00A924EE" w:rsidRPr="00AB2A26" w:rsidRDefault="00A924EE" w:rsidP="00A924EE">
      <w:pPr>
        <w:autoSpaceDE w:val="0"/>
        <w:autoSpaceDN w:val="0"/>
        <w:adjustRightInd w:val="0"/>
        <w:spacing w:after="0" w:line="276" w:lineRule="auto"/>
        <w:ind w:firstLine="709"/>
        <w:jc w:val="both"/>
        <w:rPr>
          <w:color w:val="000000" w:themeColor="text1"/>
          <w:szCs w:val="24"/>
        </w:rPr>
      </w:pPr>
      <w:r w:rsidRPr="00AB2A26">
        <w:rPr>
          <w:color w:val="000000" w:themeColor="text1"/>
          <w:szCs w:val="24"/>
        </w:rPr>
        <w:t xml:space="preserve">Senāts atzīst, ka apelācijas instances tiesa nepamatoti </w:t>
      </w:r>
      <w:r w:rsidRPr="00AB2A26">
        <w:rPr>
          <w:color w:val="000000" w:themeColor="text1"/>
        </w:rPr>
        <w:t>uzskatījusi, ka mantkārība nav</w:t>
      </w:r>
      <w:r w:rsidR="00504AA2" w:rsidRPr="00AB2A26">
        <w:rPr>
          <w:color w:val="000000" w:themeColor="text1"/>
        </w:rPr>
        <w:t xml:space="preserve"> Krimināllikuma </w:t>
      </w:r>
      <w:proofErr w:type="gramStart"/>
      <w:r w:rsidR="00504AA2" w:rsidRPr="00AB2A26">
        <w:rPr>
          <w:color w:val="000000" w:themeColor="text1"/>
        </w:rPr>
        <w:t>218.panta</w:t>
      </w:r>
      <w:proofErr w:type="gramEnd"/>
      <w:r w:rsidR="00504AA2" w:rsidRPr="00AB2A26">
        <w:rPr>
          <w:color w:val="000000" w:themeColor="text1"/>
        </w:rPr>
        <w:t xml:space="preserve"> otrajā daļā paredzētā </w:t>
      </w:r>
      <w:r w:rsidRPr="00AB2A26">
        <w:rPr>
          <w:color w:val="000000" w:themeColor="text1"/>
        </w:rPr>
        <w:t>noziedzīgā nodarījum</w:t>
      </w:r>
      <w:r w:rsidR="00FB2AA3" w:rsidRPr="00AB2A26">
        <w:rPr>
          <w:color w:val="000000" w:themeColor="text1"/>
        </w:rPr>
        <w:t>a</w:t>
      </w:r>
      <w:r w:rsidRPr="00AB2A26">
        <w:rPr>
          <w:color w:val="000000" w:themeColor="text1"/>
        </w:rPr>
        <w:t xml:space="preserve"> sastāva pazīme.</w:t>
      </w:r>
    </w:p>
    <w:p w14:paraId="4694AA5A" w14:textId="57E83861" w:rsidR="00EA076B" w:rsidRPr="00AB2A26" w:rsidRDefault="00EA076B" w:rsidP="00F4763A">
      <w:pPr>
        <w:spacing w:after="0" w:line="276" w:lineRule="auto"/>
        <w:ind w:firstLine="709"/>
        <w:jc w:val="both"/>
        <w:rPr>
          <w:color w:val="000000" w:themeColor="text1"/>
        </w:rPr>
      </w:pPr>
      <w:r w:rsidRPr="00AB2A26">
        <w:rPr>
          <w:color w:val="000000" w:themeColor="text1"/>
        </w:rPr>
        <w:t xml:space="preserve">No subjektīvās puses Krimināllikuma </w:t>
      </w:r>
      <w:proofErr w:type="gramStart"/>
      <w:r w:rsidRPr="00AB2A26">
        <w:rPr>
          <w:color w:val="000000" w:themeColor="text1"/>
        </w:rPr>
        <w:t>218.pantā</w:t>
      </w:r>
      <w:proofErr w:type="gramEnd"/>
      <w:r w:rsidRPr="00AB2A26">
        <w:rPr>
          <w:color w:val="000000" w:themeColor="text1"/>
        </w:rPr>
        <w:t xml:space="preserve"> paredzētais noziedzīgais nodarījums ir tīšs noziegums, ko raksturo tiešs nodoms. Personas uzvedība raksturojas ar konkrētu mērķi – izvairīties no nodokļu vai tiem pielīdzināto maksājumu nomaksas </w:t>
      </w:r>
      <w:proofErr w:type="gramStart"/>
      <w:r w:rsidRPr="00AB2A26">
        <w:rPr>
          <w:color w:val="000000" w:themeColor="text1"/>
        </w:rPr>
        <w:t>(</w:t>
      </w:r>
      <w:proofErr w:type="gramEnd"/>
      <w:r w:rsidRPr="00AB2A26">
        <w:rPr>
          <w:i/>
          <w:color w:val="000000" w:themeColor="text1"/>
        </w:rPr>
        <w:t xml:space="preserve">Krastiņš U., </w:t>
      </w:r>
      <w:proofErr w:type="spellStart"/>
      <w:r w:rsidRPr="00AB2A26">
        <w:rPr>
          <w:i/>
          <w:color w:val="000000" w:themeColor="text1"/>
        </w:rPr>
        <w:t>Liholaja</w:t>
      </w:r>
      <w:proofErr w:type="spellEnd"/>
      <w:r w:rsidRPr="00AB2A26">
        <w:rPr>
          <w:i/>
          <w:color w:val="000000" w:themeColor="text1"/>
        </w:rPr>
        <w:t xml:space="preserve"> V., </w:t>
      </w:r>
      <w:proofErr w:type="spellStart"/>
      <w:r w:rsidRPr="00AB2A26">
        <w:rPr>
          <w:i/>
          <w:color w:val="000000" w:themeColor="text1"/>
        </w:rPr>
        <w:t>Hamkova</w:t>
      </w:r>
      <w:proofErr w:type="spellEnd"/>
      <w:r w:rsidRPr="00AB2A26">
        <w:rPr>
          <w:i/>
          <w:color w:val="000000" w:themeColor="text1"/>
        </w:rPr>
        <w:t xml:space="preserve"> D. Krimināllikuma komentāri. Trešā daļa (XVIII-XXV nodaļa). Rīga: Tiesu namu aģentūra, 2019, 223.lpp.</w:t>
      </w:r>
      <w:r w:rsidRPr="00AB2A26">
        <w:rPr>
          <w:color w:val="000000" w:themeColor="text1"/>
        </w:rPr>
        <w:t>).</w:t>
      </w:r>
    </w:p>
    <w:p w14:paraId="1FBC4454" w14:textId="44D7F9FB" w:rsidR="00DA769B" w:rsidRPr="00AB2A26" w:rsidRDefault="00565D42" w:rsidP="00504AA2">
      <w:pPr>
        <w:autoSpaceDE w:val="0"/>
        <w:autoSpaceDN w:val="0"/>
        <w:adjustRightInd w:val="0"/>
        <w:spacing w:after="0" w:line="276" w:lineRule="auto"/>
        <w:ind w:firstLine="709"/>
        <w:jc w:val="both"/>
        <w:rPr>
          <w:rFonts w:asciiTheme="majorBidi" w:hAnsiTheme="majorBidi" w:cstheme="majorBidi"/>
          <w:color w:val="000000" w:themeColor="text1"/>
          <w:szCs w:val="24"/>
        </w:rPr>
      </w:pPr>
      <w:r w:rsidRPr="00AB2A26">
        <w:rPr>
          <w:rFonts w:asciiTheme="majorBidi" w:hAnsiTheme="majorBidi" w:cstheme="majorBidi"/>
          <w:color w:val="000000" w:themeColor="text1"/>
          <w:szCs w:val="24"/>
        </w:rPr>
        <w:t>T</w:t>
      </w:r>
      <w:r w:rsidR="00DA769B" w:rsidRPr="00AB2A26">
        <w:rPr>
          <w:rFonts w:asciiTheme="majorBidi" w:hAnsiTheme="majorBidi" w:cstheme="majorBidi"/>
          <w:color w:val="000000" w:themeColor="text1"/>
          <w:szCs w:val="24"/>
        </w:rPr>
        <w:t>iesu prakses apkopojumā</w:t>
      </w:r>
      <w:r w:rsidRPr="00AB2A26">
        <w:rPr>
          <w:rFonts w:asciiTheme="majorBidi" w:hAnsiTheme="majorBidi" w:cstheme="majorBidi"/>
          <w:color w:val="000000" w:themeColor="text1"/>
          <w:szCs w:val="24"/>
        </w:rPr>
        <w:t xml:space="preserve"> „</w:t>
      </w:r>
      <w:r w:rsidR="00DA769B" w:rsidRPr="00AB2A26">
        <w:rPr>
          <w:rFonts w:asciiTheme="majorBidi" w:hAnsiTheme="majorBidi" w:cstheme="majorBidi"/>
          <w:color w:val="000000" w:themeColor="text1"/>
          <w:szCs w:val="24"/>
        </w:rPr>
        <w:t>Tiesu prakse lietās par noziedzīgi iegūtu līdzekļu legalizēšanu un par izvairīšanos no nodokļu maksāšanas” norādīts,</w:t>
      </w:r>
      <w:r w:rsidR="00DA769B" w:rsidRPr="00AB2A26">
        <w:rPr>
          <w:rFonts w:asciiTheme="majorBidi" w:hAnsiTheme="majorBidi" w:cstheme="majorBidi"/>
          <w:b/>
          <w:bCs/>
          <w:color w:val="000000" w:themeColor="text1"/>
          <w:szCs w:val="24"/>
        </w:rPr>
        <w:t xml:space="preserve"> </w:t>
      </w:r>
      <w:r w:rsidR="00DA769B" w:rsidRPr="00AB2A26">
        <w:rPr>
          <w:color w:val="000000" w:themeColor="text1"/>
          <w:szCs w:val="24"/>
        </w:rPr>
        <w:t xml:space="preserve">lai arī </w:t>
      </w:r>
      <w:r w:rsidR="00DA769B" w:rsidRPr="00AB2A26">
        <w:rPr>
          <w:rFonts w:asciiTheme="majorBidi" w:hAnsiTheme="majorBidi" w:cstheme="majorBidi"/>
          <w:color w:val="000000" w:themeColor="text1"/>
          <w:szCs w:val="24"/>
        </w:rPr>
        <w:t>Krimināllikuma</w:t>
      </w:r>
      <w:r w:rsidR="00DA769B" w:rsidRPr="00AB2A26">
        <w:rPr>
          <w:color w:val="000000" w:themeColor="text1"/>
          <w:szCs w:val="24"/>
        </w:rPr>
        <w:t xml:space="preserve"> </w:t>
      </w:r>
      <w:proofErr w:type="gramStart"/>
      <w:r w:rsidR="00DA769B" w:rsidRPr="00AB2A26">
        <w:rPr>
          <w:color w:val="000000" w:themeColor="text1"/>
          <w:szCs w:val="24"/>
        </w:rPr>
        <w:t>218.pants</w:t>
      </w:r>
      <w:proofErr w:type="gramEnd"/>
      <w:r w:rsidR="00DA769B" w:rsidRPr="00AB2A26">
        <w:rPr>
          <w:color w:val="000000" w:themeColor="text1"/>
          <w:szCs w:val="24"/>
        </w:rPr>
        <w:t xml:space="preserve"> konstruēts tādā veidā, ka panta dispozīcijā nav īpaši norādīts uz mērķi (nolūku) kā obligātu noziedzīga nodarījuma sastāva subjektīvās puses pazīmi, taču, lai konstatētu šajā krimināltiesību normā ietvertā nozieguma sastāvu, minētais mērķis (nolūks) ir obligāti jāpierāda (</w:t>
      </w:r>
      <w:r w:rsidR="00DA769B" w:rsidRPr="00AB2A26">
        <w:rPr>
          <w:rFonts w:asciiTheme="majorBidi" w:hAnsiTheme="majorBidi" w:cstheme="majorBidi"/>
          <w:i/>
          <w:iCs/>
          <w:color w:val="000000" w:themeColor="text1"/>
          <w:szCs w:val="24"/>
        </w:rPr>
        <w:t>Tiesu prakse lietās par noziedzīgi iegūtu līdzekļu legalizēšanu un par izvairīšanos no nodokļu maksāšanas</w:t>
      </w:r>
      <w:r w:rsidRPr="00AB2A26">
        <w:rPr>
          <w:rFonts w:asciiTheme="majorBidi" w:hAnsiTheme="majorBidi" w:cstheme="majorBidi"/>
          <w:i/>
          <w:iCs/>
          <w:color w:val="000000" w:themeColor="text1"/>
          <w:szCs w:val="24"/>
        </w:rPr>
        <w:t xml:space="preserve">. Latvijas Republikas Augstākā tiesa, 2013, </w:t>
      </w:r>
      <w:r w:rsidR="00DA769B" w:rsidRPr="00AB2A26">
        <w:rPr>
          <w:i/>
          <w:iCs/>
          <w:color w:val="000000" w:themeColor="text1"/>
          <w:szCs w:val="24"/>
        </w:rPr>
        <w:t>22.lpp.</w:t>
      </w:r>
      <w:r w:rsidR="00DA769B" w:rsidRPr="00AB2A26">
        <w:rPr>
          <w:color w:val="000000" w:themeColor="text1"/>
          <w:szCs w:val="24"/>
        </w:rPr>
        <w:t>).</w:t>
      </w:r>
      <w:r w:rsidR="00DA769B" w:rsidRPr="00AB2A26">
        <w:rPr>
          <w:rFonts w:asciiTheme="majorBidi" w:hAnsiTheme="majorBidi" w:cstheme="majorBidi"/>
          <w:color w:val="000000" w:themeColor="text1"/>
          <w:szCs w:val="24"/>
        </w:rPr>
        <w:t xml:space="preserve"> </w:t>
      </w:r>
    </w:p>
    <w:p w14:paraId="6697CC6A" w14:textId="77777777" w:rsidR="00C1741D" w:rsidRPr="00AB2A26" w:rsidRDefault="00F4763A" w:rsidP="00504AA2">
      <w:pPr>
        <w:spacing w:after="0" w:line="276" w:lineRule="auto"/>
        <w:ind w:firstLine="709"/>
        <w:jc w:val="both"/>
        <w:rPr>
          <w:rFonts w:asciiTheme="majorBidi" w:hAnsiTheme="majorBidi" w:cstheme="majorBidi"/>
          <w:color w:val="000000" w:themeColor="text1"/>
          <w:szCs w:val="24"/>
        </w:rPr>
      </w:pPr>
      <w:r w:rsidRPr="00AB2A26">
        <w:rPr>
          <w:rFonts w:asciiTheme="majorBidi" w:hAnsiTheme="majorBidi" w:cstheme="majorBidi"/>
          <w:color w:val="000000" w:themeColor="text1"/>
          <w:szCs w:val="24"/>
        </w:rPr>
        <w:t>Tādējādi vainīgās personas darbība vai bezdarbība ir vērsta uz to, lai nemaksātu nodokļus, t.i., savā valdījumā esošo mantu nenodotu citam un iegūtu mantisku labumu</w:t>
      </w:r>
      <w:r w:rsidR="00C1741D" w:rsidRPr="00AB2A26">
        <w:rPr>
          <w:rFonts w:asciiTheme="majorBidi" w:hAnsiTheme="majorBidi" w:cstheme="majorBidi"/>
          <w:color w:val="000000" w:themeColor="text1"/>
          <w:szCs w:val="24"/>
        </w:rPr>
        <w:t>.</w:t>
      </w:r>
    </w:p>
    <w:p w14:paraId="5827DDD0" w14:textId="0B521267" w:rsidR="008C4388" w:rsidRPr="00AB2A26" w:rsidRDefault="00C1741D" w:rsidP="00504AA2">
      <w:pPr>
        <w:spacing w:after="0" w:line="276" w:lineRule="auto"/>
        <w:ind w:firstLine="709"/>
        <w:jc w:val="both"/>
        <w:rPr>
          <w:rFonts w:asciiTheme="majorBidi" w:hAnsiTheme="majorBidi" w:cstheme="majorBidi"/>
          <w:color w:val="000000" w:themeColor="text1"/>
          <w:szCs w:val="24"/>
        </w:rPr>
      </w:pPr>
      <w:r w:rsidRPr="00AB2A26">
        <w:rPr>
          <w:rFonts w:asciiTheme="majorBidi" w:hAnsiTheme="majorBidi" w:cstheme="majorBidi"/>
          <w:color w:val="000000" w:themeColor="text1"/>
          <w:szCs w:val="24"/>
        </w:rPr>
        <w:t xml:space="preserve">Lai arī Krimināllikuma </w:t>
      </w:r>
      <w:proofErr w:type="gramStart"/>
      <w:r w:rsidRPr="00AB2A26">
        <w:rPr>
          <w:color w:val="000000" w:themeColor="text1"/>
          <w:szCs w:val="24"/>
        </w:rPr>
        <w:t>218.panta</w:t>
      </w:r>
      <w:proofErr w:type="gramEnd"/>
      <w:r w:rsidRPr="00AB2A26">
        <w:rPr>
          <w:color w:val="000000" w:themeColor="text1"/>
          <w:szCs w:val="24"/>
        </w:rPr>
        <w:t xml:space="preserve"> dispozīcijā nav īpaši norādīts uz mantkārīgu nolūku kā obligātu noziedzīga nodarījuma sastāva subjektīvās puses pazīmi,</w:t>
      </w:r>
      <w:r w:rsidRPr="00AB2A26">
        <w:rPr>
          <w:rFonts w:asciiTheme="majorBidi" w:hAnsiTheme="majorBidi" w:cstheme="majorBidi"/>
          <w:color w:val="000000" w:themeColor="text1"/>
          <w:szCs w:val="24"/>
        </w:rPr>
        <w:t xml:space="preserve"> Senāts atzīst, ka no noziedzīgā nodarījuma sastāva subjektīvās puses satura</w:t>
      </w:r>
      <w:r w:rsidR="008C4388" w:rsidRPr="00AB2A26">
        <w:rPr>
          <w:rFonts w:asciiTheme="majorBidi" w:hAnsiTheme="majorBidi" w:cstheme="majorBidi"/>
          <w:color w:val="000000" w:themeColor="text1"/>
          <w:szCs w:val="24"/>
        </w:rPr>
        <w:t xml:space="preserve"> secināms, ka </w:t>
      </w:r>
      <w:r w:rsidR="00DF55E7" w:rsidRPr="00AB2A26">
        <w:rPr>
          <w:rFonts w:asciiTheme="majorBidi" w:hAnsiTheme="majorBidi" w:cstheme="majorBidi"/>
          <w:color w:val="000000" w:themeColor="text1"/>
        </w:rPr>
        <w:t xml:space="preserve">mantiska labuma iegūšana ir </w:t>
      </w:r>
      <w:r w:rsidR="002E356B" w:rsidRPr="00AB2A26">
        <w:rPr>
          <w:rFonts w:asciiTheme="majorBidi" w:hAnsiTheme="majorBidi" w:cstheme="majorBidi"/>
          <w:color w:val="000000" w:themeColor="text1"/>
        </w:rPr>
        <w:t xml:space="preserve">Krimināllikuma 218.panta otrajā daļā </w:t>
      </w:r>
      <w:r w:rsidR="008C4388" w:rsidRPr="00AB2A26">
        <w:rPr>
          <w:rFonts w:asciiTheme="majorBidi" w:hAnsiTheme="majorBidi" w:cstheme="majorBidi"/>
          <w:color w:val="000000" w:themeColor="text1"/>
        </w:rPr>
        <w:t>paredzēt</w:t>
      </w:r>
      <w:r w:rsidR="005D70B6" w:rsidRPr="00AB2A26">
        <w:rPr>
          <w:rFonts w:asciiTheme="majorBidi" w:hAnsiTheme="majorBidi" w:cstheme="majorBidi"/>
          <w:color w:val="000000" w:themeColor="text1"/>
        </w:rPr>
        <w:t>ā</w:t>
      </w:r>
      <w:r w:rsidR="008C4388" w:rsidRPr="00AB2A26">
        <w:rPr>
          <w:rFonts w:asciiTheme="majorBidi" w:hAnsiTheme="majorBidi" w:cstheme="majorBidi"/>
          <w:color w:val="000000" w:themeColor="text1"/>
        </w:rPr>
        <w:t xml:space="preserve"> </w:t>
      </w:r>
      <w:r w:rsidR="00851AA6" w:rsidRPr="00AB2A26">
        <w:rPr>
          <w:rFonts w:asciiTheme="majorBidi" w:hAnsiTheme="majorBidi" w:cstheme="majorBidi"/>
          <w:color w:val="000000" w:themeColor="text1"/>
        </w:rPr>
        <w:t xml:space="preserve">noziedzīgā </w:t>
      </w:r>
      <w:r w:rsidR="008C4388" w:rsidRPr="00AB2A26">
        <w:rPr>
          <w:rFonts w:asciiTheme="majorBidi" w:hAnsiTheme="majorBidi" w:cstheme="majorBidi"/>
          <w:color w:val="000000" w:themeColor="text1"/>
        </w:rPr>
        <w:t xml:space="preserve">nodarījuma </w:t>
      </w:r>
      <w:r w:rsidRPr="00AB2A26">
        <w:rPr>
          <w:rFonts w:asciiTheme="majorBidi" w:hAnsiTheme="majorBidi" w:cstheme="majorBidi"/>
          <w:color w:val="000000" w:themeColor="text1"/>
        </w:rPr>
        <w:t>subjektīv</w:t>
      </w:r>
      <w:r w:rsidR="00A31F82" w:rsidRPr="00AB2A26">
        <w:rPr>
          <w:rFonts w:asciiTheme="majorBidi" w:hAnsiTheme="majorBidi" w:cstheme="majorBidi"/>
          <w:color w:val="000000" w:themeColor="text1"/>
        </w:rPr>
        <w:t>o</w:t>
      </w:r>
      <w:r w:rsidRPr="00AB2A26">
        <w:rPr>
          <w:rFonts w:asciiTheme="majorBidi" w:hAnsiTheme="majorBidi" w:cstheme="majorBidi"/>
          <w:color w:val="000000" w:themeColor="text1"/>
        </w:rPr>
        <w:t xml:space="preserve"> pus</w:t>
      </w:r>
      <w:r w:rsidR="00A31F82" w:rsidRPr="00AB2A26">
        <w:rPr>
          <w:rFonts w:asciiTheme="majorBidi" w:hAnsiTheme="majorBidi" w:cstheme="majorBidi"/>
          <w:color w:val="000000" w:themeColor="text1"/>
        </w:rPr>
        <w:t>i</w:t>
      </w:r>
      <w:r w:rsidRPr="00AB2A26">
        <w:rPr>
          <w:rFonts w:asciiTheme="majorBidi" w:hAnsiTheme="majorBidi" w:cstheme="majorBidi"/>
          <w:color w:val="000000" w:themeColor="text1"/>
        </w:rPr>
        <w:t xml:space="preserve"> raksturojoš</w:t>
      </w:r>
      <w:r w:rsidR="00A31F82" w:rsidRPr="00AB2A26">
        <w:rPr>
          <w:rFonts w:asciiTheme="majorBidi" w:hAnsiTheme="majorBidi" w:cstheme="majorBidi"/>
          <w:color w:val="000000" w:themeColor="text1"/>
        </w:rPr>
        <w:t>ā</w:t>
      </w:r>
      <w:r w:rsidRPr="00AB2A26">
        <w:rPr>
          <w:rFonts w:asciiTheme="majorBidi" w:hAnsiTheme="majorBidi" w:cstheme="majorBidi"/>
          <w:color w:val="000000" w:themeColor="text1"/>
        </w:rPr>
        <w:t xml:space="preserve"> </w:t>
      </w:r>
      <w:r w:rsidR="005D70B6" w:rsidRPr="00AB2A26">
        <w:rPr>
          <w:rFonts w:asciiTheme="majorBidi" w:hAnsiTheme="majorBidi" w:cstheme="majorBidi"/>
          <w:color w:val="000000" w:themeColor="text1"/>
        </w:rPr>
        <w:t>pazīme</w:t>
      </w:r>
      <w:r w:rsidR="008C4388" w:rsidRPr="00AB2A26">
        <w:rPr>
          <w:rFonts w:asciiTheme="majorBidi" w:hAnsiTheme="majorBidi" w:cstheme="majorBidi"/>
          <w:color w:val="000000" w:themeColor="text1"/>
        </w:rPr>
        <w:t>.</w:t>
      </w:r>
      <w:r w:rsidR="002E356B" w:rsidRPr="00AB2A26">
        <w:rPr>
          <w:rFonts w:asciiTheme="majorBidi" w:hAnsiTheme="majorBidi" w:cstheme="majorBidi"/>
          <w:color w:val="000000" w:themeColor="text1"/>
        </w:rPr>
        <w:t xml:space="preserve"> </w:t>
      </w:r>
    </w:p>
    <w:p w14:paraId="7181C940" w14:textId="1320A0BF" w:rsidR="008C4388" w:rsidRPr="00AB2A26" w:rsidRDefault="008C4388" w:rsidP="00504AA2">
      <w:pPr>
        <w:shd w:val="clear" w:color="auto" w:fill="FFFFFF"/>
        <w:spacing w:after="0" w:line="276" w:lineRule="auto"/>
        <w:ind w:right="5" w:firstLine="720"/>
        <w:jc w:val="both"/>
        <w:rPr>
          <w:color w:val="000000" w:themeColor="text1"/>
        </w:rPr>
      </w:pPr>
      <w:r w:rsidRPr="00AB2A26">
        <w:rPr>
          <w:rFonts w:asciiTheme="majorBidi" w:hAnsiTheme="majorBidi" w:cstheme="majorBidi"/>
          <w:color w:val="000000" w:themeColor="text1"/>
        </w:rPr>
        <w:t xml:space="preserve">Ievērojot minēto, </w:t>
      </w:r>
      <w:r w:rsidRPr="00AB2A26">
        <w:rPr>
          <w:rFonts w:asciiTheme="majorBidi" w:hAnsiTheme="majorBidi" w:cstheme="majorBidi"/>
          <w:color w:val="000000" w:themeColor="text1"/>
          <w:spacing w:val="-1"/>
          <w:szCs w:val="24"/>
        </w:rPr>
        <w:t xml:space="preserve">Senāts atzīst, ka apelācijas instances tiesa pieļāvusi Kriminālprocesa likuma </w:t>
      </w:r>
      <w:proofErr w:type="gramStart"/>
      <w:r w:rsidRPr="00AB2A26">
        <w:rPr>
          <w:rFonts w:asciiTheme="majorBidi" w:hAnsiTheme="majorBidi" w:cstheme="majorBidi"/>
          <w:color w:val="000000" w:themeColor="text1"/>
          <w:szCs w:val="24"/>
        </w:rPr>
        <w:t>574.panta</w:t>
      </w:r>
      <w:proofErr w:type="gramEnd"/>
      <w:r w:rsidRPr="00AB2A26">
        <w:rPr>
          <w:rFonts w:asciiTheme="majorBidi" w:hAnsiTheme="majorBidi" w:cstheme="majorBidi"/>
          <w:color w:val="000000" w:themeColor="text1"/>
          <w:szCs w:val="24"/>
        </w:rPr>
        <w:t xml:space="preserve"> 1.punktā </w:t>
      </w:r>
      <w:r w:rsidR="00881E63" w:rsidRPr="00AB2A26">
        <w:rPr>
          <w:rFonts w:asciiTheme="majorBidi" w:hAnsiTheme="majorBidi" w:cstheme="majorBidi"/>
          <w:color w:val="000000" w:themeColor="text1"/>
          <w:szCs w:val="24"/>
        </w:rPr>
        <w:t>noteikto</w:t>
      </w:r>
      <w:r w:rsidRPr="00AB2A26">
        <w:rPr>
          <w:rFonts w:asciiTheme="majorBidi" w:hAnsiTheme="majorBidi" w:cstheme="majorBidi"/>
          <w:color w:val="000000" w:themeColor="text1"/>
          <w:szCs w:val="24"/>
        </w:rPr>
        <w:t xml:space="preserve"> Krimināllikuma Vispārīgās daļas pārkāpumu,</w:t>
      </w:r>
      <w:r w:rsidR="00881E63" w:rsidRPr="00AB2A26">
        <w:rPr>
          <w:rFonts w:asciiTheme="majorBidi" w:hAnsiTheme="majorBidi" w:cstheme="majorBidi"/>
          <w:color w:val="000000" w:themeColor="text1"/>
          <w:szCs w:val="24"/>
        </w:rPr>
        <w:t xml:space="preserve"> tas ir,</w:t>
      </w:r>
      <w:r w:rsidRPr="00AB2A26">
        <w:rPr>
          <w:rFonts w:asciiTheme="majorBidi" w:hAnsiTheme="majorBidi" w:cstheme="majorBidi"/>
          <w:color w:val="000000" w:themeColor="text1"/>
          <w:szCs w:val="24"/>
        </w:rPr>
        <w:t xml:space="preserve"> nepareizi piemērojusi Krimināllikuma 48.panta pirmās daļas 11.punktu. </w:t>
      </w:r>
    </w:p>
    <w:p w14:paraId="2EF204E7" w14:textId="77777777" w:rsidR="00261DBB" w:rsidRPr="00AB2A26" w:rsidRDefault="00261DBB" w:rsidP="005D70B6">
      <w:pPr>
        <w:shd w:val="clear" w:color="auto" w:fill="FFFFFF"/>
        <w:spacing w:after="0" w:line="276" w:lineRule="auto"/>
        <w:ind w:right="5"/>
        <w:jc w:val="both"/>
        <w:rPr>
          <w:b/>
          <w:bCs/>
          <w:color w:val="000000" w:themeColor="text1"/>
        </w:rPr>
      </w:pPr>
    </w:p>
    <w:p w14:paraId="206CF1FD" w14:textId="74EA6010" w:rsidR="00644CC6" w:rsidRPr="00AB2A26" w:rsidRDefault="005362BC" w:rsidP="001E362C">
      <w:pPr>
        <w:spacing w:after="0" w:line="276" w:lineRule="auto"/>
        <w:ind w:firstLine="720"/>
        <w:jc w:val="both"/>
        <w:rPr>
          <w:rFonts w:asciiTheme="majorBidi" w:hAnsiTheme="majorBidi" w:cstheme="majorBidi"/>
          <w:color w:val="000000" w:themeColor="text1"/>
          <w:szCs w:val="24"/>
        </w:rPr>
      </w:pPr>
      <w:r w:rsidRPr="00AB2A26">
        <w:rPr>
          <w:rFonts w:asciiTheme="majorBidi" w:hAnsiTheme="majorBidi" w:cstheme="majorBidi"/>
          <w:color w:val="000000" w:themeColor="text1"/>
        </w:rPr>
        <w:t>[</w:t>
      </w:r>
      <w:r w:rsidR="00393639" w:rsidRPr="00AB2A26">
        <w:rPr>
          <w:rFonts w:asciiTheme="majorBidi" w:hAnsiTheme="majorBidi" w:cstheme="majorBidi"/>
          <w:color w:val="000000" w:themeColor="text1"/>
        </w:rPr>
        <w:t>6</w:t>
      </w:r>
      <w:r w:rsidRPr="00AB2A26">
        <w:rPr>
          <w:rFonts w:asciiTheme="majorBidi" w:hAnsiTheme="majorBidi" w:cstheme="majorBidi"/>
          <w:color w:val="000000" w:themeColor="text1"/>
        </w:rPr>
        <w:t>]</w:t>
      </w:r>
      <w:r w:rsidR="00F45AA2" w:rsidRPr="00AB2A26">
        <w:rPr>
          <w:rFonts w:asciiTheme="majorBidi" w:hAnsiTheme="majorBidi" w:cstheme="majorBidi"/>
          <w:color w:val="000000" w:themeColor="text1"/>
        </w:rPr>
        <w:t xml:space="preserve"> </w:t>
      </w:r>
      <w:r w:rsidR="005F1B7F" w:rsidRPr="00AB2A26">
        <w:rPr>
          <w:rFonts w:asciiTheme="majorBidi" w:hAnsiTheme="majorBidi" w:cstheme="majorBidi"/>
          <w:color w:val="000000" w:themeColor="text1"/>
        </w:rPr>
        <w:t xml:space="preserve">Vienlaikus </w:t>
      </w:r>
      <w:r w:rsidR="00E92D86" w:rsidRPr="00AB2A26">
        <w:rPr>
          <w:rFonts w:asciiTheme="majorBidi" w:hAnsiTheme="majorBidi" w:cstheme="majorBidi"/>
          <w:color w:val="000000" w:themeColor="text1"/>
        </w:rPr>
        <w:t xml:space="preserve">Senāts atzīst, ka </w:t>
      </w:r>
      <w:r w:rsidR="00644CC6" w:rsidRPr="00AB2A26">
        <w:rPr>
          <w:rFonts w:asciiTheme="majorBidi" w:hAnsiTheme="majorBidi" w:cstheme="majorBidi"/>
          <w:color w:val="000000" w:themeColor="text1"/>
          <w:szCs w:val="24"/>
        </w:rPr>
        <w:t xml:space="preserve">pārejā daļā </w:t>
      </w:r>
      <w:r w:rsidR="00F279F2" w:rsidRPr="00AB2A26">
        <w:rPr>
          <w:rFonts w:asciiTheme="majorBidi" w:hAnsiTheme="majorBidi" w:cstheme="majorBidi"/>
          <w:color w:val="000000" w:themeColor="text1"/>
        </w:rPr>
        <w:t xml:space="preserve">Kurzemes apgabaltiesas </w:t>
      </w:r>
      <w:proofErr w:type="gramStart"/>
      <w:r w:rsidR="00F279F2" w:rsidRPr="00AB2A26">
        <w:rPr>
          <w:rFonts w:asciiTheme="majorBidi" w:hAnsiTheme="majorBidi" w:cstheme="majorBidi"/>
          <w:color w:val="000000" w:themeColor="text1"/>
        </w:rPr>
        <w:t>202</w:t>
      </w:r>
      <w:r w:rsidR="000A2891" w:rsidRPr="00AB2A26">
        <w:rPr>
          <w:rFonts w:asciiTheme="majorBidi" w:hAnsiTheme="majorBidi" w:cstheme="majorBidi"/>
          <w:color w:val="000000" w:themeColor="text1"/>
        </w:rPr>
        <w:t>1</w:t>
      </w:r>
      <w:r w:rsidR="00F279F2" w:rsidRPr="00AB2A26">
        <w:rPr>
          <w:rFonts w:asciiTheme="majorBidi" w:hAnsiTheme="majorBidi" w:cstheme="majorBidi"/>
          <w:color w:val="000000" w:themeColor="text1"/>
        </w:rPr>
        <w:t>.gada</w:t>
      </w:r>
      <w:proofErr w:type="gramEnd"/>
      <w:r w:rsidR="00F279F2" w:rsidRPr="00AB2A26">
        <w:rPr>
          <w:rFonts w:asciiTheme="majorBidi" w:hAnsiTheme="majorBidi" w:cstheme="majorBidi"/>
          <w:color w:val="000000" w:themeColor="text1"/>
        </w:rPr>
        <w:t xml:space="preserve"> 3.jūlija lēmums atstājams negrozīts</w:t>
      </w:r>
      <w:r w:rsidR="005F1B7F" w:rsidRPr="00AB2A26">
        <w:rPr>
          <w:rFonts w:asciiTheme="majorBidi" w:hAnsiTheme="majorBidi" w:cstheme="majorBidi"/>
          <w:color w:val="000000" w:themeColor="text1"/>
        </w:rPr>
        <w:t xml:space="preserve">, bet apsūdzētā </w:t>
      </w:r>
      <w:r w:rsidR="00936445">
        <w:rPr>
          <w:rFonts w:asciiTheme="majorBidi" w:hAnsiTheme="majorBidi" w:cstheme="majorBidi"/>
          <w:color w:val="000000" w:themeColor="text1"/>
        </w:rPr>
        <w:t>[pers. A]</w:t>
      </w:r>
      <w:r w:rsidR="005F1B7F" w:rsidRPr="00AB2A26">
        <w:rPr>
          <w:rFonts w:asciiTheme="majorBidi" w:hAnsiTheme="majorBidi" w:cstheme="majorBidi"/>
          <w:color w:val="000000" w:themeColor="text1"/>
        </w:rPr>
        <w:t xml:space="preserve"> kasācijas sūdzība noraidāma</w:t>
      </w:r>
      <w:r w:rsidR="00644CC6" w:rsidRPr="00AB2A26">
        <w:rPr>
          <w:rFonts w:asciiTheme="majorBidi" w:hAnsiTheme="majorBidi" w:cstheme="majorBidi"/>
          <w:color w:val="000000" w:themeColor="text1"/>
          <w:szCs w:val="24"/>
        </w:rPr>
        <w:t>.</w:t>
      </w:r>
    </w:p>
    <w:p w14:paraId="28449FFC" w14:textId="1977138E" w:rsidR="005F1B7F" w:rsidRPr="00AB2A26" w:rsidRDefault="00E15C1F" w:rsidP="001E362C">
      <w:pPr>
        <w:spacing w:after="0" w:line="276" w:lineRule="auto"/>
        <w:ind w:firstLine="720"/>
        <w:jc w:val="both"/>
        <w:rPr>
          <w:color w:val="000000" w:themeColor="text1"/>
        </w:rPr>
      </w:pPr>
      <w:r w:rsidRPr="00AB2A26">
        <w:rPr>
          <w:color w:val="000000" w:themeColor="text1"/>
        </w:rPr>
        <w:t>[6.1]</w:t>
      </w:r>
      <w:r w:rsidR="00366E98" w:rsidRPr="00AB2A26">
        <w:rPr>
          <w:color w:val="000000" w:themeColor="text1"/>
        </w:rPr>
        <w:t> </w:t>
      </w:r>
      <w:r w:rsidR="005F1B7F" w:rsidRPr="00AB2A26">
        <w:rPr>
          <w:color w:val="000000" w:themeColor="text1"/>
        </w:rPr>
        <w:t xml:space="preserve">Senāts konstatē, ka pārējā daļā apsūdzētais </w:t>
      </w:r>
      <w:r w:rsidR="00936445">
        <w:rPr>
          <w:rFonts w:asciiTheme="majorBidi" w:hAnsiTheme="majorBidi" w:cstheme="majorBidi"/>
          <w:color w:val="000000" w:themeColor="text1"/>
        </w:rPr>
        <w:t>[pers. A]</w:t>
      </w:r>
      <w:r w:rsidR="005F1B7F" w:rsidRPr="00AB2A26">
        <w:rPr>
          <w:color w:val="000000" w:themeColor="text1"/>
        </w:rPr>
        <w:t xml:space="preserve"> kasācijas sūdzības </w:t>
      </w:r>
      <w:r w:rsidR="005F1B7F" w:rsidRPr="00AB2A26">
        <w:rPr>
          <w:rFonts w:cs="Times New Roman"/>
          <w:color w:val="000000" w:themeColor="text1"/>
          <w:szCs w:val="24"/>
        </w:rPr>
        <w:t xml:space="preserve">pamatā ir norādījis apelācijas sūdzības argumentus, kurus apelācijas instances tiesa ir izvērtējusi un motivēti noraidījusi. </w:t>
      </w:r>
    </w:p>
    <w:p w14:paraId="34D3A706" w14:textId="7E57CB4A" w:rsidR="00335ABE" w:rsidRPr="00AB2A26" w:rsidRDefault="001964C8" w:rsidP="00504AA2">
      <w:pPr>
        <w:spacing w:after="0" w:line="276" w:lineRule="auto"/>
        <w:ind w:firstLine="720"/>
        <w:jc w:val="both"/>
        <w:rPr>
          <w:rFonts w:asciiTheme="majorBidi" w:hAnsiTheme="majorBidi" w:cstheme="majorBidi"/>
          <w:color w:val="000000" w:themeColor="text1"/>
          <w:szCs w:val="24"/>
        </w:rPr>
      </w:pPr>
      <w:r w:rsidRPr="00AB2A26">
        <w:rPr>
          <w:rFonts w:asciiTheme="majorBidi" w:hAnsiTheme="majorBidi" w:cstheme="majorBidi"/>
          <w:color w:val="000000" w:themeColor="text1"/>
          <w:szCs w:val="24"/>
        </w:rPr>
        <w:t>Apelācijas instances tiesa konstatējusi</w:t>
      </w:r>
      <w:r w:rsidR="00F517D3" w:rsidRPr="00AB2A26">
        <w:rPr>
          <w:rFonts w:asciiTheme="majorBidi" w:hAnsiTheme="majorBidi" w:cstheme="majorBidi"/>
          <w:color w:val="000000" w:themeColor="text1"/>
          <w:szCs w:val="24"/>
        </w:rPr>
        <w:t>, ka</w:t>
      </w:r>
      <w:r w:rsidRPr="00AB2A26">
        <w:rPr>
          <w:rFonts w:asciiTheme="majorBidi" w:hAnsiTheme="majorBidi" w:cstheme="majorBidi"/>
          <w:color w:val="000000" w:themeColor="text1"/>
          <w:szCs w:val="24"/>
        </w:rPr>
        <w:t xml:space="preserve"> apsūdzēt</w:t>
      </w:r>
      <w:r w:rsidR="00F517D3" w:rsidRPr="00AB2A26">
        <w:rPr>
          <w:rFonts w:asciiTheme="majorBidi" w:hAnsiTheme="majorBidi" w:cstheme="majorBidi"/>
          <w:color w:val="000000" w:themeColor="text1"/>
          <w:szCs w:val="24"/>
        </w:rPr>
        <w:t xml:space="preserve">ais </w:t>
      </w:r>
      <w:r w:rsidR="00936445">
        <w:rPr>
          <w:rFonts w:asciiTheme="majorBidi" w:hAnsiTheme="majorBidi" w:cstheme="majorBidi"/>
          <w:color w:val="000000" w:themeColor="text1"/>
          <w:szCs w:val="24"/>
        </w:rPr>
        <w:t>[pers. A]</w:t>
      </w:r>
      <w:r w:rsidR="00524487" w:rsidRPr="00AB2A26">
        <w:rPr>
          <w:rFonts w:asciiTheme="majorBidi" w:hAnsiTheme="majorBidi" w:cstheme="majorBidi"/>
          <w:color w:val="000000" w:themeColor="text1"/>
        </w:rPr>
        <w:t xml:space="preserve"> bija</w:t>
      </w:r>
      <w:r w:rsidR="00524487" w:rsidRPr="00AB2A26">
        <w:rPr>
          <w:rFonts w:asciiTheme="majorBidi" w:eastAsia="Times New Roman" w:hAnsiTheme="majorBidi" w:cstheme="majorBidi"/>
          <w:color w:val="000000" w:themeColor="text1"/>
          <w:szCs w:val="24"/>
        </w:rPr>
        <w:t xml:space="preserve"> ārvalsts uzņēmuma pārstāvis filiālē, </w:t>
      </w:r>
      <w:r w:rsidR="00524487" w:rsidRPr="00AB2A26">
        <w:rPr>
          <w:rFonts w:asciiTheme="majorBidi" w:hAnsiTheme="majorBidi" w:cstheme="majorBidi"/>
          <w:color w:val="000000" w:themeColor="text1"/>
        </w:rPr>
        <w:t xml:space="preserve">kuram </w:t>
      </w:r>
      <w:r w:rsidR="00630FD0" w:rsidRPr="00AB2A26">
        <w:rPr>
          <w:rFonts w:asciiTheme="majorBidi" w:hAnsiTheme="majorBidi" w:cstheme="majorBidi"/>
          <w:color w:val="000000" w:themeColor="text1"/>
        </w:rPr>
        <w:t>bija</w:t>
      </w:r>
      <w:r w:rsidR="007F4B53" w:rsidRPr="00AB2A26">
        <w:rPr>
          <w:rFonts w:asciiTheme="majorBidi" w:hAnsiTheme="majorBidi" w:cstheme="majorBidi"/>
          <w:color w:val="000000" w:themeColor="text1"/>
        </w:rPr>
        <w:t xml:space="preserve"> pienākums veikt nodokļu vai</w:t>
      </w:r>
      <w:r w:rsidR="00F517D3" w:rsidRPr="00AB2A26">
        <w:rPr>
          <w:rFonts w:asciiTheme="majorBidi" w:hAnsiTheme="majorBidi" w:cstheme="majorBidi"/>
          <w:color w:val="000000" w:themeColor="text1"/>
          <w:szCs w:val="24"/>
        </w:rPr>
        <w:t xml:space="preserve"> </w:t>
      </w:r>
      <w:r w:rsidR="007F4B53" w:rsidRPr="00AB2A26">
        <w:rPr>
          <w:rFonts w:asciiTheme="majorBidi" w:hAnsiTheme="majorBidi" w:cstheme="majorBidi"/>
          <w:color w:val="000000" w:themeColor="text1"/>
        </w:rPr>
        <w:t>tiem pielīdzināto maksājumu nomaksu</w:t>
      </w:r>
      <w:r w:rsidR="00F517D3" w:rsidRPr="00AB2A26">
        <w:rPr>
          <w:rFonts w:asciiTheme="majorBidi" w:hAnsiTheme="majorBidi" w:cstheme="majorBidi"/>
          <w:color w:val="000000" w:themeColor="text1"/>
        </w:rPr>
        <w:t>.</w:t>
      </w:r>
      <w:r w:rsidR="007F4B53" w:rsidRPr="00AB2A26">
        <w:rPr>
          <w:rFonts w:asciiTheme="majorBidi" w:hAnsiTheme="majorBidi" w:cstheme="majorBidi"/>
          <w:color w:val="000000" w:themeColor="text1"/>
        </w:rPr>
        <w:t xml:space="preserve"> </w:t>
      </w:r>
      <w:r w:rsidR="00B23D09" w:rsidRPr="00AB2A26">
        <w:rPr>
          <w:rFonts w:asciiTheme="majorBidi" w:hAnsiTheme="majorBidi" w:cstheme="majorBidi"/>
          <w:color w:val="000000" w:themeColor="text1"/>
          <w:szCs w:val="24"/>
        </w:rPr>
        <w:t>Šādu atziņu tiesa pamatojusi</w:t>
      </w:r>
      <w:r w:rsidR="00335ABE" w:rsidRPr="00AB2A26">
        <w:rPr>
          <w:rFonts w:asciiTheme="majorBidi" w:hAnsiTheme="majorBidi" w:cstheme="majorBidi"/>
          <w:color w:val="000000" w:themeColor="text1"/>
          <w:szCs w:val="24"/>
        </w:rPr>
        <w:t xml:space="preserve"> ar lietā iegūtiem pierādījumiem un likuma interpretāciju.  </w:t>
      </w:r>
    </w:p>
    <w:p w14:paraId="1CCB10EF" w14:textId="405D60D2" w:rsidR="000A0C47" w:rsidRPr="00AB2A26" w:rsidRDefault="00335ABE" w:rsidP="003E01A4">
      <w:pPr>
        <w:spacing w:after="0" w:line="276" w:lineRule="auto"/>
        <w:ind w:firstLine="720"/>
        <w:jc w:val="both"/>
        <w:rPr>
          <w:rFonts w:asciiTheme="majorBidi" w:hAnsiTheme="majorBidi" w:cstheme="majorBidi"/>
          <w:color w:val="000000" w:themeColor="text1"/>
        </w:rPr>
      </w:pPr>
      <w:r w:rsidRPr="00AB2A26">
        <w:rPr>
          <w:rFonts w:asciiTheme="majorBidi" w:hAnsiTheme="majorBidi" w:cstheme="majorBidi"/>
          <w:color w:val="000000" w:themeColor="text1"/>
          <w:szCs w:val="24"/>
        </w:rPr>
        <w:t xml:space="preserve">No </w:t>
      </w:r>
      <w:r w:rsidR="004C673B" w:rsidRPr="00AB2A26">
        <w:rPr>
          <w:rFonts w:asciiTheme="majorBidi" w:hAnsiTheme="majorBidi" w:cstheme="majorBidi"/>
          <w:color w:val="000000" w:themeColor="text1"/>
        </w:rPr>
        <w:t xml:space="preserve">Latvijas Republikas Uzņēmuma reģistra </w:t>
      </w:r>
      <w:r w:rsidR="00F517D3" w:rsidRPr="00AB2A26">
        <w:rPr>
          <w:rFonts w:asciiTheme="majorBidi" w:hAnsiTheme="majorBidi" w:cstheme="majorBidi"/>
          <w:color w:val="000000" w:themeColor="text1"/>
        </w:rPr>
        <w:t xml:space="preserve">un Valsts ieņēmuma dienesta </w:t>
      </w:r>
      <w:r w:rsidR="004C673B" w:rsidRPr="00AB2A26">
        <w:rPr>
          <w:rFonts w:asciiTheme="majorBidi" w:hAnsiTheme="majorBidi" w:cstheme="majorBidi"/>
          <w:color w:val="000000" w:themeColor="text1"/>
        </w:rPr>
        <w:t>sniegt</w:t>
      </w:r>
      <w:r w:rsidR="00B23D09" w:rsidRPr="00AB2A26">
        <w:rPr>
          <w:rFonts w:asciiTheme="majorBidi" w:hAnsiTheme="majorBidi" w:cstheme="majorBidi"/>
          <w:color w:val="000000" w:themeColor="text1"/>
        </w:rPr>
        <w:t>ajām</w:t>
      </w:r>
      <w:r w:rsidR="004C673B" w:rsidRPr="00AB2A26">
        <w:rPr>
          <w:rFonts w:asciiTheme="majorBidi" w:hAnsiTheme="majorBidi" w:cstheme="majorBidi"/>
          <w:color w:val="000000" w:themeColor="text1"/>
        </w:rPr>
        <w:t xml:space="preserve"> ziņ</w:t>
      </w:r>
      <w:r w:rsidR="00B23D09" w:rsidRPr="00AB2A26">
        <w:rPr>
          <w:rFonts w:asciiTheme="majorBidi" w:hAnsiTheme="majorBidi" w:cstheme="majorBidi"/>
          <w:color w:val="000000" w:themeColor="text1"/>
        </w:rPr>
        <w:t>ām</w:t>
      </w:r>
      <w:r w:rsidR="00F517D3" w:rsidRPr="00AB2A26">
        <w:rPr>
          <w:rFonts w:asciiTheme="majorBidi" w:hAnsiTheme="majorBidi" w:cstheme="majorBidi"/>
          <w:color w:val="000000" w:themeColor="text1"/>
        </w:rPr>
        <w:t xml:space="preserve"> izriet, ka komercreģistrā </w:t>
      </w:r>
      <w:r w:rsidR="00B23D09" w:rsidRPr="00AB2A26">
        <w:rPr>
          <w:rFonts w:asciiTheme="majorBidi" w:hAnsiTheme="majorBidi" w:cstheme="majorBidi"/>
          <w:color w:val="000000" w:themeColor="text1"/>
        </w:rPr>
        <w:t xml:space="preserve">un </w:t>
      </w:r>
      <w:r w:rsidR="00F517D3" w:rsidRPr="00AB2A26">
        <w:rPr>
          <w:rFonts w:asciiTheme="majorBidi" w:hAnsiTheme="majorBidi" w:cstheme="majorBidi"/>
          <w:color w:val="000000" w:themeColor="text1"/>
        </w:rPr>
        <w:t xml:space="preserve">pievienotās vērtības nodokli apliekamo personu maksātāju </w:t>
      </w:r>
      <w:r w:rsidR="00B23D09" w:rsidRPr="00AB2A26">
        <w:rPr>
          <w:rFonts w:asciiTheme="majorBidi" w:hAnsiTheme="majorBidi" w:cstheme="majorBidi"/>
          <w:color w:val="000000" w:themeColor="text1"/>
        </w:rPr>
        <w:t>reģistrā</w:t>
      </w:r>
      <w:r w:rsidR="007137F5" w:rsidRPr="00AB2A26">
        <w:rPr>
          <w:color w:val="000000" w:themeColor="text1"/>
        </w:rPr>
        <w:t xml:space="preserve"> ārvalsts komersanta KS “</w:t>
      </w:r>
      <w:r w:rsidR="00936445">
        <w:rPr>
          <w:color w:val="000000" w:themeColor="text1"/>
        </w:rPr>
        <w:t>[Nosaukums]</w:t>
      </w:r>
      <w:r w:rsidR="007137F5" w:rsidRPr="00AB2A26">
        <w:rPr>
          <w:color w:val="000000" w:themeColor="text1"/>
        </w:rPr>
        <w:t>” filiāle ir ierakstīta kā nodokļu maksātājs</w:t>
      </w:r>
      <w:r w:rsidR="007137F5" w:rsidRPr="00AB2A26">
        <w:rPr>
          <w:rFonts w:asciiTheme="majorBidi" w:hAnsiTheme="majorBidi" w:cstheme="majorBidi"/>
          <w:color w:val="000000" w:themeColor="text1"/>
        </w:rPr>
        <w:t xml:space="preserve"> </w:t>
      </w:r>
      <w:r w:rsidR="00F517D3" w:rsidRPr="00AB2A26">
        <w:rPr>
          <w:rFonts w:asciiTheme="majorBidi" w:hAnsiTheme="majorBidi" w:cstheme="majorBidi"/>
          <w:color w:val="000000" w:themeColor="text1"/>
        </w:rPr>
        <w:t xml:space="preserve">un </w:t>
      </w:r>
      <w:r w:rsidR="00936445">
        <w:rPr>
          <w:rFonts w:asciiTheme="majorBidi" w:hAnsiTheme="majorBidi" w:cstheme="majorBidi"/>
          <w:color w:val="000000" w:themeColor="text1"/>
        </w:rPr>
        <w:t>[pers. A]</w:t>
      </w:r>
      <w:r w:rsidR="00B23D09" w:rsidRPr="00AB2A26">
        <w:rPr>
          <w:rFonts w:asciiTheme="majorBidi" w:hAnsiTheme="majorBidi" w:cstheme="majorBidi"/>
          <w:color w:val="000000" w:themeColor="text1"/>
        </w:rPr>
        <w:t xml:space="preserve"> </w:t>
      </w:r>
      <w:r w:rsidR="003E01A4" w:rsidRPr="00AB2A26">
        <w:rPr>
          <w:rFonts w:asciiTheme="majorBidi" w:hAnsiTheme="majorBidi" w:cstheme="majorBidi"/>
          <w:color w:val="000000" w:themeColor="text1"/>
        </w:rPr>
        <w:t xml:space="preserve">kā </w:t>
      </w:r>
      <w:r w:rsidR="0020368F" w:rsidRPr="00AB2A26">
        <w:rPr>
          <w:rFonts w:asciiTheme="majorBidi" w:hAnsiTheme="majorBidi" w:cstheme="majorBidi"/>
          <w:color w:val="000000" w:themeColor="text1"/>
        </w:rPr>
        <w:t>persona, kura pilnvarota</w:t>
      </w:r>
      <w:r w:rsidR="003E01A4" w:rsidRPr="00AB2A26">
        <w:rPr>
          <w:rFonts w:asciiTheme="majorBidi" w:hAnsiTheme="majorBidi" w:cstheme="majorBidi"/>
          <w:color w:val="000000" w:themeColor="text1"/>
        </w:rPr>
        <w:t xml:space="preserve"> </w:t>
      </w:r>
      <w:r w:rsidR="00F517D3" w:rsidRPr="00AB2A26">
        <w:rPr>
          <w:rFonts w:asciiTheme="majorBidi" w:hAnsiTheme="majorBidi" w:cstheme="majorBidi"/>
          <w:color w:val="000000" w:themeColor="text1"/>
        </w:rPr>
        <w:t>pārstāvēt ārvalsts komersantu darbībās, kas saistītas ar filiāli.</w:t>
      </w:r>
      <w:r w:rsidR="000C0909" w:rsidRPr="00AB2A26">
        <w:rPr>
          <w:rFonts w:asciiTheme="majorBidi" w:hAnsiTheme="majorBidi" w:cstheme="majorBidi"/>
          <w:color w:val="000000" w:themeColor="text1"/>
          <w:sz w:val="35"/>
          <w:szCs w:val="35"/>
          <w:shd w:val="clear" w:color="auto" w:fill="FFFFFF"/>
        </w:rPr>
        <w:t xml:space="preserve"> </w:t>
      </w:r>
    </w:p>
    <w:p w14:paraId="11241059" w14:textId="2D6BA25D" w:rsidR="005F601C" w:rsidRPr="00AB2A26" w:rsidRDefault="00335ABE" w:rsidP="001E362C">
      <w:pPr>
        <w:spacing w:after="0" w:line="276" w:lineRule="auto"/>
        <w:ind w:firstLine="720"/>
        <w:jc w:val="both"/>
        <w:rPr>
          <w:rFonts w:asciiTheme="majorBidi" w:hAnsiTheme="majorBidi" w:cstheme="majorBidi"/>
          <w:color w:val="000000" w:themeColor="text1"/>
          <w:szCs w:val="24"/>
        </w:rPr>
      </w:pPr>
      <w:r w:rsidRPr="00AB2A26">
        <w:rPr>
          <w:rFonts w:asciiTheme="majorBidi" w:hAnsiTheme="majorBidi" w:cstheme="majorBidi"/>
          <w:color w:val="000000" w:themeColor="text1"/>
          <w:szCs w:val="24"/>
        </w:rPr>
        <w:t>S</w:t>
      </w:r>
      <w:r w:rsidR="007F4B53" w:rsidRPr="00AB2A26">
        <w:rPr>
          <w:rFonts w:asciiTheme="majorBidi" w:hAnsiTheme="majorBidi" w:cstheme="majorBidi"/>
          <w:color w:val="000000" w:themeColor="text1"/>
        </w:rPr>
        <w:t>askaņā ar likuma</w:t>
      </w:r>
      <w:r w:rsidRPr="00AB2A26">
        <w:rPr>
          <w:rFonts w:asciiTheme="majorBidi" w:hAnsiTheme="majorBidi" w:cstheme="majorBidi"/>
          <w:color w:val="000000" w:themeColor="text1"/>
        </w:rPr>
        <w:t xml:space="preserve"> „</w:t>
      </w:r>
      <w:r w:rsidR="007F4B53" w:rsidRPr="00AB2A26">
        <w:rPr>
          <w:rFonts w:asciiTheme="majorBidi" w:hAnsiTheme="majorBidi" w:cstheme="majorBidi"/>
          <w:color w:val="000000" w:themeColor="text1"/>
        </w:rPr>
        <w:t xml:space="preserve">Par nodokļiem un nodevām” </w:t>
      </w:r>
      <w:proofErr w:type="gramStart"/>
      <w:r w:rsidR="007F4B53" w:rsidRPr="00AB2A26">
        <w:rPr>
          <w:rFonts w:asciiTheme="majorBidi" w:hAnsiTheme="majorBidi" w:cstheme="majorBidi"/>
          <w:color w:val="000000" w:themeColor="text1"/>
        </w:rPr>
        <w:t>14.panta</w:t>
      </w:r>
      <w:proofErr w:type="gramEnd"/>
      <w:r w:rsidR="007F4B53" w:rsidRPr="00AB2A26">
        <w:rPr>
          <w:rFonts w:asciiTheme="majorBidi" w:hAnsiTheme="majorBidi" w:cstheme="majorBidi"/>
          <w:color w:val="000000" w:themeColor="text1"/>
        </w:rPr>
        <w:t xml:space="preserve"> septīto daļu</w:t>
      </w:r>
      <w:r w:rsidR="000A0C47" w:rsidRPr="00AB2A26">
        <w:rPr>
          <w:rFonts w:asciiTheme="majorBidi" w:hAnsiTheme="majorBidi" w:cstheme="majorBidi"/>
          <w:color w:val="000000" w:themeColor="text1"/>
        </w:rPr>
        <w:t xml:space="preserve"> </w:t>
      </w:r>
      <w:r w:rsidR="007F4B53" w:rsidRPr="00AB2A26">
        <w:rPr>
          <w:rFonts w:asciiTheme="majorBidi" w:hAnsiTheme="majorBidi" w:cstheme="majorBidi"/>
          <w:color w:val="000000" w:themeColor="text1"/>
        </w:rPr>
        <w:t xml:space="preserve">un </w:t>
      </w:r>
      <w:r w:rsidR="000C0909" w:rsidRPr="00AB2A26">
        <w:rPr>
          <w:rFonts w:asciiTheme="majorBidi" w:hAnsiTheme="majorBidi" w:cstheme="majorBidi"/>
          <w:color w:val="000000" w:themeColor="text1"/>
        </w:rPr>
        <w:t>likum</w:t>
      </w:r>
      <w:r w:rsidR="00311280" w:rsidRPr="00AB2A26">
        <w:rPr>
          <w:rFonts w:asciiTheme="majorBidi" w:hAnsiTheme="majorBidi" w:cstheme="majorBidi"/>
          <w:color w:val="000000" w:themeColor="text1"/>
        </w:rPr>
        <w:t>a</w:t>
      </w:r>
      <w:r w:rsidR="00DF55E7" w:rsidRPr="00AB2A26">
        <w:rPr>
          <w:rFonts w:asciiTheme="majorBidi" w:hAnsiTheme="majorBidi" w:cstheme="majorBidi"/>
          <w:color w:val="000000" w:themeColor="text1"/>
        </w:rPr>
        <w:t xml:space="preserve"> „</w:t>
      </w:r>
      <w:r w:rsidR="000C0909" w:rsidRPr="00AB2A26">
        <w:rPr>
          <w:rFonts w:asciiTheme="majorBidi" w:hAnsiTheme="majorBidi" w:cstheme="majorBidi"/>
          <w:color w:val="000000" w:themeColor="text1"/>
        </w:rPr>
        <w:t>Par Latvijas Republikas un Igaunijas Republikas k</w:t>
      </w:r>
      <w:r w:rsidR="007F4B53" w:rsidRPr="00AB2A26">
        <w:rPr>
          <w:rFonts w:asciiTheme="majorBidi" w:hAnsiTheme="majorBidi" w:cstheme="majorBidi"/>
          <w:color w:val="000000" w:themeColor="text1"/>
        </w:rPr>
        <w:t>onvencij</w:t>
      </w:r>
      <w:r w:rsidR="000C0909" w:rsidRPr="00AB2A26">
        <w:rPr>
          <w:rFonts w:asciiTheme="majorBidi" w:hAnsiTheme="majorBidi" w:cstheme="majorBidi"/>
          <w:color w:val="000000" w:themeColor="text1"/>
        </w:rPr>
        <w:t xml:space="preserve">u par nodokļu dubultās uzlikšanas un ienākumu un kapitāla nemaksāšanas novēršanu” </w:t>
      </w:r>
      <w:r w:rsidR="007F4B53" w:rsidRPr="00AB2A26">
        <w:rPr>
          <w:rFonts w:asciiTheme="majorBidi" w:hAnsiTheme="majorBidi" w:cstheme="majorBidi"/>
          <w:color w:val="000000" w:themeColor="text1"/>
        </w:rPr>
        <w:t>5.panta 2.punkta b</w:t>
      </w:r>
      <w:r w:rsidR="00311280" w:rsidRPr="00AB2A26">
        <w:rPr>
          <w:rFonts w:asciiTheme="majorBidi" w:hAnsiTheme="majorBidi" w:cstheme="majorBidi"/>
          <w:color w:val="000000" w:themeColor="text1"/>
        </w:rPr>
        <w:t>)</w:t>
      </w:r>
      <w:r w:rsidR="007F4B53" w:rsidRPr="00AB2A26">
        <w:rPr>
          <w:rFonts w:asciiTheme="majorBidi" w:hAnsiTheme="majorBidi" w:cstheme="majorBidi"/>
          <w:color w:val="000000" w:themeColor="text1"/>
        </w:rPr>
        <w:t xml:space="preserve"> apakšpunktā noteikto Igaunijas </w:t>
      </w:r>
      <w:r w:rsidR="00311280" w:rsidRPr="00AB2A26">
        <w:rPr>
          <w:rFonts w:asciiTheme="majorBidi" w:hAnsiTheme="majorBidi" w:cstheme="majorBidi"/>
          <w:color w:val="000000" w:themeColor="text1"/>
        </w:rPr>
        <w:t xml:space="preserve">Republikas </w:t>
      </w:r>
      <w:r w:rsidR="007F4B53" w:rsidRPr="00AB2A26">
        <w:rPr>
          <w:rFonts w:asciiTheme="majorBidi" w:hAnsiTheme="majorBidi" w:cstheme="majorBidi"/>
          <w:color w:val="000000" w:themeColor="text1"/>
        </w:rPr>
        <w:t>komersanta KS “</w:t>
      </w:r>
      <w:r w:rsidR="00834BC5">
        <w:rPr>
          <w:rFonts w:asciiTheme="majorBidi" w:hAnsiTheme="majorBidi" w:cstheme="majorBidi"/>
          <w:color w:val="000000" w:themeColor="text1"/>
        </w:rPr>
        <w:t>[Nosaukums]</w:t>
      </w:r>
      <w:r w:rsidR="007F4B53" w:rsidRPr="00AB2A26">
        <w:rPr>
          <w:rFonts w:asciiTheme="majorBidi" w:hAnsiTheme="majorBidi" w:cstheme="majorBidi"/>
          <w:color w:val="000000" w:themeColor="text1"/>
        </w:rPr>
        <w:t>” filiāle uzskatāma par nerezidenta (ārvalsts</w:t>
      </w:r>
      <w:r w:rsidR="000A0C47" w:rsidRPr="00AB2A26">
        <w:rPr>
          <w:rFonts w:asciiTheme="majorBidi" w:hAnsiTheme="majorBidi" w:cstheme="majorBidi"/>
          <w:color w:val="000000" w:themeColor="text1"/>
        </w:rPr>
        <w:t xml:space="preserve"> </w:t>
      </w:r>
      <w:r w:rsidR="007F4B53" w:rsidRPr="00AB2A26">
        <w:rPr>
          <w:rFonts w:asciiTheme="majorBidi" w:hAnsiTheme="majorBidi" w:cstheme="majorBidi"/>
          <w:color w:val="000000" w:themeColor="text1"/>
        </w:rPr>
        <w:t>komersanta) pastāvīgo pārstāvniecību Latvijā, proti, uzskatāma par atsevišķu Latvijas</w:t>
      </w:r>
      <w:r w:rsidR="000A0C47" w:rsidRPr="00AB2A26">
        <w:rPr>
          <w:rFonts w:asciiTheme="majorBidi" w:hAnsiTheme="majorBidi" w:cstheme="majorBidi"/>
          <w:color w:val="000000" w:themeColor="text1"/>
        </w:rPr>
        <w:t xml:space="preserve"> </w:t>
      </w:r>
      <w:r w:rsidR="007F4B53" w:rsidRPr="00AB2A26">
        <w:rPr>
          <w:rFonts w:asciiTheme="majorBidi" w:hAnsiTheme="majorBidi" w:cstheme="majorBidi"/>
          <w:color w:val="000000" w:themeColor="text1"/>
        </w:rPr>
        <w:t>Republikas nodokļu maksātāju.</w:t>
      </w:r>
      <w:r w:rsidR="000A0C47" w:rsidRPr="00AB2A26">
        <w:rPr>
          <w:rFonts w:asciiTheme="majorBidi" w:hAnsiTheme="majorBidi" w:cstheme="majorBidi"/>
          <w:color w:val="000000" w:themeColor="text1"/>
        </w:rPr>
        <w:t xml:space="preserve"> </w:t>
      </w:r>
      <w:r w:rsidR="00311280" w:rsidRPr="00AB2A26">
        <w:rPr>
          <w:rFonts w:asciiTheme="majorBidi" w:hAnsiTheme="majorBidi" w:cstheme="majorBidi"/>
          <w:color w:val="000000" w:themeColor="text1"/>
        </w:rPr>
        <w:t>Likuma „Par nodokļiem un nodevām” 14.panta</w:t>
      </w:r>
      <w:r w:rsidRPr="00AB2A26">
        <w:rPr>
          <w:rFonts w:asciiTheme="majorBidi" w:hAnsiTheme="majorBidi" w:cstheme="majorBidi"/>
          <w:color w:val="000000" w:themeColor="text1"/>
        </w:rPr>
        <w:t xml:space="preserve"> </w:t>
      </w:r>
      <w:r w:rsidR="007F4B53" w:rsidRPr="00AB2A26">
        <w:rPr>
          <w:rFonts w:asciiTheme="majorBidi" w:hAnsiTheme="majorBidi" w:cstheme="majorBidi"/>
          <w:color w:val="000000" w:themeColor="text1"/>
        </w:rPr>
        <w:t>devītā daļ</w:t>
      </w:r>
      <w:r w:rsidRPr="00AB2A26">
        <w:rPr>
          <w:rFonts w:asciiTheme="majorBidi" w:hAnsiTheme="majorBidi" w:cstheme="majorBidi"/>
          <w:color w:val="000000" w:themeColor="text1"/>
        </w:rPr>
        <w:t>a noteic</w:t>
      </w:r>
      <w:r w:rsidR="007F4B53" w:rsidRPr="00AB2A26">
        <w:rPr>
          <w:rFonts w:asciiTheme="majorBidi" w:hAnsiTheme="majorBidi" w:cstheme="majorBidi"/>
          <w:color w:val="000000" w:themeColor="text1"/>
        </w:rPr>
        <w:t>, ka</w:t>
      </w:r>
      <w:r w:rsidRPr="00AB2A26">
        <w:rPr>
          <w:rFonts w:asciiTheme="majorBidi" w:hAnsiTheme="majorBidi" w:cstheme="majorBidi"/>
          <w:color w:val="000000" w:themeColor="text1"/>
          <w:szCs w:val="24"/>
        </w:rPr>
        <w:t xml:space="preserve"> </w:t>
      </w:r>
      <w:r w:rsidR="007F4B53" w:rsidRPr="00AB2A26">
        <w:rPr>
          <w:rFonts w:asciiTheme="majorBidi" w:hAnsiTheme="majorBidi" w:cstheme="majorBidi"/>
          <w:color w:val="000000" w:themeColor="text1"/>
        </w:rPr>
        <w:t>nerezidenta (ārvalsts komersanta) pastāvīgā pārstāvniecība Latvijā maksā nodokļus</w:t>
      </w:r>
      <w:r w:rsidRPr="00AB2A26">
        <w:rPr>
          <w:rFonts w:asciiTheme="majorBidi" w:hAnsiTheme="majorBidi" w:cstheme="majorBidi"/>
          <w:color w:val="000000" w:themeColor="text1"/>
          <w:szCs w:val="24"/>
        </w:rPr>
        <w:t xml:space="preserve"> </w:t>
      </w:r>
      <w:r w:rsidR="007F4B53" w:rsidRPr="00AB2A26">
        <w:rPr>
          <w:rFonts w:asciiTheme="majorBidi" w:hAnsiTheme="majorBidi" w:cstheme="majorBidi"/>
          <w:color w:val="000000" w:themeColor="text1"/>
        </w:rPr>
        <w:t>saskaņā ar Latvijas Republikas likumiem par Latvijas Republikā, tās teritoriālajos</w:t>
      </w:r>
      <w:r w:rsidRPr="00AB2A26">
        <w:rPr>
          <w:rFonts w:asciiTheme="majorBidi" w:hAnsiTheme="majorBidi" w:cstheme="majorBidi"/>
          <w:color w:val="000000" w:themeColor="text1"/>
          <w:szCs w:val="24"/>
        </w:rPr>
        <w:t xml:space="preserve"> </w:t>
      </w:r>
      <w:r w:rsidR="007F4B53" w:rsidRPr="00AB2A26">
        <w:rPr>
          <w:rFonts w:asciiTheme="majorBidi" w:hAnsiTheme="majorBidi" w:cstheme="majorBidi"/>
          <w:color w:val="000000" w:themeColor="text1"/>
        </w:rPr>
        <w:t>ūdeņos, ekskluzīvajā ekonomiskajā zonā un gaisa telpā gūto ienākumu, par ārvalstīs</w:t>
      </w:r>
      <w:r w:rsidRPr="00AB2A26">
        <w:rPr>
          <w:rFonts w:asciiTheme="majorBidi" w:hAnsiTheme="majorBidi" w:cstheme="majorBidi"/>
          <w:color w:val="000000" w:themeColor="text1"/>
          <w:szCs w:val="24"/>
        </w:rPr>
        <w:t xml:space="preserve"> </w:t>
      </w:r>
      <w:r w:rsidR="007F4B53" w:rsidRPr="00AB2A26">
        <w:rPr>
          <w:rFonts w:asciiTheme="majorBidi" w:hAnsiTheme="majorBidi" w:cstheme="majorBidi"/>
          <w:color w:val="000000" w:themeColor="text1"/>
        </w:rPr>
        <w:t>gūto ienākumu, kas attiecināms uz šo pārstāvniecību, kā arī citus nodokļus atbilstoši</w:t>
      </w:r>
      <w:r w:rsidRPr="00AB2A26">
        <w:rPr>
          <w:rFonts w:asciiTheme="majorBidi" w:hAnsiTheme="majorBidi" w:cstheme="majorBidi"/>
          <w:color w:val="000000" w:themeColor="text1"/>
          <w:szCs w:val="24"/>
        </w:rPr>
        <w:t xml:space="preserve"> </w:t>
      </w:r>
      <w:r w:rsidR="007F4B53" w:rsidRPr="00AB2A26">
        <w:rPr>
          <w:rFonts w:asciiTheme="majorBidi" w:hAnsiTheme="majorBidi" w:cstheme="majorBidi"/>
          <w:color w:val="000000" w:themeColor="text1"/>
        </w:rPr>
        <w:t>konkrēto nodokļu likumiem.</w:t>
      </w:r>
    </w:p>
    <w:p w14:paraId="5BC41F05" w14:textId="0C0E467E" w:rsidR="0040419B" w:rsidRPr="00AB2A26" w:rsidRDefault="007F4B53" w:rsidP="0040419B">
      <w:pPr>
        <w:autoSpaceDE w:val="0"/>
        <w:autoSpaceDN w:val="0"/>
        <w:adjustRightInd w:val="0"/>
        <w:spacing w:after="0" w:line="276" w:lineRule="auto"/>
        <w:ind w:firstLine="709"/>
        <w:jc w:val="both"/>
        <w:rPr>
          <w:rFonts w:asciiTheme="majorBidi" w:eastAsia="Times New Roman" w:hAnsiTheme="majorBidi" w:cstheme="majorBidi"/>
          <w:color w:val="000000" w:themeColor="text1"/>
          <w:szCs w:val="24"/>
        </w:rPr>
      </w:pPr>
      <w:r w:rsidRPr="00AB2A26">
        <w:rPr>
          <w:rFonts w:asciiTheme="majorBidi" w:hAnsiTheme="majorBidi" w:cstheme="majorBidi"/>
          <w:color w:val="000000" w:themeColor="text1"/>
        </w:rPr>
        <w:t xml:space="preserve">Atbilstoši likuma „Par grāmatvedību” </w:t>
      </w:r>
      <w:proofErr w:type="gramStart"/>
      <w:r w:rsidR="000A0C47" w:rsidRPr="00AB2A26">
        <w:rPr>
          <w:rFonts w:asciiTheme="majorBidi" w:hAnsiTheme="majorBidi" w:cstheme="majorBidi"/>
          <w:color w:val="000000" w:themeColor="text1"/>
        </w:rPr>
        <w:t>1.pantam</w:t>
      </w:r>
      <w:proofErr w:type="gramEnd"/>
      <w:r w:rsidR="000A0C47" w:rsidRPr="00AB2A26">
        <w:rPr>
          <w:rFonts w:asciiTheme="majorBidi" w:hAnsiTheme="majorBidi" w:cstheme="majorBidi"/>
          <w:color w:val="000000" w:themeColor="text1"/>
        </w:rPr>
        <w:t xml:space="preserve"> un </w:t>
      </w:r>
      <w:r w:rsidRPr="00AB2A26">
        <w:rPr>
          <w:rFonts w:asciiTheme="majorBidi" w:hAnsiTheme="majorBidi" w:cstheme="majorBidi"/>
          <w:color w:val="000000" w:themeColor="text1"/>
        </w:rPr>
        <w:t>2.panta ceturtās daļas 5.punktam ārvalstu</w:t>
      </w:r>
      <w:r w:rsidR="000A0C47" w:rsidRPr="00AB2A26">
        <w:rPr>
          <w:rFonts w:asciiTheme="majorBidi" w:hAnsiTheme="majorBidi" w:cstheme="majorBidi"/>
          <w:color w:val="000000" w:themeColor="text1"/>
        </w:rPr>
        <w:t xml:space="preserve"> </w:t>
      </w:r>
      <w:r w:rsidRPr="00AB2A26">
        <w:rPr>
          <w:rFonts w:asciiTheme="majorBidi" w:hAnsiTheme="majorBidi" w:cstheme="majorBidi"/>
          <w:color w:val="000000" w:themeColor="text1"/>
        </w:rPr>
        <w:t>komersanta filiālē un nerezidentu (ārvalstu komersantu) pastāvīgajā pārstāvniecībā</w:t>
      </w:r>
      <w:r w:rsidR="000A0C47" w:rsidRPr="00AB2A26">
        <w:rPr>
          <w:rFonts w:asciiTheme="majorBidi" w:hAnsiTheme="majorBidi" w:cstheme="majorBidi"/>
          <w:color w:val="000000" w:themeColor="text1"/>
        </w:rPr>
        <w:t xml:space="preserve"> </w:t>
      </w:r>
      <w:r w:rsidRPr="00AB2A26">
        <w:rPr>
          <w:rFonts w:asciiTheme="majorBidi" w:hAnsiTheme="majorBidi" w:cstheme="majorBidi"/>
          <w:color w:val="000000" w:themeColor="text1"/>
        </w:rPr>
        <w:t>vadītājs ir persona, kura pilnvarota pārstāvēt ārvalsts komersantu (nerezidentu)</w:t>
      </w:r>
      <w:r w:rsidR="000A0C47" w:rsidRPr="00AB2A26">
        <w:rPr>
          <w:rFonts w:asciiTheme="majorBidi" w:hAnsiTheme="majorBidi" w:cstheme="majorBidi"/>
          <w:color w:val="000000" w:themeColor="text1"/>
        </w:rPr>
        <w:t xml:space="preserve"> </w:t>
      </w:r>
      <w:r w:rsidRPr="00AB2A26">
        <w:rPr>
          <w:rFonts w:asciiTheme="majorBidi" w:hAnsiTheme="majorBidi" w:cstheme="majorBidi"/>
          <w:color w:val="000000" w:themeColor="text1"/>
        </w:rPr>
        <w:t>darbībās, kas saistītas ar filiāli vai pastāvīgo pārstāvniecību</w:t>
      </w:r>
      <w:r w:rsidR="000A0C47" w:rsidRPr="00AB2A26">
        <w:rPr>
          <w:rFonts w:asciiTheme="majorBidi" w:hAnsiTheme="majorBidi" w:cstheme="majorBidi"/>
          <w:color w:val="000000" w:themeColor="text1"/>
        </w:rPr>
        <w:t>, un viņš ir atbildīgs par grāmatvedības dokumentu kārtošanu</w:t>
      </w:r>
      <w:r w:rsidR="0040419B" w:rsidRPr="00AB2A26">
        <w:rPr>
          <w:rFonts w:asciiTheme="majorBidi" w:hAnsiTheme="majorBidi" w:cstheme="majorBidi"/>
          <w:color w:val="000000" w:themeColor="text1"/>
        </w:rPr>
        <w:t xml:space="preserve">, proti, rīkoties ar filiāles naudas līdzekļiem, parakstīt filiāles dokumentus, Valsts ieņēmumu dienesta deklarācijas un atskaites. </w:t>
      </w:r>
    </w:p>
    <w:p w14:paraId="21B64779" w14:textId="3A7A49D8" w:rsidR="0059642D" w:rsidRPr="00AB2A26" w:rsidRDefault="001964C8" w:rsidP="0040419B">
      <w:pPr>
        <w:suppressAutoHyphens/>
        <w:autoSpaceDN w:val="0"/>
        <w:spacing w:after="0" w:line="276" w:lineRule="auto"/>
        <w:ind w:firstLine="709"/>
        <w:jc w:val="both"/>
        <w:rPr>
          <w:rFonts w:asciiTheme="majorBidi" w:eastAsia="Calibri" w:hAnsiTheme="majorBidi" w:cstheme="majorBidi"/>
          <w:color w:val="000000" w:themeColor="text1"/>
          <w:szCs w:val="24"/>
        </w:rPr>
      </w:pPr>
      <w:r w:rsidRPr="00AB2A26">
        <w:rPr>
          <w:rFonts w:asciiTheme="majorBidi" w:hAnsiTheme="majorBidi" w:cstheme="majorBidi"/>
          <w:color w:val="000000" w:themeColor="text1"/>
          <w:szCs w:val="24"/>
        </w:rPr>
        <w:t>Senātam nav tiesiska pamata apšaubīt apelācijas instances tiesas atzinumu, jo</w:t>
      </w:r>
      <w:r w:rsidR="00F1222F" w:rsidRPr="00AB2A26">
        <w:rPr>
          <w:rFonts w:asciiTheme="majorBidi" w:hAnsiTheme="majorBidi" w:cstheme="majorBidi"/>
          <w:color w:val="000000" w:themeColor="text1"/>
          <w:szCs w:val="24"/>
        </w:rPr>
        <w:t xml:space="preserve"> t</w:t>
      </w:r>
      <w:r w:rsidR="00376E63" w:rsidRPr="00AB2A26">
        <w:rPr>
          <w:rFonts w:asciiTheme="majorBidi" w:hAnsiTheme="majorBidi" w:cstheme="majorBidi"/>
          <w:color w:val="000000" w:themeColor="text1"/>
          <w:szCs w:val="24"/>
        </w:rPr>
        <w:t>as</w:t>
      </w:r>
      <w:r w:rsidR="00F1222F" w:rsidRPr="00AB2A26">
        <w:rPr>
          <w:rFonts w:asciiTheme="majorBidi" w:hAnsiTheme="majorBidi" w:cstheme="majorBidi"/>
          <w:color w:val="000000" w:themeColor="text1"/>
          <w:szCs w:val="24"/>
        </w:rPr>
        <w:t xml:space="preserve"> </w:t>
      </w:r>
      <w:r w:rsidR="00524487" w:rsidRPr="00AB2A26">
        <w:rPr>
          <w:rFonts w:asciiTheme="majorBidi" w:hAnsiTheme="majorBidi" w:cstheme="majorBidi"/>
          <w:color w:val="000000" w:themeColor="text1"/>
          <w:szCs w:val="24"/>
        </w:rPr>
        <w:t>pamatot</w:t>
      </w:r>
      <w:r w:rsidR="00376E63" w:rsidRPr="00AB2A26">
        <w:rPr>
          <w:rFonts w:asciiTheme="majorBidi" w:hAnsiTheme="majorBidi" w:cstheme="majorBidi"/>
          <w:color w:val="000000" w:themeColor="text1"/>
          <w:szCs w:val="24"/>
        </w:rPr>
        <w:t>s</w:t>
      </w:r>
      <w:r w:rsidR="00524487" w:rsidRPr="00AB2A26">
        <w:rPr>
          <w:rFonts w:asciiTheme="majorBidi" w:hAnsiTheme="majorBidi" w:cstheme="majorBidi"/>
          <w:color w:val="000000" w:themeColor="text1"/>
          <w:szCs w:val="24"/>
        </w:rPr>
        <w:t xml:space="preserve"> ar lietā konstatētiem faktiskiem apstākļiem un </w:t>
      </w:r>
      <w:r w:rsidR="00376E63" w:rsidRPr="00AB2A26">
        <w:rPr>
          <w:rFonts w:asciiTheme="majorBidi" w:hAnsiTheme="majorBidi" w:cstheme="majorBidi"/>
          <w:color w:val="000000" w:themeColor="text1"/>
          <w:szCs w:val="24"/>
        </w:rPr>
        <w:t>tiesību normām, no kurām izriet</w:t>
      </w:r>
      <w:r w:rsidR="00F1222F" w:rsidRPr="00AB2A26">
        <w:rPr>
          <w:rFonts w:asciiTheme="majorBidi" w:hAnsiTheme="majorBidi" w:cstheme="majorBidi"/>
          <w:color w:val="000000" w:themeColor="text1"/>
          <w:szCs w:val="24"/>
        </w:rPr>
        <w:t>, ka</w:t>
      </w:r>
      <w:r w:rsidR="00B24AF3" w:rsidRPr="00AB2A26">
        <w:rPr>
          <w:rFonts w:asciiTheme="majorBidi" w:hAnsiTheme="majorBidi" w:cstheme="majorBidi"/>
          <w:color w:val="000000" w:themeColor="text1"/>
          <w:szCs w:val="24"/>
        </w:rPr>
        <w:t xml:space="preserve"> </w:t>
      </w:r>
      <w:r w:rsidR="00834BC5">
        <w:rPr>
          <w:rFonts w:asciiTheme="majorBidi" w:hAnsiTheme="majorBidi" w:cstheme="majorBidi"/>
          <w:color w:val="000000" w:themeColor="text1"/>
          <w:szCs w:val="24"/>
        </w:rPr>
        <w:t>[pers. A]</w:t>
      </w:r>
      <w:r w:rsidR="00B24AF3" w:rsidRPr="00AB2A26">
        <w:rPr>
          <w:rFonts w:asciiTheme="majorBidi" w:hAnsiTheme="majorBidi" w:cstheme="majorBidi"/>
          <w:color w:val="000000" w:themeColor="text1"/>
        </w:rPr>
        <w:t xml:space="preserve"> kā ārvalsts uzņēmuma KS “</w:t>
      </w:r>
      <w:r w:rsidR="00834BC5">
        <w:rPr>
          <w:rFonts w:asciiTheme="majorBidi" w:hAnsiTheme="majorBidi" w:cstheme="majorBidi"/>
          <w:color w:val="000000" w:themeColor="text1"/>
        </w:rPr>
        <w:t>[Nosaukums]</w:t>
      </w:r>
      <w:r w:rsidR="00B24AF3" w:rsidRPr="00AB2A26">
        <w:rPr>
          <w:rFonts w:asciiTheme="majorBidi" w:hAnsiTheme="majorBidi" w:cstheme="majorBidi"/>
          <w:color w:val="000000" w:themeColor="text1"/>
        </w:rPr>
        <w:t xml:space="preserve">” filiāles, kura reģistrēta kā atsevišķs nodokļu maksātājs, </w:t>
      </w:r>
      <w:r w:rsidR="00137F2E" w:rsidRPr="00AB2A26">
        <w:rPr>
          <w:rFonts w:asciiTheme="majorBidi" w:hAnsiTheme="majorBidi" w:cstheme="majorBidi"/>
          <w:color w:val="000000" w:themeColor="text1"/>
        </w:rPr>
        <w:t>amatpersona</w:t>
      </w:r>
      <w:r w:rsidR="003E01A4" w:rsidRPr="00AB2A26">
        <w:rPr>
          <w:rFonts w:asciiTheme="majorBidi" w:hAnsiTheme="majorBidi" w:cstheme="majorBidi"/>
          <w:color w:val="000000" w:themeColor="text1"/>
        </w:rPr>
        <w:t>i</w:t>
      </w:r>
      <w:r w:rsidR="003E01A4" w:rsidRPr="00AB2A26">
        <w:rPr>
          <w:rFonts w:asciiTheme="majorBidi" w:hAnsiTheme="majorBidi" w:cstheme="majorBidi"/>
          <w:b/>
          <w:bCs/>
          <w:color w:val="000000" w:themeColor="text1"/>
        </w:rPr>
        <w:t xml:space="preserve"> </w:t>
      </w:r>
      <w:r w:rsidR="00B24AF3" w:rsidRPr="00AB2A26">
        <w:rPr>
          <w:rFonts w:asciiTheme="majorBidi" w:hAnsiTheme="majorBidi" w:cstheme="majorBidi"/>
          <w:color w:val="000000" w:themeColor="text1"/>
        </w:rPr>
        <w:t>bij</w:t>
      </w:r>
      <w:r w:rsidR="004372FE" w:rsidRPr="00AB2A26">
        <w:rPr>
          <w:rFonts w:asciiTheme="majorBidi" w:hAnsiTheme="majorBidi" w:cstheme="majorBidi"/>
          <w:color w:val="000000" w:themeColor="text1"/>
        </w:rPr>
        <w:t>a</w:t>
      </w:r>
      <w:r w:rsidR="00B24AF3" w:rsidRPr="00AB2A26">
        <w:rPr>
          <w:rFonts w:asciiTheme="majorBidi" w:hAnsiTheme="majorBidi" w:cstheme="majorBidi"/>
          <w:color w:val="000000" w:themeColor="text1"/>
        </w:rPr>
        <w:t xml:space="preserve"> pienākums maksāt nodokļus</w:t>
      </w:r>
      <w:r w:rsidRPr="00AB2A26">
        <w:rPr>
          <w:rFonts w:asciiTheme="majorBidi" w:hAnsiTheme="majorBidi" w:cstheme="majorBidi"/>
          <w:color w:val="000000" w:themeColor="text1"/>
          <w:szCs w:val="24"/>
        </w:rPr>
        <w:t>, bet apsūdzētā</w:t>
      </w:r>
      <w:r w:rsidR="007F4B53" w:rsidRPr="00AB2A26">
        <w:rPr>
          <w:rFonts w:asciiTheme="majorBidi" w:hAnsiTheme="majorBidi" w:cstheme="majorBidi"/>
          <w:color w:val="000000" w:themeColor="text1"/>
          <w:szCs w:val="24"/>
        </w:rPr>
        <w:t xml:space="preserve"> </w:t>
      </w:r>
      <w:r w:rsidRPr="00AB2A26">
        <w:rPr>
          <w:rFonts w:asciiTheme="majorBidi" w:hAnsiTheme="majorBidi" w:cstheme="majorBidi"/>
          <w:color w:val="000000" w:themeColor="text1"/>
          <w:szCs w:val="24"/>
        </w:rPr>
        <w:t>kasācijas sūdzībā izteiktie argumenti ir saistīti ar citādu izpratni par tiesību normu interpretāciju un pierādījumu vērtējumu, nevis ar apelācijas instances tiesas pieļautu Krimināllikuma pārkāpumu vai Kriminālprocesa likuma būtisku pārkāpumu.</w:t>
      </w:r>
      <w:r w:rsidR="00B24AF3" w:rsidRPr="00AB2A26">
        <w:rPr>
          <w:rFonts w:asciiTheme="majorBidi" w:hAnsiTheme="majorBidi" w:cstheme="majorBidi"/>
          <w:color w:val="000000" w:themeColor="text1"/>
          <w:szCs w:val="24"/>
        </w:rPr>
        <w:t xml:space="preserve"> </w:t>
      </w:r>
      <w:r w:rsidR="00B24AF3" w:rsidRPr="00AB2A26">
        <w:rPr>
          <w:rFonts w:asciiTheme="majorBidi" w:eastAsia="Calibri" w:hAnsiTheme="majorBidi" w:cstheme="majorBidi"/>
          <w:color w:val="000000" w:themeColor="text1"/>
          <w:szCs w:val="24"/>
        </w:rPr>
        <w:t>Saskaņā ar Kriminālprocesa likuma 569.panta trešo daļu kasācijas instances tiesa pierādījumus lietā no jauna neizvērtē.</w:t>
      </w:r>
    </w:p>
    <w:p w14:paraId="76E749E3" w14:textId="4FA3CED9" w:rsidR="00524487" w:rsidRPr="00AB2A26" w:rsidRDefault="00524487" w:rsidP="00E15C1F">
      <w:pPr>
        <w:spacing w:after="0" w:line="276" w:lineRule="auto"/>
        <w:ind w:firstLine="720"/>
        <w:jc w:val="both"/>
        <w:rPr>
          <w:rFonts w:asciiTheme="majorBidi" w:hAnsiTheme="majorBidi" w:cstheme="majorBidi"/>
          <w:color w:val="000000" w:themeColor="text1"/>
        </w:rPr>
      </w:pPr>
      <w:r w:rsidRPr="00AB2A26">
        <w:rPr>
          <w:rFonts w:asciiTheme="majorBidi" w:eastAsia="Times New Roman" w:hAnsiTheme="majorBidi" w:cstheme="majorBidi"/>
          <w:color w:val="000000" w:themeColor="text1"/>
          <w:szCs w:val="24"/>
        </w:rPr>
        <w:t xml:space="preserve">Ievērojot minēto, Senāts atzīst, ka apelācijas instances tiesa pamatoti secinājusi, ka </w:t>
      </w:r>
      <w:r w:rsidR="00834BC5">
        <w:rPr>
          <w:rFonts w:asciiTheme="majorBidi" w:eastAsia="Times New Roman" w:hAnsiTheme="majorBidi" w:cstheme="majorBidi"/>
          <w:color w:val="000000" w:themeColor="text1"/>
          <w:szCs w:val="24"/>
        </w:rPr>
        <w:t>[pers. A]</w:t>
      </w:r>
      <w:r w:rsidRPr="00AB2A26">
        <w:rPr>
          <w:rFonts w:asciiTheme="majorBidi" w:eastAsia="Times New Roman" w:hAnsiTheme="majorBidi" w:cstheme="majorBidi"/>
          <w:color w:val="000000" w:themeColor="text1"/>
          <w:szCs w:val="24"/>
        </w:rPr>
        <w:t xml:space="preserve"> ir noziedzīgā nodarījuma </w:t>
      </w:r>
      <w:r w:rsidRPr="00AB2A26">
        <w:rPr>
          <w:rFonts w:asciiTheme="majorBidi" w:hAnsiTheme="majorBidi" w:cstheme="majorBidi"/>
          <w:color w:val="000000" w:themeColor="text1"/>
        </w:rPr>
        <w:t xml:space="preserve">subjekts Krimināllikuma </w:t>
      </w:r>
      <w:proofErr w:type="gramStart"/>
      <w:r w:rsidRPr="00AB2A26">
        <w:rPr>
          <w:rFonts w:asciiTheme="majorBidi" w:hAnsiTheme="majorBidi" w:cstheme="majorBidi"/>
          <w:color w:val="000000" w:themeColor="text1"/>
        </w:rPr>
        <w:t>218.panta</w:t>
      </w:r>
      <w:proofErr w:type="gramEnd"/>
      <w:r w:rsidRPr="00AB2A26">
        <w:rPr>
          <w:rFonts w:asciiTheme="majorBidi" w:hAnsiTheme="majorBidi" w:cstheme="majorBidi"/>
          <w:color w:val="000000" w:themeColor="text1"/>
        </w:rPr>
        <w:t xml:space="preserve"> otrās daļas izpratnē.  </w:t>
      </w:r>
    </w:p>
    <w:p w14:paraId="7B4975A6" w14:textId="3FD5B6EB" w:rsidR="00ED02E5" w:rsidRPr="00AB2A26" w:rsidRDefault="00E14212" w:rsidP="00ED02E5">
      <w:pPr>
        <w:autoSpaceDE w:val="0"/>
        <w:autoSpaceDN w:val="0"/>
        <w:adjustRightInd w:val="0"/>
        <w:spacing w:after="0" w:line="276" w:lineRule="auto"/>
        <w:ind w:firstLine="709"/>
        <w:jc w:val="both"/>
        <w:rPr>
          <w:rFonts w:asciiTheme="majorBidi" w:eastAsia="Times New Roman" w:hAnsiTheme="majorBidi" w:cstheme="majorBidi"/>
          <w:color w:val="000000" w:themeColor="text1"/>
          <w:szCs w:val="24"/>
        </w:rPr>
      </w:pPr>
      <w:r w:rsidRPr="00AB2A26">
        <w:rPr>
          <w:rFonts w:cs="Times New Roman"/>
          <w:color w:val="000000" w:themeColor="text1"/>
          <w:szCs w:val="24"/>
        </w:rPr>
        <w:t>[</w:t>
      </w:r>
      <w:r w:rsidR="00E15C1F" w:rsidRPr="00AB2A26">
        <w:rPr>
          <w:rFonts w:cs="Times New Roman"/>
          <w:color w:val="000000" w:themeColor="text1"/>
          <w:szCs w:val="24"/>
        </w:rPr>
        <w:t>6.2</w:t>
      </w:r>
      <w:r w:rsidRPr="00AB2A26">
        <w:rPr>
          <w:rFonts w:cs="Times New Roman"/>
          <w:color w:val="000000" w:themeColor="text1"/>
          <w:szCs w:val="24"/>
        </w:rPr>
        <w:t>]</w:t>
      </w:r>
      <w:r w:rsidRPr="00AB2A26">
        <w:rPr>
          <w:rFonts w:asciiTheme="majorBidi" w:eastAsia="Times New Roman" w:hAnsiTheme="majorBidi" w:cstheme="majorBidi"/>
          <w:color w:val="000000" w:themeColor="text1"/>
          <w:szCs w:val="24"/>
        </w:rPr>
        <w:t xml:space="preserve"> Nav pamatots apsūdzētā </w:t>
      </w:r>
      <w:r w:rsidR="00834BC5">
        <w:rPr>
          <w:rFonts w:asciiTheme="majorBidi" w:eastAsia="Times New Roman" w:hAnsiTheme="majorBidi" w:cstheme="majorBidi"/>
          <w:color w:val="000000" w:themeColor="text1"/>
          <w:szCs w:val="24"/>
        </w:rPr>
        <w:t>[pers. A]</w:t>
      </w:r>
      <w:r w:rsidRPr="00AB2A26">
        <w:rPr>
          <w:rFonts w:asciiTheme="majorBidi" w:eastAsia="Times New Roman" w:hAnsiTheme="majorBidi" w:cstheme="majorBidi"/>
          <w:color w:val="000000" w:themeColor="text1"/>
          <w:szCs w:val="24"/>
        </w:rPr>
        <w:t xml:space="preserve"> </w:t>
      </w:r>
      <w:r w:rsidR="00376E63" w:rsidRPr="00AB2A26">
        <w:rPr>
          <w:rFonts w:asciiTheme="majorBidi" w:eastAsia="Times New Roman" w:hAnsiTheme="majorBidi" w:cstheme="majorBidi"/>
          <w:color w:val="000000" w:themeColor="text1"/>
          <w:szCs w:val="24"/>
        </w:rPr>
        <w:t>kasācijas sūdzības arguments</w:t>
      </w:r>
      <w:r w:rsidRPr="00AB2A26">
        <w:rPr>
          <w:rFonts w:asciiTheme="majorBidi" w:eastAsia="Times New Roman" w:hAnsiTheme="majorBidi" w:cstheme="majorBidi"/>
          <w:color w:val="000000" w:themeColor="text1"/>
          <w:szCs w:val="24"/>
        </w:rPr>
        <w:t>, ka celtā apsūdzība</w:t>
      </w:r>
      <w:r w:rsidR="00ED02E5" w:rsidRPr="00AB2A26">
        <w:rPr>
          <w:rFonts w:asciiTheme="majorBidi" w:eastAsia="Times New Roman" w:hAnsiTheme="majorBidi" w:cstheme="majorBidi"/>
          <w:color w:val="000000" w:themeColor="text1"/>
          <w:szCs w:val="24"/>
        </w:rPr>
        <w:t xml:space="preserve"> </w:t>
      </w:r>
      <w:r w:rsidRPr="00AB2A26">
        <w:rPr>
          <w:rFonts w:asciiTheme="majorBidi" w:eastAsia="Times New Roman" w:hAnsiTheme="majorBidi" w:cstheme="majorBidi"/>
          <w:color w:val="000000" w:themeColor="text1"/>
          <w:szCs w:val="24"/>
        </w:rPr>
        <w:t>ir pretrunīga</w:t>
      </w:r>
      <w:r w:rsidR="004372FE" w:rsidRPr="00AB2A26">
        <w:rPr>
          <w:rFonts w:asciiTheme="majorBidi" w:eastAsia="Times New Roman" w:hAnsiTheme="majorBidi" w:cstheme="majorBidi"/>
          <w:color w:val="000000" w:themeColor="text1"/>
          <w:szCs w:val="24"/>
        </w:rPr>
        <w:t xml:space="preserve">, </w:t>
      </w:r>
      <w:r w:rsidR="00ED02E5" w:rsidRPr="00AB2A26">
        <w:rPr>
          <w:rFonts w:asciiTheme="majorBidi" w:eastAsia="Times New Roman" w:hAnsiTheme="majorBidi" w:cstheme="majorBidi"/>
          <w:color w:val="000000" w:themeColor="text1"/>
          <w:szCs w:val="24"/>
        </w:rPr>
        <w:t xml:space="preserve">vienlaikus tajā norādot, ka </w:t>
      </w:r>
      <w:r w:rsidR="00834BC5">
        <w:rPr>
          <w:rFonts w:asciiTheme="majorBidi" w:eastAsia="Times New Roman" w:hAnsiTheme="majorBidi" w:cstheme="majorBidi"/>
          <w:color w:val="000000" w:themeColor="text1"/>
          <w:szCs w:val="24"/>
        </w:rPr>
        <w:t>[pers. A]</w:t>
      </w:r>
      <w:r w:rsidR="00ED02E5" w:rsidRPr="00AB2A26">
        <w:rPr>
          <w:rFonts w:asciiTheme="majorBidi" w:eastAsia="Times New Roman" w:hAnsiTheme="majorBidi" w:cstheme="majorBidi"/>
          <w:color w:val="000000" w:themeColor="text1"/>
          <w:szCs w:val="24"/>
        </w:rPr>
        <w:t xml:space="preserve"> atzīstams gan par ārvalsts komersanta pilnvaroto personu, kura pilnvarota pārstāvēt komersantu darbībās, kas saistītas ar filiāli, gan par filiāles amatpersonu. </w:t>
      </w:r>
    </w:p>
    <w:p w14:paraId="6AD66424" w14:textId="0C4DF2FC" w:rsidR="00504AA2" w:rsidRPr="00AB2A26" w:rsidRDefault="00ED02E5" w:rsidP="00E15C1F">
      <w:pPr>
        <w:autoSpaceDE w:val="0"/>
        <w:autoSpaceDN w:val="0"/>
        <w:adjustRightInd w:val="0"/>
        <w:spacing w:after="0" w:line="276" w:lineRule="auto"/>
        <w:ind w:firstLine="709"/>
        <w:jc w:val="both"/>
        <w:rPr>
          <w:rFonts w:asciiTheme="majorBidi" w:hAnsiTheme="majorBidi" w:cstheme="majorBidi"/>
          <w:color w:val="000000" w:themeColor="text1"/>
        </w:rPr>
      </w:pPr>
      <w:r w:rsidRPr="00AB2A26">
        <w:rPr>
          <w:rFonts w:asciiTheme="majorBidi" w:eastAsia="Times New Roman" w:hAnsiTheme="majorBidi" w:cstheme="majorBidi"/>
          <w:color w:val="000000" w:themeColor="text1"/>
          <w:szCs w:val="24"/>
        </w:rPr>
        <w:t>A</w:t>
      </w:r>
      <w:r w:rsidRPr="00AB2A26">
        <w:rPr>
          <w:color w:val="000000" w:themeColor="text1"/>
        </w:rPr>
        <w:t xml:space="preserve">pelācijas instances tiesa </w:t>
      </w:r>
      <w:r w:rsidR="007137F5" w:rsidRPr="00AB2A26">
        <w:rPr>
          <w:color w:val="000000" w:themeColor="text1"/>
        </w:rPr>
        <w:t>konstatējusi</w:t>
      </w:r>
      <w:r w:rsidRPr="00AB2A26">
        <w:rPr>
          <w:color w:val="000000" w:themeColor="text1"/>
        </w:rPr>
        <w:t xml:space="preserve">, ka persona, kura </w:t>
      </w:r>
      <w:r w:rsidRPr="00AB2A26">
        <w:rPr>
          <w:rFonts w:asciiTheme="majorBidi" w:eastAsia="Times New Roman" w:hAnsiTheme="majorBidi" w:cstheme="majorBidi"/>
          <w:color w:val="000000" w:themeColor="text1"/>
          <w:szCs w:val="24"/>
        </w:rPr>
        <w:t xml:space="preserve">pilnvarota pārstāvēt komersantu darbībās, kas saistītas ar filiāli, ir </w:t>
      </w:r>
      <w:r w:rsidR="00834BC5">
        <w:rPr>
          <w:rFonts w:asciiTheme="majorBidi" w:eastAsia="Times New Roman" w:hAnsiTheme="majorBidi" w:cstheme="majorBidi"/>
          <w:color w:val="000000" w:themeColor="text1"/>
          <w:szCs w:val="24"/>
        </w:rPr>
        <w:t>[pers. A]</w:t>
      </w:r>
      <w:r w:rsidRPr="00AB2A26">
        <w:rPr>
          <w:rFonts w:asciiTheme="majorBidi" w:eastAsia="Times New Roman" w:hAnsiTheme="majorBidi" w:cstheme="majorBidi"/>
          <w:color w:val="000000" w:themeColor="text1"/>
          <w:szCs w:val="24"/>
        </w:rPr>
        <w:t xml:space="preserve"> ieņemamais amats filiālē</w:t>
      </w:r>
      <w:r w:rsidR="0040419B" w:rsidRPr="00AB2A26">
        <w:rPr>
          <w:rFonts w:asciiTheme="majorBidi" w:hAnsiTheme="majorBidi" w:cstheme="majorBidi"/>
          <w:color w:val="000000" w:themeColor="text1"/>
        </w:rPr>
        <w:t>.</w:t>
      </w:r>
    </w:p>
    <w:p w14:paraId="3E54C80B" w14:textId="6AA7E70B" w:rsidR="00D901F2" w:rsidRPr="00AB2A26" w:rsidRDefault="00E14212" w:rsidP="00424751">
      <w:pPr>
        <w:spacing w:after="0" w:line="276" w:lineRule="auto"/>
        <w:ind w:firstLine="720"/>
        <w:jc w:val="both"/>
        <w:rPr>
          <w:rFonts w:asciiTheme="majorBidi" w:hAnsiTheme="majorBidi" w:cstheme="majorBidi"/>
          <w:color w:val="000000" w:themeColor="text1"/>
        </w:rPr>
      </w:pPr>
      <w:r w:rsidRPr="00AB2A26">
        <w:rPr>
          <w:rFonts w:asciiTheme="majorBidi" w:hAnsiTheme="majorBidi" w:cstheme="majorBidi"/>
          <w:color w:val="000000" w:themeColor="text1"/>
        </w:rPr>
        <w:t>[</w:t>
      </w:r>
      <w:r w:rsidR="00E15C1F" w:rsidRPr="00AB2A26">
        <w:rPr>
          <w:rFonts w:asciiTheme="majorBidi" w:hAnsiTheme="majorBidi" w:cstheme="majorBidi"/>
          <w:color w:val="000000" w:themeColor="text1"/>
        </w:rPr>
        <w:t>6.3</w:t>
      </w:r>
      <w:r w:rsidRPr="00AB2A26">
        <w:rPr>
          <w:rFonts w:asciiTheme="majorBidi" w:hAnsiTheme="majorBidi" w:cstheme="majorBidi"/>
          <w:color w:val="000000" w:themeColor="text1"/>
        </w:rPr>
        <w:t xml:space="preserve">] </w:t>
      </w:r>
      <w:r w:rsidR="0040419B" w:rsidRPr="00AB2A26">
        <w:rPr>
          <w:rFonts w:asciiTheme="majorBidi" w:hAnsiTheme="majorBidi" w:cstheme="majorBidi"/>
          <w:color w:val="000000" w:themeColor="text1"/>
        </w:rPr>
        <w:t>A</w:t>
      </w:r>
      <w:r w:rsidRPr="00AB2A26">
        <w:rPr>
          <w:rFonts w:asciiTheme="majorBidi" w:hAnsiTheme="majorBidi" w:cstheme="majorBidi"/>
          <w:color w:val="000000" w:themeColor="text1"/>
        </w:rPr>
        <w:t xml:space="preserve">psūdzētais </w:t>
      </w:r>
      <w:r w:rsidR="00834BC5">
        <w:rPr>
          <w:rFonts w:asciiTheme="majorBidi" w:hAnsiTheme="majorBidi" w:cstheme="majorBidi"/>
          <w:color w:val="000000" w:themeColor="text1"/>
        </w:rPr>
        <w:t>[pers. A]</w:t>
      </w:r>
      <w:r w:rsidRPr="00AB2A26">
        <w:rPr>
          <w:rFonts w:asciiTheme="majorBidi" w:hAnsiTheme="majorBidi" w:cstheme="majorBidi"/>
          <w:color w:val="000000" w:themeColor="text1"/>
        </w:rPr>
        <w:t xml:space="preserve"> </w:t>
      </w:r>
      <w:r w:rsidR="003B1533" w:rsidRPr="00AB2A26">
        <w:rPr>
          <w:rFonts w:asciiTheme="majorBidi" w:hAnsiTheme="majorBidi" w:cstheme="majorBidi"/>
          <w:color w:val="000000" w:themeColor="text1"/>
        </w:rPr>
        <w:t>kasācijas sūdzībā nav pamatojis, kā apelācijas instances tiesa</w:t>
      </w:r>
      <w:r w:rsidR="00D901F2" w:rsidRPr="00AB2A26">
        <w:rPr>
          <w:rFonts w:asciiTheme="majorBidi" w:hAnsiTheme="majorBidi" w:cstheme="majorBidi"/>
          <w:color w:val="000000" w:themeColor="text1"/>
        </w:rPr>
        <w:t>s lēmum</w:t>
      </w:r>
      <w:r w:rsidR="004372FE" w:rsidRPr="00AB2A26">
        <w:rPr>
          <w:rFonts w:asciiTheme="majorBidi" w:hAnsiTheme="majorBidi" w:cstheme="majorBidi"/>
          <w:color w:val="000000" w:themeColor="text1"/>
        </w:rPr>
        <w:t>a</w:t>
      </w:r>
      <w:r w:rsidR="00D901F2" w:rsidRPr="00AB2A26">
        <w:rPr>
          <w:rFonts w:asciiTheme="majorBidi" w:hAnsiTheme="majorBidi" w:cstheme="majorBidi"/>
          <w:color w:val="000000" w:themeColor="text1"/>
        </w:rPr>
        <w:t xml:space="preserve"> motīvu</w:t>
      </w:r>
      <w:r w:rsidR="003B1533" w:rsidRPr="00AB2A26">
        <w:rPr>
          <w:rFonts w:asciiTheme="majorBidi" w:hAnsiTheme="majorBidi" w:cstheme="majorBidi"/>
          <w:color w:val="000000" w:themeColor="text1"/>
        </w:rPr>
        <w:t xml:space="preserve"> </w:t>
      </w:r>
      <w:r w:rsidR="00D901F2" w:rsidRPr="00AB2A26">
        <w:rPr>
          <w:rFonts w:asciiTheme="majorBidi" w:hAnsiTheme="majorBidi" w:cstheme="majorBidi"/>
          <w:color w:val="000000" w:themeColor="text1"/>
        </w:rPr>
        <w:t xml:space="preserve">daļā paustais, ka </w:t>
      </w:r>
      <w:r w:rsidR="0022641E" w:rsidRPr="00AB2A26">
        <w:rPr>
          <w:rFonts w:asciiTheme="majorBidi" w:hAnsiTheme="majorBidi" w:cstheme="majorBidi"/>
          <w:color w:val="000000" w:themeColor="text1"/>
        </w:rPr>
        <w:t>apsūdzētā bezdarbība izpaudusies arī normatīvajiem aktiem atbilstošu nodokļu aprēķina neveikšanā</w:t>
      </w:r>
      <w:r w:rsidR="00F24395" w:rsidRPr="00AB2A26">
        <w:rPr>
          <w:rFonts w:asciiTheme="majorBidi" w:hAnsiTheme="majorBidi" w:cstheme="majorBidi"/>
          <w:color w:val="000000" w:themeColor="text1"/>
        </w:rPr>
        <w:t>,</w:t>
      </w:r>
      <w:r w:rsidR="00D901F2" w:rsidRPr="00AB2A26">
        <w:rPr>
          <w:rFonts w:asciiTheme="majorBidi" w:hAnsiTheme="majorBidi" w:cstheme="majorBidi"/>
          <w:color w:val="000000" w:themeColor="text1"/>
        </w:rPr>
        <w:t xml:space="preserve"> </w:t>
      </w:r>
      <w:r w:rsidR="005C2300" w:rsidRPr="00AB2A26">
        <w:rPr>
          <w:rFonts w:asciiTheme="majorBidi" w:hAnsiTheme="majorBidi" w:cstheme="majorBidi"/>
          <w:color w:val="000000" w:themeColor="text1"/>
        </w:rPr>
        <w:t>novedi</w:t>
      </w:r>
      <w:r w:rsidR="00F24395" w:rsidRPr="00AB2A26">
        <w:rPr>
          <w:rFonts w:asciiTheme="majorBidi" w:hAnsiTheme="majorBidi" w:cstheme="majorBidi"/>
          <w:color w:val="000000" w:themeColor="text1"/>
        </w:rPr>
        <w:t>s</w:t>
      </w:r>
      <w:r w:rsidR="005C2300" w:rsidRPr="00AB2A26">
        <w:rPr>
          <w:rFonts w:asciiTheme="majorBidi" w:hAnsiTheme="majorBidi" w:cstheme="majorBidi"/>
          <w:color w:val="000000" w:themeColor="text1"/>
        </w:rPr>
        <w:t xml:space="preserve"> pie nelikumīga nolēmuma.</w:t>
      </w:r>
    </w:p>
    <w:p w14:paraId="32A0E46C" w14:textId="24D4C6DD" w:rsidR="00504AA2" w:rsidRPr="00AB2A26" w:rsidRDefault="00815E26" w:rsidP="00E15C1F">
      <w:pPr>
        <w:spacing w:after="0" w:line="276" w:lineRule="auto"/>
        <w:ind w:right="-20"/>
        <w:jc w:val="both"/>
        <w:rPr>
          <w:color w:val="000000" w:themeColor="text1"/>
          <w:szCs w:val="24"/>
        </w:rPr>
      </w:pPr>
      <w:r w:rsidRPr="00AB2A26">
        <w:rPr>
          <w:b/>
          <w:color w:val="000000" w:themeColor="text1"/>
          <w:szCs w:val="24"/>
        </w:rPr>
        <w:tab/>
      </w:r>
      <w:r w:rsidR="000B1CB3" w:rsidRPr="00AB2A26">
        <w:rPr>
          <w:bCs/>
          <w:color w:val="000000" w:themeColor="text1"/>
          <w:szCs w:val="24"/>
        </w:rPr>
        <w:t>Apelācijas instances tiesa pierādītā noziedzīgā nodarījuma aprakstā norādīj</w:t>
      </w:r>
      <w:r w:rsidR="00606CEC" w:rsidRPr="00AB2A26">
        <w:rPr>
          <w:bCs/>
          <w:color w:val="000000" w:themeColor="text1"/>
          <w:szCs w:val="24"/>
        </w:rPr>
        <w:t>usi</w:t>
      </w:r>
      <w:r w:rsidR="0040419B" w:rsidRPr="00AB2A26">
        <w:rPr>
          <w:bCs/>
          <w:color w:val="000000" w:themeColor="text1"/>
          <w:szCs w:val="24"/>
        </w:rPr>
        <w:t>, ka</w:t>
      </w:r>
      <w:r w:rsidR="0040419B" w:rsidRPr="00AB2A26">
        <w:rPr>
          <w:rFonts w:cs="Times New Roman"/>
          <w:color w:val="000000" w:themeColor="text1"/>
          <w:szCs w:val="24"/>
        </w:rPr>
        <w:t xml:space="preserve"> </w:t>
      </w:r>
      <w:r w:rsidR="00834BC5">
        <w:rPr>
          <w:rFonts w:cs="Times New Roman"/>
          <w:color w:val="000000" w:themeColor="text1"/>
          <w:szCs w:val="24"/>
        </w:rPr>
        <w:t>[pers. A]</w:t>
      </w:r>
      <w:r w:rsidR="0040419B" w:rsidRPr="00AB2A26">
        <w:rPr>
          <w:rFonts w:cs="Times New Roman"/>
          <w:color w:val="000000" w:themeColor="text1"/>
          <w:szCs w:val="24"/>
        </w:rPr>
        <w:t xml:space="preserve">, būdams ārvalsts filiāles vadītājs, neveica normatīvajos aktos noteikto nodokļu </w:t>
      </w:r>
      <w:r w:rsidR="0040419B" w:rsidRPr="00AB2A26">
        <w:rPr>
          <w:rFonts w:ascii="TimesNewRomanPSMT" w:hAnsi="TimesNewRomanPSMT" w:cs="TimesNewRomanPSMT"/>
          <w:color w:val="000000" w:themeColor="text1"/>
          <w:szCs w:val="24"/>
        </w:rPr>
        <w:t>nomaksu</w:t>
      </w:r>
      <w:r w:rsidR="0040419B" w:rsidRPr="00AB2A26">
        <w:rPr>
          <w:rFonts w:cs="Times New Roman"/>
          <w:color w:val="000000" w:themeColor="text1"/>
          <w:szCs w:val="24"/>
        </w:rPr>
        <w:t xml:space="preserve"> valsts budžetā, lai arī uzņēmumam bija pietiekami naudas līdzekļi nodokļu nomaksai, tādējādi nodarot zaudējumus valstij lielā apmērā</w:t>
      </w:r>
      <w:r w:rsidR="0040419B" w:rsidRPr="00AB2A26">
        <w:rPr>
          <w:bCs/>
          <w:color w:val="000000" w:themeColor="text1"/>
          <w:szCs w:val="24"/>
        </w:rPr>
        <w:t>. Senāts jau agrāk paudis</w:t>
      </w:r>
      <w:r w:rsidR="000B1CB3" w:rsidRPr="00AB2A26">
        <w:rPr>
          <w:bCs/>
          <w:color w:val="000000" w:themeColor="text1"/>
          <w:szCs w:val="24"/>
        </w:rPr>
        <w:t xml:space="preserve"> atziņu</w:t>
      </w:r>
      <w:r w:rsidR="0040419B" w:rsidRPr="00AB2A26">
        <w:rPr>
          <w:bCs/>
          <w:color w:val="000000" w:themeColor="text1"/>
          <w:szCs w:val="24"/>
        </w:rPr>
        <w:t>, ka tiesas nolēmuma daļā izteiktie motīvi nepaplašina par pierādītiem atzīto apstākļu loku</w:t>
      </w:r>
      <w:r w:rsidR="0040419B" w:rsidRPr="00AB2A26">
        <w:rPr>
          <w:color w:val="000000" w:themeColor="text1"/>
          <w:szCs w:val="24"/>
        </w:rPr>
        <w:t xml:space="preserve"> (</w:t>
      </w:r>
      <w:r w:rsidR="00606CEC" w:rsidRPr="00AB2A26">
        <w:rPr>
          <w:i/>
          <w:iCs/>
          <w:color w:val="000000" w:themeColor="text1"/>
          <w:szCs w:val="24"/>
        </w:rPr>
        <w:t>Senāta</w:t>
      </w:r>
      <w:r w:rsidR="0040419B" w:rsidRPr="00AB2A26">
        <w:rPr>
          <w:i/>
          <w:iCs/>
          <w:color w:val="000000" w:themeColor="text1"/>
          <w:szCs w:val="24"/>
        </w:rPr>
        <w:t xml:space="preserve"> </w:t>
      </w:r>
      <w:proofErr w:type="gramStart"/>
      <w:r w:rsidR="0040419B" w:rsidRPr="00AB2A26">
        <w:rPr>
          <w:i/>
          <w:iCs/>
          <w:color w:val="000000" w:themeColor="text1"/>
          <w:szCs w:val="24"/>
        </w:rPr>
        <w:t>2014.gada</w:t>
      </w:r>
      <w:proofErr w:type="gramEnd"/>
      <w:r w:rsidR="0040419B" w:rsidRPr="00AB2A26">
        <w:rPr>
          <w:i/>
          <w:iCs/>
          <w:color w:val="000000" w:themeColor="text1"/>
          <w:szCs w:val="24"/>
        </w:rPr>
        <w:t xml:space="preserve"> 6.novembra lēmums lietā Nr.</w:t>
      </w:r>
      <w:r w:rsidR="00555AC3">
        <w:rPr>
          <w:i/>
          <w:iCs/>
          <w:color w:val="000000" w:themeColor="text1"/>
          <w:szCs w:val="24"/>
        </w:rPr>
        <w:t> </w:t>
      </w:r>
      <w:r w:rsidR="0040419B" w:rsidRPr="00AB2A26">
        <w:rPr>
          <w:i/>
          <w:iCs/>
          <w:color w:val="000000" w:themeColor="text1"/>
          <w:szCs w:val="24"/>
        </w:rPr>
        <w:t>SKK-505/2014</w:t>
      </w:r>
      <w:r w:rsidR="0040419B" w:rsidRPr="00AB2A26">
        <w:rPr>
          <w:color w:val="000000" w:themeColor="text1"/>
          <w:szCs w:val="24"/>
        </w:rPr>
        <w:t>).</w:t>
      </w:r>
    </w:p>
    <w:p w14:paraId="46F55E5E" w14:textId="01B6438E" w:rsidR="00AF5965" w:rsidRPr="00AB2A26" w:rsidRDefault="00AF5965" w:rsidP="001E362C">
      <w:pPr>
        <w:tabs>
          <w:tab w:val="left" w:pos="0"/>
        </w:tabs>
        <w:spacing w:after="0" w:line="276" w:lineRule="auto"/>
        <w:jc w:val="both"/>
        <w:rPr>
          <w:rFonts w:asciiTheme="majorBidi" w:eastAsia="Times New Roman" w:hAnsiTheme="majorBidi" w:cstheme="majorBidi"/>
          <w:color w:val="000000" w:themeColor="text1"/>
          <w:szCs w:val="24"/>
        </w:rPr>
      </w:pPr>
      <w:r w:rsidRPr="00AB2A26">
        <w:rPr>
          <w:rFonts w:asciiTheme="majorBidi" w:hAnsiTheme="majorBidi" w:cstheme="majorBidi"/>
          <w:color w:val="000000" w:themeColor="text1"/>
        </w:rPr>
        <w:tab/>
        <w:t>[</w:t>
      </w:r>
      <w:r w:rsidR="00E15C1F" w:rsidRPr="00AB2A26">
        <w:rPr>
          <w:rFonts w:asciiTheme="majorBidi" w:hAnsiTheme="majorBidi" w:cstheme="majorBidi"/>
          <w:color w:val="000000" w:themeColor="text1"/>
        </w:rPr>
        <w:t>6.4</w:t>
      </w:r>
      <w:r w:rsidRPr="00AB2A26">
        <w:rPr>
          <w:rFonts w:asciiTheme="majorBidi" w:hAnsiTheme="majorBidi" w:cstheme="majorBidi"/>
          <w:color w:val="000000" w:themeColor="text1"/>
        </w:rPr>
        <w:t xml:space="preserve">] </w:t>
      </w:r>
      <w:r w:rsidRPr="00AB2A26">
        <w:rPr>
          <w:rFonts w:asciiTheme="majorBidi" w:eastAsia="Times New Roman" w:hAnsiTheme="majorBidi" w:cstheme="majorBidi"/>
          <w:color w:val="000000" w:themeColor="text1"/>
          <w:szCs w:val="24"/>
        </w:rPr>
        <w:t xml:space="preserve">Senāts atzīst par nepamatotu apsūdzētā kasācijas sūdzībā pausto argumentu, ka apelācijas instances tiesa </w:t>
      </w:r>
      <w:r w:rsidR="00C81887" w:rsidRPr="00AB2A26">
        <w:rPr>
          <w:rFonts w:asciiTheme="majorBidi" w:eastAsia="Times New Roman" w:hAnsiTheme="majorBidi" w:cstheme="majorBidi"/>
          <w:color w:val="000000" w:themeColor="text1"/>
          <w:szCs w:val="24"/>
        </w:rPr>
        <w:t xml:space="preserve">pārkāpusi Kriminālprocesa likuma </w:t>
      </w:r>
      <w:proofErr w:type="gramStart"/>
      <w:r w:rsidR="00C81887" w:rsidRPr="00AB2A26">
        <w:rPr>
          <w:rFonts w:asciiTheme="majorBidi" w:eastAsia="Times New Roman" w:hAnsiTheme="majorBidi" w:cstheme="majorBidi"/>
          <w:color w:val="000000" w:themeColor="text1"/>
          <w:szCs w:val="24"/>
        </w:rPr>
        <w:t>575.panta</w:t>
      </w:r>
      <w:proofErr w:type="gramEnd"/>
      <w:r w:rsidR="00C81887" w:rsidRPr="00AB2A26">
        <w:rPr>
          <w:rFonts w:asciiTheme="majorBidi" w:eastAsia="Times New Roman" w:hAnsiTheme="majorBidi" w:cstheme="majorBidi"/>
          <w:color w:val="000000" w:themeColor="text1"/>
          <w:szCs w:val="24"/>
        </w:rPr>
        <w:t xml:space="preserve"> pirmās daļas 5.punktu, </w:t>
      </w:r>
      <w:r w:rsidR="00BA4872" w:rsidRPr="00AB2A26">
        <w:rPr>
          <w:rFonts w:cs="Times New Roman"/>
          <w:color w:val="000000" w:themeColor="text1"/>
          <w:szCs w:val="24"/>
        </w:rPr>
        <w:t>liedzot viņam iespēju teikt pēdējo vārdu</w:t>
      </w:r>
      <w:r w:rsidRPr="00AB2A26">
        <w:rPr>
          <w:rFonts w:asciiTheme="majorBidi" w:eastAsia="Times New Roman" w:hAnsiTheme="majorBidi" w:cstheme="majorBidi"/>
          <w:color w:val="000000" w:themeColor="text1"/>
          <w:szCs w:val="24"/>
        </w:rPr>
        <w:t>.</w:t>
      </w:r>
    </w:p>
    <w:p w14:paraId="5F4B688E" w14:textId="313E23F8" w:rsidR="000B1CB3" w:rsidRPr="00AB2A26" w:rsidRDefault="000B1CB3" w:rsidP="001E362C">
      <w:pPr>
        <w:tabs>
          <w:tab w:val="left" w:pos="0"/>
        </w:tabs>
        <w:spacing w:after="0" w:line="276" w:lineRule="auto"/>
        <w:jc w:val="both"/>
        <w:rPr>
          <w:rFonts w:asciiTheme="majorBidi" w:eastAsia="Times New Roman" w:hAnsiTheme="majorBidi" w:cstheme="majorBidi"/>
          <w:color w:val="000000" w:themeColor="text1"/>
          <w:szCs w:val="24"/>
        </w:rPr>
      </w:pPr>
      <w:r w:rsidRPr="00AB2A26">
        <w:rPr>
          <w:rFonts w:asciiTheme="majorBidi" w:eastAsia="Times New Roman" w:hAnsiTheme="majorBidi" w:cstheme="majorBidi"/>
          <w:color w:val="000000" w:themeColor="text1"/>
          <w:szCs w:val="24"/>
        </w:rPr>
        <w:tab/>
        <w:t xml:space="preserve">Atbilstoši </w:t>
      </w:r>
      <w:r w:rsidR="009A1046" w:rsidRPr="00AB2A26">
        <w:rPr>
          <w:rFonts w:asciiTheme="majorBidi" w:eastAsia="Times New Roman" w:hAnsiTheme="majorBidi" w:cstheme="majorBidi"/>
          <w:color w:val="000000" w:themeColor="text1"/>
          <w:szCs w:val="24"/>
        </w:rPr>
        <w:t>Kriminālprocesa likuma 561.</w:t>
      </w:r>
      <w:proofErr w:type="gramStart"/>
      <w:r w:rsidR="009A1046" w:rsidRPr="00AB2A26">
        <w:rPr>
          <w:rFonts w:asciiTheme="majorBidi" w:eastAsia="Times New Roman" w:hAnsiTheme="majorBidi" w:cstheme="majorBidi"/>
          <w:color w:val="000000" w:themeColor="text1"/>
          <w:szCs w:val="24"/>
          <w:vertAlign w:val="superscript"/>
        </w:rPr>
        <w:t>1</w:t>
      </w:r>
      <w:r w:rsidR="009A1046" w:rsidRPr="00AB2A26">
        <w:rPr>
          <w:rFonts w:asciiTheme="majorBidi" w:eastAsia="Times New Roman" w:hAnsiTheme="majorBidi" w:cstheme="majorBidi"/>
          <w:color w:val="000000" w:themeColor="text1"/>
          <w:szCs w:val="24"/>
        </w:rPr>
        <w:t>panta</w:t>
      </w:r>
      <w:proofErr w:type="gramEnd"/>
      <w:r w:rsidR="009A1046" w:rsidRPr="00AB2A26">
        <w:rPr>
          <w:rFonts w:asciiTheme="majorBidi" w:eastAsia="Times New Roman" w:hAnsiTheme="majorBidi" w:cstheme="majorBidi"/>
          <w:color w:val="000000" w:themeColor="text1"/>
          <w:szCs w:val="24"/>
        </w:rPr>
        <w:t xml:space="preserve"> pirmajai daļai lietu rakstveidā izskata pēc lietā esošajiem materiāliem, ievērojot apelācijas instances tiesas kompetenci.</w:t>
      </w:r>
    </w:p>
    <w:p w14:paraId="22147658" w14:textId="77777777" w:rsidR="000B1CB3" w:rsidRPr="00AB2A26" w:rsidRDefault="00E10D14" w:rsidP="00E10D14">
      <w:pPr>
        <w:autoSpaceDE w:val="0"/>
        <w:autoSpaceDN w:val="0"/>
        <w:adjustRightInd w:val="0"/>
        <w:spacing w:after="0" w:line="276" w:lineRule="auto"/>
        <w:ind w:firstLine="709"/>
        <w:jc w:val="both"/>
        <w:rPr>
          <w:rFonts w:cs="Times New Roman"/>
          <w:color w:val="000000" w:themeColor="text1"/>
          <w:szCs w:val="24"/>
        </w:rPr>
      </w:pPr>
      <w:r w:rsidRPr="00AB2A26">
        <w:rPr>
          <w:rFonts w:asciiTheme="majorBidi" w:eastAsia="TimesNewRomanPS-ItalicMT" w:hAnsiTheme="majorBidi" w:cstheme="majorBidi"/>
          <w:color w:val="000000" w:themeColor="text1"/>
          <w:szCs w:val="24"/>
        </w:rPr>
        <w:t>Ap</w:t>
      </w:r>
      <w:r w:rsidR="00BA4872" w:rsidRPr="00AB2A26">
        <w:rPr>
          <w:rFonts w:cs="Times New Roman"/>
          <w:color w:val="000000" w:themeColor="text1"/>
          <w:szCs w:val="24"/>
        </w:rPr>
        <w:t>elācijas instances tiesa, izvērtējot apelācijas sūdzīb</w:t>
      </w:r>
      <w:r w:rsidR="00AF3015" w:rsidRPr="00AB2A26">
        <w:rPr>
          <w:rFonts w:cs="Times New Roman"/>
          <w:color w:val="000000" w:themeColor="text1"/>
          <w:szCs w:val="24"/>
        </w:rPr>
        <w:t>u</w:t>
      </w:r>
      <w:r w:rsidR="00BA4872" w:rsidRPr="00AB2A26">
        <w:rPr>
          <w:rFonts w:cs="Times New Roman"/>
          <w:color w:val="000000" w:themeColor="text1"/>
          <w:szCs w:val="24"/>
        </w:rPr>
        <w:t xml:space="preserve"> un krimināllietas materiālus, atzinusi par iespējamu saskaņā ar </w:t>
      </w:r>
      <w:proofErr w:type="spellStart"/>
      <w:r w:rsidR="00BA4872" w:rsidRPr="00AB2A26">
        <w:rPr>
          <w:rFonts w:cs="Times New Roman"/>
          <w:color w:val="000000" w:themeColor="text1"/>
          <w:szCs w:val="24"/>
        </w:rPr>
        <w:t>Covid-19</w:t>
      </w:r>
      <w:proofErr w:type="spellEnd"/>
      <w:r w:rsidR="00BA4872" w:rsidRPr="00AB2A26">
        <w:rPr>
          <w:rFonts w:cs="Times New Roman"/>
          <w:color w:val="000000" w:themeColor="text1"/>
          <w:szCs w:val="24"/>
        </w:rPr>
        <w:t xml:space="preserve"> infekcijas izplatības pārvaldības likuma </w:t>
      </w:r>
      <w:proofErr w:type="gramStart"/>
      <w:r w:rsidR="00BA4872" w:rsidRPr="00AB2A26">
        <w:rPr>
          <w:rFonts w:cs="Times New Roman"/>
          <w:color w:val="000000" w:themeColor="text1"/>
          <w:szCs w:val="24"/>
        </w:rPr>
        <w:t>12.panta</w:t>
      </w:r>
      <w:proofErr w:type="gramEnd"/>
      <w:r w:rsidR="00BA4872" w:rsidRPr="00AB2A26">
        <w:rPr>
          <w:rFonts w:cs="Times New Roman"/>
          <w:color w:val="000000" w:themeColor="text1"/>
          <w:szCs w:val="24"/>
        </w:rPr>
        <w:t xml:space="preserve"> pirmo daļu un Kriminālprocesa likuma 559.panta piekto daļu lietu izskatīt rakstveida procesā.</w:t>
      </w:r>
    </w:p>
    <w:p w14:paraId="658A51A3" w14:textId="0AE5209B" w:rsidR="00BA4872" w:rsidRPr="00AB2A26" w:rsidRDefault="00BA4872" w:rsidP="00E10D14">
      <w:pPr>
        <w:autoSpaceDE w:val="0"/>
        <w:autoSpaceDN w:val="0"/>
        <w:adjustRightInd w:val="0"/>
        <w:spacing w:after="0" w:line="276" w:lineRule="auto"/>
        <w:ind w:firstLine="709"/>
        <w:jc w:val="both"/>
        <w:rPr>
          <w:rFonts w:cs="Times New Roman"/>
          <w:color w:val="000000" w:themeColor="text1"/>
          <w:szCs w:val="24"/>
        </w:rPr>
      </w:pPr>
      <w:r w:rsidRPr="00AB2A26">
        <w:rPr>
          <w:rFonts w:cs="Times New Roman"/>
          <w:color w:val="000000" w:themeColor="text1"/>
          <w:szCs w:val="24"/>
        </w:rPr>
        <w:t xml:space="preserve"> </w:t>
      </w:r>
      <w:r w:rsidRPr="00AB2A26">
        <w:rPr>
          <w:rFonts w:eastAsia="Calibri" w:cs="Times New Roman"/>
          <w:color w:val="000000" w:themeColor="text1"/>
          <w:szCs w:val="24"/>
        </w:rPr>
        <w:t>Apelācijas instances tiesa</w:t>
      </w:r>
      <w:r w:rsidRPr="00AB2A26">
        <w:rPr>
          <w:rFonts w:cs="Times New Roman"/>
          <w:color w:val="000000" w:themeColor="text1"/>
          <w:szCs w:val="24"/>
        </w:rPr>
        <w:t xml:space="preserve"> apsūdzēt</w:t>
      </w:r>
      <w:r w:rsidR="00AF3015" w:rsidRPr="00AB2A26">
        <w:rPr>
          <w:rFonts w:cs="Times New Roman"/>
          <w:color w:val="000000" w:themeColor="text1"/>
          <w:szCs w:val="24"/>
        </w:rPr>
        <w:t>ajam</w:t>
      </w:r>
      <w:r w:rsidRPr="00AB2A26">
        <w:rPr>
          <w:rFonts w:cs="Times New Roman"/>
          <w:color w:val="000000" w:themeColor="text1"/>
          <w:szCs w:val="24"/>
        </w:rPr>
        <w:t xml:space="preserve"> </w:t>
      </w:r>
      <w:r w:rsidR="00AF3015" w:rsidRPr="00AB2A26">
        <w:rPr>
          <w:rFonts w:cs="Times New Roman"/>
          <w:color w:val="000000" w:themeColor="text1"/>
          <w:szCs w:val="24"/>
        </w:rPr>
        <w:t>un viņa aizstāvim Ērikam Štālbergam nosūtījusi paziņojumu par lietas izskatīšanu rakstveid</w:t>
      </w:r>
      <w:r w:rsidR="00593F50" w:rsidRPr="00AB2A26">
        <w:rPr>
          <w:rFonts w:cs="Times New Roman"/>
          <w:color w:val="000000" w:themeColor="text1"/>
          <w:szCs w:val="24"/>
        </w:rPr>
        <w:t>a procesā</w:t>
      </w:r>
      <w:r w:rsidR="00AF3015" w:rsidRPr="00AB2A26">
        <w:rPr>
          <w:rFonts w:cs="Times New Roman"/>
          <w:color w:val="000000" w:themeColor="text1"/>
          <w:szCs w:val="24"/>
        </w:rPr>
        <w:t xml:space="preserve">, vienlaikus informējot </w:t>
      </w:r>
      <w:r w:rsidRPr="00AB2A26">
        <w:rPr>
          <w:rFonts w:cs="Times New Roman"/>
          <w:color w:val="000000" w:themeColor="text1"/>
          <w:szCs w:val="24"/>
        </w:rPr>
        <w:t>par tiesībām pieteikt noraidījumu tiesas sastāva</w:t>
      </w:r>
      <w:r w:rsidR="00AF3015" w:rsidRPr="00AB2A26">
        <w:rPr>
          <w:rFonts w:cs="Times New Roman"/>
          <w:color w:val="000000" w:themeColor="text1"/>
          <w:szCs w:val="24"/>
        </w:rPr>
        <w:t>m</w:t>
      </w:r>
      <w:r w:rsidRPr="00AB2A26">
        <w:rPr>
          <w:rFonts w:cs="Times New Roman"/>
          <w:color w:val="000000" w:themeColor="text1"/>
          <w:szCs w:val="24"/>
        </w:rPr>
        <w:t xml:space="preserve"> vai atsevišķam tienesim, iesniegt motivētus iebildumus pret lietas iztiesāšanu rakstveida procesā, kā arī iesniegt viedokli par apelācijas sūdzību.</w:t>
      </w:r>
      <w:r w:rsidR="00FD5B7B" w:rsidRPr="00AB2A26">
        <w:rPr>
          <w:rFonts w:cs="Times New Roman"/>
          <w:color w:val="000000" w:themeColor="text1"/>
          <w:szCs w:val="24"/>
        </w:rPr>
        <w:t xml:space="preserve"> </w:t>
      </w:r>
      <w:r w:rsidR="000A385B" w:rsidRPr="00AB2A26">
        <w:rPr>
          <w:rFonts w:cs="Times New Roman"/>
          <w:color w:val="000000" w:themeColor="text1"/>
          <w:szCs w:val="24"/>
        </w:rPr>
        <w:t>Apsūdzētais un viņa aizstāvis</w:t>
      </w:r>
      <w:r w:rsidRPr="00AB2A26">
        <w:rPr>
          <w:rFonts w:cs="Times New Roman"/>
          <w:color w:val="000000" w:themeColor="text1"/>
          <w:szCs w:val="24"/>
        </w:rPr>
        <w:t xml:space="preserve"> līdz tiesas noteiktajam termiņam</w:t>
      </w:r>
      <w:r w:rsidR="00387D43" w:rsidRPr="00AB2A26">
        <w:rPr>
          <w:rFonts w:cs="Times New Roman"/>
          <w:color w:val="000000" w:themeColor="text1"/>
          <w:szCs w:val="24"/>
        </w:rPr>
        <w:t xml:space="preserve"> </w:t>
      </w:r>
      <w:r w:rsidRPr="00AB2A26">
        <w:rPr>
          <w:rFonts w:cs="Times New Roman"/>
          <w:color w:val="000000" w:themeColor="text1"/>
          <w:szCs w:val="24"/>
        </w:rPr>
        <w:t>iebildumus par lietas izskatīšanu rakstveidā nav izteikuši. Šādus iebildumus nav iztei</w:t>
      </w:r>
      <w:r w:rsidR="00387D43" w:rsidRPr="00AB2A26">
        <w:rPr>
          <w:rFonts w:cs="Times New Roman"/>
          <w:color w:val="000000" w:themeColor="text1"/>
          <w:szCs w:val="24"/>
        </w:rPr>
        <w:t>cis</w:t>
      </w:r>
      <w:r w:rsidRPr="00AB2A26">
        <w:rPr>
          <w:rFonts w:cs="Times New Roman"/>
          <w:color w:val="000000" w:themeColor="text1"/>
          <w:szCs w:val="24"/>
        </w:rPr>
        <w:t xml:space="preserve"> arī prokurors.</w:t>
      </w:r>
      <w:r w:rsidR="00A33BBA" w:rsidRPr="00AB2A26">
        <w:rPr>
          <w:rFonts w:cs="Times New Roman"/>
          <w:color w:val="000000" w:themeColor="text1"/>
          <w:szCs w:val="24"/>
        </w:rPr>
        <w:t xml:space="preserve"> </w:t>
      </w:r>
    </w:p>
    <w:p w14:paraId="7938337F" w14:textId="38B0B77E" w:rsidR="006D5979" w:rsidRPr="00AB2A26" w:rsidRDefault="006D5979" w:rsidP="006D5979">
      <w:pPr>
        <w:autoSpaceDE w:val="0"/>
        <w:autoSpaceDN w:val="0"/>
        <w:adjustRightInd w:val="0"/>
        <w:spacing w:after="0" w:line="276" w:lineRule="auto"/>
        <w:ind w:firstLine="709"/>
        <w:jc w:val="both"/>
        <w:rPr>
          <w:rFonts w:cs="Times New Roman"/>
          <w:color w:val="000000" w:themeColor="text1"/>
          <w:szCs w:val="24"/>
        </w:rPr>
      </w:pPr>
      <w:r w:rsidRPr="00AB2A26">
        <w:rPr>
          <w:rFonts w:cs="Times New Roman"/>
          <w:color w:val="000000" w:themeColor="text1"/>
          <w:szCs w:val="24"/>
        </w:rPr>
        <w:t>Tiesu prakses apkopojumā „</w:t>
      </w:r>
      <w:r w:rsidRPr="00AB2A26">
        <w:rPr>
          <w:color w:val="000000" w:themeColor="text1"/>
          <w:szCs w:val="24"/>
        </w:rPr>
        <w:t xml:space="preserve">Senāta Krimināllietu departamenta atziņas par tiesiskā regulējuma saistībā ar </w:t>
      </w:r>
      <w:proofErr w:type="spellStart"/>
      <w:r w:rsidRPr="00AB2A26">
        <w:rPr>
          <w:color w:val="000000" w:themeColor="text1"/>
          <w:szCs w:val="24"/>
        </w:rPr>
        <w:t>Covid-19</w:t>
      </w:r>
      <w:proofErr w:type="spellEnd"/>
      <w:r w:rsidRPr="00AB2A26">
        <w:rPr>
          <w:color w:val="000000" w:themeColor="text1"/>
          <w:szCs w:val="24"/>
        </w:rPr>
        <w:t xml:space="preserve"> izplatību valstī piemērošanu</w:t>
      </w:r>
      <w:r w:rsidRPr="00AB2A26">
        <w:rPr>
          <w:rFonts w:cs="Times New Roman"/>
          <w:color w:val="000000" w:themeColor="text1"/>
          <w:szCs w:val="24"/>
        </w:rPr>
        <w:t xml:space="preserve"> </w:t>
      </w:r>
      <w:r w:rsidRPr="00AB2A26">
        <w:rPr>
          <w:color w:val="000000" w:themeColor="text1"/>
          <w:szCs w:val="24"/>
        </w:rPr>
        <w:t>(</w:t>
      </w:r>
      <w:proofErr w:type="gramStart"/>
      <w:r w:rsidRPr="00AB2A26">
        <w:rPr>
          <w:color w:val="000000" w:themeColor="text1"/>
          <w:szCs w:val="24"/>
        </w:rPr>
        <w:t>2020.gada</w:t>
      </w:r>
      <w:proofErr w:type="gramEnd"/>
      <w:r w:rsidRPr="00AB2A26">
        <w:rPr>
          <w:color w:val="000000" w:themeColor="text1"/>
          <w:szCs w:val="24"/>
        </w:rPr>
        <w:t xml:space="preserve"> 5.augusts –2021.gada 5.augusts)” kopsavilkumā minēts, ka apelācijas instances tiesas lēmums par lietas izskatīšanu rakstveida procesā ir pieņemts atbilstoši normatīvajos aktos noteiktajam gan pamatojuma, gan procedūras aspektā, ja tiesa devusi iespēju personām izteikt lūgumu lietu izskatīt mutvārdu procesā, to pamatojot, kā arī izvērtējusi lūguma pamatojumu un motivēti to noraidījusi.</w:t>
      </w:r>
      <w:r w:rsidRPr="00AB2A26">
        <w:rPr>
          <w:rFonts w:cs="Times New Roman"/>
          <w:color w:val="000000" w:themeColor="text1"/>
          <w:szCs w:val="24"/>
        </w:rPr>
        <w:t xml:space="preserve"> (</w:t>
      </w:r>
      <w:r w:rsidRPr="00AB2A26">
        <w:rPr>
          <w:rFonts w:cs="Times New Roman"/>
          <w:i/>
          <w:iCs/>
          <w:color w:val="000000" w:themeColor="text1"/>
          <w:szCs w:val="24"/>
        </w:rPr>
        <w:t xml:space="preserve">Senāta atziņu apkopojums par tiesiskā regulējuma saistībā ar </w:t>
      </w:r>
      <w:proofErr w:type="spellStart"/>
      <w:r w:rsidRPr="00AB2A26">
        <w:rPr>
          <w:rFonts w:cs="Times New Roman"/>
          <w:i/>
          <w:iCs/>
          <w:color w:val="000000" w:themeColor="text1"/>
          <w:szCs w:val="24"/>
        </w:rPr>
        <w:t>Covid-19</w:t>
      </w:r>
      <w:proofErr w:type="spellEnd"/>
      <w:r w:rsidRPr="00AB2A26">
        <w:rPr>
          <w:rFonts w:cs="Times New Roman"/>
          <w:i/>
          <w:iCs/>
          <w:color w:val="000000" w:themeColor="text1"/>
          <w:szCs w:val="24"/>
        </w:rPr>
        <w:t xml:space="preserve"> izplatību valstī piemērošanu. Judikatūras un zinātniski analītiskā nodaļa, Rīga, 2021</w:t>
      </w:r>
      <w:r w:rsidRPr="00AB2A26">
        <w:rPr>
          <w:i/>
          <w:iCs/>
          <w:color w:val="000000" w:themeColor="text1"/>
        </w:rPr>
        <w:t>, 25.lpp.</w:t>
      </w:r>
      <w:r w:rsidRPr="00AB2A26">
        <w:rPr>
          <w:color w:val="000000" w:themeColor="text1"/>
        </w:rPr>
        <w:t>)</w:t>
      </w:r>
    </w:p>
    <w:p w14:paraId="72E9E6E2" w14:textId="77777777" w:rsidR="009A1046" w:rsidRPr="00AB2A26" w:rsidRDefault="009A1046" w:rsidP="001E362C">
      <w:pPr>
        <w:autoSpaceDE w:val="0"/>
        <w:autoSpaceDN w:val="0"/>
        <w:adjustRightInd w:val="0"/>
        <w:spacing w:after="0" w:line="276" w:lineRule="auto"/>
        <w:ind w:firstLine="709"/>
        <w:jc w:val="both"/>
        <w:rPr>
          <w:rFonts w:cs="Times New Roman"/>
          <w:i/>
          <w:iCs/>
          <w:color w:val="000000" w:themeColor="text1"/>
          <w:szCs w:val="24"/>
        </w:rPr>
      </w:pPr>
    </w:p>
    <w:p w14:paraId="4D6D736F" w14:textId="6C1D3EA6" w:rsidR="008C5D1D" w:rsidRPr="00AB2A26" w:rsidRDefault="00CB6E0C" w:rsidP="001E362C">
      <w:pPr>
        <w:spacing w:after="0" w:line="276" w:lineRule="auto"/>
        <w:ind w:firstLine="709"/>
        <w:jc w:val="both"/>
        <w:rPr>
          <w:rFonts w:asciiTheme="majorBidi" w:hAnsiTheme="majorBidi" w:cstheme="majorBidi"/>
          <w:b/>
          <w:color w:val="000000" w:themeColor="text1"/>
          <w:szCs w:val="24"/>
        </w:rPr>
      </w:pPr>
      <w:r w:rsidRPr="00AB2A26">
        <w:rPr>
          <w:rFonts w:asciiTheme="majorBidi" w:hAnsiTheme="majorBidi" w:cstheme="majorBidi"/>
          <w:color w:val="000000" w:themeColor="text1"/>
        </w:rPr>
        <w:t>[</w:t>
      </w:r>
      <w:r w:rsidR="00E15C1F" w:rsidRPr="00AB2A26">
        <w:rPr>
          <w:rFonts w:asciiTheme="majorBidi" w:hAnsiTheme="majorBidi" w:cstheme="majorBidi"/>
          <w:color w:val="000000" w:themeColor="text1"/>
        </w:rPr>
        <w:t>7</w:t>
      </w:r>
      <w:r w:rsidRPr="00AB2A26">
        <w:rPr>
          <w:rFonts w:asciiTheme="majorBidi" w:hAnsiTheme="majorBidi" w:cstheme="majorBidi"/>
          <w:color w:val="000000" w:themeColor="text1"/>
        </w:rPr>
        <w:t>]</w:t>
      </w:r>
      <w:r w:rsidR="008C5D1D" w:rsidRPr="00AB2A26">
        <w:rPr>
          <w:rFonts w:asciiTheme="majorBidi" w:hAnsiTheme="majorBidi" w:cstheme="majorBidi"/>
          <w:color w:val="000000" w:themeColor="text1"/>
        </w:rPr>
        <w:t xml:space="preserve"> Drošības līdzeklis apsūdzētajam </w:t>
      </w:r>
      <w:r w:rsidR="00834BC5">
        <w:rPr>
          <w:rFonts w:asciiTheme="majorBidi" w:hAnsiTheme="majorBidi" w:cstheme="majorBidi"/>
          <w:color w:val="000000" w:themeColor="text1"/>
        </w:rPr>
        <w:t>[pers. A]</w:t>
      </w:r>
      <w:r w:rsidR="008C5D1D" w:rsidRPr="00AB2A26">
        <w:rPr>
          <w:rFonts w:asciiTheme="majorBidi" w:hAnsiTheme="majorBidi" w:cstheme="majorBidi"/>
          <w:color w:val="000000" w:themeColor="text1"/>
        </w:rPr>
        <w:t xml:space="preserve"> nav piemērots.</w:t>
      </w:r>
    </w:p>
    <w:p w14:paraId="7AF24482" w14:textId="1DAB5A79" w:rsidR="008C5D1D" w:rsidRPr="00AB2A26" w:rsidRDefault="008C5D1D" w:rsidP="001E362C">
      <w:pPr>
        <w:spacing w:after="0" w:line="276" w:lineRule="auto"/>
        <w:ind w:firstLine="720"/>
        <w:jc w:val="both"/>
        <w:rPr>
          <w:rFonts w:asciiTheme="majorBidi" w:hAnsiTheme="majorBidi" w:cstheme="majorBidi"/>
          <w:bCs/>
          <w:color w:val="000000" w:themeColor="text1"/>
          <w:szCs w:val="24"/>
        </w:rPr>
      </w:pPr>
      <w:r w:rsidRPr="00AB2A26">
        <w:rPr>
          <w:rFonts w:asciiTheme="majorBidi" w:hAnsiTheme="majorBidi" w:cstheme="majorBidi"/>
          <w:bCs/>
          <w:color w:val="000000" w:themeColor="text1"/>
          <w:szCs w:val="24"/>
        </w:rPr>
        <w:t xml:space="preserve">Senāts atzīst, ka drošības līdzekļa piemērošanai apsūdzētajam </w:t>
      </w:r>
      <w:r w:rsidR="00834BC5">
        <w:rPr>
          <w:rFonts w:asciiTheme="majorBidi" w:hAnsiTheme="majorBidi" w:cstheme="majorBidi"/>
          <w:bCs/>
          <w:color w:val="000000" w:themeColor="text1"/>
          <w:szCs w:val="24"/>
        </w:rPr>
        <w:t>[pers. A]</w:t>
      </w:r>
      <w:r w:rsidRPr="00AB2A26">
        <w:rPr>
          <w:rFonts w:asciiTheme="majorBidi" w:hAnsiTheme="majorBidi" w:cstheme="majorBidi"/>
          <w:bCs/>
          <w:color w:val="000000" w:themeColor="text1"/>
          <w:szCs w:val="24"/>
        </w:rPr>
        <w:t xml:space="preserve"> šajā kriminālprocesa stadijā nav tiesiska pamata.</w:t>
      </w:r>
    </w:p>
    <w:p w14:paraId="5371BD06" w14:textId="3B3B319A" w:rsidR="008C5D1D" w:rsidRPr="00AB2A26" w:rsidRDefault="008C5D1D" w:rsidP="001E362C">
      <w:pPr>
        <w:spacing w:after="0" w:line="276" w:lineRule="auto"/>
        <w:ind w:firstLine="720"/>
        <w:jc w:val="both"/>
        <w:rPr>
          <w:rFonts w:asciiTheme="majorBidi" w:hAnsiTheme="majorBidi" w:cstheme="majorBidi"/>
          <w:color w:val="000000" w:themeColor="text1"/>
        </w:rPr>
      </w:pPr>
    </w:p>
    <w:p w14:paraId="41F7FA63" w14:textId="4143DA89" w:rsidR="004C05CA" w:rsidRPr="00AB2A26" w:rsidRDefault="004C05CA" w:rsidP="001E362C">
      <w:pPr>
        <w:autoSpaceDE w:val="0"/>
        <w:autoSpaceDN w:val="0"/>
        <w:adjustRightInd w:val="0"/>
        <w:spacing w:after="0" w:line="276" w:lineRule="auto"/>
        <w:ind w:firstLine="142"/>
        <w:jc w:val="center"/>
        <w:rPr>
          <w:rStyle w:val="sb8d990e2"/>
          <w:rFonts w:asciiTheme="majorBidi" w:hAnsiTheme="majorBidi" w:cstheme="majorBidi"/>
          <w:b/>
          <w:color w:val="000000" w:themeColor="text1"/>
        </w:rPr>
      </w:pPr>
      <w:r w:rsidRPr="00AB2A26">
        <w:rPr>
          <w:rStyle w:val="sb8d990e2"/>
          <w:rFonts w:asciiTheme="majorBidi" w:hAnsiTheme="majorBidi" w:cstheme="majorBidi"/>
          <w:b/>
          <w:color w:val="000000" w:themeColor="text1"/>
        </w:rPr>
        <w:t>Rezolutīvā daļa</w:t>
      </w:r>
    </w:p>
    <w:p w14:paraId="63238AD7" w14:textId="77777777" w:rsidR="0059642D" w:rsidRPr="00AB2A26" w:rsidRDefault="0059642D" w:rsidP="001E362C">
      <w:pPr>
        <w:autoSpaceDE w:val="0"/>
        <w:autoSpaceDN w:val="0"/>
        <w:adjustRightInd w:val="0"/>
        <w:spacing w:after="0" w:line="276" w:lineRule="auto"/>
        <w:ind w:firstLine="142"/>
        <w:jc w:val="center"/>
        <w:rPr>
          <w:rFonts w:asciiTheme="majorBidi" w:hAnsiTheme="majorBidi" w:cstheme="majorBidi"/>
          <w:b/>
          <w:color w:val="000000" w:themeColor="text1"/>
        </w:rPr>
      </w:pPr>
    </w:p>
    <w:p w14:paraId="7C14F582" w14:textId="65924879" w:rsidR="004C05CA" w:rsidRPr="00AB2A26" w:rsidRDefault="004C05CA" w:rsidP="001E362C">
      <w:pPr>
        <w:spacing w:after="0" w:line="276" w:lineRule="auto"/>
        <w:ind w:firstLine="709"/>
        <w:jc w:val="both"/>
        <w:rPr>
          <w:rFonts w:asciiTheme="majorBidi" w:hAnsiTheme="majorBidi" w:cstheme="majorBidi"/>
          <w:bCs/>
          <w:color w:val="000000" w:themeColor="text1"/>
        </w:rPr>
      </w:pPr>
      <w:r w:rsidRPr="00AB2A26">
        <w:rPr>
          <w:rFonts w:asciiTheme="majorBidi" w:hAnsiTheme="majorBidi" w:cstheme="majorBidi"/>
          <w:color w:val="000000" w:themeColor="text1"/>
        </w:rPr>
        <w:t>P</w:t>
      </w:r>
      <w:r w:rsidRPr="00AB2A26">
        <w:rPr>
          <w:rFonts w:asciiTheme="majorBidi" w:hAnsiTheme="majorBidi" w:cstheme="majorBidi"/>
          <w:bCs/>
          <w:color w:val="000000" w:themeColor="text1"/>
        </w:rPr>
        <w:t>amatojoties uz Krimināl</w:t>
      </w:r>
      <w:r w:rsidR="006F4806" w:rsidRPr="00AB2A26">
        <w:rPr>
          <w:rFonts w:asciiTheme="majorBidi" w:hAnsiTheme="majorBidi" w:cstheme="majorBidi"/>
          <w:bCs/>
          <w:color w:val="000000" w:themeColor="text1"/>
        </w:rPr>
        <w:t xml:space="preserve">procesa likuma 585. un </w:t>
      </w:r>
      <w:proofErr w:type="gramStart"/>
      <w:r w:rsidR="006F4806" w:rsidRPr="00AB2A26">
        <w:rPr>
          <w:rFonts w:asciiTheme="majorBidi" w:hAnsiTheme="majorBidi" w:cstheme="majorBidi"/>
          <w:bCs/>
          <w:color w:val="000000" w:themeColor="text1"/>
        </w:rPr>
        <w:t>587.panta</w:t>
      </w:r>
      <w:proofErr w:type="gramEnd"/>
      <w:r w:rsidR="006F4806" w:rsidRPr="00AB2A26">
        <w:rPr>
          <w:rFonts w:asciiTheme="majorBidi" w:hAnsiTheme="majorBidi" w:cstheme="majorBidi"/>
          <w:bCs/>
          <w:color w:val="000000" w:themeColor="text1"/>
        </w:rPr>
        <w:t xml:space="preserve"> pirmās daļas </w:t>
      </w:r>
      <w:r w:rsidR="008C5D1D" w:rsidRPr="00AB2A26">
        <w:rPr>
          <w:rFonts w:asciiTheme="majorBidi" w:hAnsiTheme="majorBidi" w:cstheme="majorBidi"/>
          <w:bCs/>
          <w:color w:val="000000" w:themeColor="text1"/>
        </w:rPr>
        <w:t>2</w:t>
      </w:r>
      <w:r w:rsidR="006F4806" w:rsidRPr="00AB2A26">
        <w:rPr>
          <w:rFonts w:asciiTheme="majorBidi" w:hAnsiTheme="majorBidi" w:cstheme="majorBidi"/>
          <w:bCs/>
          <w:color w:val="000000" w:themeColor="text1"/>
        </w:rPr>
        <w:t>.punktu</w:t>
      </w:r>
      <w:r w:rsidRPr="00AB2A26">
        <w:rPr>
          <w:rFonts w:asciiTheme="majorBidi" w:hAnsiTheme="majorBidi" w:cstheme="majorBidi"/>
          <w:bCs/>
          <w:color w:val="000000" w:themeColor="text1"/>
        </w:rPr>
        <w:t>, tiesa</w:t>
      </w:r>
    </w:p>
    <w:p w14:paraId="37F33927" w14:textId="77777777" w:rsidR="0059642D" w:rsidRPr="00AB2A26" w:rsidRDefault="0059642D" w:rsidP="001E362C">
      <w:pPr>
        <w:spacing w:after="0" w:line="276" w:lineRule="auto"/>
        <w:ind w:firstLine="709"/>
        <w:jc w:val="both"/>
        <w:rPr>
          <w:rFonts w:asciiTheme="majorBidi" w:hAnsiTheme="majorBidi" w:cstheme="majorBidi"/>
          <w:b/>
          <w:color w:val="000000" w:themeColor="text1"/>
        </w:rPr>
      </w:pPr>
    </w:p>
    <w:p w14:paraId="0C50352F" w14:textId="08E455ED" w:rsidR="004C05CA" w:rsidRPr="00AB2A26" w:rsidRDefault="004C05CA" w:rsidP="001E362C">
      <w:pPr>
        <w:spacing w:after="0" w:line="276" w:lineRule="auto"/>
        <w:jc w:val="center"/>
        <w:rPr>
          <w:rFonts w:asciiTheme="majorBidi" w:hAnsiTheme="majorBidi" w:cstheme="majorBidi"/>
          <w:b/>
          <w:color w:val="000000" w:themeColor="text1"/>
        </w:rPr>
      </w:pPr>
      <w:r w:rsidRPr="00AB2A26">
        <w:rPr>
          <w:rFonts w:asciiTheme="majorBidi" w:hAnsiTheme="majorBidi" w:cstheme="majorBidi"/>
          <w:b/>
          <w:color w:val="000000" w:themeColor="text1"/>
        </w:rPr>
        <w:t>nolēma:</w:t>
      </w:r>
    </w:p>
    <w:p w14:paraId="3AC126E3" w14:textId="77777777" w:rsidR="0059642D" w:rsidRPr="00AB2A26" w:rsidRDefault="0059642D" w:rsidP="001E362C">
      <w:pPr>
        <w:spacing w:after="0" w:line="276" w:lineRule="auto"/>
        <w:jc w:val="center"/>
        <w:rPr>
          <w:rFonts w:asciiTheme="majorBidi" w:hAnsiTheme="majorBidi" w:cstheme="majorBidi"/>
          <w:b/>
          <w:color w:val="000000" w:themeColor="text1"/>
        </w:rPr>
      </w:pPr>
    </w:p>
    <w:p w14:paraId="1E7D83BE" w14:textId="1218D794" w:rsidR="008C5D1D" w:rsidRPr="00AB2A26" w:rsidRDefault="005F480C" w:rsidP="001E362C">
      <w:pPr>
        <w:tabs>
          <w:tab w:val="left" w:pos="-3120"/>
        </w:tabs>
        <w:suppressAutoHyphens/>
        <w:spacing w:after="0" w:line="276" w:lineRule="auto"/>
        <w:jc w:val="both"/>
        <w:rPr>
          <w:rFonts w:asciiTheme="majorBidi" w:eastAsia="Times New Roman" w:hAnsiTheme="majorBidi" w:cstheme="majorBidi"/>
          <w:color w:val="000000" w:themeColor="text1"/>
          <w:szCs w:val="24"/>
        </w:rPr>
      </w:pPr>
      <w:r w:rsidRPr="00AB2A26">
        <w:rPr>
          <w:rFonts w:asciiTheme="majorBidi" w:eastAsia="Times New Roman" w:hAnsiTheme="majorBidi" w:cstheme="majorBidi"/>
          <w:color w:val="000000" w:themeColor="text1"/>
          <w:szCs w:val="24"/>
        </w:rPr>
        <w:tab/>
      </w:r>
      <w:r w:rsidR="008C5D1D" w:rsidRPr="00AB2A26">
        <w:rPr>
          <w:rFonts w:asciiTheme="majorBidi" w:eastAsia="Times New Roman" w:hAnsiTheme="majorBidi" w:cstheme="majorBidi"/>
          <w:color w:val="000000" w:themeColor="text1"/>
          <w:szCs w:val="24"/>
        </w:rPr>
        <w:t>a</w:t>
      </w:r>
      <w:r w:rsidR="00EC45DA" w:rsidRPr="00AB2A26">
        <w:rPr>
          <w:rFonts w:asciiTheme="majorBidi" w:eastAsia="Times New Roman" w:hAnsiTheme="majorBidi" w:cstheme="majorBidi"/>
          <w:color w:val="000000" w:themeColor="text1"/>
          <w:szCs w:val="24"/>
        </w:rPr>
        <w:t xml:space="preserve">tcelt </w:t>
      </w:r>
      <w:bookmarkStart w:id="1" w:name="_Hlk84408240"/>
      <w:r w:rsidR="002214DD" w:rsidRPr="00AB2A26">
        <w:rPr>
          <w:rFonts w:asciiTheme="majorBidi" w:eastAsia="Times New Roman" w:hAnsiTheme="majorBidi" w:cstheme="majorBidi"/>
          <w:color w:val="000000" w:themeColor="text1"/>
          <w:szCs w:val="24"/>
        </w:rPr>
        <w:t xml:space="preserve">Kurzemes apgabaltiesas </w:t>
      </w:r>
      <w:proofErr w:type="gramStart"/>
      <w:r w:rsidR="00EC45DA" w:rsidRPr="00AB2A26">
        <w:rPr>
          <w:rFonts w:asciiTheme="majorBidi" w:eastAsia="Times New Roman" w:hAnsiTheme="majorBidi" w:cstheme="majorBidi"/>
          <w:color w:val="000000" w:themeColor="text1"/>
          <w:szCs w:val="24"/>
        </w:rPr>
        <w:t>202</w:t>
      </w:r>
      <w:r w:rsidR="002214DD" w:rsidRPr="00AB2A26">
        <w:rPr>
          <w:rFonts w:asciiTheme="majorBidi" w:eastAsia="Times New Roman" w:hAnsiTheme="majorBidi" w:cstheme="majorBidi"/>
          <w:color w:val="000000" w:themeColor="text1"/>
          <w:szCs w:val="24"/>
        </w:rPr>
        <w:t>1</w:t>
      </w:r>
      <w:r w:rsidR="00EC45DA" w:rsidRPr="00AB2A26">
        <w:rPr>
          <w:rFonts w:asciiTheme="majorBidi" w:eastAsia="Times New Roman" w:hAnsiTheme="majorBidi" w:cstheme="majorBidi"/>
          <w:color w:val="000000" w:themeColor="text1"/>
          <w:szCs w:val="24"/>
        </w:rPr>
        <w:t>.gada</w:t>
      </w:r>
      <w:proofErr w:type="gramEnd"/>
      <w:r w:rsidR="00EC45DA" w:rsidRPr="00AB2A26">
        <w:rPr>
          <w:rFonts w:asciiTheme="majorBidi" w:eastAsia="Times New Roman" w:hAnsiTheme="majorBidi" w:cstheme="majorBidi"/>
          <w:color w:val="000000" w:themeColor="text1"/>
          <w:szCs w:val="24"/>
        </w:rPr>
        <w:t xml:space="preserve"> </w:t>
      </w:r>
      <w:r w:rsidR="002214DD" w:rsidRPr="00AB2A26">
        <w:rPr>
          <w:rFonts w:asciiTheme="majorBidi" w:eastAsia="Times New Roman" w:hAnsiTheme="majorBidi" w:cstheme="majorBidi"/>
          <w:color w:val="000000" w:themeColor="text1"/>
          <w:szCs w:val="24"/>
        </w:rPr>
        <w:t xml:space="preserve">3.jūnija lēmumu </w:t>
      </w:r>
      <w:bookmarkEnd w:id="1"/>
      <w:r w:rsidR="00145C9D" w:rsidRPr="00AB2A26">
        <w:rPr>
          <w:rFonts w:asciiTheme="majorBidi" w:eastAsia="Times New Roman" w:hAnsiTheme="majorBidi" w:cstheme="majorBidi"/>
          <w:color w:val="000000" w:themeColor="text1"/>
          <w:szCs w:val="24"/>
        </w:rPr>
        <w:t xml:space="preserve">daļā par </w:t>
      </w:r>
      <w:r w:rsidR="00834BC5">
        <w:rPr>
          <w:rFonts w:asciiTheme="majorBidi" w:eastAsia="Times New Roman" w:hAnsiTheme="majorBidi" w:cstheme="majorBidi"/>
          <w:color w:val="000000" w:themeColor="text1"/>
          <w:szCs w:val="24"/>
        </w:rPr>
        <w:t>[pers. A]</w:t>
      </w:r>
      <w:r w:rsidR="00145C9D" w:rsidRPr="00AB2A26">
        <w:rPr>
          <w:rFonts w:asciiTheme="majorBidi" w:eastAsia="Times New Roman" w:hAnsiTheme="majorBidi" w:cstheme="majorBidi"/>
          <w:color w:val="000000" w:themeColor="text1"/>
          <w:szCs w:val="24"/>
        </w:rPr>
        <w:t xml:space="preserve"> noteikto sodu</w:t>
      </w:r>
      <w:r w:rsidR="008C5D1D" w:rsidRPr="00AB2A26">
        <w:rPr>
          <w:rFonts w:asciiTheme="majorBidi" w:eastAsia="Times New Roman" w:hAnsiTheme="majorBidi" w:cstheme="majorBidi"/>
          <w:color w:val="000000" w:themeColor="text1"/>
          <w:szCs w:val="24"/>
        </w:rPr>
        <w:t xml:space="preserve">. </w:t>
      </w:r>
    </w:p>
    <w:p w14:paraId="5033CD50" w14:textId="68987048" w:rsidR="008C5D1D" w:rsidRPr="00AB2A26" w:rsidRDefault="008C5D1D" w:rsidP="001E362C">
      <w:pPr>
        <w:spacing w:after="0" w:line="276" w:lineRule="auto"/>
        <w:ind w:firstLine="720"/>
        <w:jc w:val="both"/>
        <w:rPr>
          <w:rFonts w:asciiTheme="majorBidi" w:hAnsiTheme="majorBidi" w:cstheme="majorBidi"/>
          <w:color w:val="000000" w:themeColor="text1"/>
          <w:szCs w:val="24"/>
        </w:rPr>
      </w:pPr>
      <w:r w:rsidRPr="00AB2A26">
        <w:rPr>
          <w:rFonts w:asciiTheme="majorBidi" w:hAnsiTheme="majorBidi" w:cstheme="majorBidi"/>
          <w:color w:val="000000" w:themeColor="text1"/>
          <w:szCs w:val="24"/>
        </w:rPr>
        <w:t xml:space="preserve">Atceltajā daļā lietu nosūtīt jaunai izskatīšanai </w:t>
      </w:r>
      <w:r w:rsidRPr="00AB2A26">
        <w:rPr>
          <w:rFonts w:asciiTheme="majorBidi" w:eastAsia="Times New Roman" w:hAnsiTheme="majorBidi" w:cstheme="majorBidi"/>
          <w:color w:val="000000" w:themeColor="text1"/>
          <w:szCs w:val="24"/>
        </w:rPr>
        <w:t>Kurzemes apgabaltiesā</w:t>
      </w:r>
      <w:r w:rsidRPr="00AB2A26">
        <w:rPr>
          <w:rFonts w:asciiTheme="majorBidi" w:hAnsiTheme="majorBidi" w:cstheme="majorBidi"/>
          <w:color w:val="000000" w:themeColor="text1"/>
          <w:szCs w:val="24"/>
        </w:rPr>
        <w:t>.</w:t>
      </w:r>
    </w:p>
    <w:p w14:paraId="6E58663A" w14:textId="6FCD0675" w:rsidR="008C5D1D" w:rsidRPr="00AB2A26" w:rsidRDefault="008C5D1D" w:rsidP="001E362C">
      <w:pPr>
        <w:spacing w:after="0" w:line="276" w:lineRule="auto"/>
        <w:ind w:firstLine="720"/>
        <w:jc w:val="both"/>
        <w:rPr>
          <w:rFonts w:asciiTheme="majorBidi" w:hAnsiTheme="majorBidi" w:cstheme="majorBidi"/>
          <w:bCs/>
          <w:color w:val="000000" w:themeColor="text1"/>
          <w:szCs w:val="24"/>
        </w:rPr>
      </w:pPr>
      <w:r w:rsidRPr="00AB2A26">
        <w:rPr>
          <w:rFonts w:asciiTheme="majorBidi" w:hAnsiTheme="majorBidi" w:cstheme="majorBidi"/>
          <w:bCs/>
          <w:color w:val="000000" w:themeColor="text1"/>
          <w:szCs w:val="24"/>
        </w:rPr>
        <w:t xml:space="preserve">Pārējā daļā </w:t>
      </w:r>
      <w:r w:rsidRPr="00AB2A26">
        <w:rPr>
          <w:rFonts w:asciiTheme="majorBidi" w:eastAsia="Times New Roman" w:hAnsiTheme="majorBidi" w:cstheme="majorBidi"/>
          <w:color w:val="000000" w:themeColor="text1"/>
          <w:szCs w:val="24"/>
        </w:rPr>
        <w:t xml:space="preserve">Kurzemes apgabaltiesas </w:t>
      </w:r>
      <w:proofErr w:type="gramStart"/>
      <w:r w:rsidRPr="00AB2A26">
        <w:rPr>
          <w:rFonts w:asciiTheme="majorBidi" w:eastAsia="Times New Roman" w:hAnsiTheme="majorBidi" w:cstheme="majorBidi"/>
          <w:color w:val="000000" w:themeColor="text1"/>
          <w:szCs w:val="24"/>
        </w:rPr>
        <w:t>2021.gada</w:t>
      </w:r>
      <w:proofErr w:type="gramEnd"/>
      <w:r w:rsidRPr="00AB2A26">
        <w:rPr>
          <w:rFonts w:asciiTheme="majorBidi" w:eastAsia="Times New Roman" w:hAnsiTheme="majorBidi" w:cstheme="majorBidi"/>
          <w:color w:val="000000" w:themeColor="text1"/>
          <w:szCs w:val="24"/>
        </w:rPr>
        <w:t xml:space="preserve"> 3.jūnija lēmumu </w:t>
      </w:r>
      <w:r w:rsidRPr="00AB2A26">
        <w:rPr>
          <w:rFonts w:asciiTheme="majorBidi" w:hAnsiTheme="majorBidi" w:cstheme="majorBidi"/>
          <w:bCs/>
          <w:color w:val="000000" w:themeColor="text1"/>
          <w:szCs w:val="24"/>
        </w:rPr>
        <w:t>atstāt negrozītu.</w:t>
      </w:r>
    </w:p>
    <w:p w14:paraId="004E211F" w14:textId="5DEE063E" w:rsidR="00BE12F3" w:rsidRPr="00FD5D4B" w:rsidRDefault="00145C9D" w:rsidP="00FD5D4B">
      <w:pPr>
        <w:tabs>
          <w:tab w:val="left" w:pos="-3120"/>
        </w:tabs>
        <w:suppressAutoHyphens/>
        <w:spacing w:after="0" w:line="276" w:lineRule="auto"/>
        <w:jc w:val="both"/>
        <w:rPr>
          <w:rFonts w:asciiTheme="majorBidi" w:hAnsiTheme="majorBidi" w:cstheme="majorBidi"/>
          <w:color w:val="000000" w:themeColor="text1"/>
        </w:rPr>
      </w:pPr>
      <w:r w:rsidRPr="00AB2A26">
        <w:rPr>
          <w:rFonts w:asciiTheme="majorBidi" w:eastAsia="Times New Roman" w:hAnsiTheme="majorBidi" w:cstheme="majorBidi"/>
          <w:color w:val="000000" w:themeColor="text1"/>
          <w:szCs w:val="24"/>
        </w:rPr>
        <w:t xml:space="preserve"> </w:t>
      </w:r>
      <w:r w:rsidR="008C5D1D" w:rsidRPr="00AB2A26">
        <w:rPr>
          <w:rFonts w:asciiTheme="majorBidi" w:eastAsia="Times New Roman" w:hAnsiTheme="majorBidi" w:cstheme="majorBidi"/>
          <w:color w:val="000000" w:themeColor="text1"/>
          <w:szCs w:val="24"/>
        </w:rPr>
        <w:tab/>
      </w:r>
      <w:r w:rsidR="00885B5E" w:rsidRPr="00AB2A26">
        <w:rPr>
          <w:rFonts w:asciiTheme="majorBidi" w:hAnsiTheme="majorBidi" w:cstheme="majorBidi"/>
          <w:color w:val="000000" w:themeColor="text1"/>
        </w:rPr>
        <w:t>Lēmums nav pārsūdzams.</w:t>
      </w:r>
    </w:p>
    <w:sectPr w:rsidR="00BE12F3" w:rsidRPr="00FD5D4B" w:rsidSect="003B02F7">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4454C" w14:textId="77777777" w:rsidR="00513984" w:rsidRDefault="00513984" w:rsidP="00EC300B">
      <w:pPr>
        <w:spacing w:after="0" w:line="240" w:lineRule="auto"/>
      </w:pPr>
      <w:r>
        <w:separator/>
      </w:r>
    </w:p>
  </w:endnote>
  <w:endnote w:type="continuationSeparator" w:id="0">
    <w:p w14:paraId="01E8B98D" w14:textId="77777777" w:rsidR="00513984" w:rsidRDefault="00513984" w:rsidP="00EC3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Yu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48844780"/>
      <w:docPartObj>
        <w:docPartGallery w:val="Page Numbers (Top of Page)"/>
        <w:docPartUnique/>
      </w:docPartObj>
    </w:sdtPr>
    <w:sdtEndPr/>
    <w:sdtContent>
      <w:p w14:paraId="5FE8AC6E" w14:textId="77777777" w:rsidR="00D54759" w:rsidRDefault="00D54759" w:rsidP="007F04CB">
        <w:pPr>
          <w:pStyle w:val="Footer"/>
          <w:tabs>
            <w:tab w:val="clear" w:pos="4153"/>
            <w:tab w:val="clear" w:pos="8306"/>
            <w:tab w:val="center" w:pos="4513"/>
            <w:tab w:val="right" w:pos="9026"/>
          </w:tabs>
          <w:jc w:val="center"/>
          <w:rPr>
            <w:szCs w:val="24"/>
          </w:rPr>
        </w:pPr>
        <w:r w:rsidRPr="006E36C7">
          <w:rPr>
            <w:szCs w:val="24"/>
          </w:rPr>
          <w:t xml:space="preserve"> </w:t>
        </w:r>
        <w:r w:rsidRPr="006E36C7">
          <w:rPr>
            <w:szCs w:val="24"/>
          </w:rPr>
          <w:fldChar w:fldCharType="begin"/>
        </w:r>
        <w:r w:rsidRPr="006E36C7">
          <w:rPr>
            <w:szCs w:val="24"/>
          </w:rPr>
          <w:instrText xml:space="preserve"> PAGE </w:instrText>
        </w:r>
        <w:r w:rsidRPr="006E36C7">
          <w:rPr>
            <w:szCs w:val="24"/>
          </w:rPr>
          <w:fldChar w:fldCharType="separate"/>
        </w:r>
        <w:r w:rsidR="00A466C1">
          <w:rPr>
            <w:noProof/>
            <w:szCs w:val="24"/>
          </w:rPr>
          <w:t>4</w:t>
        </w:r>
        <w:r w:rsidRPr="006E36C7">
          <w:rPr>
            <w:szCs w:val="24"/>
          </w:rPr>
          <w:fldChar w:fldCharType="end"/>
        </w:r>
        <w:r w:rsidRPr="006E36C7">
          <w:rPr>
            <w:szCs w:val="24"/>
          </w:rPr>
          <w:t xml:space="preserve"> no </w:t>
        </w:r>
        <w:r w:rsidRPr="006E36C7">
          <w:rPr>
            <w:szCs w:val="24"/>
          </w:rPr>
          <w:fldChar w:fldCharType="begin"/>
        </w:r>
        <w:r w:rsidRPr="006E36C7">
          <w:rPr>
            <w:szCs w:val="24"/>
          </w:rPr>
          <w:instrText xml:space="preserve"> NUMPAGES  </w:instrText>
        </w:r>
        <w:r w:rsidRPr="006E36C7">
          <w:rPr>
            <w:szCs w:val="24"/>
          </w:rPr>
          <w:fldChar w:fldCharType="separate"/>
        </w:r>
        <w:r w:rsidR="00A466C1">
          <w:rPr>
            <w:noProof/>
            <w:szCs w:val="24"/>
          </w:rPr>
          <w:t>4</w:t>
        </w:r>
        <w:r w:rsidRPr="006E36C7">
          <w:rPr>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0652F" w14:textId="77777777" w:rsidR="00513984" w:rsidRDefault="00513984" w:rsidP="00EC300B">
      <w:pPr>
        <w:spacing w:after="0" w:line="240" w:lineRule="auto"/>
      </w:pPr>
      <w:r>
        <w:separator/>
      </w:r>
    </w:p>
  </w:footnote>
  <w:footnote w:type="continuationSeparator" w:id="0">
    <w:p w14:paraId="4C08505A" w14:textId="77777777" w:rsidR="00513984" w:rsidRDefault="00513984" w:rsidP="00EC3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86938"/>
    <w:multiLevelType w:val="hybridMultilevel"/>
    <w:tmpl w:val="5A5C0814"/>
    <w:lvl w:ilvl="0" w:tplc="D91C983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3B6F4DB0"/>
    <w:multiLevelType w:val="hybridMultilevel"/>
    <w:tmpl w:val="7DFCC89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94"/>
    <w:rsid w:val="00000A41"/>
    <w:rsid w:val="00001BC4"/>
    <w:rsid w:val="000107F2"/>
    <w:rsid w:val="0001357F"/>
    <w:rsid w:val="00015E85"/>
    <w:rsid w:val="000162BF"/>
    <w:rsid w:val="00020B1E"/>
    <w:rsid w:val="000230E3"/>
    <w:rsid w:val="000254C1"/>
    <w:rsid w:val="000276DE"/>
    <w:rsid w:val="00027B5B"/>
    <w:rsid w:val="00033FBE"/>
    <w:rsid w:val="00040C44"/>
    <w:rsid w:val="000416D1"/>
    <w:rsid w:val="00045BA9"/>
    <w:rsid w:val="00045DA3"/>
    <w:rsid w:val="00047E94"/>
    <w:rsid w:val="000532AE"/>
    <w:rsid w:val="00053654"/>
    <w:rsid w:val="0005621C"/>
    <w:rsid w:val="00062DC1"/>
    <w:rsid w:val="00065071"/>
    <w:rsid w:val="000674D5"/>
    <w:rsid w:val="00070E0F"/>
    <w:rsid w:val="000711FC"/>
    <w:rsid w:val="0007159A"/>
    <w:rsid w:val="0007238E"/>
    <w:rsid w:val="00077483"/>
    <w:rsid w:val="0008269F"/>
    <w:rsid w:val="00082F17"/>
    <w:rsid w:val="000873A2"/>
    <w:rsid w:val="000973A9"/>
    <w:rsid w:val="0009746C"/>
    <w:rsid w:val="000A0C47"/>
    <w:rsid w:val="000A18DD"/>
    <w:rsid w:val="000A1908"/>
    <w:rsid w:val="000A2891"/>
    <w:rsid w:val="000A385B"/>
    <w:rsid w:val="000A4E4E"/>
    <w:rsid w:val="000A66F8"/>
    <w:rsid w:val="000B1A5A"/>
    <w:rsid w:val="000B1CB3"/>
    <w:rsid w:val="000B24D3"/>
    <w:rsid w:val="000B2F60"/>
    <w:rsid w:val="000B490D"/>
    <w:rsid w:val="000B5CBA"/>
    <w:rsid w:val="000C0909"/>
    <w:rsid w:val="000C24A8"/>
    <w:rsid w:val="000C265D"/>
    <w:rsid w:val="000C4273"/>
    <w:rsid w:val="000C7AE6"/>
    <w:rsid w:val="000D0DA0"/>
    <w:rsid w:val="000D2A45"/>
    <w:rsid w:val="000D6D30"/>
    <w:rsid w:val="000D7DAE"/>
    <w:rsid w:val="000E06E3"/>
    <w:rsid w:val="000E1A28"/>
    <w:rsid w:val="000E2814"/>
    <w:rsid w:val="000E2910"/>
    <w:rsid w:val="000E2D31"/>
    <w:rsid w:val="000E2DCB"/>
    <w:rsid w:val="000E4A73"/>
    <w:rsid w:val="000E5072"/>
    <w:rsid w:val="000F0517"/>
    <w:rsid w:val="000F2F79"/>
    <w:rsid w:val="000F5057"/>
    <w:rsid w:val="00102B1C"/>
    <w:rsid w:val="00106ED8"/>
    <w:rsid w:val="00120D9C"/>
    <w:rsid w:val="001276C9"/>
    <w:rsid w:val="0013081F"/>
    <w:rsid w:val="001320B8"/>
    <w:rsid w:val="00137F2E"/>
    <w:rsid w:val="0014053E"/>
    <w:rsid w:val="00145C9D"/>
    <w:rsid w:val="001518F5"/>
    <w:rsid w:val="0015214F"/>
    <w:rsid w:val="00153CED"/>
    <w:rsid w:val="00161707"/>
    <w:rsid w:val="00162867"/>
    <w:rsid w:val="001632AD"/>
    <w:rsid w:val="0016783D"/>
    <w:rsid w:val="001709CF"/>
    <w:rsid w:val="00172843"/>
    <w:rsid w:val="00182574"/>
    <w:rsid w:val="0018776B"/>
    <w:rsid w:val="00193C72"/>
    <w:rsid w:val="001964C8"/>
    <w:rsid w:val="00197950"/>
    <w:rsid w:val="001A25EA"/>
    <w:rsid w:val="001B2614"/>
    <w:rsid w:val="001B2CB6"/>
    <w:rsid w:val="001C6954"/>
    <w:rsid w:val="001C7C3C"/>
    <w:rsid w:val="001D21EA"/>
    <w:rsid w:val="001D31B1"/>
    <w:rsid w:val="001E2B36"/>
    <w:rsid w:val="001E3147"/>
    <w:rsid w:val="001E362C"/>
    <w:rsid w:val="001E3C80"/>
    <w:rsid w:val="001F28A6"/>
    <w:rsid w:val="001F5532"/>
    <w:rsid w:val="001F67BE"/>
    <w:rsid w:val="001F7B28"/>
    <w:rsid w:val="00202093"/>
    <w:rsid w:val="0020368F"/>
    <w:rsid w:val="00204561"/>
    <w:rsid w:val="0021353B"/>
    <w:rsid w:val="002147F7"/>
    <w:rsid w:val="002214DD"/>
    <w:rsid w:val="00221B2C"/>
    <w:rsid w:val="00224CDC"/>
    <w:rsid w:val="0022641E"/>
    <w:rsid w:val="002277E9"/>
    <w:rsid w:val="00243437"/>
    <w:rsid w:val="00245E84"/>
    <w:rsid w:val="00256A03"/>
    <w:rsid w:val="00261093"/>
    <w:rsid w:val="0026148E"/>
    <w:rsid w:val="00261DBB"/>
    <w:rsid w:val="002704A7"/>
    <w:rsid w:val="00281FBE"/>
    <w:rsid w:val="002823AE"/>
    <w:rsid w:val="00282689"/>
    <w:rsid w:val="002844EE"/>
    <w:rsid w:val="00291BD8"/>
    <w:rsid w:val="00292984"/>
    <w:rsid w:val="00297A2F"/>
    <w:rsid w:val="002A1A0F"/>
    <w:rsid w:val="002A50EC"/>
    <w:rsid w:val="002B02F1"/>
    <w:rsid w:val="002B096F"/>
    <w:rsid w:val="002B1996"/>
    <w:rsid w:val="002B3CF5"/>
    <w:rsid w:val="002C1FCB"/>
    <w:rsid w:val="002C769E"/>
    <w:rsid w:val="002C7FCE"/>
    <w:rsid w:val="002D5330"/>
    <w:rsid w:val="002E07C7"/>
    <w:rsid w:val="002E356B"/>
    <w:rsid w:val="002E59EF"/>
    <w:rsid w:val="00311280"/>
    <w:rsid w:val="00311391"/>
    <w:rsid w:val="00314687"/>
    <w:rsid w:val="003160D2"/>
    <w:rsid w:val="00323FF6"/>
    <w:rsid w:val="00324174"/>
    <w:rsid w:val="00325949"/>
    <w:rsid w:val="00326E74"/>
    <w:rsid w:val="00332490"/>
    <w:rsid w:val="00333977"/>
    <w:rsid w:val="00333B61"/>
    <w:rsid w:val="00333F59"/>
    <w:rsid w:val="00335ABE"/>
    <w:rsid w:val="003400F1"/>
    <w:rsid w:val="00343E82"/>
    <w:rsid w:val="00352C61"/>
    <w:rsid w:val="0035407D"/>
    <w:rsid w:val="00354918"/>
    <w:rsid w:val="00355BA9"/>
    <w:rsid w:val="0035709B"/>
    <w:rsid w:val="00366E98"/>
    <w:rsid w:val="0037372B"/>
    <w:rsid w:val="00376BA8"/>
    <w:rsid w:val="00376E63"/>
    <w:rsid w:val="00377023"/>
    <w:rsid w:val="0037724F"/>
    <w:rsid w:val="003777F0"/>
    <w:rsid w:val="0038006B"/>
    <w:rsid w:val="00387D43"/>
    <w:rsid w:val="003902A8"/>
    <w:rsid w:val="00393639"/>
    <w:rsid w:val="0039590A"/>
    <w:rsid w:val="003979E0"/>
    <w:rsid w:val="003A1FDC"/>
    <w:rsid w:val="003B02F7"/>
    <w:rsid w:val="003B06EC"/>
    <w:rsid w:val="003B1533"/>
    <w:rsid w:val="003B32D0"/>
    <w:rsid w:val="003C4349"/>
    <w:rsid w:val="003D4677"/>
    <w:rsid w:val="003E01A4"/>
    <w:rsid w:val="003E3D10"/>
    <w:rsid w:val="004022EB"/>
    <w:rsid w:val="0040419B"/>
    <w:rsid w:val="00406DA7"/>
    <w:rsid w:val="004134EA"/>
    <w:rsid w:val="0042078A"/>
    <w:rsid w:val="00424751"/>
    <w:rsid w:val="00427579"/>
    <w:rsid w:val="00435C67"/>
    <w:rsid w:val="004372FE"/>
    <w:rsid w:val="00437FE5"/>
    <w:rsid w:val="00442DD1"/>
    <w:rsid w:val="004456B4"/>
    <w:rsid w:val="00446745"/>
    <w:rsid w:val="00452D1C"/>
    <w:rsid w:val="0045569B"/>
    <w:rsid w:val="00466898"/>
    <w:rsid w:val="00480719"/>
    <w:rsid w:val="00485B1A"/>
    <w:rsid w:val="0048766F"/>
    <w:rsid w:val="004908B7"/>
    <w:rsid w:val="004A07A1"/>
    <w:rsid w:val="004A6A9E"/>
    <w:rsid w:val="004A7D74"/>
    <w:rsid w:val="004B0F30"/>
    <w:rsid w:val="004B2EBB"/>
    <w:rsid w:val="004B3643"/>
    <w:rsid w:val="004B642E"/>
    <w:rsid w:val="004B651C"/>
    <w:rsid w:val="004B7E01"/>
    <w:rsid w:val="004C05CA"/>
    <w:rsid w:val="004C673B"/>
    <w:rsid w:val="004C7969"/>
    <w:rsid w:val="004D0D38"/>
    <w:rsid w:val="004D72CA"/>
    <w:rsid w:val="004E6CE5"/>
    <w:rsid w:val="004E7794"/>
    <w:rsid w:val="004F3413"/>
    <w:rsid w:val="00504AA2"/>
    <w:rsid w:val="0050508C"/>
    <w:rsid w:val="00513984"/>
    <w:rsid w:val="00514E65"/>
    <w:rsid w:val="00517AEB"/>
    <w:rsid w:val="00524487"/>
    <w:rsid w:val="005362BC"/>
    <w:rsid w:val="00540C47"/>
    <w:rsid w:val="00545494"/>
    <w:rsid w:val="00550A58"/>
    <w:rsid w:val="00555AC3"/>
    <w:rsid w:val="0056215F"/>
    <w:rsid w:val="00563C46"/>
    <w:rsid w:val="00565D42"/>
    <w:rsid w:val="005669CE"/>
    <w:rsid w:val="00570F54"/>
    <w:rsid w:val="00574724"/>
    <w:rsid w:val="005831DD"/>
    <w:rsid w:val="005834CC"/>
    <w:rsid w:val="00586056"/>
    <w:rsid w:val="005919D9"/>
    <w:rsid w:val="005933FC"/>
    <w:rsid w:val="005934F3"/>
    <w:rsid w:val="00593F50"/>
    <w:rsid w:val="00594CE4"/>
    <w:rsid w:val="0059642D"/>
    <w:rsid w:val="005971DC"/>
    <w:rsid w:val="005B287D"/>
    <w:rsid w:val="005B4D2C"/>
    <w:rsid w:val="005B7751"/>
    <w:rsid w:val="005C00A7"/>
    <w:rsid w:val="005C0C86"/>
    <w:rsid w:val="005C2300"/>
    <w:rsid w:val="005C720B"/>
    <w:rsid w:val="005C745D"/>
    <w:rsid w:val="005D1A5D"/>
    <w:rsid w:val="005D2AC8"/>
    <w:rsid w:val="005D539F"/>
    <w:rsid w:val="005D70B6"/>
    <w:rsid w:val="005E0956"/>
    <w:rsid w:val="005E49BF"/>
    <w:rsid w:val="005E4C66"/>
    <w:rsid w:val="005E5A78"/>
    <w:rsid w:val="005F1B7F"/>
    <w:rsid w:val="005F480C"/>
    <w:rsid w:val="005F601C"/>
    <w:rsid w:val="00606181"/>
    <w:rsid w:val="00606CEC"/>
    <w:rsid w:val="0061179D"/>
    <w:rsid w:val="006160AB"/>
    <w:rsid w:val="00621401"/>
    <w:rsid w:val="00622BD7"/>
    <w:rsid w:val="00622BE2"/>
    <w:rsid w:val="00623AAF"/>
    <w:rsid w:val="00626ECF"/>
    <w:rsid w:val="00630FD0"/>
    <w:rsid w:val="00631D7E"/>
    <w:rsid w:val="0063465E"/>
    <w:rsid w:val="00635D49"/>
    <w:rsid w:val="0063627E"/>
    <w:rsid w:val="00644CC6"/>
    <w:rsid w:val="00656440"/>
    <w:rsid w:val="0065720E"/>
    <w:rsid w:val="006576E4"/>
    <w:rsid w:val="00661433"/>
    <w:rsid w:val="00662623"/>
    <w:rsid w:val="006704C4"/>
    <w:rsid w:val="006724C9"/>
    <w:rsid w:val="006737BB"/>
    <w:rsid w:val="006754B9"/>
    <w:rsid w:val="00680B46"/>
    <w:rsid w:val="00683DCA"/>
    <w:rsid w:val="00686FA4"/>
    <w:rsid w:val="00692FE0"/>
    <w:rsid w:val="00693D48"/>
    <w:rsid w:val="006979E5"/>
    <w:rsid w:val="00697C4D"/>
    <w:rsid w:val="006A0716"/>
    <w:rsid w:val="006A0D54"/>
    <w:rsid w:val="006A376A"/>
    <w:rsid w:val="006A7B26"/>
    <w:rsid w:val="006B3F6D"/>
    <w:rsid w:val="006C1289"/>
    <w:rsid w:val="006C2B6A"/>
    <w:rsid w:val="006C2FF2"/>
    <w:rsid w:val="006C31E0"/>
    <w:rsid w:val="006D4561"/>
    <w:rsid w:val="006D5979"/>
    <w:rsid w:val="006E303D"/>
    <w:rsid w:val="006E5362"/>
    <w:rsid w:val="006E6BC1"/>
    <w:rsid w:val="006E74A4"/>
    <w:rsid w:val="006F1335"/>
    <w:rsid w:val="006F3552"/>
    <w:rsid w:val="006F385D"/>
    <w:rsid w:val="006F4806"/>
    <w:rsid w:val="007137F5"/>
    <w:rsid w:val="00713A67"/>
    <w:rsid w:val="00715A14"/>
    <w:rsid w:val="007202EA"/>
    <w:rsid w:val="00720FE1"/>
    <w:rsid w:val="00735CE4"/>
    <w:rsid w:val="0075429B"/>
    <w:rsid w:val="0076373B"/>
    <w:rsid w:val="0076565A"/>
    <w:rsid w:val="0076655D"/>
    <w:rsid w:val="00776A34"/>
    <w:rsid w:val="00783045"/>
    <w:rsid w:val="007914C6"/>
    <w:rsid w:val="00793486"/>
    <w:rsid w:val="007A0070"/>
    <w:rsid w:val="007A2C09"/>
    <w:rsid w:val="007B14FD"/>
    <w:rsid w:val="007B1B25"/>
    <w:rsid w:val="007B6F61"/>
    <w:rsid w:val="007B747A"/>
    <w:rsid w:val="007C1DC9"/>
    <w:rsid w:val="007C3ED7"/>
    <w:rsid w:val="007C463B"/>
    <w:rsid w:val="007D4217"/>
    <w:rsid w:val="007D76F9"/>
    <w:rsid w:val="007E0284"/>
    <w:rsid w:val="007F04CB"/>
    <w:rsid w:val="007F3C59"/>
    <w:rsid w:val="007F4B53"/>
    <w:rsid w:val="00807EFF"/>
    <w:rsid w:val="00811296"/>
    <w:rsid w:val="00813384"/>
    <w:rsid w:val="00814CA7"/>
    <w:rsid w:val="00815E26"/>
    <w:rsid w:val="0081656B"/>
    <w:rsid w:val="00816AD4"/>
    <w:rsid w:val="0082657F"/>
    <w:rsid w:val="00834BC5"/>
    <w:rsid w:val="0083594F"/>
    <w:rsid w:val="008431BD"/>
    <w:rsid w:val="008459EA"/>
    <w:rsid w:val="00845C30"/>
    <w:rsid w:val="00851AA6"/>
    <w:rsid w:val="00866F3C"/>
    <w:rsid w:val="008718C1"/>
    <w:rsid w:val="00874469"/>
    <w:rsid w:val="00874624"/>
    <w:rsid w:val="008807CD"/>
    <w:rsid w:val="00881E63"/>
    <w:rsid w:val="0088395B"/>
    <w:rsid w:val="00885AF1"/>
    <w:rsid w:val="00885B5E"/>
    <w:rsid w:val="00887CE8"/>
    <w:rsid w:val="00893DBE"/>
    <w:rsid w:val="00894589"/>
    <w:rsid w:val="008A1975"/>
    <w:rsid w:val="008B448D"/>
    <w:rsid w:val="008B5AE7"/>
    <w:rsid w:val="008C2387"/>
    <w:rsid w:val="008C4388"/>
    <w:rsid w:val="008C5D1D"/>
    <w:rsid w:val="008D30B8"/>
    <w:rsid w:val="008D6882"/>
    <w:rsid w:val="008D6F5C"/>
    <w:rsid w:val="008E1666"/>
    <w:rsid w:val="008E39B7"/>
    <w:rsid w:val="008E449D"/>
    <w:rsid w:val="008E61B3"/>
    <w:rsid w:val="008F3837"/>
    <w:rsid w:val="008F4388"/>
    <w:rsid w:val="008F5E7F"/>
    <w:rsid w:val="00902420"/>
    <w:rsid w:val="009030AE"/>
    <w:rsid w:val="00904F42"/>
    <w:rsid w:val="00907F2D"/>
    <w:rsid w:val="00915EB6"/>
    <w:rsid w:val="009205E4"/>
    <w:rsid w:val="00922838"/>
    <w:rsid w:val="00925921"/>
    <w:rsid w:val="00926408"/>
    <w:rsid w:val="009349EB"/>
    <w:rsid w:val="00936445"/>
    <w:rsid w:val="00936F85"/>
    <w:rsid w:val="0094053F"/>
    <w:rsid w:val="00942984"/>
    <w:rsid w:val="0094430F"/>
    <w:rsid w:val="00945B98"/>
    <w:rsid w:val="00946AB6"/>
    <w:rsid w:val="00950927"/>
    <w:rsid w:val="009559E4"/>
    <w:rsid w:val="00955D61"/>
    <w:rsid w:val="00961290"/>
    <w:rsid w:val="00977E6F"/>
    <w:rsid w:val="00980A75"/>
    <w:rsid w:val="009856A5"/>
    <w:rsid w:val="00990105"/>
    <w:rsid w:val="009A0F3E"/>
    <w:rsid w:val="009A103F"/>
    <w:rsid w:val="009A1046"/>
    <w:rsid w:val="009A3CFA"/>
    <w:rsid w:val="009A59CB"/>
    <w:rsid w:val="009A6195"/>
    <w:rsid w:val="009A77BF"/>
    <w:rsid w:val="009B4C6C"/>
    <w:rsid w:val="009C3A75"/>
    <w:rsid w:val="009D49C2"/>
    <w:rsid w:val="009E206E"/>
    <w:rsid w:val="009F1D68"/>
    <w:rsid w:val="009F4414"/>
    <w:rsid w:val="009F5731"/>
    <w:rsid w:val="009F575C"/>
    <w:rsid w:val="009F7DD7"/>
    <w:rsid w:val="00A0597D"/>
    <w:rsid w:val="00A06910"/>
    <w:rsid w:val="00A21B94"/>
    <w:rsid w:val="00A22ADA"/>
    <w:rsid w:val="00A31F82"/>
    <w:rsid w:val="00A33BBA"/>
    <w:rsid w:val="00A36B8F"/>
    <w:rsid w:val="00A43DF1"/>
    <w:rsid w:val="00A44ABB"/>
    <w:rsid w:val="00A44EF7"/>
    <w:rsid w:val="00A45E50"/>
    <w:rsid w:val="00A466C1"/>
    <w:rsid w:val="00A53FD9"/>
    <w:rsid w:val="00A62C3F"/>
    <w:rsid w:val="00A64BF2"/>
    <w:rsid w:val="00A65C6F"/>
    <w:rsid w:val="00A6689A"/>
    <w:rsid w:val="00A67A66"/>
    <w:rsid w:val="00A72951"/>
    <w:rsid w:val="00A77665"/>
    <w:rsid w:val="00A873AD"/>
    <w:rsid w:val="00A924EE"/>
    <w:rsid w:val="00A9580F"/>
    <w:rsid w:val="00A97593"/>
    <w:rsid w:val="00AA18B4"/>
    <w:rsid w:val="00AA5310"/>
    <w:rsid w:val="00AA534A"/>
    <w:rsid w:val="00AB2A26"/>
    <w:rsid w:val="00AC2F88"/>
    <w:rsid w:val="00AC6125"/>
    <w:rsid w:val="00AC728A"/>
    <w:rsid w:val="00AC79EB"/>
    <w:rsid w:val="00AD2B97"/>
    <w:rsid w:val="00AD3076"/>
    <w:rsid w:val="00AD680C"/>
    <w:rsid w:val="00AE2381"/>
    <w:rsid w:val="00AE6FF6"/>
    <w:rsid w:val="00AE79BE"/>
    <w:rsid w:val="00AF2958"/>
    <w:rsid w:val="00AF3015"/>
    <w:rsid w:val="00AF4636"/>
    <w:rsid w:val="00AF4806"/>
    <w:rsid w:val="00AF5965"/>
    <w:rsid w:val="00B03E68"/>
    <w:rsid w:val="00B04939"/>
    <w:rsid w:val="00B078AE"/>
    <w:rsid w:val="00B14E25"/>
    <w:rsid w:val="00B23D09"/>
    <w:rsid w:val="00B24AF3"/>
    <w:rsid w:val="00B266F8"/>
    <w:rsid w:val="00B27A52"/>
    <w:rsid w:val="00B5501F"/>
    <w:rsid w:val="00B6101A"/>
    <w:rsid w:val="00B63157"/>
    <w:rsid w:val="00B64528"/>
    <w:rsid w:val="00B73881"/>
    <w:rsid w:val="00B748B6"/>
    <w:rsid w:val="00B74B16"/>
    <w:rsid w:val="00B765CB"/>
    <w:rsid w:val="00B77203"/>
    <w:rsid w:val="00B829E7"/>
    <w:rsid w:val="00B92775"/>
    <w:rsid w:val="00B92F17"/>
    <w:rsid w:val="00B92F2F"/>
    <w:rsid w:val="00BA408B"/>
    <w:rsid w:val="00BA4872"/>
    <w:rsid w:val="00BA6FCC"/>
    <w:rsid w:val="00BC2C61"/>
    <w:rsid w:val="00BC2EA8"/>
    <w:rsid w:val="00BC4091"/>
    <w:rsid w:val="00BD0A0E"/>
    <w:rsid w:val="00BD0DE2"/>
    <w:rsid w:val="00BD6900"/>
    <w:rsid w:val="00BD7369"/>
    <w:rsid w:val="00BE12F3"/>
    <w:rsid w:val="00BE257E"/>
    <w:rsid w:val="00BE5AEF"/>
    <w:rsid w:val="00BF1B77"/>
    <w:rsid w:val="00BF31C9"/>
    <w:rsid w:val="00C035E0"/>
    <w:rsid w:val="00C07707"/>
    <w:rsid w:val="00C12A74"/>
    <w:rsid w:val="00C131BB"/>
    <w:rsid w:val="00C1741D"/>
    <w:rsid w:val="00C26782"/>
    <w:rsid w:val="00C43B01"/>
    <w:rsid w:val="00C4746E"/>
    <w:rsid w:val="00C47A99"/>
    <w:rsid w:val="00C52056"/>
    <w:rsid w:val="00C5340C"/>
    <w:rsid w:val="00C55DAF"/>
    <w:rsid w:val="00C602D5"/>
    <w:rsid w:val="00C60BEE"/>
    <w:rsid w:val="00C61654"/>
    <w:rsid w:val="00C65259"/>
    <w:rsid w:val="00C66D53"/>
    <w:rsid w:val="00C66FF5"/>
    <w:rsid w:val="00C67965"/>
    <w:rsid w:val="00C80E3A"/>
    <w:rsid w:val="00C816C4"/>
    <w:rsid w:val="00C81887"/>
    <w:rsid w:val="00C910A1"/>
    <w:rsid w:val="00C9284C"/>
    <w:rsid w:val="00C92F36"/>
    <w:rsid w:val="00C95FCD"/>
    <w:rsid w:val="00C9702C"/>
    <w:rsid w:val="00CA4562"/>
    <w:rsid w:val="00CB68C1"/>
    <w:rsid w:val="00CB6E0C"/>
    <w:rsid w:val="00CC6146"/>
    <w:rsid w:val="00CC6658"/>
    <w:rsid w:val="00CD3B38"/>
    <w:rsid w:val="00CE7942"/>
    <w:rsid w:val="00CE79CD"/>
    <w:rsid w:val="00CF4C4B"/>
    <w:rsid w:val="00D032E6"/>
    <w:rsid w:val="00D046BD"/>
    <w:rsid w:val="00D11F31"/>
    <w:rsid w:val="00D143BE"/>
    <w:rsid w:val="00D160CD"/>
    <w:rsid w:val="00D2254A"/>
    <w:rsid w:val="00D24EBC"/>
    <w:rsid w:val="00D37E50"/>
    <w:rsid w:val="00D402F0"/>
    <w:rsid w:val="00D4621F"/>
    <w:rsid w:val="00D54759"/>
    <w:rsid w:val="00D70D87"/>
    <w:rsid w:val="00D762F9"/>
    <w:rsid w:val="00D901F2"/>
    <w:rsid w:val="00DA1803"/>
    <w:rsid w:val="00DA2E1B"/>
    <w:rsid w:val="00DA32CB"/>
    <w:rsid w:val="00DA421A"/>
    <w:rsid w:val="00DA769B"/>
    <w:rsid w:val="00DB6196"/>
    <w:rsid w:val="00DC15A3"/>
    <w:rsid w:val="00DC1EA4"/>
    <w:rsid w:val="00DC1F64"/>
    <w:rsid w:val="00DC6953"/>
    <w:rsid w:val="00DD1BDE"/>
    <w:rsid w:val="00DD3DB3"/>
    <w:rsid w:val="00DE12D3"/>
    <w:rsid w:val="00DE76F2"/>
    <w:rsid w:val="00DF55E7"/>
    <w:rsid w:val="00DF75C2"/>
    <w:rsid w:val="00E10D14"/>
    <w:rsid w:val="00E12B0E"/>
    <w:rsid w:val="00E14212"/>
    <w:rsid w:val="00E15C1F"/>
    <w:rsid w:val="00E22CB3"/>
    <w:rsid w:val="00E25A62"/>
    <w:rsid w:val="00E2748E"/>
    <w:rsid w:val="00E31AEF"/>
    <w:rsid w:val="00E36F02"/>
    <w:rsid w:val="00E46FD5"/>
    <w:rsid w:val="00E55F07"/>
    <w:rsid w:val="00E623A7"/>
    <w:rsid w:val="00E70C13"/>
    <w:rsid w:val="00E80185"/>
    <w:rsid w:val="00E83132"/>
    <w:rsid w:val="00E844D9"/>
    <w:rsid w:val="00E86CDE"/>
    <w:rsid w:val="00E92D86"/>
    <w:rsid w:val="00E93DF7"/>
    <w:rsid w:val="00E94C03"/>
    <w:rsid w:val="00E964B7"/>
    <w:rsid w:val="00EA076B"/>
    <w:rsid w:val="00EA0EE4"/>
    <w:rsid w:val="00EA182A"/>
    <w:rsid w:val="00EA2F7C"/>
    <w:rsid w:val="00EA360A"/>
    <w:rsid w:val="00EB52A1"/>
    <w:rsid w:val="00EC300B"/>
    <w:rsid w:val="00EC45DA"/>
    <w:rsid w:val="00EC71D8"/>
    <w:rsid w:val="00ED02E5"/>
    <w:rsid w:val="00ED3DAB"/>
    <w:rsid w:val="00ED4064"/>
    <w:rsid w:val="00EE3CE4"/>
    <w:rsid w:val="00EE6D7A"/>
    <w:rsid w:val="00EF4DC6"/>
    <w:rsid w:val="00EF78FF"/>
    <w:rsid w:val="00EF7942"/>
    <w:rsid w:val="00F034F1"/>
    <w:rsid w:val="00F042CE"/>
    <w:rsid w:val="00F07F91"/>
    <w:rsid w:val="00F1222F"/>
    <w:rsid w:val="00F20D7C"/>
    <w:rsid w:val="00F2184E"/>
    <w:rsid w:val="00F23DED"/>
    <w:rsid w:val="00F24076"/>
    <w:rsid w:val="00F24395"/>
    <w:rsid w:val="00F24DD6"/>
    <w:rsid w:val="00F279F2"/>
    <w:rsid w:val="00F34296"/>
    <w:rsid w:val="00F35549"/>
    <w:rsid w:val="00F402F1"/>
    <w:rsid w:val="00F40498"/>
    <w:rsid w:val="00F45AA2"/>
    <w:rsid w:val="00F4763A"/>
    <w:rsid w:val="00F517D3"/>
    <w:rsid w:val="00F606A8"/>
    <w:rsid w:val="00F62D0F"/>
    <w:rsid w:val="00F6414E"/>
    <w:rsid w:val="00F70AE4"/>
    <w:rsid w:val="00F80C6E"/>
    <w:rsid w:val="00F859C3"/>
    <w:rsid w:val="00F92255"/>
    <w:rsid w:val="00F922D2"/>
    <w:rsid w:val="00F97A22"/>
    <w:rsid w:val="00FA3904"/>
    <w:rsid w:val="00FA4FD6"/>
    <w:rsid w:val="00FA6880"/>
    <w:rsid w:val="00FB2AA3"/>
    <w:rsid w:val="00FB571C"/>
    <w:rsid w:val="00FB5CB9"/>
    <w:rsid w:val="00FC22A4"/>
    <w:rsid w:val="00FC2998"/>
    <w:rsid w:val="00FD3FA9"/>
    <w:rsid w:val="00FD5B7B"/>
    <w:rsid w:val="00FD5D4B"/>
    <w:rsid w:val="00FD68E6"/>
    <w:rsid w:val="00FE3F16"/>
    <w:rsid w:val="00FF137A"/>
    <w:rsid w:val="00FF34B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F3ED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B94"/>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1B94"/>
    <w:rPr>
      <w:sz w:val="16"/>
      <w:szCs w:val="16"/>
    </w:rPr>
  </w:style>
  <w:style w:type="paragraph" w:styleId="CommentText">
    <w:name w:val="annotation text"/>
    <w:basedOn w:val="Normal"/>
    <w:link w:val="CommentTextChar"/>
    <w:uiPriority w:val="99"/>
    <w:unhideWhenUsed/>
    <w:rsid w:val="00A21B94"/>
    <w:pPr>
      <w:spacing w:line="240" w:lineRule="auto"/>
    </w:pPr>
    <w:rPr>
      <w:sz w:val="20"/>
      <w:szCs w:val="20"/>
    </w:rPr>
  </w:style>
  <w:style w:type="character" w:customStyle="1" w:styleId="CommentTextChar">
    <w:name w:val="Comment Text Char"/>
    <w:basedOn w:val="DefaultParagraphFont"/>
    <w:link w:val="CommentText"/>
    <w:uiPriority w:val="99"/>
    <w:rsid w:val="00A21B94"/>
    <w:rPr>
      <w:sz w:val="20"/>
      <w:szCs w:val="20"/>
    </w:rPr>
  </w:style>
  <w:style w:type="character" w:customStyle="1" w:styleId="CharStyle10">
    <w:name w:val="Char Style 10"/>
    <w:basedOn w:val="DefaultParagraphFont"/>
    <w:link w:val="Style2"/>
    <w:uiPriority w:val="99"/>
    <w:rsid w:val="00A21B94"/>
    <w:rPr>
      <w:shd w:val="clear" w:color="auto" w:fill="FFFFFF"/>
    </w:rPr>
  </w:style>
  <w:style w:type="paragraph" w:customStyle="1" w:styleId="Style2">
    <w:name w:val="Style 2"/>
    <w:basedOn w:val="Normal"/>
    <w:link w:val="CharStyle10"/>
    <w:uiPriority w:val="99"/>
    <w:qFormat/>
    <w:rsid w:val="00A21B94"/>
    <w:pPr>
      <w:widowControl w:val="0"/>
      <w:shd w:val="clear" w:color="auto" w:fill="FFFFFF"/>
      <w:spacing w:before="280" w:after="280" w:line="274" w:lineRule="exact"/>
      <w:jc w:val="both"/>
    </w:pPr>
  </w:style>
  <w:style w:type="paragraph" w:styleId="BalloonText">
    <w:name w:val="Balloon Text"/>
    <w:basedOn w:val="Normal"/>
    <w:link w:val="BalloonTextChar"/>
    <w:uiPriority w:val="99"/>
    <w:semiHidden/>
    <w:unhideWhenUsed/>
    <w:rsid w:val="00A21B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B94"/>
    <w:rPr>
      <w:rFonts w:ascii="Segoe UI" w:hAnsi="Segoe UI" w:cs="Segoe UI"/>
      <w:sz w:val="18"/>
      <w:szCs w:val="18"/>
    </w:rPr>
  </w:style>
  <w:style w:type="paragraph" w:styleId="ListParagraph">
    <w:name w:val="List Paragraph"/>
    <w:basedOn w:val="Normal"/>
    <w:uiPriority w:val="34"/>
    <w:qFormat/>
    <w:rsid w:val="00713A67"/>
    <w:pPr>
      <w:spacing w:after="0" w:line="240" w:lineRule="auto"/>
      <w:ind w:left="720"/>
      <w:contextualSpacing/>
    </w:pPr>
    <w:rPr>
      <w:rFonts w:eastAsia="Times New Roman" w:cs="Times New Roman"/>
      <w:szCs w:val="24"/>
    </w:rPr>
  </w:style>
  <w:style w:type="paragraph" w:styleId="Header">
    <w:name w:val="header"/>
    <w:basedOn w:val="Normal"/>
    <w:link w:val="HeaderChar"/>
    <w:uiPriority w:val="99"/>
    <w:unhideWhenUsed/>
    <w:rsid w:val="00EC300B"/>
    <w:pPr>
      <w:tabs>
        <w:tab w:val="center" w:pos="4153"/>
        <w:tab w:val="right" w:pos="8306"/>
      </w:tabs>
      <w:spacing w:after="0" w:line="240" w:lineRule="auto"/>
    </w:pPr>
  </w:style>
  <w:style w:type="character" w:customStyle="1" w:styleId="HeaderChar">
    <w:name w:val="Header Char"/>
    <w:basedOn w:val="DefaultParagraphFont"/>
    <w:link w:val="Header"/>
    <w:uiPriority w:val="99"/>
    <w:rsid w:val="00EC300B"/>
  </w:style>
  <w:style w:type="paragraph" w:styleId="Footer">
    <w:name w:val="footer"/>
    <w:basedOn w:val="Normal"/>
    <w:link w:val="FooterChar"/>
    <w:uiPriority w:val="99"/>
    <w:unhideWhenUsed/>
    <w:rsid w:val="00EC300B"/>
    <w:pPr>
      <w:tabs>
        <w:tab w:val="center" w:pos="4153"/>
        <w:tab w:val="right" w:pos="8306"/>
      </w:tabs>
      <w:spacing w:after="0" w:line="240" w:lineRule="auto"/>
    </w:pPr>
  </w:style>
  <w:style w:type="character" w:customStyle="1" w:styleId="FooterChar">
    <w:name w:val="Footer Char"/>
    <w:basedOn w:val="DefaultParagraphFont"/>
    <w:link w:val="Footer"/>
    <w:uiPriority w:val="99"/>
    <w:rsid w:val="00EC300B"/>
  </w:style>
  <w:style w:type="paragraph" w:styleId="CommentSubject">
    <w:name w:val="annotation subject"/>
    <w:basedOn w:val="CommentText"/>
    <w:next w:val="CommentText"/>
    <w:link w:val="CommentSubjectChar"/>
    <w:uiPriority w:val="99"/>
    <w:semiHidden/>
    <w:unhideWhenUsed/>
    <w:rsid w:val="00F922D2"/>
    <w:rPr>
      <w:b/>
      <w:bCs/>
    </w:rPr>
  </w:style>
  <w:style w:type="character" w:customStyle="1" w:styleId="CommentSubjectChar">
    <w:name w:val="Comment Subject Char"/>
    <w:basedOn w:val="CommentTextChar"/>
    <w:link w:val="CommentSubject"/>
    <w:uiPriority w:val="99"/>
    <w:semiHidden/>
    <w:rsid w:val="00F922D2"/>
    <w:rPr>
      <w:b/>
      <w:bCs/>
      <w:sz w:val="20"/>
      <w:szCs w:val="20"/>
    </w:rPr>
  </w:style>
  <w:style w:type="character" w:customStyle="1" w:styleId="sb8d990e2">
    <w:name w:val="sb8d990e2"/>
    <w:rsid w:val="004C05CA"/>
  </w:style>
  <w:style w:type="table" w:styleId="TableGrid">
    <w:name w:val="Table Grid"/>
    <w:basedOn w:val="TableNormal"/>
    <w:uiPriority w:val="39"/>
    <w:rsid w:val="00AA18B4"/>
    <w:pPr>
      <w:spacing w:after="0" w:line="240" w:lineRule="auto"/>
    </w:pPr>
    <w:rPr>
      <w:rFonts w:asciiTheme="minorHAnsi" w:hAnsiTheme="minorHAnsi"/>
      <w:sz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2823AE"/>
    <w:pPr>
      <w:spacing w:before="100" w:beforeAutospacing="1" w:after="100" w:afterAutospacing="1" w:line="240" w:lineRule="auto"/>
    </w:pPr>
    <w:rPr>
      <w:rFonts w:eastAsia="Times New Roman" w:cs="Times New Roman"/>
      <w:szCs w:val="24"/>
      <w:lang w:eastAsia="lv-LV"/>
    </w:rPr>
  </w:style>
  <w:style w:type="paragraph" w:styleId="BodyText2">
    <w:name w:val="Body Text 2"/>
    <w:basedOn w:val="Normal"/>
    <w:link w:val="BodyText2Char"/>
    <w:rsid w:val="009856A5"/>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rsid w:val="009856A5"/>
    <w:rPr>
      <w:rFonts w:ascii="Garamond" w:eastAsia="Times New Roman" w:hAnsi="Garamond" w:cs="Times New Roman"/>
      <w:sz w:val="28"/>
      <w:szCs w:val="28"/>
    </w:rPr>
  </w:style>
  <w:style w:type="character" w:styleId="Hyperlink">
    <w:name w:val="Hyperlink"/>
    <w:basedOn w:val="DefaultParagraphFont"/>
    <w:uiPriority w:val="99"/>
    <w:unhideWhenUsed/>
    <w:rsid w:val="009F7DD7"/>
    <w:rPr>
      <w:color w:val="0563C1"/>
      <w:u w:val="single"/>
    </w:rPr>
  </w:style>
  <w:style w:type="character" w:styleId="FollowedHyperlink">
    <w:name w:val="FollowedHyperlink"/>
    <w:basedOn w:val="DefaultParagraphFont"/>
    <w:uiPriority w:val="99"/>
    <w:semiHidden/>
    <w:unhideWhenUsed/>
    <w:rsid w:val="00540C47"/>
    <w:rPr>
      <w:color w:val="954F72" w:themeColor="followedHyperlink"/>
      <w:u w:val="single"/>
    </w:rPr>
  </w:style>
  <w:style w:type="paragraph" w:styleId="FootnoteText">
    <w:name w:val="footnote text"/>
    <w:basedOn w:val="Normal"/>
    <w:link w:val="FootnoteTextChar"/>
    <w:uiPriority w:val="99"/>
    <w:semiHidden/>
    <w:unhideWhenUsed/>
    <w:rsid w:val="006C2B6A"/>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6C2B6A"/>
    <w:rPr>
      <w:rFonts w:asciiTheme="minorHAnsi" w:hAnsiTheme="minorHAnsi"/>
      <w:sz w:val="20"/>
      <w:szCs w:val="20"/>
    </w:rPr>
  </w:style>
  <w:style w:type="character" w:styleId="FootnoteReference">
    <w:name w:val="footnote reference"/>
    <w:basedOn w:val="DefaultParagraphFont"/>
    <w:uiPriority w:val="99"/>
    <w:semiHidden/>
    <w:unhideWhenUsed/>
    <w:rsid w:val="006C2B6A"/>
    <w:rPr>
      <w:vertAlign w:val="superscript"/>
    </w:rPr>
  </w:style>
  <w:style w:type="paragraph" w:styleId="NoSpacing">
    <w:name w:val="No Spacing"/>
    <w:uiPriority w:val="1"/>
    <w:qFormat/>
    <w:rsid w:val="006C2B6A"/>
    <w:pPr>
      <w:widowControl w:val="0"/>
      <w:spacing w:after="0" w:line="240" w:lineRule="auto"/>
    </w:pPr>
    <w:rPr>
      <w:rFonts w:ascii="Calibri" w:eastAsia="Calibri" w:hAnsi="Calibri" w:cs="Times New Roman"/>
      <w:sz w:val="22"/>
      <w:lang w:val="en-US"/>
    </w:rPr>
  </w:style>
  <w:style w:type="character" w:styleId="UnresolvedMention">
    <w:name w:val="Unresolved Mention"/>
    <w:basedOn w:val="DefaultParagraphFont"/>
    <w:uiPriority w:val="99"/>
    <w:semiHidden/>
    <w:unhideWhenUsed/>
    <w:rsid w:val="00A05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65700">
      <w:bodyDiv w:val="1"/>
      <w:marLeft w:val="0"/>
      <w:marRight w:val="0"/>
      <w:marTop w:val="0"/>
      <w:marBottom w:val="0"/>
      <w:divBdr>
        <w:top w:val="none" w:sz="0" w:space="0" w:color="auto"/>
        <w:left w:val="none" w:sz="0" w:space="0" w:color="auto"/>
        <w:bottom w:val="none" w:sz="0" w:space="0" w:color="auto"/>
        <w:right w:val="none" w:sz="0" w:space="0" w:color="auto"/>
      </w:divBdr>
    </w:div>
    <w:div w:id="347949082">
      <w:bodyDiv w:val="1"/>
      <w:marLeft w:val="0"/>
      <w:marRight w:val="0"/>
      <w:marTop w:val="0"/>
      <w:marBottom w:val="0"/>
      <w:divBdr>
        <w:top w:val="none" w:sz="0" w:space="0" w:color="auto"/>
        <w:left w:val="none" w:sz="0" w:space="0" w:color="auto"/>
        <w:bottom w:val="none" w:sz="0" w:space="0" w:color="auto"/>
        <w:right w:val="none" w:sz="0" w:space="0" w:color="auto"/>
      </w:divBdr>
    </w:div>
    <w:div w:id="418676350">
      <w:bodyDiv w:val="1"/>
      <w:marLeft w:val="0"/>
      <w:marRight w:val="0"/>
      <w:marTop w:val="0"/>
      <w:marBottom w:val="0"/>
      <w:divBdr>
        <w:top w:val="none" w:sz="0" w:space="0" w:color="auto"/>
        <w:left w:val="none" w:sz="0" w:space="0" w:color="auto"/>
        <w:bottom w:val="none" w:sz="0" w:space="0" w:color="auto"/>
        <w:right w:val="none" w:sz="0" w:space="0" w:color="auto"/>
      </w:divBdr>
    </w:div>
    <w:div w:id="483855381">
      <w:bodyDiv w:val="1"/>
      <w:marLeft w:val="0"/>
      <w:marRight w:val="0"/>
      <w:marTop w:val="0"/>
      <w:marBottom w:val="0"/>
      <w:divBdr>
        <w:top w:val="none" w:sz="0" w:space="0" w:color="auto"/>
        <w:left w:val="none" w:sz="0" w:space="0" w:color="auto"/>
        <w:bottom w:val="none" w:sz="0" w:space="0" w:color="auto"/>
        <w:right w:val="none" w:sz="0" w:space="0" w:color="auto"/>
      </w:divBdr>
    </w:div>
    <w:div w:id="1069771378">
      <w:bodyDiv w:val="1"/>
      <w:marLeft w:val="0"/>
      <w:marRight w:val="0"/>
      <w:marTop w:val="0"/>
      <w:marBottom w:val="0"/>
      <w:divBdr>
        <w:top w:val="none" w:sz="0" w:space="0" w:color="auto"/>
        <w:left w:val="none" w:sz="0" w:space="0" w:color="auto"/>
        <w:bottom w:val="none" w:sz="0" w:space="0" w:color="auto"/>
        <w:right w:val="none" w:sz="0" w:space="0" w:color="auto"/>
      </w:divBdr>
      <w:divsChild>
        <w:div w:id="1111821758">
          <w:marLeft w:val="0"/>
          <w:marRight w:val="0"/>
          <w:marTop w:val="0"/>
          <w:marBottom w:val="0"/>
          <w:divBdr>
            <w:top w:val="none" w:sz="0" w:space="0" w:color="auto"/>
            <w:left w:val="none" w:sz="0" w:space="0" w:color="auto"/>
            <w:bottom w:val="none" w:sz="0" w:space="0" w:color="auto"/>
            <w:right w:val="none" w:sz="0" w:space="0" w:color="auto"/>
          </w:divBdr>
        </w:div>
      </w:divsChild>
    </w:div>
    <w:div w:id="1199851992">
      <w:bodyDiv w:val="1"/>
      <w:marLeft w:val="0"/>
      <w:marRight w:val="0"/>
      <w:marTop w:val="0"/>
      <w:marBottom w:val="0"/>
      <w:divBdr>
        <w:top w:val="none" w:sz="0" w:space="0" w:color="auto"/>
        <w:left w:val="none" w:sz="0" w:space="0" w:color="auto"/>
        <w:bottom w:val="none" w:sz="0" w:space="0" w:color="auto"/>
        <w:right w:val="none" w:sz="0" w:space="0" w:color="auto"/>
      </w:divBdr>
    </w:div>
    <w:div w:id="1524712768">
      <w:bodyDiv w:val="1"/>
      <w:marLeft w:val="0"/>
      <w:marRight w:val="0"/>
      <w:marTop w:val="0"/>
      <w:marBottom w:val="0"/>
      <w:divBdr>
        <w:top w:val="none" w:sz="0" w:space="0" w:color="auto"/>
        <w:left w:val="none" w:sz="0" w:space="0" w:color="auto"/>
        <w:bottom w:val="none" w:sz="0" w:space="0" w:color="auto"/>
        <w:right w:val="none" w:sz="0" w:space="0" w:color="auto"/>
      </w:divBdr>
    </w:div>
    <w:div w:id="17871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6074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F5420-0631-4FE7-B03E-DF56E6F3C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9966</Words>
  <Characters>5682</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2021-12-13T11:12:00Z</dcterms:created>
  <dcterms:modified xsi:type="dcterms:W3CDTF">2021-12-13T11:12:00Z</dcterms:modified>
</cp:coreProperties>
</file>