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4403" w14:textId="77777777" w:rsidR="00C601EE" w:rsidRDefault="000463D1" w:rsidP="00C601EE">
      <w:pPr>
        <w:suppressAutoHyphens/>
        <w:autoSpaceDN w:val="0"/>
        <w:spacing w:after="0"/>
        <w:jc w:val="both"/>
        <w:textAlignment w:val="baseline"/>
        <w:rPr>
          <w:rFonts w:ascii="Times New Roman" w:hAnsi="Times New Roman" w:cs="Times New Roman"/>
          <w:b/>
          <w:bCs/>
          <w:color w:val="000000"/>
          <w:sz w:val="24"/>
          <w:szCs w:val="24"/>
          <w:shd w:val="clear" w:color="auto" w:fill="FFFFFF"/>
        </w:rPr>
      </w:pPr>
      <w:r w:rsidRPr="000463D1">
        <w:rPr>
          <w:rFonts w:ascii="Times New Roman" w:hAnsi="Times New Roman" w:cs="Times New Roman"/>
          <w:b/>
          <w:bCs/>
          <w:color w:val="000000"/>
          <w:sz w:val="24"/>
          <w:szCs w:val="24"/>
          <w:shd w:val="clear" w:color="auto" w:fill="FFFFFF"/>
        </w:rPr>
        <w:t xml:space="preserve">Vaļsirdīga atzīšanās Krimināllikuma </w:t>
      </w:r>
      <w:proofErr w:type="gramStart"/>
      <w:r w:rsidRPr="000463D1">
        <w:rPr>
          <w:rFonts w:ascii="Times New Roman" w:hAnsi="Times New Roman" w:cs="Times New Roman"/>
          <w:b/>
          <w:bCs/>
          <w:color w:val="000000"/>
          <w:sz w:val="24"/>
          <w:szCs w:val="24"/>
          <w:shd w:val="clear" w:color="auto" w:fill="FFFFFF"/>
        </w:rPr>
        <w:t>47.panta</w:t>
      </w:r>
      <w:proofErr w:type="gramEnd"/>
      <w:r w:rsidRPr="000463D1">
        <w:rPr>
          <w:rFonts w:ascii="Times New Roman" w:hAnsi="Times New Roman" w:cs="Times New Roman"/>
          <w:b/>
          <w:bCs/>
          <w:color w:val="000000"/>
          <w:sz w:val="24"/>
          <w:szCs w:val="24"/>
          <w:shd w:val="clear" w:color="auto" w:fill="FFFFFF"/>
        </w:rPr>
        <w:t xml:space="preserve"> izpratnē</w:t>
      </w:r>
    </w:p>
    <w:p w14:paraId="433E7347" w14:textId="01E050D2" w:rsidR="000463D1" w:rsidRPr="00C601EE" w:rsidRDefault="000463D1" w:rsidP="00C601EE">
      <w:pPr>
        <w:suppressAutoHyphens/>
        <w:autoSpaceDN w:val="0"/>
        <w:spacing w:after="0"/>
        <w:jc w:val="both"/>
        <w:textAlignment w:val="baseline"/>
        <w:rPr>
          <w:rFonts w:ascii="Times New Roman" w:hAnsi="Times New Roman" w:cs="Times New Roman"/>
          <w:b/>
          <w:bCs/>
          <w:color w:val="000000"/>
          <w:sz w:val="24"/>
          <w:szCs w:val="24"/>
          <w:shd w:val="clear" w:color="auto" w:fill="FFFFFF"/>
        </w:rPr>
      </w:pPr>
      <w:r w:rsidRPr="000463D1">
        <w:rPr>
          <w:rFonts w:ascii="Times New Roman" w:hAnsi="Times New Roman" w:cs="Times New Roman"/>
          <w:sz w:val="24"/>
          <w:szCs w:val="24"/>
        </w:rPr>
        <w:t xml:space="preserve">Krimināllikuma </w:t>
      </w:r>
      <w:proofErr w:type="gramStart"/>
      <w:r w:rsidRPr="000463D1">
        <w:rPr>
          <w:rFonts w:ascii="Times New Roman" w:hAnsi="Times New Roman" w:cs="Times New Roman"/>
          <w:sz w:val="24"/>
          <w:szCs w:val="24"/>
        </w:rPr>
        <w:t>47.panta</w:t>
      </w:r>
      <w:proofErr w:type="gramEnd"/>
      <w:r w:rsidRPr="000463D1">
        <w:rPr>
          <w:rFonts w:ascii="Times New Roman" w:hAnsi="Times New Roman" w:cs="Times New Roman"/>
          <w:sz w:val="24"/>
          <w:szCs w:val="24"/>
        </w:rPr>
        <w:t xml:space="preserve"> pirmās daļas 1.punktā norādītais atbildību mīkstinošais apstāklis ir konstatējams tikai tajā gadījumā, ja pastāv visi trīs šajā punktā norādītie elementi, proti, </w:t>
      </w:r>
      <w:r w:rsidRPr="000463D1">
        <w:rPr>
          <w:rFonts w:ascii="Times New Roman" w:hAnsi="Times New Roman" w:cs="Times New Roman"/>
          <w:color w:val="000000"/>
          <w:sz w:val="24"/>
          <w:szCs w:val="24"/>
          <w:shd w:val="clear" w:color="auto" w:fill="FFFFFF"/>
        </w:rPr>
        <w:t>noziedzīgā nodarījuma izdarītājs pieteicies par vainīgu, vaļsirdīgi atzinies un nožēlojis izdarīto.</w:t>
      </w:r>
      <w:r w:rsidRPr="000463D1">
        <w:rPr>
          <w:rFonts w:ascii="Times New Roman" w:hAnsi="Times New Roman" w:cs="Times New Roman"/>
          <w:sz w:val="24"/>
          <w:szCs w:val="24"/>
        </w:rPr>
        <w:t>  Ja noziedzīgo nodarījumu izdarījusī persona nav pieteikusies par vainīgu, taču savu vainīgumu inkriminētajā noziedzīgajā nodarījumā vaļsirdīgi atzīst un nožēlo izdarīto, tiesa var lemt par šāda apstākļa atzīšanu par atbildību mīkstinošu saskaņā ar Krimināllikuma 47.panta otro daļu.</w:t>
      </w:r>
    </w:p>
    <w:p w14:paraId="5B2D245F" w14:textId="24B61847" w:rsidR="000463D1" w:rsidRPr="000463D1" w:rsidRDefault="000463D1" w:rsidP="00C601EE">
      <w:pPr>
        <w:suppressAutoHyphens/>
        <w:autoSpaceDN w:val="0"/>
        <w:spacing w:after="0"/>
        <w:jc w:val="both"/>
        <w:textAlignment w:val="baseline"/>
        <w:rPr>
          <w:rFonts w:ascii="Times New Roman" w:hAnsi="Times New Roman" w:cs="Times New Roman"/>
          <w:sz w:val="24"/>
          <w:szCs w:val="24"/>
        </w:rPr>
      </w:pPr>
      <w:r w:rsidRPr="000463D1">
        <w:rPr>
          <w:rFonts w:ascii="Times New Roman" w:hAnsi="Times New Roman" w:cs="Times New Roman"/>
          <w:sz w:val="24"/>
          <w:szCs w:val="24"/>
        </w:rPr>
        <w:t xml:space="preserve">Ar vaļsirdīgu atzīšanos Krimināllikuma </w:t>
      </w:r>
      <w:proofErr w:type="gramStart"/>
      <w:r w:rsidRPr="000463D1">
        <w:rPr>
          <w:rFonts w:ascii="Times New Roman" w:hAnsi="Times New Roman" w:cs="Times New Roman"/>
          <w:sz w:val="24"/>
          <w:szCs w:val="24"/>
        </w:rPr>
        <w:t>47.panta</w:t>
      </w:r>
      <w:proofErr w:type="gramEnd"/>
      <w:r w:rsidRPr="000463D1">
        <w:rPr>
          <w:rFonts w:ascii="Times New Roman" w:hAnsi="Times New Roman" w:cs="Times New Roman"/>
          <w:sz w:val="24"/>
          <w:szCs w:val="24"/>
        </w:rPr>
        <w:t xml:space="preserve"> izpratnē jāsaprot apsūdzētā pilnīga atzīšanās inkriminētajā noziedzīgajā nodarījumā tādā apjomā, kā to konstatējusi tiesa, noziedzīgā nodarījuma motīvu ieskaitot. Gadījumos, kad šāda vaļsirdīga atzīšanās nav konstatējama, nav pamata atbildību mīkstinoša apstākļa konstatēšanai arī saskaņā ar Krimināllikuma </w:t>
      </w:r>
      <w:proofErr w:type="gramStart"/>
      <w:r w:rsidRPr="000463D1">
        <w:rPr>
          <w:rFonts w:ascii="Times New Roman" w:hAnsi="Times New Roman" w:cs="Times New Roman"/>
          <w:sz w:val="24"/>
          <w:szCs w:val="24"/>
        </w:rPr>
        <w:t>47.panta</w:t>
      </w:r>
      <w:proofErr w:type="gramEnd"/>
      <w:r w:rsidRPr="000463D1">
        <w:rPr>
          <w:rFonts w:ascii="Times New Roman" w:hAnsi="Times New Roman" w:cs="Times New Roman"/>
          <w:sz w:val="24"/>
          <w:szCs w:val="24"/>
        </w:rPr>
        <w:t xml:space="preserve"> otro daļu.</w:t>
      </w:r>
    </w:p>
    <w:p w14:paraId="78CE284B" w14:textId="17ECB08C" w:rsidR="000463D1" w:rsidRPr="000463D1" w:rsidRDefault="000463D1" w:rsidP="00C601EE">
      <w:pPr>
        <w:suppressAutoHyphens/>
        <w:autoSpaceDN w:val="0"/>
        <w:spacing w:after="0"/>
        <w:jc w:val="both"/>
        <w:textAlignment w:val="baseline"/>
        <w:rPr>
          <w:rFonts w:ascii="Times New Roman" w:hAnsi="Times New Roman" w:cs="Times New Roman"/>
          <w:sz w:val="24"/>
          <w:szCs w:val="24"/>
        </w:rPr>
      </w:pPr>
    </w:p>
    <w:p w14:paraId="6E3DA287" w14:textId="3B1D6192" w:rsidR="000463D1" w:rsidRPr="000463D1" w:rsidRDefault="000463D1" w:rsidP="00C601EE">
      <w:pPr>
        <w:suppressAutoHyphens/>
        <w:autoSpaceDN w:val="0"/>
        <w:spacing w:after="0"/>
        <w:jc w:val="both"/>
        <w:textAlignment w:val="baseline"/>
        <w:rPr>
          <w:rFonts w:ascii="Times New Roman" w:hAnsi="Times New Roman" w:cs="Times New Roman"/>
          <w:b/>
          <w:bCs/>
          <w:sz w:val="24"/>
          <w:szCs w:val="24"/>
        </w:rPr>
      </w:pPr>
      <w:r w:rsidRPr="000463D1">
        <w:rPr>
          <w:rFonts w:ascii="Times New Roman" w:hAnsi="Times New Roman" w:cs="Times New Roman"/>
          <w:b/>
          <w:bCs/>
          <w:sz w:val="24"/>
          <w:szCs w:val="24"/>
        </w:rPr>
        <w:t>Narkotisko vielu realizēšana aiz mantkārības</w:t>
      </w:r>
    </w:p>
    <w:p w14:paraId="7134F0FB" w14:textId="2C6D68D6" w:rsidR="000463D1" w:rsidRPr="000463D1" w:rsidRDefault="000463D1" w:rsidP="00C601EE">
      <w:pPr>
        <w:suppressAutoHyphens/>
        <w:autoSpaceDN w:val="0"/>
        <w:spacing w:after="0"/>
        <w:jc w:val="both"/>
        <w:textAlignment w:val="baseline"/>
        <w:rPr>
          <w:rFonts w:ascii="Times New Roman" w:hAnsi="Times New Roman" w:cs="Times New Roman"/>
          <w:sz w:val="24"/>
          <w:szCs w:val="24"/>
        </w:rPr>
      </w:pPr>
      <w:r w:rsidRPr="000463D1">
        <w:rPr>
          <w:rFonts w:ascii="Times New Roman" w:hAnsi="Times New Roman" w:cs="Times New Roman"/>
          <w:sz w:val="24"/>
          <w:szCs w:val="24"/>
        </w:rPr>
        <w:t>Mantkārība nav Krimināllikuma 253.</w:t>
      </w:r>
      <w:r w:rsidRPr="000463D1">
        <w:rPr>
          <w:rFonts w:ascii="Times New Roman" w:hAnsi="Times New Roman" w:cs="Times New Roman"/>
          <w:sz w:val="24"/>
          <w:szCs w:val="24"/>
          <w:vertAlign w:val="superscript"/>
        </w:rPr>
        <w:t>1</w:t>
      </w:r>
      <w:r w:rsidRPr="000463D1">
        <w:rPr>
          <w:rFonts w:ascii="Times New Roman" w:hAnsi="Times New Roman" w:cs="Times New Roman"/>
          <w:sz w:val="24"/>
          <w:szCs w:val="24"/>
        </w:rPr>
        <w:t xml:space="preserve"> pantā paredzētā noziedzīgā nodarījuma sastāva pazīme, tāpēc narkotisko vielu realizēšana aiz mantkārības var tikt atzīta par Krimināllikuma </w:t>
      </w:r>
      <w:proofErr w:type="gramStart"/>
      <w:r w:rsidRPr="000463D1">
        <w:rPr>
          <w:rFonts w:ascii="Times New Roman" w:hAnsi="Times New Roman" w:cs="Times New Roman"/>
          <w:sz w:val="24"/>
          <w:szCs w:val="24"/>
        </w:rPr>
        <w:t>48.panta</w:t>
      </w:r>
      <w:proofErr w:type="gramEnd"/>
      <w:r w:rsidRPr="000463D1">
        <w:rPr>
          <w:rFonts w:ascii="Times New Roman" w:hAnsi="Times New Roman" w:cs="Times New Roman"/>
          <w:sz w:val="24"/>
          <w:szCs w:val="24"/>
        </w:rPr>
        <w:t xml:space="preserve"> pirmās daļas 11.punktā paredzēto atbildību pastiprinošo apstākli.</w:t>
      </w:r>
    </w:p>
    <w:p w14:paraId="7C5BA7BD" w14:textId="633F013B" w:rsidR="000463D1" w:rsidRPr="000463D1" w:rsidRDefault="000463D1" w:rsidP="00C601EE">
      <w:pPr>
        <w:suppressAutoHyphens/>
        <w:autoSpaceDN w:val="0"/>
        <w:spacing w:after="0"/>
        <w:jc w:val="both"/>
        <w:textAlignment w:val="baseline"/>
        <w:rPr>
          <w:rFonts w:ascii="Times New Roman" w:hAnsi="Times New Roman" w:cs="Times New Roman"/>
          <w:sz w:val="24"/>
          <w:szCs w:val="24"/>
        </w:rPr>
      </w:pPr>
    </w:p>
    <w:p w14:paraId="0363365D" w14:textId="6346DD9A" w:rsidR="0001496A" w:rsidRPr="000463D1" w:rsidRDefault="000463D1" w:rsidP="00C601EE">
      <w:pPr>
        <w:suppressAutoHyphens/>
        <w:autoSpaceDN w:val="0"/>
        <w:spacing w:after="0"/>
        <w:jc w:val="both"/>
        <w:textAlignment w:val="baseline"/>
        <w:rPr>
          <w:rFonts w:ascii="Times New Roman" w:hAnsi="Times New Roman" w:cs="Times New Roman"/>
          <w:b/>
          <w:bCs/>
          <w:sz w:val="24"/>
          <w:szCs w:val="24"/>
        </w:rPr>
      </w:pPr>
      <w:r w:rsidRPr="000463D1">
        <w:rPr>
          <w:rFonts w:ascii="Times New Roman" w:hAnsi="Times New Roman" w:cs="Times New Roman"/>
          <w:b/>
          <w:bCs/>
          <w:sz w:val="24"/>
          <w:szCs w:val="24"/>
        </w:rPr>
        <w:t>Krimināllikuma 253.</w:t>
      </w:r>
      <w:r w:rsidRPr="000463D1">
        <w:rPr>
          <w:rFonts w:ascii="Times New Roman" w:hAnsi="Times New Roman" w:cs="Times New Roman"/>
          <w:b/>
          <w:bCs/>
          <w:sz w:val="24"/>
          <w:szCs w:val="24"/>
          <w:vertAlign w:val="superscript"/>
        </w:rPr>
        <w:t>1</w:t>
      </w:r>
      <w:r w:rsidRPr="000463D1">
        <w:rPr>
          <w:rFonts w:ascii="Times New Roman" w:hAnsi="Times New Roman" w:cs="Times New Roman"/>
          <w:b/>
          <w:bCs/>
          <w:sz w:val="24"/>
          <w:szCs w:val="24"/>
        </w:rPr>
        <w:t xml:space="preserve"> pantā paredzētā noziedzīgā nodarījuma (n</w:t>
      </w:r>
      <w:r w:rsidRPr="000463D1">
        <w:rPr>
          <w:rFonts w:ascii="Times New Roman" w:hAnsi="Times New Roman" w:cs="Times New Roman"/>
          <w:b/>
          <w:bCs/>
          <w:color w:val="000000"/>
          <w:sz w:val="24"/>
          <w:szCs w:val="24"/>
          <w:shd w:val="clear" w:color="auto" w:fill="FFFFFF"/>
        </w:rPr>
        <w:t>arkotisko un psihotropo vielu neatļauta izgatavošana, iegādāšanās, glabāšana, pārvadāšana un pārsūtīšana realizācijas nolūkā un neatļauta realizēšana</w:t>
      </w:r>
      <w:r w:rsidRPr="000463D1">
        <w:rPr>
          <w:rFonts w:ascii="Times New Roman" w:hAnsi="Times New Roman" w:cs="Times New Roman"/>
          <w:b/>
          <w:bCs/>
          <w:sz w:val="24"/>
          <w:szCs w:val="24"/>
        </w:rPr>
        <w:t>) izdarīšana narkotisko vielu ietekmē</w:t>
      </w:r>
    </w:p>
    <w:p w14:paraId="10294576" w14:textId="3F5EFCE9" w:rsidR="0001496A" w:rsidRPr="0001496A" w:rsidRDefault="0001496A" w:rsidP="0001496A">
      <w:pPr>
        <w:suppressAutoHyphens/>
        <w:autoSpaceDN w:val="0"/>
        <w:spacing w:after="0"/>
        <w:jc w:val="center"/>
        <w:textAlignment w:val="baseline"/>
        <w:rPr>
          <w:rFonts w:ascii="Times New Roman" w:eastAsia="Calibri" w:hAnsi="Times New Roman" w:cs="Times New Roman"/>
          <w:sz w:val="24"/>
          <w:szCs w:val="24"/>
        </w:rPr>
      </w:pPr>
    </w:p>
    <w:p w14:paraId="2CEF3634" w14:textId="77777777" w:rsidR="000463D1" w:rsidRPr="000463D1" w:rsidRDefault="0001496A" w:rsidP="0001496A">
      <w:pPr>
        <w:suppressAutoHyphens/>
        <w:autoSpaceDN w:val="0"/>
        <w:spacing w:after="0"/>
        <w:jc w:val="center"/>
        <w:textAlignment w:val="baseline"/>
        <w:rPr>
          <w:rFonts w:ascii="Times New Roman" w:eastAsia="Calibri" w:hAnsi="Times New Roman" w:cs="Times New Roman"/>
          <w:b/>
          <w:sz w:val="24"/>
          <w:szCs w:val="24"/>
        </w:rPr>
      </w:pPr>
      <w:r w:rsidRPr="000463D1">
        <w:rPr>
          <w:rFonts w:ascii="Times New Roman" w:eastAsia="Calibri" w:hAnsi="Times New Roman" w:cs="Times New Roman"/>
          <w:b/>
          <w:sz w:val="24"/>
          <w:szCs w:val="24"/>
        </w:rPr>
        <w:t>Latvijas Republikas Senāt</w:t>
      </w:r>
      <w:r w:rsidR="000463D1" w:rsidRPr="000463D1">
        <w:rPr>
          <w:rFonts w:ascii="Times New Roman" w:eastAsia="Calibri" w:hAnsi="Times New Roman" w:cs="Times New Roman"/>
          <w:b/>
          <w:sz w:val="24"/>
          <w:szCs w:val="24"/>
        </w:rPr>
        <w:t xml:space="preserve">a </w:t>
      </w:r>
    </w:p>
    <w:p w14:paraId="2CD67D12" w14:textId="77777777" w:rsidR="000463D1" w:rsidRPr="000463D1" w:rsidRDefault="000463D1" w:rsidP="0001496A">
      <w:pPr>
        <w:suppressAutoHyphens/>
        <w:autoSpaceDN w:val="0"/>
        <w:spacing w:after="0"/>
        <w:jc w:val="center"/>
        <w:textAlignment w:val="baseline"/>
        <w:rPr>
          <w:rFonts w:ascii="Times New Roman" w:eastAsia="Calibri" w:hAnsi="Times New Roman" w:cs="Times New Roman"/>
          <w:b/>
          <w:sz w:val="24"/>
          <w:szCs w:val="24"/>
        </w:rPr>
      </w:pPr>
      <w:r w:rsidRPr="000463D1">
        <w:rPr>
          <w:rFonts w:ascii="Times New Roman" w:eastAsia="Calibri" w:hAnsi="Times New Roman" w:cs="Times New Roman"/>
          <w:b/>
          <w:sz w:val="24"/>
          <w:szCs w:val="24"/>
        </w:rPr>
        <w:t>Krimināllietu departamenta</w:t>
      </w:r>
    </w:p>
    <w:p w14:paraId="1A5A71C6" w14:textId="359EEC28" w:rsidR="0001496A" w:rsidRPr="000463D1" w:rsidRDefault="000463D1" w:rsidP="0001496A">
      <w:pPr>
        <w:suppressAutoHyphens/>
        <w:autoSpaceDN w:val="0"/>
        <w:spacing w:after="0"/>
        <w:jc w:val="center"/>
        <w:textAlignment w:val="baseline"/>
        <w:rPr>
          <w:rFonts w:ascii="Times New Roman" w:eastAsia="Calibri" w:hAnsi="Times New Roman" w:cs="Times New Roman"/>
          <w:b/>
          <w:sz w:val="24"/>
          <w:szCs w:val="24"/>
        </w:rPr>
      </w:pPr>
      <w:proofErr w:type="gramStart"/>
      <w:r w:rsidRPr="000463D1">
        <w:rPr>
          <w:rFonts w:ascii="Times New Roman" w:eastAsia="Calibri" w:hAnsi="Times New Roman" w:cs="Times New Roman"/>
          <w:b/>
          <w:sz w:val="24"/>
          <w:szCs w:val="24"/>
        </w:rPr>
        <w:t>2021.gada</w:t>
      </w:r>
      <w:proofErr w:type="gramEnd"/>
      <w:r w:rsidRPr="000463D1">
        <w:rPr>
          <w:rFonts w:ascii="Times New Roman" w:eastAsia="Calibri" w:hAnsi="Times New Roman" w:cs="Times New Roman"/>
          <w:b/>
          <w:sz w:val="24"/>
          <w:szCs w:val="24"/>
        </w:rPr>
        <w:t xml:space="preserve"> 16.novembra</w:t>
      </w:r>
    </w:p>
    <w:p w14:paraId="1ACB6B5C" w14:textId="77777777" w:rsidR="0001496A" w:rsidRPr="000463D1" w:rsidRDefault="0001496A" w:rsidP="0001496A">
      <w:pPr>
        <w:suppressAutoHyphens/>
        <w:autoSpaceDN w:val="0"/>
        <w:spacing w:after="0"/>
        <w:jc w:val="center"/>
        <w:textAlignment w:val="baseline"/>
        <w:rPr>
          <w:rFonts w:ascii="Times New Roman" w:eastAsia="Calibri" w:hAnsi="Times New Roman" w:cs="Times New Roman"/>
          <w:b/>
          <w:sz w:val="24"/>
          <w:szCs w:val="24"/>
        </w:rPr>
      </w:pPr>
      <w:r w:rsidRPr="000463D1">
        <w:rPr>
          <w:rFonts w:ascii="Times New Roman" w:eastAsia="Calibri" w:hAnsi="Times New Roman" w:cs="Times New Roman"/>
          <w:b/>
          <w:sz w:val="24"/>
          <w:szCs w:val="24"/>
        </w:rPr>
        <w:t>LĒMUMS</w:t>
      </w:r>
    </w:p>
    <w:p w14:paraId="08E26544" w14:textId="3B40FDEC" w:rsidR="0001496A" w:rsidRPr="000463D1" w:rsidRDefault="000463D1" w:rsidP="0001496A">
      <w:pPr>
        <w:suppressAutoHyphens/>
        <w:autoSpaceDN w:val="0"/>
        <w:spacing w:after="0"/>
        <w:jc w:val="center"/>
        <w:textAlignment w:val="baseline"/>
        <w:rPr>
          <w:rFonts w:ascii="Times New Roman" w:eastAsia="Calibri" w:hAnsi="Times New Roman" w:cs="Times New Roman"/>
          <w:b/>
          <w:sz w:val="24"/>
          <w:szCs w:val="24"/>
        </w:rPr>
      </w:pPr>
      <w:r w:rsidRPr="000463D1">
        <w:rPr>
          <w:rFonts w:ascii="Times New Roman" w:eastAsia="Calibri" w:hAnsi="Times New Roman" w:cs="Times New Roman"/>
          <w:b/>
          <w:sz w:val="24"/>
          <w:szCs w:val="24"/>
        </w:rPr>
        <w:t>Lieta Nr. 11353039018, SKK-126/2021</w:t>
      </w:r>
    </w:p>
    <w:p w14:paraId="475A2B5D" w14:textId="32D292B5" w:rsidR="000463D1" w:rsidRPr="000463D1" w:rsidRDefault="0049585F" w:rsidP="0001496A">
      <w:pPr>
        <w:suppressAutoHyphens/>
        <w:autoSpaceDN w:val="0"/>
        <w:spacing w:after="0"/>
        <w:jc w:val="center"/>
        <w:textAlignment w:val="baseline"/>
        <w:rPr>
          <w:rFonts w:ascii="Times New Roman" w:eastAsia="Calibri" w:hAnsi="Times New Roman" w:cs="Times New Roman"/>
          <w:sz w:val="24"/>
          <w:szCs w:val="24"/>
        </w:rPr>
      </w:pPr>
      <w:hyperlink r:id="rId8" w:history="1">
        <w:r w:rsidR="000463D1" w:rsidRPr="000463D1">
          <w:rPr>
            <w:rStyle w:val="Hyperlink"/>
            <w:rFonts w:ascii="Times New Roman" w:hAnsi="Times New Roman" w:cs="Times New Roman"/>
            <w:sz w:val="24"/>
            <w:szCs w:val="24"/>
            <w:shd w:val="clear" w:color="auto" w:fill="FFFFFF"/>
          </w:rPr>
          <w:t>ECLI:LV:AT:2021:1116.11353039018.3.L</w:t>
        </w:r>
      </w:hyperlink>
    </w:p>
    <w:p w14:paraId="7053A80F" w14:textId="77777777" w:rsidR="0001496A" w:rsidRPr="0001496A" w:rsidRDefault="0001496A" w:rsidP="0001496A">
      <w:pPr>
        <w:suppressAutoHyphens/>
        <w:autoSpaceDN w:val="0"/>
        <w:spacing w:after="0"/>
        <w:textAlignment w:val="baseline"/>
        <w:rPr>
          <w:rFonts w:ascii="Times New Roman" w:eastAsia="Calibri" w:hAnsi="Times New Roman" w:cs="Times New Roman"/>
          <w:sz w:val="24"/>
          <w:szCs w:val="24"/>
        </w:rPr>
      </w:pPr>
    </w:p>
    <w:p w14:paraId="546336CB" w14:textId="5067EC15" w:rsidR="0001496A" w:rsidRDefault="0001496A" w:rsidP="0001496A">
      <w:pPr>
        <w:suppressAutoHyphens/>
        <w:autoSpaceDN w:val="0"/>
        <w:spacing w:after="0"/>
        <w:ind w:firstLine="709"/>
        <w:jc w:val="both"/>
        <w:textAlignment w:val="baseline"/>
        <w:rPr>
          <w:rFonts w:ascii="Times New Roman" w:eastAsia="Calibri" w:hAnsi="Times New Roman" w:cs="Times New Roman"/>
          <w:sz w:val="24"/>
        </w:rPr>
      </w:pPr>
      <w:r w:rsidRPr="0001496A">
        <w:rPr>
          <w:rFonts w:ascii="Times New Roman" w:eastAsia="Calibri" w:hAnsi="Times New Roman" w:cs="Times New Roman"/>
          <w:sz w:val="24"/>
          <w:szCs w:val="24"/>
        </w:rPr>
        <w:t>Tiesa šādā sastāvā:</w:t>
      </w:r>
      <w:r w:rsidR="00686DB1">
        <w:rPr>
          <w:rFonts w:ascii="Times New Roman" w:eastAsia="Calibri" w:hAnsi="Times New Roman" w:cs="Times New Roman"/>
          <w:sz w:val="24"/>
          <w:szCs w:val="24"/>
        </w:rPr>
        <w:t xml:space="preserve"> </w:t>
      </w:r>
      <w:r w:rsidRPr="0001496A">
        <w:rPr>
          <w:rFonts w:ascii="Times New Roman" w:eastAsia="Calibri" w:hAnsi="Times New Roman" w:cs="Times New Roman"/>
          <w:sz w:val="24"/>
          <w:szCs w:val="24"/>
        </w:rPr>
        <w:t xml:space="preserve">senatori </w:t>
      </w:r>
      <w:r>
        <w:rPr>
          <w:rFonts w:ascii="Times New Roman" w:eastAsia="Calibri" w:hAnsi="Times New Roman" w:cs="Times New Roman"/>
          <w:sz w:val="24"/>
          <w:szCs w:val="24"/>
        </w:rPr>
        <w:t>Inguna Radzeviča</w:t>
      </w:r>
      <w:r w:rsidRPr="0001496A">
        <w:rPr>
          <w:rFonts w:ascii="Times New Roman" w:eastAsia="Calibri" w:hAnsi="Times New Roman" w:cs="Times New Roman"/>
          <w:sz w:val="24"/>
          <w:szCs w:val="24"/>
        </w:rPr>
        <w:t xml:space="preserve">, </w:t>
      </w:r>
      <w:r w:rsidR="0022657D">
        <w:rPr>
          <w:rFonts w:ascii="Times New Roman" w:eastAsia="Calibri" w:hAnsi="Times New Roman" w:cs="Times New Roman"/>
          <w:sz w:val="24"/>
        </w:rPr>
        <w:t>Ivars Bičkovičs</w:t>
      </w:r>
      <w:r w:rsidR="00C143A2">
        <w:rPr>
          <w:rFonts w:ascii="Times New Roman" w:eastAsia="Calibri" w:hAnsi="Times New Roman" w:cs="Times New Roman"/>
          <w:sz w:val="24"/>
        </w:rPr>
        <w:t>,</w:t>
      </w:r>
      <w:r w:rsidR="00B17EA9">
        <w:rPr>
          <w:rFonts w:ascii="Times New Roman" w:eastAsia="Calibri" w:hAnsi="Times New Roman" w:cs="Times New Roman"/>
          <w:sz w:val="24"/>
        </w:rPr>
        <w:t xml:space="preserve"> Inese Laura Zemīte</w:t>
      </w:r>
    </w:p>
    <w:p w14:paraId="02AC2252" w14:textId="77777777" w:rsidR="00960A13" w:rsidRPr="0001496A" w:rsidRDefault="00960A13" w:rsidP="0001496A">
      <w:pPr>
        <w:suppressAutoHyphens/>
        <w:autoSpaceDN w:val="0"/>
        <w:spacing w:after="0"/>
        <w:ind w:firstLine="709"/>
        <w:jc w:val="both"/>
        <w:textAlignment w:val="baseline"/>
        <w:rPr>
          <w:rFonts w:ascii="Times New Roman" w:eastAsia="Calibri" w:hAnsi="Times New Roman" w:cs="Times New Roman"/>
          <w:sz w:val="24"/>
          <w:szCs w:val="24"/>
        </w:rPr>
      </w:pPr>
    </w:p>
    <w:p w14:paraId="7D39E096" w14:textId="0A45A91F" w:rsidR="0001496A" w:rsidRDefault="0001496A" w:rsidP="0001496A">
      <w:pPr>
        <w:suppressAutoHyphens/>
        <w:autoSpaceDN w:val="0"/>
        <w:spacing w:after="0"/>
        <w:ind w:firstLine="709"/>
        <w:jc w:val="both"/>
        <w:textAlignment w:val="baseline"/>
        <w:rPr>
          <w:rFonts w:ascii="Times New Roman" w:eastAsia="Calibri" w:hAnsi="Times New Roman" w:cs="Times New Roman"/>
          <w:sz w:val="24"/>
        </w:rPr>
      </w:pPr>
      <w:r w:rsidRPr="0001496A">
        <w:rPr>
          <w:rFonts w:ascii="Times New Roman" w:eastAsia="Calibri" w:hAnsi="Times New Roman" w:cs="Times New Roman"/>
          <w:sz w:val="24"/>
        </w:rPr>
        <w:t xml:space="preserve">izskatīja rakstveida procesā krimināllietu sakarā ar </w:t>
      </w:r>
      <w:r w:rsidR="006A5BD4">
        <w:rPr>
          <w:rFonts w:ascii="Times New Roman" w:eastAsia="Calibri" w:hAnsi="Times New Roman" w:cs="Times New Roman"/>
          <w:sz w:val="24"/>
        </w:rPr>
        <w:t xml:space="preserve">apsūdzētā </w:t>
      </w:r>
      <w:r w:rsidR="003D371C">
        <w:rPr>
          <w:rFonts w:ascii="Times New Roman" w:eastAsia="Calibri" w:hAnsi="Times New Roman" w:cs="Times New Roman"/>
          <w:sz w:val="24"/>
        </w:rPr>
        <w:t>[pers. A]</w:t>
      </w:r>
      <w:r w:rsidR="0022657D">
        <w:rPr>
          <w:rFonts w:ascii="Times New Roman" w:eastAsia="Calibri" w:hAnsi="Times New Roman" w:cs="Times New Roman"/>
          <w:sz w:val="24"/>
        </w:rPr>
        <w:t xml:space="preserve"> </w:t>
      </w:r>
      <w:r w:rsidR="006A5BD4">
        <w:rPr>
          <w:rFonts w:ascii="Times New Roman" w:eastAsia="Calibri" w:hAnsi="Times New Roman" w:cs="Times New Roman"/>
          <w:sz w:val="24"/>
        </w:rPr>
        <w:t>aizstāv</w:t>
      </w:r>
      <w:r w:rsidR="0022657D">
        <w:rPr>
          <w:rFonts w:ascii="Times New Roman" w:eastAsia="Calibri" w:hAnsi="Times New Roman" w:cs="Times New Roman"/>
          <w:sz w:val="24"/>
        </w:rPr>
        <w:t>ja</w:t>
      </w:r>
      <w:r w:rsidR="006A5BD4">
        <w:rPr>
          <w:rFonts w:ascii="Times New Roman" w:eastAsia="Calibri" w:hAnsi="Times New Roman" w:cs="Times New Roman"/>
          <w:sz w:val="24"/>
        </w:rPr>
        <w:t xml:space="preserve"> </w:t>
      </w:r>
      <w:r w:rsidR="0022657D">
        <w:rPr>
          <w:rFonts w:ascii="Times New Roman" w:eastAsia="Calibri" w:hAnsi="Times New Roman" w:cs="Times New Roman"/>
          <w:sz w:val="24"/>
        </w:rPr>
        <w:t>Artūra Zvejsalnieka</w:t>
      </w:r>
      <w:r w:rsidRPr="0001496A">
        <w:rPr>
          <w:rFonts w:ascii="Times New Roman" w:eastAsia="Calibri" w:hAnsi="Times New Roman" w:cs="Times New Roman"/>
          <w:sz w:val="24"/>
        </w:rPr>
        <w:t xml:space="preserve"> kasācijas sūdzīb</w:t>
      </w:r>
      <w:r w:rsidR="0022657D">
        <w:rPr>
          <w:rFonts w:ascii="Times New Roman" w:eastAsia="Calibri" w:hAnsi="Times New Roman" w:cs="Times New Roman"/>
          <w:sz w:val="24"/>
        </w:rPr>
        <w:t>u</w:t>
      </w:r>
      <w:r w:rsidRPr="0001496A">
        <w:rPr>
          <w:rFonts w:ascii="Times New Roman" w:eastAsia="Calibri" w:hAnsi="Times New Roman" w:cs="Times New Roman"/>
          <w:sz w:val="24"/>
        </w:rPr>
        <w:t xml:space="preserve"> par </w:t>
      </w:r>
      <w:r w:rsidR="0022657D">
        <w:rPr>
          <w:rFonts w:ascii="Times New Roman" w:eastAsia="Calibri" w:hAnsi="Times New Roman" w:cs="Times New Roman"/>
          <w:sz w:val="24"/>
        </w:rPr>
        <w:t>Rīgas</w:t>
      </w:r>
      <w:r w:rsidRPr="0001496A">
        <w:rPr>
          <w:rFonts w:ascii="Times New Roman" w:eastAsia="Calibri" w:hAnsi="Times New Roman" w:cs="Times New Roman"/>
          <w:sz w:val="24"/>
        </w:rPr>
        <w:t xml:space="preserve"> apgabaltiesas </w:t>
      </w:r>
      <w:proofErr w:type="gramStart"/>
      <w:r w:rsidRPr="0001496A">
        <w:rPr>
          <w:rFonts w:ascii="Times New Roman" w:eastAsia="Calibri" w:hAnsi="Times New Roman" w:cs="Times New Roman"/>
          <w:sz w:val="24"/>
        </w:rPr>
        <w:t>2020.gada</w:t>
      </w:r>
      <w:proofErr w:type="gramEnd"/>
      <w:r w:rsidRPr="0001496A">
        <w:rPr>
          <w:rFonts w:ascii="Times New Roman" w:eastAsia="Calibri" w:hAnsi="Times New Roman" w:cs="Times New Roman"/>
          <w:sz w:val="24"/>
        </w:rPr>
        <w:t xml:space="preserve"> </w:t>
      </w:r>
      <w:r w:rsidR="0022657D">
        <w:rPr>
          <w:rFonts w:ascii="Times New Roman" w:eastAsia="Calibri" w:hAnsi="Times New Roman" w:cs="Times New Roman"/>
          <w:sz w:val="24"/>
        </w:rPr>
        <w:t>5.novembra spriedumu</w:t>
      </w:r>
      <w:r w:rsidRPr="0001496A">
        <w:rPr>
          <w:rFonts w:ascii="Times New Roman" w:eastAsia="Calibri" w:hAnsi="Times New Roman" w:cs="Times New Roman"/>
          <w:sz w:val="24"/>
        </w:rPr>
        <w:t>.</w:t>
      </w:r>
    </w:p>
    <w:p w14:paraId="20AD64E7" w14:textId="77777777" w:rsidR="00960A13" w:rsidRPr="0001496A" w:rsidRDefault="00960A13" w:rsidP="0001496A">
      <w:pPr>
        <w:suppressAutoHyphens/>
        <w:autoSpaceDN w:val="0"/>
        <w:spacing w:after="0"/>
        <w:ind w:firstLine="709"/>
        <w:jc w:val="both"/>
        <w:textAlignment w:val="baseline"/>
        <w:rPr>
          <w:rFonts w:ascii="Times New Roman" w:eastAsia="Calibri" w:hAnsi="Times New Roman" w:cs="Times New Roman"/>
          <w:sz w:val="24"/>
        </w:rPr>
      </w:pPr>
    </w:p>
    <w:p w14:paraId="3069C857" w14:textId="77777777" w:rsidR="0001496A" w:rsidRDefault="0001496A" w:rsidP="00960A13">
      <w:pPr>
        <w:suppressAutoHyphens/>
        <w:autoSpaceDN w:val="0"/>
        <w:spacing w:after="0"/>
        <w:jc w:val="center"/>
        <w:textAlignment w:val="baseline"/>
        <w:rPr>
          <w:rFonts w:ascii="Times New Roman" w:eastAsia="Calibri" w:hAnsi="Times New Roman" w:cs="Times New Roman"/>
          <w:b/>
          <w:sz w:val="24"/>
        </w:rPr>
      </w:pPr>
      <w:r w:rsidRPr="0001496A">
        <w:rPr>
          <w:rFonts w:ascii="Times New Roman" w:eastAsia="Calibri" w:hAnsi="Times New Roman" w:cs="Times New Roman"/>
          <w:b/>
          <w:sz w:val="24"/>
        </w:rPr>
        <w:t>Aprakstošā daļa</w:t>
      </w:r>
    </w:p>
    <w:p w14:paraId="3704C5D7" w14:textId="77777777" w:rsidR="00960A13" w:rsidRPr="0001496A" w:rsidRDefault="00960A13" w:rsidP="008A16F6">
      <w:pPr>
        <w:suppressAutoHyphens/>
        <w:autoSpaceDN w:val="0"/>
        <w:spacing w:after="0"/>
        <w:textAlignment w:val="baseline"/>
        <w:rPr>
          <w:rFonts w:ascii="Times New Roman" w:eastAsia="Calibri" w:hAnsi="Times New Roman" w:cs="Times New Roman"/>
          <w:b/>
          <w:sz w:val="24"/>
        </w:rPr>
      </w:pPr>
    </w:p>
    <w:p w14:paraId="6537702B" w14:textId="472A9ECE" w:rsidR="00864B77" w:rsidRDefault="00960A13" w:rsidP="00C907C2">
      <w:pPr>
        <w:spacing w:after="0"/>
        <w:ind w:firstLine="709"/>
        <w:jc w:val="both"/>
        <w:rPr>
          <w:rFonts w:ascii="Times New Roman" w:hAnsi="Times New Roman" w:cs="Times New Roman"/>
          <w:sz w:val="24"/>
        </w:rPr>
      </w:pPr>
      <w:r>
        <w:rPr>
          <w:rFonts w:ascii="Times New Roman" w:hAnsi="Times New Roman" w:cs="Times New Roman"/>
          <w:sz w:val="24"/>
        </w:rPr>
        <w:t>[1] </w:t>
      </w:r>
      <w:r w:rsidR="00C26C4D" w:rsidRPr="00C26C4D">
        <w:rPr>
          <w:rFonts w:ascii="Times New Roman" w:hAnsi="Times New Roman" w:cs="Times New Roman"/>
          <w:sz w:val="24"/>
        </w:rPr>
        <w:t>Ar</w:t>
      </w:r>
      <w:r w:rsidR="00C26C4D">
        <w:rPr>
          <w:rFonts w:ascii="Times New Roman" w:hAnsi="Times New Roman" w:cs="Times New Roman"/>
          <w:sz w:val="24"/>
        </w:rPr>
        <w:t xml:space="preserve"> </w:t>
      </w:r>
      <w:r w:rsidR="0022657D">
        <w:rPr>
          <w:rFonts w:ascii="Times New Roman" w:hAnsi="Times New Roman" w:cs="Times New Roman"/>
          <w:sz w:val="24"/>
        </w:rPr>
        <w:t>Rīgas</w:t>
      </w:r>
      <w:r w:rsidR="00C26C4D">
        <w:rPr>
          <w:rFonts w:ascii="Times New Roman" w:hAnsi="Times New Roman" w:cs="Times New Roman"/>
          <w:sz w:val="24"/>
        </w:rPr>
        <w:t xml:space="preserve"> rajona tiesas </w:t>
      </w:r>
      <w:proofErr w:type="gramStart"/>
      <w:r w:rsidR="00C26C4D">
        <w:rPr>
          <w:rFonts w:ascii="Times New Roman" w:hAnsi="Times New Roman" w:cs="Times New Roman"/>
          <w:sz w:val="24"/>
        </w:rPr>
        <w:t>2020.gada</w:t>
      </w:r>
      <w:proofErr w:type="gramEnd"/>
      <w:r w:rsidR="00C26C4D">
        <w:rPr>
          <w:rFonts w:ascii="Times New Roman" w:hAnsi="Times New Roman" w:cs="Times New Roman"/>
          <w:sz w:val="24"/>
        </w:rPr>
        <w:t xml:space="preserve"> </w:t>
      </w:r>
      <w:r w:rsidR="0022657D">
        <w:rPr>
          <w:rFonts w:ascii="Times New Roman" w:hAnsi="Times New Roman" w:cs="Times New Roman"/>
          <w:sz w:val="24"/>
        </w:rPr>
        <w:t>8.jūnija</w:t>
      </w:r>
      <w:r w:rsidR="00C26C4D">
        <w:rPr>
          <w:rFonts w:ascii="Times New Roman" w:hAnsi="Times New Roman" w:cs="Times New Roman"/>
          <w:sz w:val="24"/>
        </w:rPr>
        <w:t xml:space="preserve"> spriedumu </w:t>
      </w:r>
    </w:p>
    <w:p w14:paraId="1AD7152A" w14:textId="3DA1678F" w:rsidR="00864B77" w:rsidRDefault="003D371C" w:rsidP="00C907C2">
      <w:pPr>
        <w:spacing w:after="0"/>
        <w:ind w:firstLine="709"/>
        <w:jc w:val="both"/>
        <w:rPr>
          <w:rFonts w:ascii="Times New Roman" w:hAnsi="Times New Roman" w:cs="Times New Roman"/>
          <w:sz w:val="24"/>
        </w:rPr>
      </w:pPr>
      <w:r>
        <w:rPr>
          <w:rFonts w:ascii="Times New Roman" w:hAnsi="Times New Roman" w:cs="Times New Roman"/>
          <w:sz w:val="24"/>
        </w:rPr>
        <w:t>[pers. A]</w:t>
      </w:r>
      <w:r w:rsidR="00DF298A">
        <w:rPr>
          <w:rFonts w:ascii="Times New Roman" w:hAnsi="Times New Roman" w:cs="Times New Roman"/>
          <w:sz w:val="24"/>
        </w:rPr>
        <w:t xml:space="preserve">, personas kods </w:t>
      </w:r>
      <w:r>
        <w:rPr>
          <w:rFonts w:ascii="Times New Roman" w:hAnsi="Times New Roman" w:cs="Times New Roman"/>
          <w:sz w:val="24"/>
        </w:rPr>
        <w:t>[..]</w:t>
      </w:r>
      <w:r w:rsidR="003161BB">
        <w:rPr>
          <w:rFonts w:ascii="Times New Roman" w:hAnsi="Times New Roman" w:cs="Times New Roman"/>
          <w:sz w:val="24"/>
        </w:rPr>
        <w:t>,</w:t>
      </w:r>
    </w:p>
    <w:p w14:paraId="4853A32E" w14:textId="057D956C" w:rsidR="00C26C4D" w:rsidRDefault="00C26C4D" w:rsidP="00C601EE">
      <w:pPr>
        <w:spacing w:after="0"/>
        <w:ind w:firstLine="709"/>
        <w:jc w:val="both"/>
        <w:rPr>
          <w:rFonts w:ascii="Times New Roman" w:hAnsi="Times New Roman" w:cs="Times New Roman"/>
          <w:sz w:val="24"/>
        </w:rPr>
      </w:pPr>
      <w:r>
        <w:rPr>
          <w:rFonts w:ascii="Times New Roman" w:hAnsi="Times New Roman" w:cs="Times New Roman"/>
          <w:sz w:val="24"/>
        </w:rPr>
        <w:t>atzīts par vainīgu Krimināllikuma 2</w:t>
      </w:r>
      <w:r w:rsidR="0022657D">
        <w:rPr>
          <w:rFonts w:ascii="Times New Roman" w:hAnsi="Times New Roman" w:cs="Times New Roman"/>
          <w:sz w:val="24"/>
        </w:rPr>
        <w:t>53.</w:t>
      </w:r>
      <w:r w:rsidR="0022657D">
        <w:rPr>
          <w:rFonts w:ascii="Times New Roman" w:hAnsi="Times New Roman" w:cs="Times New Roman"/>
          <w:sz w:val="24"/>
          <w:vertAlign w:val="superscript"/>
        </w:rPr>
        <w:t>1</w:t>
      </w:r>
      <w:r w:rsidR="009C54EB">
        <w:rPr>
          <w:rFonts w:ascii="Times New Roman" w:hAnsi="Times New Roman" w:cs="Times New Roman"/>
          <w:sz w:val="24"/>
          <w:vertAlign w:val="superscript"/>
        </w:rPr>
        <w:t> </w:t>
      </w:r>
      <w:r w:rsidR="0022657D">
        <w:rPr>
          <w:rFonts w:ascii="Times New Roman" w:hAnsi="Times New Roman" w:cs="Times New Roman"/>
          <w:sz w:val="24"/>
        </w:rPr>
        <w:t>panta pirmajā</w:t>
      </w:r>
      <w:r>
        <w:rPr>
          <w:rFonts w:ascii="Times New Roman" w:hAnsi="Times New Roman" w:cs="Times New Roman"/>
          <w:sz w:val="24"/>
        </w:rPr>
        <w:t xml:space="preserve"> daļ</w:t>
      </w:r>
      <w:r w:rsidR="009E5794">
        <w:rPr>
          <w:rFonts w:ascii="Times New Roman" w:hAnsi="Times New Roman" w:cs="Times New Roman"/>
          <w:sz w:val="24"/>
        </w:rPr>
        <w:t>ā paredzētajā noziedzīgajā nodarījumā</w:t>
      </w:r>
      <w:r>
        <w:rPr>
          <w:rFonts w:ascii="Times New Roman" w:hAnsi="Times New Roman" w:cs="Times New Roman"/>
          <w:sz w:val="24"/>
        </w:rPr>
        <w:t xml:space="preserve"> un</w:t>
      </w:r>
      <w:r w:rsidR="0022657D">
        <w:rPr>
          <w:rFonts w:ascii="Times New Roman" w:hAnsi="Times New Roman" w:cs="Times New Roman"/>
          <w:sz w:val="24"/>
        </w:rPr>
        <w:t xml:space="preserve"> </w:t>
      </w:r>
      <w:r>
        <w:rPr>
          <w:rFonts w:ascii="Times New Roman" w:hAnsi="Times New Roman" w:cs="Times New Roman"/>
          <w:sz w:val="24"/>
        </w:rPr>
        <w:t xml:space="preserve">sodīts ar brīvības atņemšanu uz </w:t>
      </w:r>
      <w:r w:rsidR="0022657D">
        <w:rPr>
          <w:rFonts w:ascii="Times New Roman" w:hAnsi="Times New Roman" w:cs="Times New Roman"/>
          <w:sz w:val="24"/>
        </w:rPr>
        <w:t xml:space="preserve">2 gadiem un probācijas uzraudzību uz </w:t>
      </w:r>
      <w:r>
        <w:rPr>
          <w:rFonts w:ascii="Times New Roman" w:hAnsi="Times New Roman" w:cs="Times New Roman"/>
          <w:sz w:val="24"/>
        </w:rPr>
        <w:t>2 gadiem.</w:t>
      </w:r>
      <w:r w:rsidR="00C907C2">
        <w:rPr>
          <w:rFonts w:ascii="Times New Roman" w:hAnsi="Times New Roman" w:cs="Times New Roman"/>
          <w:sz w:val="24"/>
        </w:rPr>
        <w:t xml:space="preserve"> </w:t>
      </w:r>
    </w:p>
    <w:p w14:paraId="4BA7FB05" w14:textId="11FEC668" w:rsidR="00C26C4D" w:rsidRDefault="0022657D" w:rsidP="00C601EE">
      <w:pPr>
        <w:spacing w:after="0"/>
        <w:ind w:firstLine="709"/>
        <w:jc w:val="both"/>
        <w:rPr>
          <w:rFonts w:ascii="Times New Roman" w:hAnsi="Times New Roman" w:cs="Times New Roman"/>
          <w:sz w:val="24"/>
        </w:rPr>
      </w:pPr>
      <w:r>
        <w:rPr>
          <w:rFonts w:ascii="Times New Roman" w:hAnsi="Times New Roman" w:cs="Times New Roman"/>
          <w:sz w:val="24"/>
        </w:rPr>
        <w:t xml:space="preserve">Saskaņā ar Krimināllikuma </w:t>
      </w:r>
      <w:proofErr w:type="gramStart"/>
      <w:r>
        <w:rPr>
          <w:rFonts w:ascii="Times New Roman" w:hAnsi="Times New Roman" w:cs="Times New Roman"/>
          <w:sz w:val="24"/>
        </w:rPr>
        <w:t>55.pantu</w:t>
      </w:r>
      <w:proofErr w:type="gramEnd"/>
      <w:r>
        <w:rPr>
          <w:rFonts w:ascii="Times New Roman" w:hAnsi="Times New Roman" w:cs="Times New Roman"/>
          <w:sz w:val="24"/>
        </w:rPr>
        <w:t xml:space="preserve"> ar brīvības atņemšanas sodu </w:t>
      </w:r>
      <w:r w:rsidR="003D371C">
        <w:rPr>
          <w:rFonts w:ascii="Times New Roman" w:hAnsi="Times New Roman" w:cs="Times New Roman"/>
          <w:sz w:val="24"/>
        </w:rPr>
        <w:t>[pers. A]</w:t>
      </w:r>
      <w:r>
        <w:rPr>
          <w:rFonts w:ascii="Times New Roman" w:hAnsi="Times New Roman" w:cs="Times New Roman"/>
          <w:sz w:val="24"/>
        </w:rPr>
        <w:t xml:space="preserve"> notiesāts nosacīti ar pārbaudes laiku uz 2 gadiem.</w:t>
      </w:r>
    </w:p>
    <w:p w14:paraId="5ED3C98E" w14:textId="77777777" w:rsidR="0022657D" w:rsidRDefault="0022657D" w:rsidP="0022657D">
      <w:pPr>
        <w:spacing w:after="0"/>
        <w:ind w:firstLine="709"/>
        <w:jc w:val="both"/>
        <w:rPr>
          <w:rFonts w:ascii="Times New Roman" w:hAnsi="Times New Roman" w:cs="Times New Roman"/>
          <w:sz w:val="24"/>
        </w:rPr>
      </w:pPr>
      <w:r>
        <w:rPr>
          <w:rFonts w:ascii="Times New Roman" w:hAnsi="Times New Roman" w:cs="Times New Roman"/>
          <w:sz w:val="24"/>
        </w:rPr>
        <w:lastRenderedPageBreak/>
        <w:t xml:space="preserve">Saskaņā ar Krimināllikuma </w:t>
      </w:r>
      <w:proofErr w:type="gramStart"/>
      <w:r>
        <w:rPr>
          <w:rFonts w:ascii="Times New Roman" w:hAnsi="Times New Roman" w:cs="Times New Roman"/>
          <w:sz w:val="24"/>
        </w:rPr>
        <w:t>55.panta</w:t>
      </w:r>
      <w:proofErr w:type="gramEnd"/>
      <w:r>
        <w:rPr>
          <w:rFonts w:ascii="Times New Roman" w:hAnsi="Times New Roman" w:cs="Times New Roman"/>
          <w:sz w:val="24"/>
        </w:rPr>
        <w:t xml:space="preserve"> piekto daļu noteikts, ka papildsods – probācijas uzraudzība – tiek izpildīts tikai tajā gadījumā, ja tiesa nolemj izpildīt spriedumā noteikto pamatsodu.</w:t>
      </w:r>
    </w:p>
    <w:p w14:paraId="49158554" w14:textId="73DCC0E8" w:rsidR="0022657D" w:rsidRDefault="0022657D" w:rsidP="0022657D">
      <w:pPr>
        <w:spacing w:after="0"/>
        <w:ind w:firstLine="709"/>
        <w:jc w:val="both"/>
        <w:rPr>
          <w:rFonts w:ascii="Times New Roman" w:hAnsi="Times New Roman" w:cs="Times New Roman"/>
          <w:sz w:val="24"/>
        </w:rPr>
      </w:pPr>
      <w:r>
        <w:rPr>
          <w:rFonts w:ascii="Times New Roman" w:hAnsi="Times New Roman" w:cs="Times New Roman"/>
          <w:sz w:val="24"/>
        </w:rPr>
        <w:t xml:space="preserve">Drošības līdzekli </w:t>
      </w:r>
      <w:r w:rsidR="004677EE">
        <w:rPr>
          <w:rFonts w:ascii="Times New Roman" w:hAnsi="Times New Roman" w:cs="Times New Roman"/>
          <w:sz w:val="24"/>
        </w:rPr>
        <w:t xml:space="preserve">apsūdzētajam </w:t>
      </w:r>
      <w:r w:rsidR="003D371C">
        <w:rPr>
          <w:rFonts w:ascii="Times New Roman" w:hAnsi="Times New Roman" w:cs="Times New Roman"/>
          <w:sz w:val="24"/>
        </w:rPr>
        <w:t>[pers. A]</w:t>
      </w:r>
      <w:r w:rsidR="004677EE">
        <w:rPr>
          <w:rFonts w:ascii="Times New Roman" w:hAnsi="Times New Roman" w:cs="Times New Roman"/>
          <w:sz w:val="24"/>
        </w:rPr>
        <w:t xml:space="preserve"> nolemts nepiemērot. </w:t>
      </w:r>
      <w:r>
        <w:rPr>
          <w:rFonts w:ascii="Times New Roman" w:hAnsi="Times New Roman" w:cs="Times New Roman"/>
          <w:sz w:val="24"/>
        </w:rPr>
        <w:t xml:space="preserve">  </w:t>
      </w:r>
    </w:p>
    <w:p w14:paraId="3D310F0E" w14:textId="77777777" w:rsidR="008A16F6" w:rsidRDefault="008A16F6" w:rsidP="008A16F6">
      <w:pPr>
        <w:spacing w:after="0"/>
        <w:ind w:firstLine="709"/>
        <w:jc w:val="both"/>
        <w:rPr>
          <w:rFonts w:ascii="Times New Roman" w:hAnsi="Times New Roman" w:cs="Times New Roman"/>
          <w:sz w:val="24"/>
        </w:rPr>
      </w:pPr>
    </w:p>
    <w:p w14:paraId="0655CA75" w14:textId="3F444897" w:rsidR="00C907C2" w:rsidRDefault="00C8393E" w:rsidP="008A16F6">
      <w:pPr>
        <w:spacing w:after="0"/>
        <w:ind w:firstLine="709"/>
        <w:jc w:val="both"/>
        <w:rPr>
          <w:rFonts w:ascii="Times New Roman" w:hAnsi="Times New Roman" w:cs="Times New Roman"/>
          <w:sz w:val="24"/>
        </w:rPr>
      </w:pPr>
      <w:r>
        <w:rPr>
          <w:rFonts w:ascii="Times New Roman" w:hAnsi="Times New Roman" w:cs="Times New Roman"/>
          <w:sz w:val="24"/>
        </w:rPr>
        <w:t>[2] </w:t>
      </w:r>
      <w:r w:rsidR="00C26C4D">
        <w:rPr>
          <w:rFonts w:ascii="Times New Roman" w:hAnsi="Times New Roman" w:cs="Times New Roman"/>
          <w:sz w:val="24"/>
        </w:rPr>
        <w:t xml:space="preserve">Ar </w:t>
      </w:r>
      <w:r w:rsidR="004677EE">
        <w:rPr>
          <w:rFonts w:ascii="Times New Roman" w:hAnsi="Times New Roman" w:cs="Times New Roman"/>
          <w:sz w:val="24"/>
        </w:rPr>
        <w:t>Rīgas</w:t>
      </w:r>
      <w:r w:rsidR="00C26C4D">
        <w:rPr>
          <w:rFonts w:ascii="Times New Roman" w:hAnsi="Times New Roman" w:cs="Times New Roman"/>
          <w:sz w:val="24"/>
        </w:rPr>
        <w:t xml:space="preserve"> rajona tiesas </w:t>
      </w:r>
      <w:proofErr w:type="gramStart"/>
      <w:r w:rsidR="009E5794">
        <w:rPr>
          <w:rFonts w:ascii="Times New Roman" w:hAnsi="Times New Roman" w:cs="Times New Roman"/>
          <w:sz w:val="24"/>
        </w:rPr>
        <w:t>2020.gada</w:t>
      </w:r>
      <w:proofErr w:type="gramEnd"/>
      <w:r w:rsidR="009E5794">
        <w:rPr>
          <w:rFonts w:ascii="Times New Roman" w:hAnsi="Times New Roman" w:cs="Times New Roman"/>
          <w:sz w:val="24"/>
        </w:rPr>
        <w:t xml:space="preserve"> </w:t>
      </w:r>
      <w:r w:rsidR="004677EE">
        <w:rPr>
          <w:rFonts w:ascii="Times New Roman" w:hAnsi="Times New Roman" w:cs="Times New Roman"/>
          <w:sz w:val="24"/>
        </w:rPr>
        <w:t>8.jūnija</w:t>
      </w:r>
      <w:r w:rsidR="009E5794">
        <w:rPr>
          <w:rFonts w:ascii="Times New Roman" w:hAnsi="Times New Roman" w:cs="Times New Roman"/>
          <w:sz w:val="24"/>
        </w:rPr>
        <w:t xml:space="preserve"> </w:t>
      </w:r>
      <w:r w:rsidR="00C26C4D">
        <w:rPr>
          <w:rFonts w:ascii="Times New Roman" w:hAnsi="Times New Roman" w:cs="Times New Roman"/>
          <w:sz w:val="24"/>
        </w:rPr>
        <w:t>spriedumu</w:t>
      </w:r>
      <w:r w:rsidR="00B17EA9">
        <w:rPr>
          <w:rFonts w:ascii="Times New Roman" w:hAnsi="Times New Roman" w:cs="Times New Roman"/>
          <w:sz w:val="24"/>
        </w:rPr>
        <w:t xml:space="preserve"> </w:t>
      </w:r>
      <w:r w:rsidR="003D371C">
        <w:rPr>
          <w:rFonts w:ascii="Times New Roman" w:hAnsi="Times New Roman" w:cs="Times New Roman"/>
          <w:sz w:val="24"/>
        </w:rPr>
        <w:t>[pers. A]</w:t>
      </w:r>
      <w:r w:rsidR="00C26C4D">
        <w:rPr>
          <w:rFonts w:ascii="Times New Roman" w:hAnsi="Times New Roman" w:cs="Times New Roman"/>
          <w:sz w:val="24"/>
        </w:rPr>
        <w:t xml:space="preserve"> atzīts</w:t>
      </w:r>
      <w:r w:rsidR="00FB0B98">
        <w:rPr>
          <w:rFonts w:ascii="Times New Roman" w:hAnsi="Times New Roman" w:cs="Times New Roman"/>
          <w:sz w:val="24"/>
        </w:rPr>
        <w:t xml:space="preserve"> par vainīgu un sodīts pēc Krimināllikuma 2</w:t>
      </w:r>
      <w:r w:rsidR="004677EE">
        <w:rPr>
          <w:rFonts w:ascii="Times New Roman" w:hAnsi="Times New Roman" w:cs="Times New Roman"/>
          <w:sz w:val="24"/>
        </w:rPr>
        <w:t>53.</w:t>
      </w:r>
      <w:r w:rsidR="004677EE">
        <w:rPr>
          <w:rFonts w:ascii="Times New Roman" w:hAnsi="Times New Roman" w:cs="Times New Roman"/>
          <w:sz w:val="24"/>
          <w:vertAlign w:val="superscript"/>
        </w:rPr>
        <w:t>1</w:t>
      </w:r>
      <w:r w:rsidR="009C54EB">
        <w:rPr>
          <w:rFonts w:ascii="Times New Roman" w:hAnsi="Times New Roman" w:cs="Times New Roman"/>
          <w:sz w:val="24"/>
          <w:vertAlign w:val="superscript"/>
        </w:rPr>
        <w:t> </w:t>
      </w:r>
      <w:r w:rsidR="00FB0B98">
        <w:rPr>
          <w:rFonts w:ascii="Times New Roman" w:hAnsi="Times New Roman" w:cs="Times New Roman"/>
          <w:sz w:val="24"/>
        </w:rPr>
        <w:t xml:space="preserve">panta </w:t>
      </w:r>
      <w:r w:rsidR="004677EE">
        <w:rPr>
          <w:rFonts w:ascii="Times New Roman" w:hAnsi="Times New Roman" w:cs="Times New Roman"/>
          <w:sz w:val="24"/>
        </w:rPr>
        <w:t xml:space="preserve">pirmās </w:t>
      </w:r>
      <w:r w:rsidR="00FB0B98">
        <w:rPr>
          <w:rFonts w:ascii="Times New Roman" w:hAnsi="Times New Roman" w:cs="Times New Roman"/>
          <w:sz w:val="24"/>
        </w:rPr>
        <w:t xml:space="preserve">daļas par </w:t>
      </w:r>
      <w:r w:rsidR="004677EE">
        <w:rPr>
          <w:rFonts w:ascii="Times New Roman" w:hAnsi="Times New Roman" w:cs="Times New Roman"/>
          <w:sz w:val="24"/>
        </w:rPr>
        <w:t>to, ka viņš realizācijas nolūkā neatļauti iegādājās un glabāja narkotisko vielu, kā arī realizēja narkotisko vielu.</w:t>
      </w:r>
      <w:r w:rsidR="008A16F6">
        <w:rPr>
          <w:rFonts w:ascii="Times New Roman" w:hAnsi="Times New Roman" w:cs="Times New Roman"/>
          <w:sz w:val="24"/>
        </w:rPr>
        <w:t xml:space="preserve"> </w:t>
      </w:r>
    </w:p>
    <w:p w14:paraId="1E1B62C8" w14:textId="77777777" w:rsidR="008A16F6" w:rsidRDefault="008A16F6" w:rsidP="008A16F6">
      <w:pPr>
        <w:spacing w:after="0"/>
        <w:ind w:firstLine="709"/>
        <w:jc w:val="both"/>
        <w:rPr>
          <w:rFonts w:ascii="Times New Roman" w:hAnsi="Times New Roman" w:cs="Times New Roman"/>
          <w:sz w:val="24"/>
        </w:rPr>
      </w:pPr>
    </w:p>
    <w:p w14:paraId="2444A39A" w14:textId="572F240C" w:rsidR="00C907C2" w:rsidRDefault="00716EE1" w:rsidP="00716EE1">
      <w:pPr>
        <w:spacing w:after="0"/>
        <w:ind w:firstLine="709"/>
        <w:jc w:val="both"/>
        <w:rPr>
          <w:rFonts w:ascii="Times New Roman" w:hAnsi="Times New Roman" w:cs="Times New Roman"/>
          <w:sz w:val="24"/>
        </w:rPr>
      </w:pPr>
      <w:r>
        <w:rPr>
          <w:rFonts w:ascii="Times New Roman" w:hAnsi="Times New Roman" w:cs="Times New Roman"/>
          <w:sz w:val="24"/>
        </w:rPr>
        <w:t>[3] </w:t>
      </w:r>
      <w:r w:rsidR="00C907C2">
        <w:rPr>
          <w:rFonts w:ascii="Times New Roman" w:hAnsi="Times New Roman" w:cs="Times New Roman"/>
          <w:sz w:val="24"/>
        </w:rPr>
        <w:t xml:space="preserve">Ar </w:t>
      </w:r>
      <w:r w:rsidR="008E7A23">
        <w:rPr>
          <w:rFonts w:ascii="Times New Roman" w:hAnsi="Times New Roman" w:cs="Times New Roman"/>
          <w:sz w:val="24"/>
        </w:rPr>
        <w:t>Rīgas</w:t>
      </w:r>
      <w:r w:rsidR="00C907C2">
        <w:rPr>
          <w:rFonts w:ascii="Times New Roman" w:hAnsi="Times New Roman" w:cs="Times New Roman"/>
          <w:sz w:val="24"/>
        </w:rPr>
        <w:t xml:space="preserve"> apgabaltiesas </w:t>
      </w:r>
      <w:proofErr w:type="gramStart"/>
      <w:r w:rsidR="00C907C2">
        <w:rPr>
          <w:rFonts w:ascii="Times New Roman" w:hAnsi="Times New Roman" w:cs="Times New Roman"/>
          <w:sz w:val="24"/>
        </w:rPr>
        <w:t>2020.gada</w:t>
      </w:r>
      <w:proofErr w:type="gramEnd"/>
      <w:r w:rsidR="00C907C2">
        <w:rPr>
          <w:rFonts w:ascii="Times New Roman" w:hAnsi="Times New Roman" w:cs="Times New Roman"/>
          <w:sz w:val="24"/>
        </w:rPr>
        <w:t xml:space="preserve"> </w:t>
      </w:r>
      <w:r w:rsidR="008E7A23">
        <w:rPr>
          <w:rFonts w:ascii="Times New Roman" w:hAnsi="Times New Roman" w:cs="Times New Roman"/>
          <w:sz w:val="24"/>
        </w:rPr>
        <w:t>5.novembra spriedumu</w:t>
      </w:r>
      <w:r w:rsidR="00C907C2">
        <w:rPr>
          <w:rFonts w:ascii="Times New Roman" w:hAnsi="Times New Roman" w:cs="Times New Roman"/>
          <w:sz w:val="24"/>
        </w:rPr>
        <w:t>, iztiesājot lietu apelācijas k</w:t>
      </w:r>
      <w:r>
        <w:rPr>
          <w:rFonts w:ascii="Times New Roman" w:hAnsi="Times New Roman" w:cs="Times New Roman"/>
          <w:sz w:val="24"/>
        </w:rPr>
        <w:t xml:space="preserve">ārtībā sakarā ar </w:t>
      </w:r>
      <w:r w:rsidR="008E7A23">
        <w:rPr>
          <w:rFonts w:ascii="Times New Roman" w:hAnsi="Times New Roman" w:cs="Times New Roman"/>
          <w:sz w:val="24"/>
        </w:rPr>
        <w:t xml:space="preserve">Narkotiku nelikumīgas aprites noziegumu izmeklēšanas prokuratūras prokurores Smaidas </w:t>
      </w:r>
      <w:proofErr w:type="spellStart"/>
      <w:r w:rsidR="008E7A23">
        <w:rPr>
          <w:rFonts w:ascii="Times New Roman" w:hAnsi="Times New Roman" w:cs="Times New Roman"/>
          <w:sz w:val="24"/>
        </w:rPr>
        <w:t>Penderes</w:t>
      </w:r>
      <w:proofErr w:type="spellEnd"/>
      <w:r w:rsidR="008E7A23">
        <w:rPr>
          <w:rFonts w:ascii="Times New Roman" w:hAnsi="Times New Roman" w:cs="Times New Roman"/>
          <w:sz w:val="24"/>
        </w:rPr>
        <w:t xml:space="preserve"> apelācijas protestu</w:t>
      </w:r>
      <w:r w:rsidR="00C907C2">
        <w:rPr>
          <w:rFonts w:ascii="Times New Roman" w:hAnsi="Times New Roman" w:cs="Times New Roman"/>
          <w:sz w:val="24"/>
        </w:rPr>
        <w:t xml:space="preserve">, </w:t>
      </w:r>
      <w:r w:rsidR="008E7A23">
        <w:rPr>
          <w:rFonts w:ascii="Times New Roman" w:hAnsi="Times New Roman" w:cs="Times New Roman"/>
          <w:sz w:val="24"/>
        </w:rPr>
        <w:t xml:space="preserve">Rīgas </w:t>
      </w:r>
      <w:r w:rsidR="00C907C2">
        <w:rPr>
          <w:rFonts w:ascii="Times New Roman" w:hAnsi="Times New Roman" w:cs="Times New Roman"/>
          <w:sz w:val="24"/>
        </w:rPr>
        <w:t>rajona tiesas 2020.gada</w:t>
      </w:r>
      <w:r w:rsidR="008E7A23">
        <w:rPr>
          <w:rFonts w:ascii="Times New Roman" w:hAnsi="Times New Roman" w:cs="Times New Roman"/>
          <w:sz w:val="24"/>
        </w:rPr>
        <w:t xml:space="preserve"> 8.jūnija</w:t>
      </w:r>
      <w:r w:rsidR="00C907C2">
        <w:rPr>
          <w:rFonts w:ascii="Times New Roman" w:hAnsi="Times New Roman" w:cs="Times New Roman"/>
          <w:sz w:val="24"/>
        </w:rPr>
        <w:t xml:space="preserve"> spriedums at</w:t>
      </w:r>
      <w:r w:rsidR="008E7A23">
        <w:rPr>
          <w:rFonts w:ascii="Times New Roman" w:hAnsi="Times New Roman" w:cs="Times New Roman"/>
          <w:sz w:val="24"/>
        </w:rPr>
        <w:t xml:space="preserve">celts daļā par apsūdzētajam </w:t>
      </w:r>
      <w:r w:rsidR="003D371C">
        <w:rPr>
          <w:rFonts w:ascii="Times New Roman" w:hAnsi="Times New Roman" w:cs="Times New Roman"/>
          <w:sz w:val="24"/>
        </w:rPr>
        <w:t>[pers. A]</w:t>
      </w:r>
      <w:r w:rsidR="008E7A23">
        <w:rPr>
          <w:rFonts w:ascii="Times New Roman" w:hAnsi="Times New Roman" w:cs="Times New Roman"/>
          <w:sz w:val="24"/>
        </w:rPr>
        <w:t xml:space="preserve"> noteikto sodu.</w:t>
      </w:r>
    </w:p>
    <w:p w14:paraId="257E9D00" w14:textId="520642F2" w:rsidR="008E7A23" w:rsidRDefault="003D371C" w:rsidP="00716EE1">
      <w:pPr>
        <w:spacing w:after="0"/>
        <w:ind w:firstLine="709"/>
        <w:jc w:val="both"/>
        <w:rPr>
          <w:rFonts w:ascii="Times New Roman" w:hAnsi="Times New Roman" w:cs="Times New Roman"/>
          <w:sz w:val="24"/>
        </w:rPr>
      </w:pPr>
      <w:r>
        <w:rPr>
          <w:rFonts w:ascii="Times New Roman" w:hAnsi="Times New Roman" w:cs="Times New Roman"/>
          <w:sz w:val="24"/>
        </w:rPr>
        <w:t>[Pers. A]</w:t>
      </w:r>
      <w:r w:rsidR="008E7A23">
        <w:rPr>
          <w:rFonts w:ascii="Times New Roman" w:hAnsi="Times New Roman" w:cs="Times New Roman"/>
          <w:sz w:val="24"/>
        </w:rPr>
        <w:t xml:space="preserve"> pēc Krimināllikuma 253.</w:t>
      </w:r>
      <w:r w:rsidR="008E7A23">
        <w:rPr>
          <w:rFonts w:ascii="Times New Roman" w:hAnsi="Times New Roman" w:cs="Times New Roman"/>
          <w:sz w:val="24"/>
          <w:vertAlign w:val="superscript"/>
        </w:rPr>
        <w:t>1</w:t>
      </w:r>
      <w:r w:rsidR="009C54EB">
        <w:rPr>
          <w:rFonts w:ascii="Times New Roman" w:hAnsi="Times New Roman" w:cs="Times New Roman"/>
          <w:sz w:val="24"/>
          <w:vertAlign w:val="superscript"/>
        </w:rPr>
        <w:t> </w:t>
      </w:r>
      <w:r w:rsidR="008E7A23">
        <w:rPr>
          <w:rFonts w:ascii="Times New Roman" w:hAnsi="Times New Roman" w:cs="Times New Roman"/>
          <w:sz w:val="24"/>
        </w:rPr>
        <w:t>panta pirmās daļas noteikts sods brīvības atņemšana uz 2 gadiem 1 mēnesi un probācijas uzraudzība uz 1 gadu.</w:t>
      </w:r>
    </w:p>
    <w:p w14:paraId="25068F7F" w14:textId="03F605CC" w:rsidR="008E7A23" w:rsidRPr="008E7A23" w:rsidRDefault="008E7A23" w:rsidP="00716EE1">
      <w:pPr>
        <w:spacing w:after="0"/>
        <w:ind w:firstLine="709"/>
        <w:jc w:val="both"/>
        <w:rPr>
          <w:rFonts w:ascii="Times New Roman" w:hAnsi="Times New Roman" w:cs="Times New Roman"/>
          <w:sz w:val="24"/>
        </w:rPr>
      </w:pPr>
      <w:r>
        <w:rPr>
          <w:rFonts w:ascii="Times New Roman" w:hAnsi="Times New Roman" w:cs="Times New Roman"/>
          <w:sz w:val="24"/>
        </w:rPr>
        <w:t>Pārējā daļā pirmās instances tiesas spriedums atstāts negrozīts.</w:t>
      </w:r>
    </w:p>
    <w:p w14:paraId="4E75448A" w14:textId="77777777" w:rsidR="00716EE1" w:rsidRDefault="00716EE1" w:rsidP="00716EE1">
      <w:pPr>
        <w:spacing w:after="0"/>
        <w:ind w:firstLine="709"/>
        <w:jc w:val="both"/>
        <w:rPr>
          <w:rFonts w:ascii="Times New Roman" w:hAnsi="Times New Roman" w:cs="Times New Roman"/>
          <w:sz w:val="24"/>
        </w:rPr>
      </w:pPr>
    </w:p>
    <w:p w14:paraId="4CED73E0" w14:textId="62DC45D9" w:rsidR="001D6225" w:rsidRDefault="001D6225" w:rsidP="001D6225">
      <w:pPr>
        <w:spacing w:after="0"/>
        <w:ind w:firstLine="709"/>
        <w:jc w:val="both"/>
        <w:rPr>
          <w:rFonts w:ascii="Times New Roman" w:hAnsi="Times New Roman" w:cs="Times New Roman"/>
          <w:sz w:val="24"/>
        </w:rPr>
      </w:pPr>
      <w:r>
        <w:rPr>
          <w:rFonts w:ascii="Times New Roman" w:hAnsi="Times New Roman" w:cs="Times New Roman"/>
          <w:sz w:val="24"/>
        </w:rPr>
        <w:t>[4] </w:t>
      </w:r>
      <w:r w:rsidR="00C907C2">
        <w:rPr>
          <w:rFonts w:ascii="Times New Roman" w:hAnsi="Times New Roman" w:cs="Times New Roman"/>
          <w:sz w:val="24"/>
        </w:rPr>
        <w:t xml:space="preserve">Par </w:t>
      </w:r>
      <w:r w:rsidR="008E7A23">
        <w:rPr>
          <w:rFonts w:ascii="Times New Roman" w:hAnsi="Times New Roman" w:cs="Times New Roman"/>
          <w:sz w:val="24"/>
        </w:rPr>
        <w:t>Rīgas</w:t>
      </w:r>
      <w:r w:rsidR="00C907C2">
        <w:rPr>
          <w:rFonts w:ascii="Times New Roman" w:hAnsi="Times New Roman" w:cs="Times New Roman"/>
          <w:sz w:val="24"/>
        </w:rPr>
        <w:t xml:space="preserve"> apgabaltiesas </w:t>
      </w:r>
      <w:proofErr w:type="gramStart"/>
      <w:r w:rsidR="00C907C2">
        <w:rPr>
          <w:rFonts w:ascii="Times New Roman" w:hAnsi="Times New Roman" w:cs="Times New Roman"/>
          <w:sz w:val="24"/>
        </w:rPr>
        <w:t>2020.gada</w:t>
      </w:r>
      <w:proofErr w:type="gramEnd"/>
      <w:r>
        <w:rPr>
          <w:rFonts w:ascii="Times New Roman" w:hAnsi="Times New Roman" w:cs="Times New Roman"/>
          <w:sz w:val="24"/>
        </w:rPr>
        <w:t xml:space="preserve"> </w:t>
      </w:r>
      <w:r w:rsidR="008E7A23">
        <w:rPr>
          <w:rFonts w:ascii="Times New Roman" w:hAnsi="Times New Roman" w:cs="Times New Roman"/>
          <w:sz w:val="24"/>
        </w:rPr>
        <w:t>5.novembra spriedumu</w:t>
      </w:r>
      <w:r>
        <w:rPr>
          <w:rFonts w:ascii="Times New Roman" w:hAnsi="Times New Roman" w:cs="Times New Roman"/>
          <w:sz w:val="24"/>
        </w:rPr>
        <w:t xml:space="preserve"> apsūd</w:t>
      </w:r>
      <w:r w:rsidR="008E7A23">
        <w:rPr>
          <w:rFonts w:ascii="Times New Roman" w:hAnsi="Times New Roman" w:cs="Times New Roman"/>
          <w:sz w:val="24"/>
        </w:rPr>
        <w:t xml:space="preserve">zētā </w:t>
      </w:r>
      <w:r w:rsidR="003D371C">
        <w:rPr>
          <w:rFonts w:ascii="Times New Roman" w:hAnsi="Times New Roman" w:cs="Times New Roman"/>
          <w:sz w:val="24"/>
        </w:rPr>
        <w:t>[pers. A]</w:t>
      </w:r>
      <w:r w:rsidR="008E7A23">
        <w:rPr>
          <w:rFonts w:ascii="Times New Roman" w:hAnsi="Times New Roman" w:cs="Times New Roman"/>
          <w:sz w:val="24"/>
        </w:rPr>
        <w:t xml:space="preserve"> aizstāvis A.</w:t>
      </w:r>
      <w:r w:rsidR="001C41D5">
        <w:rPr>
          <w:rFonts w:ascii="Times New Roman" w:hAnsi="Times New Roman" w:cs="Times New Roman"/>
          <w:sz w:val="24"/>
        </w:rPr>
        <w:t> </w:t>
      </w:r>
      <w:r w:rsidR="008E7A23">
        <w:rPr>
          <w:rFonts w:ascii="Times New Roman" w:hAnsi="Times New Roman" w:cs="Times New Roman"/>
          <w:sz w:val="24"/>
        </w:rPr>
        <w:t>Zvejsalnieks</w:t>
      </w:r>
      <w:r>
        <w:rPr>
          <w:rFonts w:ascii="Times New Roman" w:hAnsi="Times New Roman" w:cs="Times New Roman"/>
          <w:sz w:val="24"/>
        </w:rPr>
        <w:t xml:space="preserve"> iesniedzis kasācijas sūdzību, kurā lūdz </w:t>
      </w:r>
      <w:r w:rsidR="00284C80">
        <w:rPr>
          <w:rFonts w:ascii="Times New Roman" w:hAnsi="Times New Roman" w:cs="Times New Roman"/>
          <w:sz w:val="24"/>
        </w:rPr>
        <w:t xml:space="preserve">atcelt </w:t>
      </w:r>
      <w:r w:rsidR="008E7A23">
        <w:rPr>
          <w:rFonts w:ascii="Times New Roman" w:hAnsi="Times New Roman" w:cs="Times New Roman"/>
          <w:sz w:val="24"/>
        </w:rPr>
        <w:t xml:space="preserve">tiesas spriedumu daļā par </w:t>
      </w:r>
      <w:r w:rsidR="003D371C">
        <w:rPr>
          <w:rFonts w:ascii="Times New Roman" w:hAnsi="Times New Roman" w:cs="Times New Roman"/>
          <w:sz w:val="24"/>
        </w:rPr>
        <w:t>[pers. A]</w:t>
      </w:r>
      <w:r w:rsidR="008E7A23">
        <w:rPr>
          <w:rFonts w:ascii="Times New Roman" w:hAnsi="Times New Roman" w:cs="Times New Roman"/>
          <w:sz w:val="24"/>
        </w:rPr>
        <w:t xml:space="preserve"> noteikto sodu un atceltajā daļā nosūtīt lietu jaunai izskatīšanai apelācijas instances tiesā.</w:t>
      </w:r>
      <w:r>
        <w:rPr>
          <w:rFonts w:ascii="Times New Roman" w:hAnsi="Times New Roman" w:cs="Times New Roman"/>
          <w:sz w:val="24"/>
        </w:rPr>
        <w:t xml:space="preserve"> </w:t>
      </w:r>
    </w:p>
    <w:p w14:paraId="07CE0269" w14:textId="5189F3F6" w:rsidR="001D6225" w:rsidRDefault="00F50FD1" w:rsidP="001D6225">
      <w:pPr>
        <w:spacing w:after="0"/>
        <w:ind w:firstLine="709"/>
        <w:jc w:val="both"/>
        <w:rPr>
          <w:rFonts w:ascii="Times New Roman" w:hAnsi="Times New Roman" w:cs="Times New Roman"/>
          <w:sz w:val="24"/>
        </w:rPr>
      </w:pPr>
      <w:r>
        <w:rPr>
          <w:rFonts w:ascii="Times New Roman" w:hAnsi="Times New Roman" w:cs="Times New Roman"/>
          <w:sz w:val="24"/>
        </w:rPr>
        <w:t xml:space="preserve">Savu lūgumu </w:t>
      </w:r>
      <w:r w:rsidR="008E7A23">
        <w:rPr>
          <w:rFonts w:ascii="Times New Roman" w:hAnsi="Times New Roman" w:cs="Times New Roman"/>
          <w:sz w:val="24"/>
        </w:rPr>
        <w:t>aizstāvis</w:t>
      </w:r>
      <w:r>
        <w:rPr>
          <w:rFonts w:ascii="Times New Roman" w:hAnsi="Times New Roman" w:cs="Times New Roman"/>
          <w:sz w:val="24"/>
        </w:rPr>
        <w:t xml:space="preserve"> pamatojis ar šādiem argumentiem.</w:t>
      </w:r>
      <w:r w:rsidR="001D6225">
        <w:rPr>
          <w:rFonts w:ascii="Times New Roman" w:hAnsi="Times New Roman" w:cs="Times New Roman"/>
          <w:sz w:val="24"/>
        </w:rPr>
        <w:t xml:space="preserve"> </w:t>
      </w:r>
    </w:p>
    <w:p w14:paraId="675F40E0" w14:textId="371EA64F" w:rsidR="00242116" w:rsidRDefault="00DF51E6" w:rsidP="008E7A23">
      <w:pPr>
        <w:spacing w:after="0"/>
        <w:ind w:firstLine="709"/>
        <w:jc w:val="both"/>
        <w:rPr>
          <w:rFonts w:ascii="Times New Roman" w:hAnsi="Times New Roman" w:cs="Times New Roman"/>
          <w:sz w:val="24"/>
        </w:rPr>
      </w:pPr>
      <w:r>
        <w:rPr>
          <w:rFonts w:ascii="Times New Roman" w:hAnsi="Times New Roman" w:cs="Times New Roman"/>
          <w:sz w:val="24"/>
        </w:rPr>
        <w:t>[4</w:t>
      </w:r>
      <w:r w:rsidR="00F50FD1">
        <w:rPr>
          <w:rFonts w:ascii="Times New Roman" w:hAnsi="Times New Roman" w:cs="Times New Roman"/>
          <w:sz w:val="24"/>
        </w:rPr>
        <w:t>.1]</w:t>
      </w:r>
      <w:r w:rsidR="001C41D5">
        <w:rPr>
          <w:rFonts w:ascii="Times New Roman" w:hAnsi="Times New Roman" w:cs="Times New Roman"/>
          <w:sz w:val="24"/>
        </w:rPr>
        <w:t> </w:t>
      </w:r>
      <w:r w:rsidR="00EC7463">
        <w:rPr>
          <w:rFonts w:ascii="Times New Roman" w:hAnsi="Times New Roman" w:cs="Times New Roman"/>
          <w:sz w:val="24"/>
        </w:rPr>
        <w:t xml:space="preserve">Apelācijas instances tiesa, nosakot apsūdzētajam </w:t>
      </w:r>
      <w:r w:rsidR="003D371C">
        <w:rPr>
          <w:rFonts w:ascii="Times New Roman" w:hAnsi="Times New Roman" w:cs="Times New Roman"/>
          <w:sz w:val="24"/>
        </w:rPr>
        <w:t>[pers. A]</w:t>
      </w:r>
      <w:r w:rsidR="00EC7463">
        <w:rPr>
          <w:rFonts w:ascii="Times New Roman" w:hAnsi="Times New Roman" w:cs="Times New Roman"/>
          <w:sz w:val="24"/>
        </w:rPr>
        <w:t xml:space="preserve"> sodu, nepamatoti nav piemērojusi Krimināllikuma </w:t>
      </w:r>
      <w:proofErr w:type="gramStart"/>
      <w:r w:rsidR="00EC7463">
        <w:rPr>
          <w:rFonts w:ascii="Times New Roman" w:hAnsi="Times New Roman" w:cs="Times New Roman"/>
          <w:sz w:val="24"/>
        </w:rPr>
        <w:t>14.panta</w:t>
      </w:r>
      <w:proofErr w:type="gramEnd"/>
      <w:r w:rsidR="00EC7463">
        <w:rPr>
          <w:rFonts w:ascii="Times New Roman" w:hAnsi="Times New Roman" w:cs="Times New Roman"/>
          <w:sz w:val="24"/>
        </w:rPr>
        <w:t xml:space="preserve"> pirmo daļu un 47.panta pirmās daļas 7.punktu, proti, Krimināllikuma Vispārīgās daļas normas, kuras tieši attiecas uz lietā noskaidrotajiem apstākļiem un apsūdzētajam nosakāmo sodu.</w:t>
      </w:r>
    </w:p>
    <w:p w14:paraId="01EFF7C9" w14:textId="3D08C763" w:rsidR="00EC7463" w:rsidRDefault="00EC7463" w:rsidP="00EC7463">
      <w:pPr>
        <w:spacing w:after="0"/>
        <w:ind w:firstLine="709"/>
        <w:jc w:val="both"/>
        <w:rPr>
          <w:rFonts w:ascii="Times New Roman" w:hAnsi="Times New Roman" w:cs="Times New Roman"/>
          <w:sz w:val="24"/>
        </w:rPr>
      </w:pPr>
      <w:r>
        <w:rPr>
          <w:rFonts w:ascii="Times New Roman" w:hAnsi="Times New Roman" w:cs="Times New Roman"/>
          <w:sz w:val="24"/>
        </w:rPr>
        <w:t>Apelācijas instances tiesa, atsaucoties uz lietā veiktās stacionārās kompleksās tiesu psihiatriskās–tiesu psiholoģiskās ekspertīzes atzinumu,</w:t>
      </w:r>
      <w:r w:rsidR="00E96813">
        <w:rPr>
          <w:rFonts w:ascii="Times New Roman" w:hAnsi="Times New Roman" w:cs="Times New Roman"/>
          <w:sz w:val="24"/>
        </w:rPr>
        <w:t xml:space="preserve"> konstatējusi, ka </w:t>
      </w:r>
      <w:r w:rsidR="003D371C">
        <w:rPr>
          <w:rFonts w:ascii="Times New Roman" w:hAnsi="Times New Roman" w:cs="Times New Roman"/>
          <w:sz w:val="24"/>
        </w:rPr>
        <w:t>[pers. A]</w:t>
      </w:r>
      <w:r w:rsidR="00E96813">
        <w:rPr>
          <w:rFonts w:ascii="Times New Roman" w:hAnsi="Times New Roman" w:cs="Times New Roman"/>
          <w:sz w:val="24"/>
        </w:rPr>
        <w:t xml:space="preserve"> noziedzīgā nodarījuma izdarīšanas brīdī atradies ierobežotas pieskaitāmības stāvoklī.</w:t>
      </w:r>
    </w:p>
    <w:p w14:paraId="129CDC33" w14:textId="1FA1C222" w:rsidR="00E96813" w:rsidRDefault="00FA6126" w:rsidP="00EC7463">
      <w:pPr>
        <w:spacing w:after="0"/>
        <w:ind w:firstLine="709"/>
        <w:jc w:val="both"/>
        <w:rPr>
          <w:rFonts w:ascii="Times New Roman" w:hAnsi="Times New Roman" w:cs="Times New Roman"/>
          <w:sz w:val="24"/>
        </w:rPr>
      </w:pPr>
      <w:r>
        <w:rPr>
          <w:rFonts w:ascii="Times New Roman" w:hAnsi="Times New Roman" w:cs="Times New Roman"/>
          <w:sz w:val="24"/>
        </w:rPr>
        <w:t xml:space="preserve">Saskaņā ar </w:t>
      </w:r>
      <w:r w:rsidR="009C54EB">
        <w:rPr>
          <w:rFonts w:ascii="Times New Roman" w:hAnsi="Times New Roman" w:cs="Times New Roman"/>
          <w:sz w:val="24"/>
        </w:rPr>
        <w:t>Krimināl</w:t>
      </w:r>
      <w:r w:rsidR="00E96813">
        <w:rPr>
          <w:rFonts w:ascii="Times New Roman" w:hAnsi="Times New Roman" w:cs="Times New Roman"/>
          <w:sz w:val="24"/>
        </w:rPr>
        <w:t xml:space="preserve">likuma </w:t>
      </w:r>
      <w:proofErr w:type="gramStart"/>
      <w:r w:rsidR="00E96813">
        <w:rPr>
          <w:rFonts w:ascii="Times New Roman" w:hAnsi="Times New Roman" w:cs="Times New Roman"/>
          <w:sz w:val="24"/>
        </w:rPr>
        <w:t>14.panta</w:t>
      </w:r>
      <w:proofErr w:type="gramEnd"/>
      <w:r w:rsidR="00E96813">
        <w:rPr>
          <w:rFonts w:ascii="Times New Roman" w:hAnsi="Times New Roman" w:cs="Times New Roman"/>
          <w:sz w:val="24"/>
        </w:rPr>
        <w:t xml:space="preserve"> pirm</w:t>
      </w:r>
      <w:r>
        <w:rPr>
          <w:rFonts w:ascii="Times New Roman" w:hAnsi="Times New Roman" w:cs="Times New Roman"/>
          <w:sz w:val="24"/>
        </w:rPr>
        <w:t>o</w:t>
      </w:r>
      <w:r w:rsidR="00E96813">
        <w:rPr>
          <w:rFonts w:ascii="Times New Roman" w:hAnsi="Times New Roman" w:cs="Times New Roman"/>
          <w:sz w:val="24"/>
        </w:rPr>
        <w:t xml:space="preserve"> daļ</w:t>
      </w:r>
      <w:r>
        <w:rPr>
          <w:rFonts w:ascii="Times New Roman" w:hAnsi="Times New Roman" w:cs="Times New Roman"/>
          <w:sz w:val="24"/>
        </w:rPr>
        <w:t xml:space="preserve">u gadījumā, </w:t>
      </w:r>
      <w:r w:rsidR="00E96813">
        <w:rPr>
          <w:rFonts w:ascii="Times New Roman" w:hAnsi="Times New Roman" w:cs="Times New Roman"/>
          <w:sz w:val="24"/>
        </w:rPr>
        <w:t xml:space="preserve">ja persona noziedzīga nodarījuma izdarīšanas laikā psihisko traucējumu vai garīgās atpalicības dēļ nav bijusi spējīga visā pilnībā saprast savu darbību vai to vadīt, tas ir, atradusies ierobežotas pieskaitāmības stāvoklī, tai atkarībā no nodarījuma </w:t>
      </w:r>
      <w:r w:rsidR="009C54EB">
        <w:rPr>
          <w:rFonts w:ascii="Times New Roman" w:hAnsi="Times New Roman" w:cs="Times New Roman"/>
          <w:sz w:val="24"/>
        </w:rPr>
        <w:t>konkrētajiem</w:t>
      </w:r>
      <w:r w:rsidR="00E96813">
        <w:rPr>
          <w:rFonts w:ascii="Times New Roman" w:hAnsi="Times New Roman" w:cs="Times New Roman"/>
          <w:sz w:val="24"/>
        </w:rPr>
        <w:t xml:space="preserve"> apstākļiem tiesa var mīkstināt piespriežamo sodu vai šo personu atbrīvot no soda.</w:t>
      </w:r>
    </w:p>
    <w:p w14:paraId="520CA2A3" w14:textId="16931596" w:rsidR="00E96813" w:rsidRDefault="00E96813" w:rsidP="00EC7463">
      <w:pPr>
        <w:spacing w:after="0"/>
        <w:ind w:firstLine="709"/>
        <w:jc w:val="both"/>
        <w:rPr>
          <w:rFonts w:ascii="Times New Roman" w:hAnsi="Times New Roman" w:cs="Times New Roman"/>
          <w:sz w:val="24"/>
        </w:rPr>
      </w:pPr>
      <w:r>
        <w:rPr>
          <w:rFonts w:ascii="Times New Roman" w:hAnsi="Times New Roman" w:cs="Times New Roman"/>
          <w:sz w:val="24"/>
        </w:rPr>
        <w:t xml:space="preserve">Savukārt </w:t>
      </w:r>
      <w:r w:rsidR="009C54EB">
        <w:rPr>
          <w:rFonts w:ascii="Times New Roman" w:hAnsi="Times New Roman" w:cs="Times New Roman"/>
          <w:sz w:val="24"/>
        </w:rPr>
        <w:t>saskaņā ar Krimināl</w:t>
      </w:r>
      <w:r w:rsidR="00FA6126">
        <w:rPr>
          <w:rFonts w:ascii="Times New Roman" w:hAnsi="Times New Roman" w:cs="Times New Roman"/>
          <w:sz w:val="24"/>
        </w:rPr>
        <w:t xml:space="preserve">likuma </w:t>
      </w:r>
      <w:proofErr w:type="gramStart"/>
      <w:r w:rsidR="00FA6126">
        <w:rPr>
          <w:rFonts w:ascii="Times New Roman" w:hAnsi="Times New Roman" w:cs="Times New Roman"/>
          <w:sz w:val="24"/>
        </w:rPr>
        <w:t>47.panta</w:t>
      </w:r>
      <w:proofErr w:type="gramEnd"/>
      <w:r w:rsidR="00FA6126">
        <w:rPr>
          <w:rFonts w:ascii="Times New Roman" w:hAnsi="Times New Roman" w:cs="Times New Roman"/>
          <w:sz w:val="24"/>
        </w:rPr>
        <w:t xml:space="preserve"> pirmās daļas 7.punktu par atbildību mīkstinošu apstākli </w:t>
      </w:r>
      <w:r w:rsidR="00612511">
        <w:rPr>
          <w:rFonts w:ascii="Times New Roman" w:hAnsi="Times New Roman" w:cs="Times New Roman"/>
          <w:sz w:val="24"/>
        </w:rPr>
        <w:t xml:space="preserve">atzīstams </w:t>
      </w:r>
      <w:r w:rsidR="00FA6126">
        <w:rPr>
          <w:rFonts w:ascii="Times New Roman" w:hAnsi="Times New Roman" w:cs="Times New Roman"/>
          <w:sz w:val="24"/>
        </w:rPr>
        <w:t>tas, ka noziedzīgo nodarījumu izdarījusi persona ierobežotas pieskaitāmības stāvoklī.</w:t>
      </w:r>
    </w:p>
    <w:p w14:paraId="258F0C19" w14:textId="1F478B8C" w:rsidR="00FA6126" w:rsidRDefault="00FA6126" w:rsidP="00EC7463">
      <w:pPr>
        <w:spacing w:after="0"/>
        <w:ind w:firstLine="709"/>
        <w:jc w:val="both"/>
        <w:rPr>
          <w:rFonts w:ascii="Times New Roman" w:hAnsi="Times New Roman" w:cs="Times New Roman"/>
          <w:sz w:val="24"/>
        </w:rPr>
      </w:pPr>
      <w:r>
        <w:rPr>
          <w:rFonts w:ascii="Times New Roman" w:hAnsi="Times New Roman" w:cs="Times New Roman"/>
          <w:sz w:val="24"/>
        </w:rPr>
        <w:t xml:space="preserve">Apelācijas instances tiesa, nosakot apsūdzētajam </w:t>
      </w:r>
      <w:r w:rsidR="003D371C">
        <w:rPr>
          <w:rFonts w:ascii="Times New Roman" w:hAnsi="Times New Roman" w:cs="Times New Roman"/>
          <w:sz w:val="24"/>
        </w:rPr>
        <w:t>[pers. A]</w:t>
      </w:r>
      <w:r>
        <w:rPr>
          <w:rFonts w:ascii="Times New Roman" w:hAnsi="Times New Roman" w:cs="Times New Roman"/>
          <w:sz w:val="24"/>
        </w:rPr>
        <w:t xml:space="preserve"> sodu, šīs tiesību normas nav piemērojusi un savu viedokli nav argumentējusi. Šādu tiesas spriedumu nevar atzīt par likumīgu un pamatotu Kriminālprocesa likuma </w:t>
      </w:r>
      <w:proofErr w:type="gramStart"/>
      <w:r>
        <w:rPr>
          <w:rFonts w:ascii="Times New Roman" w:hAnsi="Times New Roman" w:cs="Times New Roman"/>
          <w:sz w:val="24"/>
        </w:rPr>
        <w:t>512.panta</w:t>
      </w:r>
      <w:proofErr w:type="gramEnd"/>
      <w:r>
        <w:rPr>
          <w:rFonts w:ascii="Times New Roman" w:hAnsi="Times New Roman" w:cs="Times New Roman"/>
          <w:sz w:val="24"/>
        </w:rPr>
        <w:t xml:space="preserve"> pirmās daļas izpratnē.</w:t>
      </w:r>
    </w:p>
    <w:p w14:paraId="61D5C640" w14:textId="4D49E508" w:rsidR="00FA6126" w:rsidRDefault="001C41D5" w:rsidP="00EC7463">
      <w:pPr>
        <w:spacing w:after="0"/>
        <w:ind w:firstLine="709"/>
        <w:jc w:val="both"/>
        <w:rPr>
          <w:rFonts w:ascii="Times New Roman" w:hAnsi="Times New Roman" w:cs="Times New Roman"/>
          <w:sz w:val="24"/>
        </w:rPr>
      </w:pPr>
      <w:r>
        <w:rPr>
          <w:rFonts w:ascii="Times New Roman" w:hAnsi="Times New Roman" w:cs="Times New Roman"/>
          <w:sz w:val="24"/>
        </w:rPr>
        <w:t>[4.2] </w:t>
      </w:r>
      <w:r w:rsidR="00ED1822">
        <w:rPr>
          <w:rFonts w:ascii="Times New Roman" w:hAnsi="Times New Roman" w:cs="Times New Roman"/>
          <w:sz w:val="24"/>
        </w:rPr>
        <w:t xml:space="preserve">Apelācijas instances tiesa nav motivējusi, kādēļ pirmās instances tiesas spriedums atcelts arī daļā par Krimināllikuma </w:t>
      </w:r>
      <w:proofErr w:type="gramStart"/>
      <w:r w:rsidR="00ED1822">
        <w:rPr>
          <w:rFonts w:ascii="Times New Roman" w:hAnsi="Times New Roman" w:cs="Times New Roman"/>
          <w:sz w:val="24"/>
        </w:rPr>
        <w:t>55.panta</w:t>
      </w:r>
      <w:proofErr w:type="gramEnd"/>
      <w:r w:rsidR="00ED1822">
        <w:rPr>
          <w:rFonts w:ascii="Times New Roman" w:hAnsi="Times New Roman" w:cs="Times New Roman"/>
          <w:sz w:val="24"/>
        </w:rPr>
        <w:t xml:space="preserve"> nosacījumu piemērošanu, aprobežojoties vienīgi ar vispārīgu atzinumu, ka </w:t>
      </w:r>
      <w:r w:rsidR="00595CE6">
        <w:rPr>
          <w:rFonts w:ascii="Times New Roman" w:hAnsi="Times New Roman" w:cs="Times New Roman"/>
          <w:sz w:val="24"/>
        </w:rPr>
        <w:t xml:space="preserve">tā </w:t>
      </w:r>
      <w:r w:rsidR="00ED1822">
        <w:rPr>
          <w:rFonts w:ascii="Times New Roman" w:hAnsi="Times New Roman" w:cs="Times New Roman"/>
          <w:sz w:val="24"/>
        </w:rPr>
        <w:t xml:space="preserve">nesaskata likumīgu pamatu šo nosacījumu piemērošanai. Pretēji Kriminālprocesa likuma </w:t>
      </w:r>
      <w:proofErr w:type="gramStart"/>
      <w:r w:rsidR="00ED1822">
        <w:rPr>
          <w:rFonts w:ascii="Times New Roman" w:hAnsi="Times New Roman" w:cs="Times New Roman"/>
          <w:sz w:val="24"/>
        </w:rPr>
        <w:t>564.panta</w:t>
      </w:r>
      <w:proofErr w:type="gramEnd"/>
      <w:r w:rsidR="00ED1822">
        <w:rPr>
          <w:rFonts w:ascii="Times New Roman" w:hAnsi="Times New Roman" w:cs="Times New Roman"/>
          <w:sz w:val="24"/>
        </w:rPr>
        <w:t xml:space="preserve"> ceturtās daļas prasībām apelācijas instances tiesa nav norādījusi konkrētus apstākļus, kurus nav ņēmusi vērā pirmās instances tiesa, notiesājot </w:t>
      </w:r>
      <w:r w:rsidR="00ED1822">
        <w:rPr>
          <w:rFonts w:ascii="Times New Roman" w:hAnsi="Times New Roman" w:cs="Times New Roman"/>
          <w:sz w:val="24"/>
        </w:rPr>
        <w:lastRenderedPageBreak/>
        <w:t xml:space="preserve">apsūdzēto nosacīti, kā arī nav pamatojusi, kādēļ tā nonāk pie atšķirīgiem secinājumiem. </w:t>
      </w:r>
      <w:r w:rsidR="00595CE6">
        <w:rPr>
          <w:rFonts w:ascii="Times New Roman" w:hAnsi="Times New Roman" w:cs="Times New Roman"/>
          <w:sz w:val="24"/>
        </w:rPr>
        <w:t>Lemjot par pirmās instances tiesas sprieduma tiesiskumu šajā daļā, a</w:t>
      </w:r>
      <w:r w:rsidR="00ED1822">
        <w:rPr>
          <w:rFonts w:ascii="Times New Roman" w:hAnsi="Times New Roman" w:cs="Times New Roman"/>
          <w:sz w:val="24"/>
        </w:rPr>
        <w:t xml:space="preserve">pelācijas instances tiesa galvenokārt vērtējusi </w:t>
      </w:r>
      <w:r w:rsidR="00595CE6">
        <w:rPr>
          <w:rFonts w:ascii="Times New Roman" w:hAnsi="Times New Roman" w:cs="Times New Roman"/>
          <w:sz w:val="24"/>
        </w:rPr>
        <w:t>apsūdzētā atbildību pastiprinošos un mīkstinošos apstākļus, taču tie ņemami vērā, nosakot soda mēru, un neietilpst to apstākļu lokā,</w:t>
      </w:r>
      <w:r w:rsidR="008B42F5">
        <w:rPr>
          <w:rFonts w:ascii="Times New Roman" w:hAnsi="Times New Roman" w:cs="Times New Roman"/>
          <w:sz w:val="24"/>
        </w:rPr>
        <w:t xml:space="preserve"> kas saskaņā ar Krimināl</w:t>
      </w:r>
      <w:r w:rsidR="00595CE6">
        <w:rPr>
          <w:rFonts w:ascii="Times New Roman" w:hAnsi="Times New Roman" w:cs="Times New Roman"/>
          <w:sz w:val="24"/>
        </w:rPr>
        <w:t xml:space="preserve">likuma </w:t>
      </w:r>
      <w:proofErr w:type="gramStart"/>
      <w:r w:rsidR="00595CE6">
        <w:rPr>
          <w:rFonts w:ascii="Times New Roman" w:hAnsi="Times New Roman" w:cs="Times New Roman"/>
          <w:sz w:val="24"/>
        </w:rPr>
        <w:t>55.panta</w:t>
      </w:r>
      <w:proofErr w:type="gramEnd"/>
      <w:r w:rsidR="00595CE6">
        <w:rPr>
          <w:rFonts w:ascii="Times New Roman" w:hAnsi="Times New Roman" w:cs="Times New Roman"/>
          <w:sz w:val="24"/>
        </w:rPr>
        <w:t xml:space="preserve"> pirmo daļu ir jāizvērtē, lemjot par </w:t>
      </w:r>
      <w:r w:rsidR="00982330">
        <w:rPr>
          <w:rFonts w:ascii="Times New Roman" w:hAnsi="Times New Roman" w:cs="Times New Roman"/>
          <w:sz w:val="24"/>
        </w:rPr>
        <w:t>iespēju notiesāt apsūdzēto nosacīti.</w:t>
      </w:r>
    </w:p>
    <w:p w14:paraId="4BAF83E5" w14:textId="77972D16" w:rsidR="00C73D68" w:rsidRDefault="00595CE6" w:rsidP="00982330">
      <w:pPr>
        <w:spacing w:after="0"/>
        <w:ind w:firstLine="709"/>
        <w:jc w:val="both"/>
        <w:rPr>
          <w:rFonts w:ascii="Times New Roman" w:hAnsi="Times New Roman" w:cs="Times New Roman"/>
          <w:sz w:val="24"/>
        </w:rPr>
      </w:pPr>
      <w:r>
        <w:rPr>
          <w:rFonts w:ascii="Times New Roman" w:hAnsi="Times New Roman" w:cs="Times New Roman"/>
          <w:sz w:val="24"/>
        </w:rPr>
        <w:t>[4.3]</w:t>
      </w:r>
      <w:r w:rsidR="001C41D5">
        <w:rPr>
          <w:rFonts w:ascii="Times New Roman" w:hAnsi="Times New Roman" w:cs="Times New Roman"/>
          <w:sz w:val="24"/>
        </w:rPr>
        <w:t> </w:t>
      </w:r>
      <w:r w:rsidR="00982330">
        <w:rPr>
          <w:rFonts w:ascii="Times New Roman" w:hAnsi="Times New Roman" w:cs="Times New Roman"/>
          <w:sz w:val="24"/>
        </w:rPr>
        <w:t xml:space="preserve">Apelācijas instances tiesa nepamatoti konstatējusi apsūdzētā </w:t>
      </w:r>
      <w:r w:rsidR="003D371C">
        <w:rPr>
          <w:rFonts w:ascii="Times New Roman" w:hAnsi="Times New Roman" w:cs="Times New Roman"/>
          <w:sz w:val="24"/>
        </w:rPr>
        <w:t>[pers. A]</w:t>
      </w:r>
      <w:r w:rsidR="00982330">
        <w:rPr>
          <w:rFonts w:ascii="Times New Roman" w:hAnsi="Times New Roman" w:cs="Times New Roman"/>
          <w:sz w:val="24"/>
        </w:rPr>
        <w:t xml:space="preserve"> atbildību pastiprinošu apstākli saskaņā ar Krimināllikuma </w:t>
      </w:r>
      <w:proofErr w:type="gramStart"/>
      <w:r w:rsidR="00982330">
        <w:rPr>
          <w:rFonts w:ascii="Times New Roman" w:hAnsi="Times New Roman" w:cs="Times New Roman"/>
          <w:sz w:val="24"/>
        </w:rPr>
        <w:t>48.panta</w:t>
      </w:r>
      <w:proofErr w:type="gramEnd"/>
      <w:r w:rsidR="00982330">
        <w:rPr>
          <w:rFonts w:ascii="Times New Roman" w:hAnsi="Times New Roman" w:cs="Times New Roman"/>
          <w:sz w:val="24"/>
        </w:rPr>
        <w:t xml:space="preserve"> pirmās daļas 11.punktu – to, ka noziedzīgais nodarījums izdarīts mantkārīgā nolūkā. Tiesu prakse, ka mantkārīgs nolūks ir uzskatāms par atbildību pastiprinošu apstākli, ja narkotiskā</w:t>
      </w:r>
      <w:r w:rsidR="00F6175F">
        <w:rPr>
          <w:rFonts w:ascii="Times New Roman" w:hAnsi="Times New Roman" w:cs="Times New Roman"/>
          <w:sz w:val="24"/>
        </w:rPr>
        <w:t>s</w:t>
      </w:r>
      <w:r w:rsidR="00982330">
        <w:rPr>
          <w:rFonts w:ascii="Times New Roman" w:hAnsi="Times New Roman" w:cs="Times New Roman"/>
          <w:sz w:val="24"/>
        </w:rPr>
        <w:t xml:space="preserve"> viela</w:t>
      </w:r>
      <w:r w:rsidR="00F6175F">
        <w:rPr>
          <w:rFonts w:ascii="Times New Roman" w:hAnsi="Times New Roman" w:cs="Times New Roman"/>
          <w:sz w:val="24"/>
        </w:rPr>
        <w:t>s</w:t>
      </w:r>
      <w:r w:rsidR="00982330">
        <w:rPr>
          <w:rFonts w:ascii="Times New Roman" w:hAnsi="Times New Roman" w:cs="Times New Roman"/>
          <w:sz w:val="24"/>
        </w:rPr>
        <w:t xml:space="preserve"> realizēta</w:t>
      </w:r>
      <w:r w:rsidR="00F6175F">
        <w:rPr>
          <w:rFonts w:ascii="Times New Roman" w:hAnsi="Times New Roman" w:cs="Times New Roman"/>
          <w:sz w:val="24"/>
        </w:rPr>
        <w:t>s</w:t>
      </w:r>
      <w:r w:rsidR="00982330">
        <w:rPr>
          <w:rFonts w:ascii="Times New Roman" w:hAnsi="Times New Roman" w:cs="Times New Roman"/>
          <w:sz w:val="24"/>
        </w:rPr>
        <w:t xml:space="preserve"> par atlīdzību, ir atzīstama par nepareizu.</w:t>
      </w:r>
      <w:r w:rsidR="00F6175F">
        <w:rPr>
          <w:rFonts w:ascii="Times New Roman" w:hAnsi="Times New Roman" w:cs="Times New Roman"/>
          <w:sz w:val="24"/>
        </w:rPr>
        <w:t xml:space="preserve"> Nav pamata apšaubīt, ka narkotisko vielu realizācija ir iespējama arī bez atlīd</w:t>
      </w:r>
      <w:r w:rsidR="008B42F5">
        <w:rPr>
          <w:rFonts w:ascii="Times New Roman" w:hAnsi="Times New Roman" w:cs="Times New Roman"/>
          <w:sz w:val="24"/>
        </w:rPr>
        <w:t>zības, taču tas attiecas uz tik</w:t>
      </w:r>
      <w:r w:rsidR="00F6175F">
        <w:rPr>
          <w:rFonts w:ascii="Times New Roman" w:hAnsi="Times New Roman" w:cs="Times New Roman"/>
          <w:sz w:val="24"/>
        </w:rPr>
        <w:t xml:space="preserve"> mazu </w:t>
      </w:r>
      <w:r w:rsidR="008B42F5">
        <w:rPr>
          <w:rFonts w:ascii="Times New Roman" w:hAnsi="Times New Roman" w:cs="Times New Roman"/>
          <w:sz w:val="24"/>
        </w:rPr>
        <w:t xml:space="preserve">skaitu </w:t>
      </w:r>
      <w:r w:rsidR="00F6175F">
        <w:rPr>
          <w:rFonts w:ascii="Times New Roman" w:hAnsi="Times New Roman" w:cs="Times New Roman"/>
          <w:sz w:val="24"/>
        </w:rPr>
        <w:t>gadījumu, ka šādam atzinumam ir vienīgi teorētisks raksturs. Ar realizāciju krimināltiesībās saprotama jebkāda narkotisko vielu nodošana citai personai, tajā skaitā, pārdodot, aizdodot, dāvinot, atdodot parādu. Likumdevējs nav īpaši izcēlis, ka kāds no realizācijas veidiem būtu ar lielāku kaitīguma pakāpi</w:t>
      </w:r>
      <w:r w:rsidR="00326EA8">
        <w:rPr>
          <w:rFonts w:ascii="Times New Roman" w:hAnsi="Times New Roman" w:cs="Times New Roman"/>
          <w:sz w:val="24"/>
        </w:rPr>
        <w:t xml:space="preserve"> nekā pārējie.</w:t>
      </w:r>
      <w:r w:rsidR="00F6175F">
        <w:rPr>
          <w:rFonts w:ascii="Times New Roman" w:hAnsi="Times New Roman" w:cs="Times New Roman"/>
          <w:sz w:val="24"/>
        </w:rPr>
        <w:t xml:space="preserve"> Mantkārīg</w:t>
      </w:r>
      <w:r w:rsidR="00326EA8">
        <w:rPr>
          <w:rFonts w:ascii="Times New Roman" w:hAnsi="Times New Roman" w:cs="Times New Roman"/>
          <w:sz w:val="24"/>
        </w:rPr>
        <w:t>a</w:t>
      </w:r>
      <w:r w:rsidR="00F6175F">
        <w:rPr>
          <w:rFonts w:ascii="Times New Roman" w:hAnsi="Times New Roman" w:cs="Times New Roman"/>
          <w:sz w:val="24"/>
        </w:rPr>
        <w:t xml:space="preserve"> nolūk</w:t>
      </w:r>
      <w:r w:rsidR="00326EA8">
        <w:rPr>
          <w:rFonts w:ascii="Times New Roman" w:hAnsi="Times New Roman" w:cs="Times New Roman"/>
          <w:sz w:val="24"/>
        </w:rPr>
        <w:t>a</w:t>
      </w:r>
      <w:r w:rsidR="00F6175F">
        <w:rPr>
          <w:rFonts w:ascii="Times New Roman" w:hAnsi="Times New Roman" w:cs="Times New Roman"/>
          <w:sz w:val="24"/>
        </w:rPr>
        <w:t xml:space="preserve"> kā īpaši sodām</w:t>
      </w:r>
      <w:r w:rsidR="00326EA8">
        <w:rPr>
          <w:rFonts w:ascii="Times New Roman" w:hAnsi="Times New Roman" w:cs="Times New Roman"/>
          <w:sz w:val="24"/>
        </w:rPr>
        <w:t>a</w:t>
      </w:r>
      <w:r w:rsidR="00F6175F">
        <w:rPr>
          <w:rFonts w:ascii="Times New Roman" w:hAnsi="Times New Roman" w:cs="Times New Roman"/>
          <w:sz w:val="24"/>
        </w:rPr>
        <w:t xml:space="preserve"> nolūk</w:t>
      </w:r>
      <w:r w:rsidR="00326EA8">
        <w:rPr>
          <w:rFonts w:ascii="Times New Roman" w:hAnsi="Times New Roman" w:cs="Times New Roman"/>
          <w:sz w:val="24"/>
        </w:rPr>
        <w:t>a izpratne krimināltiesībās ir saglabājusies no padomju laikiem</w:t>
      </w:r>
      <w:r w:rsidR="00F6175F">
        <w:rPr>
          <w:rFonts w:ascii="Times New Roman" w:hAnsi="Times New Roman" w:cs="Times New Roman"/>
          <w:sz w:val="24"/>
        </w:rPr>
        <w:t xml:space="preserve">, jo nav nekāda nedz praktiska, nedz zinātniska pamatojuma, kāpēc noziedzīgā nodarījuma izdarīšana mantkārīgā nolūkā būtu sliktāka vai labāka </w:t>
      </w:r>
      <w:r w:rsidR="00650D7B">
        <w:rPr>
          <w:rFonts w:ascii="Times New Roman" w:hAnsi="Times New Roman" w:cs="Times New Roman"/>
          <w:sz w:val="24"/>
        </w:rPr>
        <w:t>ne</w:t>
      </w:r>
      <w:r w:rsidR="00F6175F">
        <w:rPr>
          <w:rFonts w:ascii="Times New Roman" w:hAnsi="Times New Roman" w:cs="Times New Roman"/>
          <w:sz w:val="24"/>
        </w:rPr>
        <w:t xml:space="preserve">kā noziedzīgā nodarījuma izdarīšana aiz huligāniskiem motīviem, atriebības nolūkā, aiz skaudības vai personiskas nepatikas dēļ. </w:t>
      </w:r>
      <w:r w:rsidR="00C73D68">
        <w:rPr>
          <w:rFonts w:ascii="Times New Roman" w:hAnsi="Times New Roman" w:cs="Times New Roman"/>
          <w:sz w:val="24"/>
        </w:rPr>
        <w:t>Turklāt mantkārīga nolūka atzīšana par atbildību pastiprinošu apstākli attiecībā uz Krimināllikuma 253.</w:t>
      </w:r>
      <w:r w:rsidR="00C73D68">
        <w:rPr>
          <w:rFonts w:ascii="Times New Roman" w:hAnsi="Times New Roman" w:cs="Times New Roman"/>
          <w:sz w:val="24"/>
          <w:vertAlign w:val="superscript"/>
        </w:rPr>
        <w:t>1</w:t>
      </w:r>
      <w:r w:rsidR="001D05A0">
        <w:rPr>
          <w:rFonts w:ascii="Times New Roman" w:hAnsi="Times New Roman" w:cs="Times New Roman"/>
          <w:sz w:val="24"/>
          <w:vertAlign w:val="superscript"/>
        </w:rPr>
        <w:t> </w:t>
      </w:r>
      <w:r w:rsidR="00C73D68">
        <w:rPr>
          <w:rFonts w:ascii="Times New Roman" w:hAnsi="Times New Roman" w:cs="Times New Roman"/>
          <w:sz w:val="24"/>
        </w:rPr>
        <w:t>pantā paredzēto noziedzīgo nodarījumu ir pretrunā ar Krimināllikuma 48.panta ceturto daļu, jo šajā pantā paredzēta atbildība par narkotisko vielu realizāciju, savukārt pārdošana ir viens no realizācijas veidiem, ko likumdevējs nav īpaši nošķīris no citiem.</w:t>
      </w:r>
    </w:p>
    <w:p w14:paraId="6B1DC933" w14:textId="0ED582A1" w:rsidR="00CC5A31" w:rsidRDefault="001D05A0" w:rsidP="00C73D68">
      <w:pPr>
        <w:spacing w:after="0"/>
        <w:ind w:firstLine="709"/>
        <w:jc w:val="both"/>
        <w:rPr>
          <w:rFonts w:ascii="Times New Roman" w:hAnsi="Times New Roman" w:cs="Times New Roman"/>
          <w:sz w:val="24"/>
        </w:rPr>
      </w:pPr>
      <w:r>
        <w:rPr>
          <w:rFonts w:ascii="Times New Roman" w:hAnsi="Times New Roman" w:cs="Times New Roman"/>
          <w:sz w:val="24"/>
        </w:rPr>
        <w:t>[4.4</w:t>
      </w:r>
      <w:r w:rsidR="001C41D5">
        <w:rPr>
          <w:rFonts w:ascii="Times New Roman" w:hAnsi="Times New Roman" w:cs="Times New Roman"/>
          <w:sz w:val="24"/>
        </w:rPr>
        <w:t>] </w:t>
      </w:r>
      <w:r w:rsidR="00C73D68">
        <w:rPr>
          <w:rFonts w:ascii="Times New Roman" w:hAnsi="Times New Roman" w:cs="Times New Roman"/>
          <w:sz w:val="24"/>
        </w:rPr>
        <w:t xml:space="preserve">Apelācijas instances tiesa nepamatoti konstatējusi apsūdzētā </w:t>
      </w:r>
      <w:r w:rsidR="003D371C">
        <w:rPr>
          <w:rFonts w:ascii="Times New Roman" w:hAnsi="Times New Roman" w:cs="Times New Roman"/>
          <w:sz w:val="24"/>
        </w:rPr>
        <w:t>[pers. A]</w:t>
      </w:r>
      <w:r w:rsidR="00C73D68">
        <w:rPr>
          <w:rFonts w:ascii="Times New Roman" w:hAnsi="Times New Roman" w:cs="Times New Roman"/>
          <w:sz w:val="24"/>
        </w:rPr>
        <w:t xml:space="preserve"> atbildību pastiprinošu apstākli saskaņā ar Krimināllikuma </w:t>
      </w:r>
      <w:proofErr w:type="gramStart"/>
      <w:r w:rsidR="00C73D68">
        <w:rPr>
          <w:rFonts w:ascii="Times New Roman" w:hAnsi="Times New Roman" w:cs="Times New Roman"/>
          <w:sz w:val="24"/>
        </w:rPr>
        <w:t>48.panta</w:t>
      </w:r>
      <w:proofErr w:type="gramEnd"/>
      <w:r w:rsidR="00C73D68">
        <w:rPr>
          <w:rFonts w:ascii="Times New Roman" w:hAnsi="Times New Roman" w:cs="Times New Roman"/>
          <w:sz w:val="24"/>
        </w:rPr>
        <w:t xml:space="preserve"> pirmās daļas 12.punktu – noziedzīgais nodarījums izdarīts narkotisko vielu ietekmē. Šāda atbildību pastiprinoša apstākļa konstatēšana ir pretrunā ar Krimināllikuma 1.panta </w:t>
      </w:r>
      <w:r w:rsidR="00B07645">
        <w:rPr>
          <w:rFonts w:ascii="Times New Roman" w:hAnsi="Times New Roman" w:cs="Times New Roman"/>
          <w:sz w:val="24"/>
        </w:rPr>
        <w:t>piekto</w:t>
      </w:r>
      <w:r w:rsidR="00C73D68">
        <w:rPr>
          <w:rFonts w:ascii="Times New Roman" w:hAnsi="Times New Roman" w:cs="Times New Roman"/>
          <w:sz w:val="24"/>
        </w:rPr>
        <w:t xml:space="preserve"> daļu, kas noteic, ka nevienu nedrīkst no jauna tiesāt vai sodīt par nodarījumu, par kuru viņš jau ticis attaisnots vai sodīts ar likumā noteiktajā kārtībā pieņemtu un spēkā stājušos nolēmumu krimināllietā vai administratīvā pārkāpuma lietā</w:t>
      </w:r>
      <w:r w:rsidR="002B3E18">
        <w:rPr>
          <w:rFonts w:ascii="Times New Roman" w:hAnsi="Times New Roman" w:cs="Times New Roman"/>
          <w:sz w:val="24"/>
        </w:rPr>
        <w:t xml:space="preserve">. No lietas materiāliem redzams, ka 2018.gada 20.decembrī ir pieņemts lēmums par materiālu izdalīšanu administratīvās lietvedības uzsākšanai pret </w:t>
      </w:r>
      <w:r w:rsidR="003D371C">
        <w:rPr>
          <w:rFonts w:ascii="Times New Roman" w:hAnsi="Times New Roman" w:cs="Times New Roman"/>
          <w:sz w:val="24"/>
        </w:rPr>
        <w:t>[pers. A]</w:t>
      </w:r>
      <w:r w:rsidR="002B3E18">
        <w:rPr>
          <w:rFonts w:ascii="Times New Roman" w:hAnsi="Times New Roman" w:cs="Times New Roman"/>
          <w:sz w:val="24"/>
        </w:rPr>
        <w:t xml:space="preserve"> par narkotisko vielu neatļautas lietošanas faktu. Krimināllikuma 253.</w:t>
      </w:r>
      <w:r w:rsidR="002B3E18">
        <w:rPr>
          <w:rFonts w:ascii="Times New Roman" w:hAnsi="Times New Roman" w:cs="Times New Roman"/>
          <w:sz w:val="24"/>
          <w:vertAlign w:val="superscript"/>
        </w:rPr>
        <w:t>2</w:t>
      </w:r>
      <w:r w:rsidR="008330A8">
        <w:rPr>
          <w:rFonts w:ascii="Times New Roman" w:hAnsi="Times New Roman" w:cs="Times New Roman"/>
          <w:sz w:val="24"/>
          <w:vertAlign w:val="superscript"/>
        </w:rPr>
        <w:t> </w:t>
      </w:r>
      <w:r w:rsidR="002B3E18">
        <w:rPr>
          <w:rFonts w:ascii="Times New Roman" w:hAnsi="Times New Roman" w:cs="Times New Roman"/>
          <w:sz w:val="24"/>
        </w:rPr>
        <w:t xml:space="preserve">pants paredz atbildību par narkotisko vielu neatļautu lietošanu, ja to izdarījusi persona, kura brīdināta par kriminālatbildību. Ja būtu konstatēts, ka </w:t>
      </w:r>
      <w:r w:rsidR="003D371C">
        <w:rPr>
          <w:rFonts w:ascii="Times New Roman" w:hAnsi="Times New Roman" w:cs="Times New Roman"/>
          <w:sz w:val="24"/>
        </w:rPr>
        <w:t>[pers. A]</w:t>
      </w:r>
      <w:r w:rsidR="002B3E18">
        <w:rPr>
          <w:rFonts w:ascii="Times New Roman" w:hAnsi="Times New Roman" w:cs="Times New Roman"/>
          <w:sz w:val="24"/>
        </w:rPr>
        <w:t xml:space="preserve"> ir iepriekš sodīts par narkotisko vielu neatļautu lietošanu un attiecīgi brīdināts, veidotos noziedzīgo nodarījumu ideālā kopība un iestātos Krimināllikuma 48.panta ceturtajā daļā norādītie apstākļi. Ir apšaubāmi,  ka par atbildību pastiprinošu apstākli varētu atzīt apstākli, kas ir par pamatu noziedzīgo nodarījumu ideālajai kopībai un par kuru persona tiek saukta pie kriminālatbildības pēc citas Krimināllikuma normas. Lai arī izskatāmajā lietā kopība Krimināllikuma izpratnē neveidojas, Krimināllikuma 1.panta </w:t>
      </w:r>
      <w:r w:rsidR="008330A8">
        <w:rPr>
          <w:rFonts w:ascii="Times New Roman" w:hAnsi="Times New Roman" w:cs="Times New Roman"/>
          <w:sz w:val="24"/>
        </w:rPr>
        <w:t>piektā</w:t>
      </w:r>
      <w:r w:rsidR="002B3E18">
        <w:rPr>
          <w:rFonts w:ascii="Times New Roman" w:hAnsi="Times New Roman" w:cs="Times New Roman"/>
          <w:sz w:val="24"/>
        </w:rPr>
        <w:t xml:space="preserve"> daļa neparedz atšķirību starp krimināllietu un administratīvā pārkāpuma lietu dubultās sodīšanas nepieļaujamības principa ievērošanā. Līdz ar to, lai nepieļautu personas d</w:t>
      </w:r>
      <w:r w:rsidR="005136B5">
        <w:rPr>
          <w:rFonts w:ascii="Times New Roman" w:hAnsi="Times New Roman" w:cs="Times New Roman"/>
          <w:sz w:val="24"/>
        </w:rPr>
        <w:t>ubultu sodīšanu, situācijās, kad</w:t>
      </w:r>
      <w:r w:rsidR="002B3E18">
        <w:rPr>
          <w:rFonts w:ascii="Times New Roman" w:hAnsi="Times New Roman" w:cs="Times New Roman"/>
          <w:sz w:val="24"/>
        </w:rPr>
        <w:t xml:space="preserve"> personas darbībās ir gan </w:t>
      </w:r>
      <w:r w:rsidR="00CC5A31">
        <w:rPr>
          <w:rFonts w:ascii="Times New Roman" w:hAnsi="Times New Roman" w:cs="Times New Roman"/>
          <w:sz w:val="24"/>
        </w:rPr>
        <w:t>noziedzīga nodarījuma, gan administratīva pārkāpuma sastāvs, ir piemērojami tādi paši nosacījumi kā veidojot noziedzīgo nodarījumu ideālo kopību.</w:t>
      </w:r>
    </w:p>
    <w:p w14:paraId="6AA97217" w14:textId="3013B68F" w:rsidR="00595CE6" w:rsidRDefault="005136B5" w:rsidP="00CC5A31">
      <w:pPr>
        <w:spacing w:after="0"/>
        <w:ind w:firstLine="709"/>
        <w:jc w:val="both"/>
        <w:rPr>
          <w:rFonts w:ascii="Times New Roman" w:hAnsi="Times New Roman" w:cs="Times New Roman"/>
          <w:sz w:val="24"/>
        </w:rPr>
      </w:pPr>
      <w:r>
        <w:rPr>
          <w:rFonts w:ascii="Times New Roman" w:hAnsi="Times New Roman" w:cs="Times New Roman"/>
          <w:sz w:val="24"/>
        </w:rPr>
        <w:t>[4.5</w:t>
      </w:r>
      <w:r w:rsidR="001C41D5">
        <w:rPr>
          <w:rFonts w:ascii="Times New Roman" w:hAnsi="Times New Roman" w:cs="Times New Roman"/>
          <w:sz w:val="24"/>
        </w:rPr>
        <w:t>] </w:t>
      </w:r>
      <w:r w:rsidR="00CC5A31">
        <w:rPr>
          <w:rFonts w:ascii="Times New Roman" w:hAnsi="Times New Roman" w:cs="Times New Roman"/>
          <w:sz w:val="24"/>
        </w:rPr>
        <w:t xml:space="preserve">Apelācijas instances tiesa nepamatoti nav konstatējusi lietā apsūdzētā </w:t>
      </w:r>
      <w:r w:rsidR="003D371C">
        <w:rPr>
          <w:rFonts w:ascii="Times New Roman" w:hAnsi="Times New Roman" w:cs="Times New Roman"/>
          <w:sz w:val="24"/>
        </w:rPr>
        <w:t>[pers. A]</w:t>
      </w:r>
      <w:r w:rsidR="00CC5A31">
        <w:rPr>
          <w:rFonts w:ascii="Times New Roman" w:hAnsi="Times New Roman" w:cs="Times New Roman"/>
          <w:sz w:val="24"/>
        </w:rPr>
        <w:t xml:space="preserve"> atbildību mīkstinošo apstākli saskaņā ar Krimināllikuma </w:t>
      </w:r>
      <w:proofErr w:type="gramStart"/>
      <w:r w:rsidR="00CC5A31">
        <w:rPr>
          <w:rFonts w:ascii="Times New Roman" w:hAnsi="Times New Roman" w:cs="Times New Roman"/>
          <w:sz w:val="24"/>
        </w:rPr>
        <w:t>47.panta</w:t>
      </w:r>
      <w:proofErr w:type="gramEnd"/>
      <w:r w:rsidR="00CC5A31">
        <w:rPr>
          <w:rFonts w:ascii="Times New Roman" w:hAnsi="Times New Roman" w:cs="Times New Roman"/>
          <w:sz w:val="24"/>
        </w:rPr>
        <w:t xml:space="preserve"> otro daļu – savas vainas atzīšanu. No pirmās instances tiesas </w:t>
      </w:r>
      <w:proofErr w:type="gramStart"/>
      <w:r w:rsidR="00CC5A31">
        <w:rPr>
          <w:rFonts w:ascii="Times New Roman" w:hAnsi="Times New Roman" w:cs="Times New Roman"/>
          <w:sz w:val="24"/>
        </w:rPr>
        <w:t>2020.gada</w:t>
      </w:r>
      <w:proofErr w:type="gramEnd"/>
      <w:r w:rsidR="00CC5A31">
        <w:rPr>
          <w:rFonts w:ascii="Times New Roman" w:hAnsi="Times New Roman" w:cs="Times New Roman"/>
          <w:sz w:val="24"/>
        </w:rPr>
        <w:t xml:space="preserve"> 24.februāra sēdes protokola izriet, ka </w:t>
      </w:r>
      <w:r w:rsidR="003D371C">
        <w:rPr>
          <w:rFonts w:ascii="Times New Roman" w:hAnsi="Times New Roman" w:cs="Times New Roman"/>
          <w:sz w:val="24"/>
        </w:rPr>
        <w:t>[pers. A]</w:t>
      </w:r>
      <w:r w:rsidR="00CC5A31">
        <w:rPr>
          <w:rFonts w:ascii="Times New Roman" w:hAnsi="Times New Roman" w:cs="Times New Roman"/>
          <w:sz w:val="24"/>
        </w:rPr>
        <w:t xml:space="preserve"> </w:t>
      </w:r>
      <w:r w:rsidR="00CC5A31">
        <w:rPr>
          <w:rFonts w:ascii="Times New Roman" w:hAnsi="Times New Roman" w:cs="Times New Roman"/>
          <w:sz w:val="24"/>
        </w:rPr>
        <w:lastRenderedPageBreak/>
        <w:t xml:space="preserve">viņam inkriminētās darbības faktiski atzinis, jo nav noliedzis, ka nodevis narkotisko vielu lieciniekam </w:t>
      </w:r>
      <w:r w:rsidR="003D371C">
        <w:rPr>
          <w:rFonts w:ascii="Times New Roman" w:hAnsi="Times New Roman" w:cs="Times New Roman"/>
          <w:sz w:val="24"/>
        </w:rPr>
        <w:t>[pers. B]</w:t>
      </w:r>
      <w:r w:rsidR="00CC5A31">
        <w:rPr>
          <w:rFonts w:ascii="Times New Roman" w:hAnsi="Times New Roman" w:cs="Times New Roman"/>
          <w:sz w:val="24"/>
        </w:rPr>
        <w:t xml:space="preserve">. Līdz ar to pirmā instances tiesa pamatoti secinājusi, ka apsūdzētais </w:t>
      </w:r>
      <w:r w:rsidR="003D371C">
        <w:rPr>
          <w:rFonts w:ascii="Times New Roman" w:hAnsi="Times New Roman" w:cs="Times New Roman"/>
          <w:sz w:val="24"/>
        </w:rPr>
        <w:t>[pers. A]</w:t>
      </w:r>
      <w:r w:rsidR="00CC5A31">
        <w:rPr>
          <w:rFonts w:ascii="Times New Roman" w:hAnsi="Times New Roman" w:cs="Times New Roman"/>
          <w:sz w:val="24"/>
        </w:rPr>
        <w:t xml:space="preserve"> narkotiskās vielas realizācijas faktu ir atzinis. Apsūdzētais vienīgi nav piekritis, ka rīkojies mantkārīgā nolūkā, </w:t>
      </w:r>
      <w:r w:rsidR="00315B45">
        <w:rPr>
          <w:rFonts w:ascii="Times New Roman" w:hAnsi="Times New Roman" w:cs="Times New Roman"/>
          <w:sz w:val="24"/>
        </w:rPr>
        <w:t xml:space="preserve">taču šis fakts pats par sevi nevar būt par pamatu bargāka soda noteikšanai. Apelācijas instances tiesa pretēji Kriminālprocesa likuma </w:t>
      </w:r>
      <w:proofErr w:type="gramStart"/>
      <w:r w:rsidR="00315B45">
        <w:rPr>
          <w:rFonts w:ascii="Times New Roman" w:hAnsi="Times New Roman" w:cs="Times New Roman"/>
          <w:sz w:val="24"/>
        </w:rPr>
        <w:t>564.panta</w:t>
      </w:r>
      <w:proofErr w:type="gramEnd"/>
      <w:r w:rsidR="00315B45">
        <w:rPr>
          <w:rFonts w:ascii="Times New Roman" w:hAnsi="Times New Roman" w:cs="Times New Roman"/>
          <w:sz w:val="24"/>
        </w:rPr>
        <w:t xml:space="preserve"> ceturtās daļas prasībām nav pamatojusi, kādēļ tā šajā daļā nonākusi pie citādiem secinājumiem nekā pirmās instances tiesa.</w:t>
      </w:r>
    </w:p>
    <w:p w14:paraId="3CEE60B3" w14:textId="77777777" w:rsidR="00EE1278" w:rsidRDefault="00EE1278" w:rsidP="0008512B">
      <w:pPr>
        <w:spacing w:after="0"/>
        <w:jc w:val="both"/>
        <w:rPr>
          <w:rFonts w:ascii="Times New Roman" w:hAnsi="Times New Roman" w:cs="Times New Roman"/>
          <w:sz w:val="24"/>
        </w:rPr>
      </w:pPr>
    </w:p>
    <w:p w14:paraId="4C48C5AA" w14:textId="7EC55ADD" w:rsidR="007D2B5A" w:rsidRDefault="007D2B5A" w:rsidP="00067B9C">
      <w:pPr>
        <w:spacing w:after="0"/>
        <w:jc w:val="center"/>
        <w:rPr>
          <w:rFonts w:ascii="Times New Roman" w:hAnsi="Times New Roman" w:cs="Times New Roman"/>
          <w:b/>
          <w:sz w:val="24"/>
        </w:rPr>
      </w:pPr>
      <w:r w:rsidRPr="007D2B5A">
        <w:rPr>
          <w:rFonts w:ascii="Times New Roman" w:hAnsi="Times New Roman" w:cs="Times New Roman"/>
          <w:b/>
          <w:sz w:val="24"/>
        </w:rPr>
        <w:t>Mot</w:t>
      </w:r>
      <w:r>
        <w:rPr>
          <w:rFonts w:ascii="Times New Roman" w:hAnsi="Times New Roman" w:cs="Times New Roman"/>
          <w:b/>
          <w:sz w:val="24"/>
        </w:rPr>
        <w:t>ī</w:t>
      </w:r>
      <w:r w:rsidRPr="007D2B5A">
        <w:rPr>
          <w:rFonts w:ascii="Times New Roman" w:hAnsi="Times New Roman" w:cs="Times New Roman"/>
          <w:b/>
          <w:sz w:val="24"/>
        </w:rPr>
        <w:t>vu daļa</w:t>
      </w:r>
    </w:p>
    <w:p w14:paraId="20007D35" w14:textId="0E3BE091" w:rsidR="00EE1278" w:rsidRDefault="00EE1278" w:rsidP="005975B5">
      <w:pPr>
        <w:pStyle w:val="NoSpacing"/>
        <w:spacing w:line="276" w:lineRule="auto"/>
        <w:jc w:val="both"/>
        <w:rPr>
          <w:rFonts w:asciiTheme="majorBidi" w:hAnsiTheme="majorBidi" w:cstheme="majorBidi"/>
          <w:sz w:val="24"/>
          <w:szCs w:val="24"/>
        </w:rPr>
      </w:pPr>
    </w:p>
    <w:p w14:paraId="63BA4A31" w14:textId="5DCB8D36" w:rsidR="003116DF" w:rsidRDefault="00D268DC" w:rsidP="003116DF">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w:t>
      </w:r>
      <w:r w:rsidR="00067B9C">
        <w:rPr>
          <w:rFonts w:asciiTheme="majorBidi" w:hAnsiTheme="majorBidi" w:cstheme="majorBidi"/>
          <w:sz w:val="24"/>
          <w:szCs w:val="24"/>
        </w:rPr>
        <w:t>5</w:t>
      </w:r>
      <w:r>
        <w:rPr>
          <w:rFonts w:asciiTheme="majorBidi" w:hAnsiTheme="majorBidi" w:cstheme="majorBidi"/>
          <w:sz w:val="24"/>
          <w:szCs w:val="24"/>
        </w:rPr>
        <w:t>] </w:t>
      </w:r>
      <w:r w:rsidR="007D2B5A" w:rsidRPr="005975B5">
        <w:rPr>
          <w:rFonts w:asciiTheme="majorBidi" w:hAnsiTheme="majorBidi" w:cstheme="majorBidi"/>
          <w:sz w:val="24"/>
          <w:szCs w:val="24"/>
        </w:rPr>
        <w:t>Senāts atzīst, ka</w:t>
      </w:r>
      <w:r w:rsidR="00067B9C">
        <w:rPr>
          <w:rFonts w:asciiTheme="majorBidi" w:hAnsiTheme="majorBidi" w:cstheme="majorBidi"/>
          <w:sz w:val="24"/>
          <w:szCs w:val="24"/>
        </w:rPr>
        <w:t xml:space="preserve"> Rīgas</w:t>
      </w:r>
      <w:r w:rsidR="007D2B5A" w:rsidRPr="005975B5">
        <w:rPr>
          <w:rFonts w:asciiTheme="majorBidi" w:hAnsiTheme="majorBidi" w:cstheme="majorBidi"/>
          <w:sz w:val="24"/>
          <w:szCs w:val="24"/>
        </w:rPr>
        <w:t xml:space="preserve"> apgabaltiesas </w:t>
      </w:r>
      <w:proofErr w:type="gramStart"/>
      <w:r w:rsidR="007D2B5A" w:rsidRPr="005975B5">
        <w:rPr>
          <w:rFonts w:asciiTheme="majorBidi" w:hAnsiTheme="majorBidi" w:cstheme="majorBidi"/>
          <w:sz w:val="24"/>
          <w:szCs w:val="24"/>
        </w:rPr>
        <w:t>2020.gada</w:t>
      </w:r>
      <w:proofErr w:type="gramEnd"/>
      <w:r w:rsidR="007D2B5A" w:rsidRPr="005975B5">
        <w:rPr>
          <w:rFonts w:asciiTheme="majorBidi" w:hAnsiTheme="majorBidi" w:cstheme="majorBidi"/>
          <w:sz w:val="24"/>
          <w:szCs w:val="24"/>
        </w:rPr>
        <w:t xml:space="preserve"> </w:t>
      </w:r>
      <w:r w:rsidR="00067B9C">
        <w:rPr>
          <w:rFonts w:asciiTheme="majorBidi" w:hAnsiTheme="majorBidi" w:cstheme="majorBidi"/>
          <w:sz w:val="24"/>
          <w:szCs w:val="24"/>
        </w:rPr>
        <w:t>5.novembra spriedums</w:t>
      </w:r>
      <w:r w:rsidR="007D2B5A" w:rsidRPr="005975B5">
        <w:rPr>
          <w:rFonts w:asciiTheme="majorBidi" w:hAnsiTheme="majorBidi" w:cstheme="majorBidi"/>
          <w:sz w:val="24"/>
          <w:szCs w:val="24"/>
        </w:rPr>
        <w:t xml:space="preserve"> atceļams </w:t>
      </w:r>
      <w:r w:rsidR="00067B9C">
        <w:rPr>
          <w:rFonts w:asciiTheme="majorBidi" w:hAnsiTheme="majorBidi" w:cstheme="majorBidi"/>
          <w:sz w:val="24"/>
          <w:szCs w:val="24"/>
        </w:rPr>
        <w:t xml:space="preserve">daļā par apsūdzētajam </w:t>
      </w:r>
      <w:r w:rsidR="003D371C">
        <w:rPr>
          <w:rFonts w:asciiTheme="majorBidi" w:hAnsiTheme="majorBidi" w:cstheme="majorBidi"/>
          <w:sz w:val="24"/>
          <w:szCs w:val="24"/>
        </w:rPr>
        <w:t>[pers. A]</w:t>
      </w:r>
      <w:r w:rsidR="00067B9C">
        <w:rPr>
          <w:rFonts w:asciiTheme="majorBidi" w:hAnsiTheme="majorBidi" w:cstheme="majorBidi"/>
          <w:sz w:val="24"/>
          <w:szCs w:val="24"/>
        </w:rPr>
        <w:t xml:space="preserve"> noteikto sodu </w:t>
      </w:r>
      <w:r w:rsidR="007D2B5A" w:rsidRPr="005975B5">
        <w:rPr>
          <w:rFonts w:asciiTheme="majorBidi" w:hAnsiTheme="majorBidi" w:cstheme="majorBidi"/>
          <w:sz w:val="24"/>
          <w:szCs w:val="24"/>
        </w:rPr>
        <w:t xml:space="preserve">un lieta </w:t>
      </w:r>
      <w:r w:rsidR="00067B9C">
        <w:rPr>
          <w:rFonts w:asciiTheme="majorBidi" w:hAnsiTheme="majorBidi" w:cstheme="majorBidi"/>
          <w:sz w:val="24"/>
          <w:szCs w:val="24"/>
        </w:rPr>
        <w:t xml:space="preserve">atceltajā daļā </w:t>
      </w:r>
      <w:r w:rsidR="007D2B5A" w:rsidRPr="005975B5">
        <w:rPr>
          <w:rFonts w:asciiTheme="majorBidi" w:hAnsiTheme="majorBidi" w:cstheme="majorBidi"/>
          <w:sz w:val="24"/>
          <w:szCs w:val="24"/>
        </w:rPr>
        <w:t>nosūtāma jaunai izskatīša</w:t>
      </w:r>
      <w:r w:rsidR="003116DF">
        <w:rPr>
          <w:rFonts w:asciiTheme="majorBidi" w:hAnsiTheme="majorBidi" w:cstheme="majorBidi"/>
          <w:sz w:val="24"/>
          <w:szCs w:val="24"/>
        </w:rPr>
        <w:t>nai apelācijas instances tiesā</w:t>
      </w:r>
      <w:r w:rsidR="00067B9C">
        <w:rPr>
          <w:rFonts w:asciiTheme="majorBidi" w:hAnsiTheme="majorBidi" w:cstheme="majorBidi"/>
          <w:sz w:val="24"/>
          <w:szCs w:val="24"/>
        </w:rPr>
        <w:t>, bet pārējā daļā apelācijas instances tiesas spriedums atstājams negrozīts.</w:t>
      </w:r>
    </w:p>
    <w:p w14:paraId="61BFD934" w14:textId="074A7EE1" w:rsidR="00C03511" w:rsidRDefault="00C03511" w:rsidP="00C03511">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Apelācijas instances tiesa, atsaucoties uz stacionārās kompleksās tiesu psihiatriskās-tiesu psiholoģiskās ekspertīzes ar narkologa piedalīšanos atzinumu</w:t>
      </w:r>
      <w:r w:rsidR="00607A20">
        <w:rPr>
          <w:rFonts w:asciiTheme="majorBidi" w:hAnsiTheme="majorBidi" w:cstheme="majorBidi"/>
          <w:sz w:val="24"/>
          <w:szCs w:val="24"/>
        </w:rPr>
        <w:t xml:space="preserve"> Nr.</w:t>
      </w:r>
      <w:r w:rsidR="000F2C35">
        <w:rPr>
          <w:rFonts w:asciiTheme="majorBidi" w:hAnsiTheme="majorBidi" w:cstheme="majorBidi"/>
          <w:sz w:val="24"/>
          <w:szCs w:val="24"/>
        </w:rPr>
        <w:t> </w:t>
      </w:r>
      <w:r w:rsidR="00607A20">
        <w:rPr>
          <w:rFonts w:asciiTheme="majorBidi" w:hAnsiTheme="majorBidi" w:cstheme="majorBidi"/>
          <w:sz w:val="24"/>
          <w:szCs w:val="24"/>
        </w:rPr>
        <w:t>02.02-04/606/2019</w:t>
      </w:r>
      <w:r>
        <w:rPr>
          <w:rFonts w:asciiTheme="majorBidi" w:hAnsiTheme="majorBidi" w:cstheme="majorBidi"/>
          <w:sz w:val="24"/>
          <w:szCs w:val="24"/>
        </w:rPr>
        <w:t xml:space="preserve">, </w:t>
      </w:r>
      <w:r w:rsidR="00612511">
        <w:rPr>
          <w:rFonts w:asciiTheme="majorBidi" w:hAnsiTheme="majorBidi" w:cstheme="majorBidi"/>
          <w:sz w:val="24"/>
          <w:szCs w:val="24"/>
        </w:rPr>
        <w:t>secinājusi</w:t>
      </w:r>
      <w:r>
        <w:rPr>
          <w:rFonts w:asciiTheme="majorBidi" w:hAnsiTheme="majorBidi" w:cstheme="majorBidi"/>
          <w:sz w:val="24"/>
          <w:szCs w:val="24"/>
        </w:rPr>
        <w:t xml:space="preserve">, ka apsūdzētais </w:t>
      </w:r>
      <w:r w:rsidR="003D371C">
        <w:rPr>
          <w:rFonts w:asciiTheme="majorBidi" w:hAnsiTheme="majorBidi" w:cstheme="majorBidi"/>
          <w:sz w:val="24"/>
          <w:szCs w:val="24"/>
        </w:rPr>
        <w:t>[pers. A]</w:t>
      </w:r>
      <w:r w:rsidR="00607A20">
        <w:rPr>
          <w:rFonts w:asciiTheme="majorBidi" w:hAnsiTheme="majorBidi" w:cstheme="majorBidi"/>
          <w:sz w:val="24"/>
          <w:szCs w:val="24"/>
        </w:rPr>
        <w:t xml:space="preserve">, ņemot vērā viņam konstatētos psihiskos traucējumus, </w:t>
      </w:r>
      <w:r>
        <w:rPr>
          <w:rFonts w:asciiTheme="majorBidi" w:hAnsiTheme="majorBidi" w:cstheme="majorBidi"/>
          <w:sz w:val="24"/>
          <w:szCs w:val="24"/>
        </w:rPr>
        <w:t>noziedzīg</w:t>
      </w:r>
      <w:r w:rsidR="00607A20">
        <w:rPr>
          <w:rFonts w:asciiTheme="majorBidi" w:hAnsiTheme="majorBidi" w:cstheme="majorBidi"/>
          <w:sz w:val="24"/>
          <w:szCs w:val="24"/>
        </w:rPr>
        <w:t>ā</w:t>
      </w:r>
      <w:r>
        <w:rPr>
          <w:rFonts w:asciiTheme="majorBidi" w:hAnsiTheme="majorBidi" w:cstheme="majorBidi"/>
          <w:sz w:val="24"/>
          <w:szCs w:val="24"/>
        </w:rPr>
        <w:t xml:space="preserve"> nodarījuma izdarīšanas brīdī </w:t>
      </w:r>
      <w:r w:rsidR="00607A20">
        <w:rPr>
          <w:rFonts w:asciiTheme="majorBidi" w:hAnsiTheme="majorBidi" w:cstheme="majorBidi"/>
          <w:sz w:val="24"/>
          <w:szCs w:val="24"/>
        </w:rPr>
        <w:t>visā pilnībā nevarēja apzināties savu darbību vai to vadīt</w:t>
      </w:r>
      <w:r w:rsidR="00243AA0">
        <w:rPr>
          <w:rFonts w:asciiTheme="majorBidi" w:hAnsiTheme="majorBidi" w:cstheme="majorBidi"/>
          <w:sz w:val="24"/>
          <w:szCs w:val="24"/>
        </w:rPr>
        <w:t>, tas ir, viņ</w:t>
      </w:r>
      <w:r w:rsidR="00A1420E">
        <w:rPr>
          <w:rFonts w:asciiTheme="majorBidi" w:hAnsiTheme="majorBidi" w:cstheme="majorBidi"/>
          <w:sz w:val="24"/>
          <w:szCs w:val="24"/>
        </w:rPr>
        <w:t>š</w:t>
      </w:r>
      <w:r w:rsidR="00243AA0">
        <w:rPr>
          <w:rFonts w:asciiTheme="majorBidi" w:hAnsiTheme="majorBidi" w:cstheme="majorBidi"/>
          <w:sz w:val="24"/>
          <w:szCs w:val="24"/>
        </w:rPr>
        <w:t xml:space="preserve"> inkriminētajā noziedzīgajā nodarījumā jāuzskata pa</w:t>
      </w:r>
      <w:r w:rsidR="0006522C">
        <w:rPr>
          <w:rFonts w:asciiTheme="majorBidi" w:hAnsiTheme="majorBidi" w:cstheme="majorBidi"/>
          <w:sz w:val="24"/>
          <w:szCs w:val="24"/>
        </w:rPr>
        <w:t>r</w:t>
      </w:r>
      <w:r w:rsidR="00243AA0">
        <w:rPr>
          <w:rFonts w:asciiTheme="majorBidi" w:hAnsiTheme="majorBidi" w:cstheme="majorBidi"/>
          <w:sz w:val="24"/>
          <w:szCs w:val="24"/>
        </w:rPr>
        <w:t xml:space="preserve"> ierobežoti pieskaitāmu.</w:t>
      </w:r>
    </w:p>
    <w:p w14:paraId="72E82F08" w14:textId="2027922E" w:rsidR="00612511" w:rsidRDefault="001C41D5" w:rsidP="00C03511">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Krimināl</w:t>
      </w:r>
      <w:r w:rsidR="00A1420E">
        <w:rPr>
          <w:rFonts w:asciiTheme="majorBidi" w:hAnsiTheme="majorBidi" w:cstheme="majorBidi"/>
          <w:sz w:val="24"/>
          <w:szCs w:val="24"/>
        </w:rPr>
        <w:t xml:space="preserve">likuma </w:t>
      </w:r>
      <w:proofErr w:type="gramStart"/>
      <w:r w:rsidR="00A1420E">
        <w:rPr>
          <w:rFonts w:asciiTheme="majorBidi" w:hAnsiTheme="majorBidi" w:cstheme="majorBidi"/>
          <w:sz w:val="24"/>
          <w:szCs w:val="24"/>
        </w:rPr>
        <w:t>14.panta</w:t>
      </w:r>
      <w:proofErr w:type="gramEnd"/>
      <w:r w:rsidR="00A1420E">
        <w:rPr>
          <w:rFonts w:asciiTheme="majorBidi" w:hAnsiTheme="majorBidi" w:cstheme="majorBidi"/>
          <w:sz w:val="24"/>
          <w:szCs w:val="24"/>
        </w:rPr>
        <w:t xml:space="preserve"> pirmā daļa noteic: ja persona noziedzīga nodarījuma izdarīšanas laikā psihisko traucējumu vai garīgās atpalicības dēļ nav bijusi spējīga visā pilnībā saprast savu darbību vai to vadīt, tas ir, atradusies ierobežotas pieskaitāmības stāvoklī, tai atkarībā no nodarījuma konkrētajiem apstākļiem</w:t>
      </w:r>
      <w:r w:rsidR="00612511">
        <w:rPr>
          <w:rFonts w:asciiTheme="majorBidi" w:hAnsiTheme="majorBidi" w:cstheme="majorBidi"/>
          <w:sz w:val="24"/>
          <w:szCs w:val="24"/>
        </w:rPr>
        <w:t xml:space="preserve"> tiesa var mīkstināt piespriežamo sodu vai šo personu atbrīvot no soda.</w:t>
      </w:r>
    </w:p>
    <w:p w14:paraId="640132C5" w14:textId="77777777" w:rsidR="001C41D5" w:rsidRDefault="00612511" w:rsidP="001C41D5">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 xml:space="preserve">Savukārt </w:t>
      </w:r>
      <w:r w:rsidR="004E0653">
        <w:rPr>
          <w:rFonts w:asciiTheme="majorBidi" w:hAnsiTheme="majorBidi" w:cstheme="majorBidi"/>
          <w:sz w:val="24"/>
          <w:szCs w:val="24"/>
        </w:rPr>
        <w:t xml:space="preserve">saskaņā ar </w:t>
      </w:r>
      <w:r>
        <w:rPr>
          <w:rFonts w:asciiTheme="majorBidi" w:hAnsiTheme="majorBidi" w:cstheme="majorBidi"/>
          <w:sz w:val="24"/>
          <w:szCs w:val="24"/>
        </w:rPr>
        <w:t xml:space="preserve">Krimināllikuma </w:t>
      </w:r>
      <w:proofErr w:type="gramStart"/>
      <w:r>
        <w:rPr>
          <w:rFonts w:asciiTheme="majorBidi" w:hAnsiTheme="majorBidi" w:cstheme="majorBidi"/>
          <w:sz w:val="24"/>
          <w:szCs w:val="24"/>
        </w:rPr>
        <w:t>47.panta</w:t>
      </w:r>
      <w:proofErr w:type="gramEnd"/>
      <w:r>
        <w:rPr>
          <w:rFonts w:asciiTheme="majorBidi" w:hAnsiTheme="majorBidi" w:cstheme="majorBidi"/>
          <w:sz w:val="24"/>
          <w:szCs w:val="24"/>
        </w:rPr>
        <w:t xml:space="preserve"> pirmās daļas 7.punkt</w:t>
      </w:r>
      <w:r w:rsidR="004E0653">
        <w:rPr>
          <w:rFonts w:asciiTheme="majorBidi" w:hAnsiTheme="majorBidi" w:cstheme="majorBidi"/>
          <w:sz w:val="24"/>
          <w:szCs w:val="24"/>
        </w:rPr>
        <w:t>u</w:t>
      </w:r>
      <w:r>
        <w:rPr>
          <w:rFonts w:asciiTheme="majorBidi" w:hAnsiTheme="majorBidi" w:cstheme="majorBidi"/>
          <w:sz w:val="24"/>
          <w:szCs w:val="24"/>
        </w:rPr>
        <w:t xml:space="preserve"> tas, ka noziedzīgo nodarījumu izdarījusi persona ierobežotas pieskaitāmības stāvoklī</w:t>
      </w:r>
      <w:r w:rsidR="004E0653">
        <w:rPr>
          <w:rFonts w:asciiTheme="majorBidi" w:hAnsiTheme="majorBidi" w:cstheme="majorBidi"/>
          <w:sz w:val="24"/>
          <w:szCs w:val="24"/>
        </w:rPr>
        <w:t>, atzīstams par atbildību mīkstinošu apstākli.</w:t>
      </w:r>
      <w:r>
        <w:rPr>
          <w:rFonts w:asciiTheme="majorBidi" w:hAnsiTheme="majorBidi" w:cstheme="majorBidi"/>
          <w:sz w:val="24"/>
          <w:szCs w:val="24"/>
        </w:rPr>
        <w:t xml:space="preserve"> </w:t>
      </w:r>
    </w:p>
    <w:p w14:paraId="4056A10A" w14:textId="77777777" w:rsidR="0067726F" w:rsidRDefault="00C0228C" w:rsidP="0067726F">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Senāts</w:t>
      </w:r>
      <w:r w:rsidR="005931A6">
        <w:rPr>
          <w:rFonts w:asciiTheme="majorBidi" w:hAnsiTheme="majorBidi" w:cstheme="majorBidi"/>
          <w:sz w:val="24"/>
          <w:szCs w:val="24"/>
        </w:rPr>
        <w:t xml:space="preserve"> jau iepriekš ir norādīj</w:t>
      </w:r>
      <w:r>
        <w:rPr>
          <w:rFonts w:asciiTheme="majorBidi" w:hAnsiTheme="majorBidi" w:cstheme="majorBidi"/>
          <w:sz w:val="24"/>
          <w:szCs w:val="24"/>
        </w:rPr>
        <w:t>is</w:t>
      </w:r>
      <w:r w:rsidR="005931A6">
        <w:rPr>
          <w:rFonts w:asciiTheme="majorBidi" w:hAnsiTheme="majorBidi" w:cstheme="majorBidi"/>
          <w:sz w:val="24"/>
          <w:szCs w:val="24"/>
        </w:rPr>
        <w:t xml:space="preserve">, ka </w:t>
      </w:r>
      <w:r w:rsidR="005931A6" w:rsidRPr="00DF200F">
        <w:rPr>
          <w:rFonts w:asciiTheme="majorBidi" w:hAnsiTheme="majorBidi" w:cstheme="majorBidi"/>
          <w:sz w:val="24"/>
          <w:szCs w:val="24"/>
        </w:rPr>
        <w:t xml:space="preserve">Krimināllikuma </w:t>
      </w:r>
      <w:proofErr w:type="gramStart"/>
      <w:r w:rsidR="005931A6" w:rsidRPr="00DF200F">
        <w:rPr>
          <w:rFonts w:asciiTheme="majorBidi" w:hAnsiTheme="majorBidi" w:cstheme="majorBidi"/>
          <w:sz w:val="24"/>
          <w:szCs w:val="24"/>
        </w:rPr>
        <w:t>47.panta</w:t>
      </w:r>
      <w:proofErr w:type="gramEnd"/>
      <w:r w:rsidR="005931A6" w:rsidRPr="00DF200F">
        <w:rPr>
          <w:rFonts w:asciiTheme="majorBidi" w:hAnsiTheme="majorBidi" w:cstheme="majorBidi"/>
          <w:sz w:val="24"/>
          <w:szCs w:val="24"/>
        </w:rPr>
        <w:t xml:space="preserve"> pirmajā daļā</w:t>
      </w:r>
      <w:r w:rsidR="005931A6">
        <w:rPr>
          <w:rFonts w:asciiTheme="majorBidi" w:hAnsiTheme="majorBidi" w:cstheme="majorBidi"/>
          <w:sz w:val="24"/>
          <w:szCs w:val="24"/>
        </w:rPr>
        <w:t xml:space="preserve"> ir uzskaitīti atbildību mīkstinošie apstākļi</w:t>
      </w:r>
      <w:r w:rsidR="005931A6" w:rsidRPr="00DF200F">
        <w:rPr>
          <w:rFonts w:asciiTheme="majorBidi" w:hAnsiTheme="majorBidi" w:cstheme="majorBidi"/>
          <w:sz w:val="24"/>
          <w:szCs w:val="24"/>
        </w:rPr>
        <w:t>. Konstatējot</w:t>
      </w:r>
      <w:r w:rsidR="005931A6">
        <w:rPr>
          <w:rFonts w:asciiTheme="majorBidi" w:hAnsiTheme="majorBidi" w:cstheme="majorBidi"/>
          <w:sz w:val="24"/>
          <w:szCs w:val="24"/>
        </w:rPr>
        <w:t xml:space="preserve"> šos</w:t>
      </w:r>
      <w:r w:rsidR="005931A6" w:rsidRPr="00DF200F">
        <w:rPr>
          <w:rFonts w:asciiTheme="majorBidi" w:hAnsiTheme="majorBidi" w:cstheme="majorBidi"/>
          <w:sz w:val="24"/>
          <w:szCs w:val="24"/>
        </w:rPr>
        <w:t xml:space="preserve"> apstākļus, tiesa nevar neatzīt tos par atbildību mīkstinošiem, jo likumā noteikts, ka tie ir atzīstami, nevis var tikt atzīti par atbildību mīkstinošiem apstākļiem. </w:t>
      </w:r>
      <w:r w:rsidR="005931A6">
        <w:rPr>
          <w:rFonts w:asciiTheme="majorBidi" w:hAnsiTheme="majorBidi" w:cstheme="majorBidi"/>
          <w:sz w:val="24"/>
          <w:szCs w:val="24"/>
        </w:rPr>
        <w:t>Šie</w:t>
      </w:r>
      <w:r w:rsidR="005931A6" w:rsidRPr="00DF200F">
        <w:rPr>
          <w:rFonts w:asciiTheme="majorBidi" w:hAnsiTheme="majorBidi" w:cstheme="majorBidi"/>
          <w:sz w:val="24"/>
          <w:szCs w:val="24"/>
        </w:rPr>
        <w:t xml:space="preserve"> apstākļi obligāti </w:t>
      </w:r>
      <w:r w:rsidR="005931A6">
        <w:rPr>
          <w:rFonts w:asciiTheme="majorBidi" w:hAnsiTheme="majorBidi" w:cstheme="majorBidi"/>
          <w:sz w:val="24"/>
          <w:szCs w:val="24"/>
        </w:rPr>
        <w:t>jāņem</w:t>
      </w:r>
      <w:r w:rsidR="005931A6" w:rsidRPr="00DF200F">
        <w:rPr>
          <w:rFonts w:asciiTheme="majorBidi" w:hAnsiTheme="majorBidi" w:cstheme="majorBidi"/>
          <w:sz w:val="24"/>
          <w:szCs w:val="24"/>
        </w:rPr>
        <w:t xml:space="preserve"> vērā, nosakot vainīgaja</w:t>
      </w:r>
      <w:r w:rsidR="005931A6">
        <w:rPr>
          <w:rFonts w:asciiTheme="majorBidi" w:hAnsiTheme="majorBidi" w:cstheme="majorBidi"/>
          <w:sz w:val="24"/>
          <w:szCs w:val="24"/>
        </w:rPr>
        <w:t xml:space="preserve">m </w:t>
      </w:r>
      <w:r w:rsidR="005931A6" w:rsidRPr="00DF200F">
        <w:rPr>
          <w:rFonts w:asciiTheme="majorBidi" w:hAnsiTheme="majorBidi" w:cstheme="majorBidi"/>
          <w:sz w:val="24"/>
          <w:szCs w:val="24"/>
        </w:rPr>
        <w:t>sodu.</w:t>
      </w:r>
      <w:r w:rsidR="005931A6">
        <w:rPr>
          <w:rFonts w:asciiTheme="majorBidi" w:hAnsiTheme="majorBidi" w:cstheme="majorBidi"/>
          <w:sz w:val="24"/>
          <w:szCs w:val="24"/>
        </w:rPr>
        <w:t xml:space="preserve"> </w:t>
      </w:r>
      <w:r w:rsidR="005931A6" w:rsidRPr="00DF200F">
        <w:rPr>
          <w:rFonts w:asciiTheme="majorBidi" w:hAnsiTheme="majorBidi" w:cstheme="majorBidi"/>
          <w:sz w:val="24"/>
          <w:szCs w:val="24"/>
        </w:rPr>
        <w:t xml:space="preserve">Savukārt Krimināllikuma </w:t>
      </w:r>
      <w:proofErr w:type="gramStart"/>
      <w:r w:rsidR="005931A6" w:rsidRPr="00DF200F">
        <w:rPr>
          <w:rFonts w:asciiTheme="majorBidi" w:hAnsiTheme="majorBidi" w:cstheme="majorBidi"/>
          <w:sz w:val="24"/>
          <w:szCs w:val="24"/>
        </w:rPr>
        <w:t>47.panta</w:t>
      </w:r>
      <w:proofErr w:type="gramEnd"/>
      <w:r w:rsidR="005931A6" w:rsidRPr="00DF200F">
        <w:rPr>
          <w:rFonts w:asciiTheme="majorBidi" w:hAnsiTheme="majorBidi" w:cstheme="majorBidi"/>
          <w:sz w:val="24"/>
          <w:szCs w:val="24"/>
        </w:rPr>
        <w:t xml:space="preserve"> otrajā daļā norādīts, ka, nosakot sodu, par atbildību mīkstinošu apstākli var atzīt arī citu ar izdarīto noziedzīgo nodarījumu saistītu apstākli, kurš šajā likumā nav paredzēts. Šādu apstākļu atzīšana par atbildību mīkstinošiem ir tiesas tiesības, nevis pienākums</w:t>
      </w:r>
      <w:r>
        <w:rPr>
          <w:rFonts w:asciiTheme="majorBidi" w:hAnsiTheme="majorBidi" w:cstheme="majorBidi"/>
          <w:sz w:val="24"/>
          <w:szCs w:val="24"/>
        </w:rPr>
        <w:t xml:space="preserve"> (</w:t>
      </w:r>
      <w:bookmarkStart w:id="0" w:name="_Hlk93315408"/>
      <w:r w:rsidR="00C12B1E">
        <w:rPr>
          <w:rFonts w:asciiTheme="majorBidi" w:hAnsiTheme="majorBidi" w:cstheme="majorBidi"/>
          <w:i/>
          <w:iCs/>
          <w:sz w:val="24"/>
          <w:szCs w:val="24"/>
        </w:rPr>
        <w:t>Augstākās tiesas</w:t>
      </w:r>
      <w:r>
        <w:rPr>
          <w:rFonts w:asciiTheme="majorBidi" w:hAnsiTheme="majorBidi" w:cstheme="majorBidi"/>
          <w:i/>
          <w:iCs/>
          <w:sz w:val="24"/>
          <w:szCs w:val="24"/>
        </w:rPr>
        <w:t xml:space="preserve"> 2011.gada 8.jūnija lēmums lietā Nr.</w:t>
      </w:r>
      <w:r w:rsidR="0067726F">
        <w:rPr>
          <w:rFonts w:asciiTheme="majorBidi" w:hAnsiTheme="majorBidi" w:cstheme="majorBidi"/>
          <w:i/>
          <w:iCs/>
          <w:sz w:val="24"/>
          <w:szCs w:val="24"/>
        </w:rPr>
        <w:t> </w:t>
      </w:r>
      <w:r w:rsidR="00061BE6">
        <w:rPr>
          <w:rFonts w:asciiTheme="majorBidi" w:hAnsiTheme="majorBidi" w:cstheme="majorBidi"/>
          <w:i/>
          <w:iCs/>
          <w:sz w:val="24"/>
          <w:szCs w:val="24"/>
        </w:rPr>
        <w:t>SKK-24/2011</w:t>
      </w:r>
      <w:r w:rsidR="001C41D5">
        <w:rPr>
          <w:rFonts w:asciiTheme="majorBidi" w:hAnsiTheme="majorBidi" w:cstheme="majorBidi"/>
          <w:i/>
          <w:iCs/>
          <w:sz w:val="24"/>
          <w:szCs w:val="24"/>
        </w:rPr>
        <w:t xml:space="preserve"> (</w:t>
      </w:r>
      <w:r w:rsidR="00C12B1E" w:rsidRPr="00C12B1E">
        <w:rPr>
          <w:rFonts w:asciiTheme="majorBidi" w:hAnsiTheme="majorBidi" w:cstheme="majorBidi"/>
          <w:i/>
          <w:iCs/>
          <w:sz w:val="24"/>
          <w:szCs w:val="24"/>
        </w:rPr>
        <w:t>12</w:t>
      </w:r>
      <w:r w:rsidR="00C12B1E">
        <w:rPr>
          <w:rFonts w:asciiTheme="majorBidi" w:hAnsiTheme="majorBidi" w:cstheme="majorBidi"/>
          <w:i/>
          <w:iCs/>
          <w:sz w:val="24"/>
          <w:szCs w:val="24"/>
        </w:rPr>
        <w:t>-</w:t>
      </w:r>
      <w:r w:rsidR="00C12B1E" w:rsidRPr="00C12B1E">
        <w:rPr>
          <w:rFonts w:asciiTheme="majorBidi" w:hAnsiTheme="majorBidi" w:cstheme="majorBidi"/>
          <w:i/>
          <w:iCs/>
          <w:sz w:val="24"/>
          <w:szCs w:val="24"/>
        </w:rPr>
        <w:t>812003006</w:t>
      </w:r>
      <w:r w:rsidR="00C12B1E">
        <w:rPr>
          <w:rFonts w:asciiTheme="majorBidi" w:hAnsiTheme="majorBidi" w:cstheme="majorBidi"/>
          <w:i/>
          <w:iCs/>
          <w:sz w:val="24"/>
          <w:szCs w:val="24"/>
        </w:rPr>
        <w:t>)</w:t>
      </w:r>
      <w:bookmarkEnd w:id="0"/>
      <w:r w:rsidR="00061BE6">
        <w:rPr>
          <w:rFonts w:asciiTheme="majorBidi" w:hAnsiTheme="majorBidi" w:cstheme="majorBidi"/>
          <w:sz w:val="24"/>
          <w:szCs w:val="24"/>
        </w:rPr>
        <w:t>).</w:t>
      </w:r>
      <w:r w:rsidR="0067726F">
        <w:rPr>
          <w:rFonts w:asciiTheme="majorBidi" w:hAnsiTheme="majorBidi" w:cstheme="majorBidi"/>
          <w:sz w:val="24"/>
          <w:szCs w:val="24"/>
        </w:rPr>
        <w:t xml:space="preserve"> </w:t>
      </w:r>
    </w:p>
    <w:p w14:paraId="59E62696" w14:textId="3CFA6BFE" w:rsidR="006E6376" w:rsidRDefault="00061BE6" w:rsidP="006E6376">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Senāts atzīst, ka apelācijas instances tiesa</w:t>
      </w:r>
      <w:r w:rsidR="00702096">
        <w:rPr>
          <w:rFonts w:asciiTheme="majorBidi" w:hAnsiTheme="majorBidi" w:cstheme="majorBidi"/>
          <w:sz w:val="24"/>
          <w:szCs w:val="24"/>
        </w:rPr>
        <w:t xml:space="preserve">, uzskatot par pierādītu, ka apsūdzētais </w:t>
      </w:r>
      <w:r w:rsidR="003D371C">
        <w:rPr>
          <w:rFonts w:asciiTheme="majorBidi" w:hAnsiTheme="majorBidi" w:cstheme="majorBidi"/>
          <w:sz w:val="24"/>
          <w:szCs w:val="24"/>
        </w:rPr>
        <w:t>[pers. A]</w:t>
      </w:r>
      <w:r w:rsidR="00702096">
        <w:rPr>
          <w:rFonts w:asciiTheme="majorBidi" w:hAnsiTheme="majorBidi" w:cstheme="majorBidi"/>
          <w:sz w:val="24"/>
          <w:szCs w:val="24"/>
        </w:rPr>
        <w:t xml:space="preserve"> inkriminēto noziedzīgo nodarījumu izdarījis ierobežotas pieskaitāmības stāvoklī, bet neatzīstot to par apsūdzētā atbildību mīkstinošu apstākli, pārkāpusi Krimināllikuma </w:t>
      </w:r>
      <w:proofErr w:type="gramStart"/>
      <w:r w:rsidR="00702096">
        <w:rPr>
          <w:rFonts w:asciiTheme="majorBidi" w:hAnsiTheme="majorBidi" w:cstheme="majorBidi"/>
          <w:sz w:val="24"/>
          <w:szCs w:val="24"/>
        </w:rPr>
        <w:t>47.panta</w:t>
      </w:r>
      <w:proofErr w:type="gramEnd"/>
      <w:r w:rsidR="00702096">
        <w:rPr>
          <w:rFonts w:asciiTheme="majorBidi" w:hAnsiTheme="majorBidi" w:cstheme="majorBidi"/>
          <w:sz w:val="24"/>
          <w:szCs w:val="24"/>
        </w:rPr>
        <w:t xml:space="preserve"> pirm</w:t>
      </w:r>
      <w:r w:rsidR="001D1F5A">
        <w:rPr>
          <w:rFonts w:asciiTheme="majorBidi" w:hAnsiTheme="majorBidi" w:cstheme="majorBidi"/>
          <w:sz w:val="24"/>
          <w:szCs w:val="24"/>
        </w:rPr>
        <w:t>ās daļas 7.punktu un līdz ar to noteikusi apsūdzētajam netaisnīgu sodu. Šī iemesla dēļ apelācijas instances tiesas spriedums daļā par sodu ir atceļams un atceltajā daļā lieta nosūtāma jaunai izskatīšanai apelācijas instances tiesā.</w:t>
      </w:r>
      <w:r w:rsidR="000735FB">
        <w:rPr>
          <w:rFonts w:asciiTheme="majorBidi" w:hAnsiTheme="majorBidi" w:cstheme="majorBidi"/>
          <w:sz w:val="24"/>
          <w:szCs w:val="24"/>
        </w:rPr>
        <w:t xml:space="preserve"> Atceltajā daļā lieta jāiztiesā no jauna atbilstoši Kriminālprocesa likuma 53.nodaļas prasībām. Pārējā daļā apelācijas instances tiesas spriedums atstājams negrozīts.</w:t>
      </w:r>
      <w:r w:rsidR="006E6376">
        <w:rPr>
          <w:rFonts w:asciiTheme="majorBidi" w:hAnsiTheme="majorBidi" w:cstheme="majorBidi"/>
          <w:sz w:val="24"/>
          <w:szCs w:val="24"/>
        </w:rPr>
        <w:t xml:space="preserve"> </w:t>
      </w:r>
    </w:p>
    <w:p w14:paraId="0F6B0594" w14:textId="77777777" w:rsidR="006E6376" w:rsidRDefault="006E6376" w:rsidP="006E6376">
      <w:pPr>
        <w:pStyle w:val="NoSpacing"/>
        <w:spacing w:line="276" w:lineRule="auto"/>
        <w:ind w:firstLine="709"/>
        <w:jc w:val="both"/>
        <w:rPr>
          <w:rFonts w:asciiTheme="majorBidi" w:hAnsiTheme="majorBidi" w:cstheme="majorBidi"/>
          <w:sz w:val="24"/>
          <w:szCs w:val="24"/>
        </w:rPr>
      </w:pPr>
    </w:p>
    <w:p w14:paraId="24BF7369" w14:textId="41F805DF" w:rsidR="006E6376" w:rsidRDefault="006E6376" w:rsidP="006E6376">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[6] </w:t>
      </w:r>
      <w:r w:rsidR="002700E8">
        <w:rPr>
          <w:rFonts w:asciiTheme="majorBidi" w:hAnsiTheme="majorBidi" w:cstheme="majorBidi"/>
          <w:sz w:val="24"/>
          <w:szCs w:val="24"/>
        </w:rPr>
        <w:t xml:space="preserve">Saistībā ar pārējiem apsūdzētā </w:t>
      </w:r>
      <w:r w:rsidR="003D371C">
        <w:rPr>
          <w:rFonts w:asciiTheme="majorBidi" w:hAnsiTheme="majorBidi" w:cstheme="majorBidi"/>
          <w:sz w:val="24"/>
          <w:szCs w:val="24"/>
        </w:rPr>
        <w:t>[pers. A]</w:t>
      </w:r>
      <w:r w:rsidR="002700E8">
        <w:rPr>
          <w:rFonts w:asciiTheme="majorBidi" w:hAnsiTheme="majorBidi" w:cstheme="majorBidi"/>
          <w:sz w:val="24"/>
          <w:szCs w:val="24"/>
        </w:rPr>
        <w:t xml:space="preserve"> aizstāvja kasācijas sūdzības argumentiem Senāts atzīst par nepie</w:t>
      </w:r>
      <w:r>
        <w:rPr>
          <w:rFonts w:asciiTheme="majorBidi" w:hAnsiTheme="majorBidi" w:cstheme="majorBidi"/>
          <w:sz w:val="24"/>
          <w:szCs w:val="24"/>
        </w:rPr>
        <w:t xml:space="preserve">ciešamu norādīt turpmāk minēto. </w:t>
      </w:r>
    </w:p>
    <w:p w14:paraId="45DE34F9" w14:textId="77777777" w:rsidR="007959A7" w:rsidRDefault="006E6376" w:rsidP="007959A7">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[6.1] </w:t>
      </w:r>
      <w:r w:rsidR="002700E8">
        <w:rPr>
          <w:rFonts w:asciiTheme="majorBidi" w:hAnsiTheme="majorBidi" w:cstheme="majorBidi"/>
          <w:sz w:val="24"/>
          <w:szCs w:val="24"/>
        </w:rPr>
        <w:t>Saskaņā ar</w:t>
      </w:r>
      <w:r w:rsidR="0092154F">
        <w:rPr>
          <w:rFonts w:asciiTheme="majorBidi" w:hAnsiTheme="majorBidi" w:cstheme="majorBidi"/>
          <w:sz w:val="24"/>
          <w:szCs w:val="24"/>
        </w:rPr>
        <w:t xml:space="preserve"> </w:t>
      </w:r>
      <w:r w:rsidR="006F698B">
        <w:rPr>
          <w:rFonts w:asciiTheme="majorBidi" w:hAnsiTheme="majorBidi" w:cstheme="majorBidi"/>
          <w:sz w:val="24"/>
          <w:szCs w:val="24"/>
        </w:rPr>
        <w:t xml:space="preserve">Krimināllikuma </w:t>
      </w:r>
      <w:proofErr w:type="gramStart"/>
      <w:r w:rsidR="006F698B">
        <w:rPr>
          <w:rFonts w:asciiTheme="majorBidi" w:hAnsiTheme="majorBidi" w:cstheme="majorBidi"/>
          <w:sz w:val="24"/>
          <w:szCs w:val="24"/>
        </w:rPr>
        <w:t>48.panta</w:t>
      </w:r>
      <w:proofErr w:type="gramEnd"/>
      <w:r w:rsidR="006F698B">
        <w:rPr>
          <w:rFonts w:asciiTheme="majorBidi" w:hAnsiTheme="majorBidi" w:cstheme="majorBidi"/>
          <w:sz w:val="24"/>
          <w:szCs w:val="24"/>
        </w:rPr>
        <w:t xml:space="preserve"> </w:t>
      </w:r>
      <w:r w:rsidR="002700E8">
        <w:rPr>
          <w:rFonts w:asciiTheme="majorBidi" w:hAnsiTheme="majorBidi" w:cstheme="majorBidi"/>
          <w:sz w:val="24"/>
          <w:szCs w:val="24"/>
        </w:rPr>
        <w:t>pirmās daļas 11.punktu par atbildību pastiprinošu apstākli var atzīt to, ka noziedzīgais nodarījums izdarīts mantkārīgu tieksmju dēļ</w:t>
      </w:r>
      <w:r w:rsidR="00FF1170">
        <w:rPr>
          <w:rFonts w:asciiTheme="majorBidi" w:hAnsiTheme="majorBidi" w:cstheme="majorBidi"/>
          <w:sz w:val="24"/>
          <w:szCs w:val="24"/>
        </w:rPr>
        <w:t>.</w:t>
      </w:r>
      <w:r w:rsidR="007959A7">
        <w:rPr>
          <w:rFonts w:asciiTheme="majorBidi" w:hAnsiTheme="majorBidi" w:cstheme="majorBidi"/>
          <w:sz w:val="24"/>
          <w:szCs w:val="24"/>
        </w:rPr>
        <w:t xml:space="preserve"> </w:t>
      </w:r>
    </w:p>
    <w:p w14:paraId="010773B9" w14:textId="77777777" w:rsidR="00967D0B" w:rsidRDefault="007D7E29" w:rsidP="00967D0B">
      <w:pPr>
        <w:pStyle w:val="NoSpacing"/>
        <w:spacing w:line="276" w:lineRule="auto"/>
        <w:ind w:firstLine="709"/>
        <w:jc w:val="both"/>
        <w:rPr>
          <w:rFonts w:asciiTheme="majorBidi" w:hAnsiTheme="majorBidi" w:cstheme="majorBidi"/>
          <w:sz w:val="24"/>
          <w:szCs w:val="24"/>
        </w:rPr>
      </w:pPr>
      <w:r w:rsidRPr="00796159">
        <w:rPr>
          <w:rFonts w:asciiTheme="majorBidi" w:hAnsiTheme="majorBidi" w:cstheme="majorBidi"/>
          <w:sz w:val="24"/>
          <w:szCs w:val="24"/>
        </w:rPr>
        <w:t xml:space="preserve">Mantkārība ir noziedzīgā nodarījuma motīvs, proti, tas ir cilvēka iekšējais pamudinājums, dziņa, tieksme, kas virza </w:t>
      </w:r>
      <w:r w:rsidR="00967D0B">
        <w:rPr>
          <w:rFonts w:asciiTheme="majorBidi" w:hAnsiTheme="majorBidi" w:cstheme="majorBidi"/>
          <w:sz w:val="24"/>
          <w:szCs w:val="24"/>
        </w:rPr>
        <w:t>vainīgā</w:t>
      </w:r>
      <w:r w:rsidRPr="00796159">
        <w:rPr>
          <w:rFonts w:asciiTheme="majorBidi" w:hAnsiTheme="majorBidi" w:cstheme="majorBidi"/>
          <w:sz w:val="24"/>
          <w:szCs w:val="24"/>
        </w:rPr>
        <w:t xml:space="preserve"> gribu uz noziedzīga nodarījuma izdarīšanu </w:t>
      </w:r>
      <w:proofErr w:type="gramStart"/>
      <w:r w:rsidRPr="00796159">
        <w:rPr>
          <w:rFonts w:asciiTheme="majorBidi" w:hAnsiTheme="majorBidi" w:cstheme="majorBidi"/>
          <w:sz w:val="24"/>
          <w:szCs w:val="24"/>
        </w:rPr>
        <w:t>(</w:t>
      </w:r>
      <w:proofErr w:type="gramEnd"/>
      <w:r w:rsidR="00967D0B">
        <w:rPr>
          <w:rFonts w:asciiTheme="majorBidi" w:hAnsiTheme="majorBidi" w:cstheme="majorBidi"/>
          <w:i/>
          <w:iCs/>
          <w:sz w:val="24"/>
          <w:szCs w:val="24"/>
        </w:rPr>
        <w:t>Krastiņš U</w:t>
      </w:r>
      <w:r w:rsidRPr="008A6164">
        <w:rPr>
          <w:rFonts w:asciiTheme="majorBidi" w:hAnsiTheme="majorBidi" w:cstheme="majorBidi"/>
          <w:i/>
          <w:iCs/>
          <w:sz w:val="24"/>
          <w:szCs w:val="24"/>
        </w:rPr>
        <w:t>.</w:t>
      </w:r>
      <w:r w:rsidR="00967D0B">
        <w:rPr>
          <w:rFonts w:asciiTheme="majorBidi" w:hAnsiTheme="majorBidi" w:cstheme="majorBidi"/>
          <w:i/>
          <w:iCs/>
          <w:sz w:val="24"/>
          <w:szCs w:val="24"/>
        </w:rPr>
        <w:t xml:space="preserve">, </w:t>
      </w:r>
      <w:proofErr w:type="spellStart"/>
      <w:r w:rsidR="00967D0B">
        <w:rPr>
          <w:rFonts w:asciiTheme="majorBidi" w:hAnsiTheme="majorBidi" w:cstheme="majorBidi"/>
          <w:i/>
          <w:iCs/>
          <w:sz w:val="24"/>
          <w:szCs w:val="24"/>
        </w:rPr>
        <w:t>Liholaja</w:t>
      </w:r>
      <w:proofErr w:type="spellEnd"/>
      <w:r w:rsidR="00967D0B">
        <w:rPr>
          <w:rFonts w:asciiTheme="majorBidi" w:hAnsiTheme="majorBidi" w:cstheme="majorBidi"/>
          <w:i/>
          <w:iCs/>
          <w:sz w:val="24"/>
          <w:szCs w:val="24"/>
        </w:rPr>
        <w:t xml:space="preserve"> V., Niedre A.</w:t>
      </w:r>
      <w:r w:rsidRPr="008A6164">
        <w:rPr>
          <w:rFonts w:asciiTheme="majorBidi" w:hAnsiTheme="majorBidi" w:cstheme="majorBidi"/>
          <w:i/>
          <w:iCs/>
          <w:sz w:val="24"/>
          <w:szCs w:val="24"/>
        </w:rPr>
        <w:t xml:space="preserve"> Krimināltiesības. Vispārīgā daļa. Trešais papildinātais izdevums. Rīga</w:t>
      </w:r>
      <w:r w:rsidR="00967D0B">
        <w:rPr>
          <w:rFonts w:asciiTheme="majorBidi" w:hAnsiTheme="majorBidi" w:cstheme="majorBidi"/>
          <w:i/>
          <w:iCs/>
          <w:sz w:val="24"/>
          <w:szCs w:val="24"/>
        </w:rPr>
        <w:t>:</w:t>
      </w:r>
      <w:r w:rsidRPr="008A6164">
        <w:rPr>
          <w:rFonts w:asciiTheme="majorBidi" w:hAnsiTheme="majorBidi" w:cstheme="majorBidi"/>
          <w:i/>
          <w:iCs/>
          <w:sz w:val="24"/>
          <w:szCs w:val="24"/>
        </w:rPr>
        <w:t xml:space="preserve"> Tiesu namu aģentūra, 2008, 175.lpp.</w:t>
      </w:r>
      <w:r w:rsidRPr="00796159">
        <w:rPr>
          <w:rFonts w:asciiTheme="majorBidi" w:hAnsiTheme="majorBidi" w:cstheme="majorBidi"/>
          <w:sz w:val="24"/>
          <w:szCs w:val="24"/>
        </w:rPr>
        <w:t>).</w:t>
      </w:r>
      <w:r w:rsidR="00967D0B">
        <w:rPr>
          <w:rFonts w:asciiTheme="majorBidi" w:hAnsiTheme="majorBidi" w:cstheme="majorBidi"/>
          <w:sz w:val="24"/>
          <w:szCs w:val="24"/>
        </w:rPr>
        <w:t xml:space="preserve"> </w:t>
      </w:r>
    </w:p>
    <w:p w14:paraId="2DA806B6" w14:textId="77777777" w:rsidR="00967D0B" w:rsidRDefault="00756ADB" w:rsidP="00967D0B">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N</w:t>
      </w:r>
      <w:r w:rsidRPr="00676FA2">
        <w:rPr>
          <w:rFonts w:asciiTheme="majorBidi" w:hAnsiTheme="majorBidi" w:cstheme="majorBidi"/>
          <w:sz w:val="24"/>
          <w:szCs w:val="24"/>
        </w:rPr>
        <w:t>oziedzīgs nodarījums atzīstams par izdarītu aiz mantkārības, ja vainīgajai personai bijis nodoms iegūt jebkura veida materiālos labumus sev vai citām personām vai arī izvairīties no materiāliem izdevumiem</w:t>
      </w:r>
      <w:r w:rsidR="00967D0B">
        <w:rPr>
          <w:rFonts w:asciiTheme="majorBidi" w:hAnsiTheme="majorBidi" w:cstheme="majorBidi"/>
          <w:sz w:val="24"/>
          <w:szCs w:val="24"/>
        </w:rPr>
        <w:t xml:space="preserve">. </w:t>
      </w:r>
    </w:p>
    <w:p w14:paraId="021E93D0" w14:textId="2F21B230" w:rsidR="00967D0B" w:rsidRDefault="00756ADB" w:rsidP="00967D0B">
      <w:pPr>
        <w:pStyle w:val="NoSpacing"/>
        <w:spacing w:line="276" w:lineRule="auto"/>
        <w:ind w:firstLine="709"/>
        <w:jc w:val="both"/>
        <w:rPr>
          <w:rFonts w:asciiTheme="majorBidi" w:hAnsiTheme="majorBidi" w:cstheme="majorBidi"/>
          <w:sz w:val="24"/>
          <w:szCs w:val="24"/>
        </w:rPr>
      </w:pPr>
      <w:r w:rsidRPr="00796159">
        <w:rPr>
          <w:rFonts w:asciiTheme="majorBidi" w:hAnsiTheme="majorBidi" w:cstheme="majorBidi"/>
          <w:sz w:val="24"/>
          <w:szCs w:val="24"/>
        </w:rPr>
        <w:t>Krimināllikuma 253.</w:t>
      </w:r>
      <w:r w:rsidR="00967D0B">
        <w:rPr>
          <w:rFonts w:asciiTheme="majorBidi" w:hAnsiTheme="majorBidi" w:cstheme="majorBidi"/>
          <w:sz w:val="24"/>
          <w:szCs w:val="24"/>
          <w:vertAlign w:val="superscript"/>
        </w:rPr>
        <w:t>1</w:t>
      </w:r>
      <w:r w:rsidR="004237D9">
        <w:rPr>
          <w:rFonts w:asciiTheme="majorBidi" w:hAnsiTheme="majorBidi" w:cstheme="majorBidi"/>
          <w:sz w:val="24"/>
          <w:szCs w:val="24"/>
          <w:vertAlign w:val="superscript"/>
        </w:rPr>
        <w:t> </w:t>
      </w:r>
      <w:r>
        <w:rPr>
          <w:rFonts w:asciiTheme="majorBidi" w:hAnsiTheme="majorBidi" w:cstheme="majorBidi"/>
          <w:sz w:val="24"/>
          <w:szCs w:val="24"/>
        </w:rPr>
        <w:t>pantā paredzētā noziedzīgā nodarījuma objektīvo pusi veido narkotisko vai psihotropo vielu neatļauta izgatavošana, iegādāšanās, glabāšana, pārvadāšana vai pārsūtīšana realizācijas nolūkā, kā arī narkotisko vai psihotropo vielu neatļauta realizēšana.</w:t>
      </w:r>
      <w:r w:rsidR="00967D0B">
        <w:rPr>
          <w:rFonts w:asciiTheme="majorBidi" w:hAnsiTheme="majorBidi" w:cstheme="majorBidi"/>
          <w:sz w:val="24"/>
          <w:szCs w:val="24"/>
        </w:rPr>
        <w:t xml:space="preserve"> </w:t>
      </w:r>
    </w:p>
    <w:p w14:paraId="44208161" w14:textId="77777777" w:rsidR="002E2D82" w:rsidRDefault="00756ADB" w:rsidP="002E2D82">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 xml:space="preserve">Ar narkotisko </w:t>
      </w:r>
      <w:r w:rsidR="00530585">
        <w:rPr>
          <w:rFonts w:asciiTheme="majorBidi" w:hAnsiTheme="majorBidi" w:cstheme="majorBidi"/>
          <w:sz w:val="24"/>
          <w:szCs w:val="24"/>
        </w:rPr>
        <w:t xml:space="preserve">vai psihotropo </w:t>
      </w:r>
      <w:r>
        <w:rPr>
          <w:rFonts w:asciiTheme="majorBidi" w:hAnsiTheme="majorBidi" w:cstheme="majorBidi"/>
          <w:sz w:val="24"/>
          <w:szCs w:val="24"/>
        </w:rPr>
        <w:t>vielu realizēšanu jāsaprot jebkādi to tālāk nodošanas paņēmieni, ar kuru palīdzību šī</w:t>
      </w:r>
      <w:r w:rsidR="00BF0AE4">
        <w:rPr>
          <w:rFonts w:asciiTheme="majorBidi" w:hAnsiTheme="majorBidi" w:cstheme="majorBidi"/>
          <w:sz w:val="24"/>
          <w:szCs w:val="24"/>
        </w:rPr>
        <w:t>s</w:t>
      </w:r>
      <w:r>
        <w:rPr>
          <w:rFonts w:asciiTheme="majorBidi" w:hAnsiTheme="majorBidi" w:cstheme="majorBidi"/>
          <w:sz w:val="24"/>
          <w:szCs w:val="24"/>
        </w:rPr>
        <w:t xml:space="preserve"> viela</w:t>
      </w:r>
      <w:r w:rsidR="00BF0AE4">
        <w:rPr>
          <w:rFonts w:asciiTheme="majorBidi" w:hAnsiTheme="majorBidi" w:cstheme="majorBidi"/>
          <w:sz w:val="24"/>
          <w:szCs w:val="24"/>
        </w:rPr>
        <w:t>s</w:t>
      </w:r>
      <w:r>
        <w:rPr>
          <w:rFonts w:asciiTheme="majorBidi" w:hAnsiTheme="majorBidi" w:cstheme="majorBidi"/>
          <w:sz w:val="24"/>
          <w:szCs w:val="24"/>
        </w:rPr>
        <w:t xml:space="preserve"> nonāk citas personas īpašumā vai valdījumā</w:t>
      </w:r>
      <w:r w:rsidR="008A6164">
        <w:rPr>
          <w:rFonts w:asciiTheme="majorBidi" w:hAnsiTheme="majorBidi" w:cstheme="majorBidi"/>
          <w:sz w:val="24"/>
          <w:szCs w:val="24"/>
        </w:rPr>
        <w:t xml:space="preserve"> – pārdošana, aizdošana, uzdāvināšana, uzcienāšana, parāda atdošana, injicēšana citai personai, nodošana citai personai bez jebkādiem nosacījumiem </w:t>
      </w:r>
      <w:proofErr w:type="gramStart"/>
      <w:r w:rsidR="00BF0AE4" w:rsidRPr="00BF0AE4">
        <w:rPr>
          <w:rFonts w:asciiTheme="majorBidi" w:hAnsiTheme="majorBidi" w:cstheme="majorBidi"/>
          <w:sz w:val="24"/>
          <w:szCs w:val="24"/>
        </w:rPr>
        <w:t>(</w:t>
      </w:r>
      <w:proofErr w:type="gramEnd"/>
      <w:r w:rsidR="00BF0AE4" w:rsidRPr="00BF0AE4">
        <w:rPr>
          <w:rFonts w:asciiTheme="majorBidi" w:hAnsiTheme="majorBidi" w:cstheme="majorBidi"/>
          <w:i/>
          <w:sz w:val="24"/>
          <w:szCs w:val="24"/>
        </w:rPr>
        <w:t xml:space="preserve">Krastiņš U., </w:t>
      </w:r>
      <w:proofErr w:type="spellStart"/>
      <w:r w:rsidR="00BF0AE4" w:rsidRPr="00BF0AE4">
        <w:rPr>
          <w:rFonts w:asciiTheme="majorBidi" w:hAnsiTheme="majorBidi" w:cstheme="majorBidi"/>
          <w:i/>
          <w:sz w:val="24"/>
          <w:szCs w:val="24"/>
        </w:rPr>
        <w:t>Liholaja</w:t>
      </w:r>
      <w:proofErr w:type="spellEnd"/>
      <w:r w:rsidR="00BF0AE4" w:rsidRPr="00BF0AE4">
        <w:rPr>
          <w:rFonts w:asciiTheme="majorBidi" w:hAnsiTheme="majorBidi" w:cstheme="majorBidi"/>
          <w:i/>
          <w:sz w:val="24"/>
          <w:szCs w:val="24"/>
        </w:rPr>
        <w:t xml:space="preserve"> V., </w:t>
      </w:r>
      <w:proofErr w:type="spellStart"/>
      <w:r w:rsidR="00BF0AE4" w:rsidRPr="00BF0AE4">
        <w:rPr>
          <w:rFonts w:asciiTheme="majorBidi" w:hAnsiTheme="majorBidi" w:cstheme="majorBidi"/>
          <w:i/>
          <w:sz w:val="24"/>
          <w:szCs w:val="24"/>
        </w:rPr>
        <w:t>Hamkova</w:t>
      </w:r>
      <w:proofErr w:type="spellEnd"/>
      <w:r w:rsidR="00BF0AE4" w:rsidRPr="00BF0AE4">
        <w:rPr>
          <w:rFonts w:asciiTheme="majorBidi" w:hAnsiTheme="majorBidi" w:cstheme="majorBidi"/>
          <w:i/>
          <w:sz w:val="24"/>
          <w:szCs w:val="24"/>
        </w:rPr>
        <w:t> D. Krimināllikuma komentāri. Trešā daļa (XVIII–XXV nodaļa).</w:t>
      </w:r>
      <w:r w:rsidR="00BF0AE4" w:rsidRPr="00BF0AE4">
        <w:rPr>
          <w:rFonts w:asciiTheme="majorBidi" w:hAnsiTheme="majorBidi" w:cstheme="majorBidi"/>
          <w:i/>
          <w:iCs/>
          <w:sz w:val="24"/>
          <w:szCs w:val="24"/>
        </w:rPr>
        <w:t xml:space="preserve"> Otrais papildinātais izdevums.</w:t>
      </w:r>
      <w:r w:rsidR="00BF0AE4" w:rsidRPr="00BF0AE4">
        <w:rPr>
          <w:rFonts w:asciiTheme="majorBidi" w:hAnsiTheme="majorBidi" w:cstheme="majorBidi"/>
          <w:i/>
          <w:sz w:val="24"/>
          <w:szCs w:val="24"/>
        </w:rPr>
        <w:t xml:space="preserve"> Rīga: Tiesu namu aģentūra, 2019, </w:t>
      </w:r>
      <w:r w:rsidR="00BF0AE4">
        <w:rPr>
          <w:rFonts w:asciiTheme="majorBidi" w:hAnsiTheme="majorBidi" w:cstheme="majorBidi"/>
          <w:i/>
          <w:sz w:val="24"/>
          <w:szCs w:val="24"/>
        </w:rPr>
        <w:t>406</w:t>
      </w:r>
      <w:r w:rsidR="00BF0AE4" w:rsidRPr="00BF0AE4">
        <w:rPr>
          <w:rFonts w:asciiTheme="majorBidi" w:hAnsiTheme="majorBidi" w:cstheme="majorBidi"/>
          <w:i/>
          <w:sz w:val="24"/>
          <w:szCs w:val="24"/>
        </w:rPr>
        <w:t>.lpp.</w:t>
      </w:r>
      <w:r w:rsidR="00BF0AE4" w:rsidRPr="00BF0AE4">
        <w:rPr>
          <w:rFonts w:asciiTheme="majorBidi" w:hAnsiTheme="majorBidi" w:cstheme="majorBidi"/>
          <w:sz w:val="24"/>
          <w:szCs w:val="24"/>
        </w:rPr>
        <w:t>)</w:t>
      </w:r>
      <w:r w:rsidR="002E2D82">
        <w:rPr>
          <w:rFonts w:asciiTheme="majorBidi" w:hAnsiTheme="majorBidi" w:cstheme="majorBidi"/>
          <w:sz w:val="24"/>
          <w:szCs w:val="24"/>
        </w:rPr>
        <w:t xml:space="preserve">. </w:t>
      </w:r>
    </w:p>
    <w:p w14:paraId="1842232E" w14:textId="362E376C" w:rsidR="002E2D82" w:rsidRDefault="00426B0E" w:rsidP="002E2D82">
      <w:pPr>
        <w:pStyle w:val="NoSpacing"/>
        <w:spacing w:line="276" w:lineRule="auto"/>
        <w:ind w:firstLine="709"/>
        <w:jc w:val="both"/>
        <w:rPr>
          <w:rFonts w:asciiTheme="majorBidi" w:hAnsiTheme="majorBidi" w:cstheme="majorBidi"/>
          <w:sz w:val="24"/>
          <w:szCs w:val="24"/>
        </w:rPr>
      </w:pPr>
      <w:r w:rsidRPr="00E836E4">
        <w:rPr>
          <w:rFonts w:asciiTheme="majorBidi" w:hAnsiTheme="majorBidi" w:cstheme="majorBidi"/>
          <w:sz w:val="24"/>
          <w:szCs w:val="24"/>
        </w:rPr>
        <w:t>Ievērojot to, ka narkotisko vielu tālāk</w:t>
      </w:r>
      <w:r w:rsidR="00A233A8">
        <w:rPr>
          <w:rFonts w:asciiTheme="majorBidi" w:hAnsiTheme="majorBidi" w:cstheme="majorBidi"/>
          <w:sz w:val="24"/>
          <w:szCs w:val="24"/>
        </w:rPr>
        <w:t xml:space="preserve"> </w:t>
      </w:r>
      <w:r w:rsidRPr="00E836E4">
        <w:rPr>
          <w:rFonts w:asciiTheme="majorBidi" w:hAnsiTheme="majorBidi" w:cstheme="majorBidi"/>
          <w:sz w:val="24"/>
          <w:szCs w:val="24"/>
        </w:rPr>
        <w:t xml:space="preserve">nodošana var notikt arī ar tādiem paņēmieniem, kuru mērķis nav materiālo labumu iegūšana vai izvairīšanās no materiāliem izdevumiem, atzīstams, ka mantkārība nav </w:t>
      </w:r>
      <w:r w:rsidR="00370FEC" w:rsidRPr="00E836E4">
        <w:rPr>
          <w:rFonts w:asciiTheme="majorBidi" w:hAnsiTheme="majorBidi" w:cstheme="majorBidi"/>
          <w:sz w:val="24"/>
          <w:szCs w:val="24"/>
        </w:rPr>
        <w:t>Krimināllikuma 253.</w:t>
      </w:r>
      <w:r w:rsidR="00370FEC" w:rsidRPr="00E836E4">
        <w:rPr>
          <w:rFonts w:asciiTheme="majorBidi" w:hAnsiTheme="majorBidi" w:cstheme="majorBidi"/>
          <w:sz w:val="24"/>
          <w:szCs w:val="24"/>
          <w:vertAlign w:val="superscript"/>
        </w:rPr>
        <w:t>1</w:t>
      </w:r>
      <w:r w:rsidR="00A233A8">
        <w:rPr>
          <w:rFonts w:asciiTheme="majorBidi" w:hAnsiTheme="majorBidi" w:cstheme="majorBidi"/>
          <w:sz w:val="24"/>
          <w:szCs w:val="24"/>
          <w:vertAlign w:val="superscript"/>
        </w:rPr>
        <w:t> </w:t>
      </w:r>
      <w:r w:rsidR="00370FEC" w:rsidRPr="00E836E4">
        <w:rPr>
          <w:rFonts w:asciiTheme="majorBidi" w:hAnsiTheme="majorBidi" w:cstheme="majorBidi"/>
          <w:sz w:val="24"/>
          <w:szCs w:val="24"/>
        </w:rPr>
        <w:t>pantā paredzētā noziedzīgā nodarījuma sastāva pazīme, tāpēc</w:t>
      </w:r>
      <w:proofErr w:type="gramStart"/>
      <w:r w:rsidR="00370FEC" w:rsidRPr="00E836E4">
        <w:rPr>
          <w:rFonts w:asciiTheme="majorBidi" w:hAnsiTheme="majorBidi" w:cstheme="majorBidi"/>
          <w:sz w:val="24"/>
          <w:szCs w:val="24"/>
        </w:rPr>
        <w:t xml:space="preserve"> gadījumos, kad</w:t>
      </w:r>
      <w:proofErr w:type="gramEnd"/>
      <w:r w:rsidR="00370FEC" w:rsidRPr="00E836E4">
        <w:rPr>
          <w:rFonts w:asciiTheme="majorBidi" w:hAnsiTheme="majorBidi" w:cstheme="majorBidi"/>
          <w:sz w:val="24"/>
          <w:szCs w:val="24"/>
        </w:rPr>
        <w:t xml:space="preserve"> attiecīgās darbības veiktas aiz mantkārības, tiesa var konstatēt Krimināllikuma 48.panta pirmās daļas 11.punktā paredzēto atbildību pastiprinošo apstākli.</w:t>
      </w:r>
      <w:r w:rsidR="002E2D82">
        <w:rPr>
          <w:rFonts w:asciiTheme="majorBidi" w:hAnsiTheme="majorBidi" w:cstheme="majorBidi"/>
          <w:sz w:val="24"/>
          <w:szCs w:val="24"/>
        </w:rPr>
        <w:t xml:space="preserve"> </w:t>
      </w:r>
    </w:p>
    <w:p w14:paraId="5572B41D" w14:textId="6F0A4683" w:rsidR="000D7692" w:rsidRDefault="00A64CE9" w:rsidP="000D7692">
      <w:pPr>
        <w:pStyle w:val="NoSpacing"/>
        <w:spacing w:line="276" w:lineRule="auto"/>
        <w:ind w:firstLine="709"/>
        <w:jc w:val="both"/>
        <w:rPr>
          <w:rFonts w:asciiTheme="majorBidi" w:hAnsiTheme="majorBidi" w:cstheme="majorBidi"/>
          <w:sz w:val="24"/>
          <w:szCs w:val="24"/>
        </w:rPr>
      </w:pPr>
      <w:r w:rsidRPr="00E836E4">
        <w:rPr>
          <w:rFonts w:asciiTheme="majorBidi" w:hAnsiTheme="majorBidi" w:cstheme="majorBidi"/>
          <w:sz w:val="24"/>
          <w:szCs w:val="24"/>
        </w:rPr>
        <w:t>Uz to, ka mantkārība nav Krimināllikuma 253.</w:t>
      </w:r>
      <w:r w:rsidRPr="00E836E4">
        <w:rPr>
          <w:rFonts w:asciiTheme="majorBidi" w:hAnsiTheme="majorBidi" w:cstheme="majorBidi"/>
          <w:sz w:val="24"/>
          <w:szCs w:val="24"/>
          <w:vertAlign w:val="superscript"/>
        </w:rPr>
        <w:t>1</w:t>
      </w:r>
      <w:r w:rsidR="00A233A8">
        <w:rPr>
          <w:rFonts w:asciiTheme="majorBidi" w:hAnsiTheme="majorBidi" w:cstheme="majorBidi"/>
          <w:sz w:val="24"/>
          <w:szCs w:val="24"/>
          <w:vertAlign w:val="superscript"/>
        </w:rPr>
        <w:t> </w:t>
      </w:r>
      <w:r w:rsidRPr="00E836E4">
        <w:rPr>
          <w:rFonts w:asciiTheme="majorBidi" w:hAnsiTheme="majorBidi" w:cstheme="majorBidi"/>
          <w:sz w:val="24"/>
          <w:szCs w:val="24"/>
        </w:rPr>
        <w:t xml:space="preserve">pantā paredzētā noziedzīgā nodarījuma sastāva pazīme un tādēļ noziedzīga nodarījuma </w:t>
      </w:r>
      <w:r w:rsidRPr="00E836E4">
        <w:rPr>
          <w:rFonts w:asciiTheme="majorBidi" w:hAnsiTheme="majorBidi" w:cstheme="majorBidi"/>
          <w:spacing w:val="-1"/>
          <w:sz w:val="24"/>
          <w:szCs w:val="24"/>
        </w:rPr>
        <w:t xml:space="preserve">izdarīšana mantkārīgu tieksmju dēļ var tikt atzīta par atbildību pastiprinošu apstākli, Senāts </w:t>
      </w:r>
      <w:r w:rsidRPr="00E836E4">
        <w:rPr>
          <w:rFonts w:asciiTheme="majorBidi" w:hAnsiTheme="majorBidi" w:cstheme="majorBidi"/>
          <w:sz w:val="24"/>
          <w:szCs w:val="24"/>
        </w:rPr>
        <w:t>vairākkārt norādījis arī iepriekš (</w:t>
      </w:r>
      <w:bookmarkStart w:id="1" w:name="_Hlk93315587"/>
      <w:r w:rsidR="006C01FC">
        <w:rPr>
          <w:rFonts w:asciiTheme="majorBidi" w:hAnsiTheme="majorBidi" w:cstheme="majorBidi"/>
          <w:i/>
          <w:iCs/>
          <w:sz w:val="24"/>
          <w:szCs w:val="24"/>
        </w:rPr>
        <w:t>Augstākās tiesas</w:t>
      </w:r>
      <w:r w:rsidRPr="00E836E4">
        <w:rPr>
          <w:rFonts w:asciiTheme="majorBidi" w:hAnsiTheme="majorBidi" w:cstheme="majorBidi"/>
          <w:i/>
          <w:iCs/>
          <w:sz w:val="24"/>
          <w:szCs w:val="24"/>
        </w:rPr>
        <w:t xml:space="preserve"> </w:t>
      </w:r>
      <w:proofErr w:type="gramStart"/>
      <w:r w:rsidRPr="00E836E4">
        <w:rPr>
          <w:rFonts w:asciiTheme="majorBidi" w:hAnsiTheme="majorBidi" w:cstheme="majorBidi"/>
          <w:i/>
          <w:iCs/>
          <w:sz w:val="24"/>
          <w:szCs w:val="24"/>
        </w:rPr>
        <w:t>2008.gada</w:t>
      </w:r>
      <w:proofErr w:type="gramEnd"/>
      <w:r w:rsidRPr="00E836E4">
        <w:rPr>
          <w:rFonts w:asciiTheme="majorBidi" w:hAnsiTheme="majorBidi" w:cstheme="majorBidi"/>
          <w:i/>
          <w:iCs/>
          <w:sz w:val="24"/>
          <w:szCs w:val="24"/>
        </w:rPr>
        <w:t xml:space="preserve"> 23.aprīļa lēmum</w:t>
      </w:r>
      <w:r w:rsidR="006C01FC">
        <w:rPr>
          <w:rFonts w:asciiTheme="majorBidi" w:hAnsiTheme="majorBidi" w:cstheme="majorBidi"/>
          <w:i/>
          <w:iCs/>
          <w:sz w:val="24"/>
          <w:szCs w:val="24"/>
        </w:rPr>
        <w:t>s</w:t>
      </w:r>
      <w:r w:rsidRPr="00E836E4">
        <w:rPr>
          <w:rFonts w:asciiTheme="majorBidi" w:hAnsiTheme="majorBidi" w:cstheme="majorBidi"/>
          <w:i/>
          <w:iCs/>
          <w:sz w:val="24"/>
          <w:szCs w:val="24"/>
        </w:rPr>
        <w:t xml:space="preserve"> lietā Nr.</w:t>
      </w:r>
      <w:r w:rsidR="006C01FC">
        <w:rPr>
          <w:rFonts w:asciiTheme="majorBidi" w:hAnsiTheme="majorBidi" w:cstheme="majorBidi"/>
          <w:i/>
          <w:iCs/>
          <w:sz w:val="24"/>
          <w:szCs w:val="24"/>
        </w:rPr>
        <w:t> </w:t>
      </w:r>
      <w:r w:rsidRPr="00E836E4">
        <w:rPr>
          <w:rFonts w:asciiTheme="majorBidi" w:hAnsiTheme="majorBidi" w:cstheme="majorBidi"/>
          <w:i/>
          <w:iCs/>
          <w:sz w:val="24"/>
          <w:szCs w:val="24"/>
        </w:rPr>
        <w:t>SKK-243/2008</w:t>
      </w:r>
      <w:r w:rsidR="006C01FC">
        <w:rPr>
          <w:rFonts w:asciiTheme="majorBidi" w:hAnsiTheme="majorBidi" w:cstheme="majorBidi"/>
          <w:i/>
          <w:iCs/>
          <w:sz w:val="24"/>
          <w:szCs w:val="24"/>
        </w:rPr>
        <w:t xml:space="preserve"> (</w:t>
      </w:r>
      <w:r w:rsidR="006C01FC" w:rsidRPr="006C01FC">
        <w:rPr>
          <w:rFonts w:asciiTheme="majorBidi" w:hAnsiTheme="majorBidi" w:cstheme="majorBidi"/>
          <w:i/>
          <w:iCs/>
          <w:sz w:val="24"/>
          <w:szCs w:val="24"/>
        </w:rPr>
        <w:t>11810022204</w:t>
      </w:r>
      <w:r w:rsidR="006C01FC">
        <w:rPr>
          <w:rFonts w:asciiTheme="majorBidi" w:hAnsiTheme="majorBidi" w:cstheme="majorBidi"/>
          <w:i/>
          <w:iCs/>
          <w:sz w:val="24"/>
          <w:szCs w:val="24"/>
        </w:rPr>
        <w:t xml:space="preserve">), </w:t>
      </w:r>
      <w:r w:rsidR="003A2913">
        <w:rPr>
          <w:rFonts w:asciiTheme="majorBidi" w:hAnsiTheme="majorBidi" w:cstheme="majorBidi"/>
          <w:i/>
          <w:iCs/>
          <w:sz w:val="24"/>
          <w:szCs w:val="24"/>
        </w:rPr>
        <w:t xml:space="preserve">Augstākās tiesas </w:t>
      </w:r>
      <w:r w:rsidR="006C01FC">
        <w:rPr>
          <w:rFonts w:asciiTheme="majorBidi" w:hAnsiTheme="majorBidi" w:cstheme="majorBidi"/>
          <w:i/>
          <w:iCs/>
          <w:sz w:val="24"/>
          <w:szCs w:val="24"/>
        </w:rPr>
        <w:t>2011.gada 5.decembra lēmums</w:t>
      </w:r>
      <w:r w:rsidRPr="00E836E4">
        <w:rPr>
          <w:rFonts w:asciiTheme="majorBidi" w:hAnsiTheme="majorBidi" w:cstheme="majorBidi"/>
          <w:i/>
          <w:iCs/>
          <w:sz w:val="24"/>
          <w:szCs w:val="24"/>
        </w:rPr>
        <w:t xml:space="preserve"> lietā Nr.</w:t>
      </w:r>
      <w:r w:rsidR="006C01FC">
        <w:rPr>
          <w:rFonts w:asciiTheme="majorBidi" w:hAnsiTheme="majorBidi" w:cstheme="majorBidi"/>
          <w:i/>
          <w:iCs/>
          <w:sz w:val="24"/>
          <w:szCs w:val="24"/>
        </w:rPr>
        <w:t> </w:t>
      </w:r>
      <w:r w:rsidRPr="00E836E4">
        <w:rPr>
          <w:rFonts w:asciiTheme="majorBidi" w:hAnsiTheme="majorBidi" w:cstheme="majorBidi"/>
          <w:i/>
          <w:iCs/>
          <w:sz w:val="24"/>
          <w:szCs w:val="24"/>
        </w:rPr>
        <w:t>SKK-636/2011</w:t>
      </w:r>
      <w:r w:rsidR="006C01FC">
        <w:rPr>
          <w:rFonts w:asciiTheme="majorBidi" w:hAnsiTheme="majorBidi" w:cstheme="majorBidi"/>
          <w:i/>
          <w:iCs/>
          <w:sz w:val="24"/>
          <w:szCs w:val="24"/>
        </w:rPr>
        <w:t xml:space="preserve"> (</w:t>
      </w:r>
      <w:r w:rsidR="006C01FC" w:rsidRPr="006C01FC">
        <w:rPr>
          <w:rFonts w:asciiTheme="majorBidi" w:hAnsiTheme="majorBidi" w:cstheme="majorBidi"/>
          <w:i/>
          <w:iCs/>
          <w:sz w:val="24"/>
          <w:szCs w:val="24"/>
        </w:rPr>
        <w:t>11300000811</w:t>
      </w:r>
      <w:r w:rsidR="006C01FC">
        <w:rPr>
          <w:rFonts w:asciiTheme="majorBidi" w:hAnsiTheme="majorBidi" w:cstheme="majorBidi"/>
          <w:i/>
          <w:iCs/>
          <w:sz w:val="24"/>
          <w:szCs w:val="24"/>
        </w:rPr>
        <w:t>)</w:t>
      </w:r>
      <w:r w:rsidRPr="003A2913">
        <w:rPr>
          <w:rFonts w:asciiTheme="majorBidi" w:hAnsiTheme="majorBidi" w:cstheme="majorBidi"/>
          <w:i/>
          <w:sz w:val="24"/>
          <w:szCs w:val="24"/>
        </w:rPr>
        <w:t>,</w:t>
      </w:r>
      <w:r w:rsidR="003A2913">
        <w:rPr>
          <w:rFonts w:asciiTheme="majorBidi" w:hAnsiTheme="majorBidi" w:cstheme="majorBidi"/>
          <w:i/>
          <w:iCs/>
          <w:sz w:val="24"/>
          <w:szCs w:val="24"/>
        </w:rPr>
        <w:t xml:space="preserve"> Augstākās tiesas</w:t>
      </w:r>
      <w:r w:rsidR="006C01FC">
        <w:rPr>
          <w:rFonts w:asciiTheme="majorBidi" w:hAnsiTheme="majorBidi" w:cstheme="majorBidi"/>
          <w:i/>
          <w:iCs/>
          <w:sz w:val="24"/>
          <w:szCs w:val="24"/>
        </w:rPr>
        <w:t xml:space="preserve"> 2014.gada 14.marta lēmums</w:t>
      </w:r>
      <w:r w:rsidRPr="00E836E4">
        <w:rPr>
          <w:rFonts w:asciiTheme="majorBidi" w:hAnsiTheme="majorBidi" w:cstheme="majorBidi"/>
          <w:i/>
          <w:iCs/>
          <w:sz w:val="24"/>
          <w:szCs w:val="24"/>
        </w:rPr>
        <w:t xml:space="preserve"> lietā Nr.</w:t>
      </w:r>
      <w:r w:rsidR="006C01FC">
        <w:rPr>
          <w:rFonts w:asciiTheme="majorBidi" w:hAnsiTheme="majorBidi" w:cstheme="majorBidi"/>
          <w:i/>
          <w:iCs/>
          <w:sz w:val="24"/>
          <w:szCs w:val="24"/>
        </w:rPr>
        <w:t> </w:t>
      </w:r>
      <w:r w:rsidRPr="00E836E4">
        <w:rPr>
          <w:rFonts w:asciiTheme="majorBidi" w:hAnsiTheme="majorBidi" w:cstheme="majorBidi"/>
          <w:i/>
          <w:iCs/>
          <w:sz w:val="24"/>
          <w:szCs w:val="24"/>
        </w:rPr>
        <w:t>SKK-56/2014 (11815005009)</w:t>
      </w:r>
      <w:r w:rsidRPr="00E836E4">
        <w:rPr>
          <w:rFonts w:asciiTheme="majorBidi" w:hAnsiTheme="majorBidi" w:cstheme="majorBidi"/>
          <w:sz w:val="24"/>
          <w:szCs w:val="24"/>
        </w:rPr>
        <w:t>).</w:t>
      </w:r>
      <w:r w:rsidR="000D7692">
        <w:rPr>
          <w:rFonts w:asciiTheme="majorBidi" w:hAnsiTheme="majorBidi" w:cstheme="majorBidi"/>
          <w:sz w:val="24"/>
          <w:szCs w:val="24"/>
        </w:rPr>
        <w:t xml:space="preserve"> </w:t>
      </w:r>
      <w:bookmarkEnd w:id="1"/>
    </w:p>
    <w:p w14:paraId="75A15E8D" w14:textId="77777777" w:rsidR="000D7692" w:rsidRDefault="009936EF" w:rsidP="000D7692">
      <w:pPr>
        <w:pStyle w:val="NoSpacing"/>
        <w:spacing w:line="276" w:lineRule="auto"/>
        <w:ind w:firstLine="709"/>
        <w:jc w:val="both"/>
        <w:rPr>
          <w:rFonts w:asciiTheme="majorBidi" w:hAnsiTheme="majorBidi" w:cstheme="majorBidi"/>
          <w:sz w:val="24"/>
          <w:szCs w:val="24"/>
        </w:rPr>
      </w:pPr>
      <w:r w:rsidRPr="00E836E4">
        <w:rPr>
          <w:rFonts w:asciiTheme="majorBidi" w:hAnsiTheme="majorBidi" w:cstheme="majorBidi"/>
          <w:sz w:val="24"/>
          <w:szCs w:val="24"/>
        </w:rPr>
        <w:t>Ietverot noziedzīgā nodarījuma izdarīšanu mantkārīgu tieksmju dēļ atbildību pastiprinošo apstākļu uzskaitījumā, likumdevējs īstenojis savu kompetenci noteikt, kuri no noziedzīgā nodarīju</w:t>
      </w:r>
      <w:r w:rsidR="00632884" w:rsidRPr="00E836E4">
        <w:rPr>
          <w:rFonts w:asciiTheme="majorBidi" w:hAnsiTheme="majorBidi" w:cstheme="majorBidi"/>
          <w:sz w:val="24"/>
          <w:szCs w:val="24"/>
        </w:rPr>
        <w:t xml:space="preserve">ma izdarīšanas motīviem atzīstami par īpaši sodāmiem, līdz ar to procesā iesaistīto personu subjektīvajam viedoklim par tā vai </w:t>
      </w:r>
      <w:proofErr w:type="gramStart"/>
      <w:r w:rsidR="00632884" w:rsidRPr="00E836E4">
        <w:rPr>
          <w:rFonts w:asciiTheme="majorBidi" w:hAnsiTheme="majorBidi" w:cstheme="majorBidi"/>
          <w:sz w:val="24"/>
          <w:szCs w:val="24"/>
        </w:rPr>
        <w:t>cita noziedzīgā nodarījuma</w:t>
      </w:r>
      <w:proofErr w:type="gramEnd"/>
      <w:r w:rsidR="00632884" w:rsidRPr="00E836E4">
        <w:rPr>
          <w:rFonts w:asciiTheme="majorBidi" w:hAnsiTheme="majorBidi" w:cstheme="majorBidi"/>
          <w:sz w:val="24"/>
          <w:szCs w:val="24"/>
        </w:rPr>
        <w:t xml:space="preserve"> motīva </w:t>
      </w:r>
      <w:r w:rsidR="00FF30B7" w:rsidRPr="00E836E4">
        <w:rPr>
          <w:rFonts w:asciiTheme="majorBidi" w:hAnsiTheme="majorBidi" w:cstheme="majorBidi"/>
          <w:sz w:val="24"/>
          <w:szCs w:val="24"/>
        </w:rPr>
        <w:t>kaitīgumu nav nozīmes soda noteikšanā.</w:t>
      </w:r>
      <w:r w:rsidR="000D7692">
        <w:rPr>
          <w:rFonts w:asciiTheme="majorBidi" w:hAnsiTheme="majorBidi" w:cstheme="majorBidi"/>
          <w:sz w:val="24"/>
          <w:szCs w:val="24"/>
        </w:rPr>
        <w:t xml:space="preserve"> </w:t>
      </w:r>
    </w:p>
    <w:p w14:paraId="5A92E343" w14:textId="77777777" w:rsidR="000D7692" w:rsidRDefault="00864DC3" w:rsidP="000D7692">
      <w:pPr>
        <w:pStyle w:val="NoSpacing"/>
        <w:spacing w:line="276" w:lineRule="auto"/>
        <w:ind w:firstLine="709"/>
        <w:jc w:val="both"/>
        <w:rPr>
          <w:rFonts w:asciiTheme="majorBidi" w:hAnsiTheme="majorBidi" w:cstheme="majorBidi"/>
          <w:sz w:val="24"/>
          <w:szCs w:val="24"/>
        </w:rPr>
      </w:pPr>
      <w:r w:rsidRPr="00E836E4">
        <w:rPr>
          <w:rFonts w:asciiTheme="majorBidi" w:hAnsiTheme="majorBidi" w:cstheme="majorBidi"/>
          <w:sz w:val="24"/>
          <w:szCs w:val="24"/>
        </w:rPr>
        <w:t>[6.2]</w:t>
      </w:r>
      <w:r w:rsidR="000D7692">
        <w:rPr>
          <w:rFonts w:asciiTheme="majorBidi" w:hAnsiTheme="majorBidi" w:cstheme="majorBidi"/>
          <w:sz w:val="24"/>
          <w:szCs w:val="24"/>
        </w:rPr>
        <w:t> </w:t>
      </w:r>
      <w:r w:rsidR="00E836E4">
        <w:rPr>
          <w:rFonts w:asciiTheme="majorBidi" w:hAnsiTheme="majorBidi" w:cstheme="majorBidi"/>
          <w:sz w:val="24"/>
          <w:szCs w:val="24"/>
        </w:rPr>
        <w:t xml:space="preserve">Saskaņā ar Krimināllikuma </w:t>
      </w:r>
      <w:proofErr w:type="gramStart"/>
      <w:r w:rsidR="00E836E4">
        <w:rPr>
          <w:rFonts w:asciiTheme="majorBidi" w:hAnsiTheme="majorBidi" w:cstheme="majorBidi"/>
          <w:sz w:val="24"/>
          <w:szCs w:val="24"/>
        </w:rPr>
        <w:t>48.panta</w:t>
      </w:r>
      <w:proofErr w:type="gramEnd"/>
      <w:r w:rsidR="00E836E4">
        <w:rPr>
          <w:rFonts w:asciiTheme="majorBidi" w:hAnsiTheme="majorBidi" w:cstheme="majorBidi"/>
          <w:sz w:val="24"/>
          <w:szCs w:val="24"/>
        </w:rPr>
        <w:t xml:space="preserve"> pirmās daļas 12.punktu tiesa par atbildību pastiprinošu apstākli var atzīt to, ka noziedzīgais nodarījums izdarīts alkohola, narkotisko, psihotropo, toksisko vai citu apreibinošo vielu ietekmē.</w:t>
      </w:r>
      <w:r w:rsidR="000D7692">
        <w:rPr>
          <w:rFonts w:asciiTheme="majorBidi" w:hAnsiTheme="majorBidi" w:cstheme="majorBidi"/>
          <w:sz w:val="24"/>
          <w:szCs w:val="24"/>
        </w:rPr>
        <w:t xml:space="preserve"> </w:t>
      </w:r>
    </w:p>
    <w:p w14:paraId="6FFF09C3" w14:textId="77777777" w:rsidR="000D7692" w:rsidRDefault="001B7CB3" w:rsidP="000D7692">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Senāts</w:t>
      </w:r>
      <w:r w:rsidR="000D7692">
        <w:rPr>
          <w:rFonts w:asciiTheme="majorBidi" w:hAnsiTheme="majorBidi" w:cstheme="majorBidi"/>
          <w:sz w:val="24"/>
          <w:szCs w:val="24"/>
        </w:rPr>
        <w:t xml:space="preserve"> jau iepriekš norādījis</w:t>
      </w:r>
      <w:r w:rsidRPr="00796159">
        <w:rPr>
          <w:rFonts w:asciiTheme="majorBidi" w:hAnsiTheme="majorBidi" w:cstheme="majorBidi"/>
          <w:sz w:val="24"/>
          <w:szCs w:val="24"/>
        </w:rPr>
        <w:t xml:space="preserve">, ka no Krimināllikuma </w:t>
      </w:r>
      <w:proofErr w:type="gramStart"/>
      <w:r w:rsidRPr="00796159">
        <w:rPr>
          <w:rFonts w:asciiTheme="majorBidi" w:hAnsiTheme="majorBidi" w:cstheme="majorBidi"/>
          <w:sz w:val="24"/>
          <w:szCs w:val="24"/>
        </w:rPr>
        <w:t>48.panta</w:t>
      </w:r>
      <w:proofErr w:type="gramEnd"/>
      <w:r w:rsidRPr="00796159">
        <w:rPr>
          <w:rFonts w:asciiTheme="majorBidi" w:hAnsiTheme="majorBidi" w:cstheme="majorBidi"/>
          <w:sz w:val="24"/>
          <w:szCs w:val="24"/>
        </w:rPr>
        <w:t xml:space="preserve"> pirmās daļas 12.punkta normas satura un jēgas izriet, ka šajā likuma normā paredzētā atbildību pastiprinoša apstākļa konstatēšana ir saistīta tikai ar fakta konstatēšanu, ka noziedzīgā nodarījuma izdarīšanas laikā vainīgā persona atradusies alkohola, narkotisko, psihotropo, toksisko vai citu apreibinošu vielu ietekmē (</w:t>
      </w:r>
      <w:bookmarkStart w:id="2" w:name="_Hlk93315650"/>
      <w:r w:rsidRPr="001B7CB3">
        <w:rPr>
          <w:rFonts w:asciiTheme="majorBidi" w:hAnsiTheme="majorBidi" w:cstheme="majorBidi"/>
          <w:i/>
          <w:iCs/>
          <w:sz w:val="24"/>
          <w:szCs w:val="24"/>
        </w:rPr>
        <w:t>Augstākās tiesas 2012.gada 8.novembra lēmums lietā Nr. SKK-456/2012 (11221085210)</w:t>
      </w:r>
      <w:bookmarkEnd w:id="2"/>
      <w:r w:rsidRPr="00796159">
        <w:rPr>
          <w:rFonts w:asciiTheme="majorBidi" w:hAnsiTheme="majorBidi" w:cstheme="majorBidi"/>
          <w:sz w:val="24"/>
          <w:szCs w:val="24"/>
        </w:rPr>
        <w:t>). Lai konstatētu šo atbildību pastiprinošo apstākli, tiesai nav jāvērtē, vai apsūdzētā atrašanās apreibinošu vielu ietekmē ir bijusi cēloniskā sakarībā ar viņa izdarīto noziedzīgo nodarījumu.</w:t>
      </w:r>
      <w:r w:rsidR="000D7692">
        <w:rPr>
          <w:rFonts w:asciiTheme="majorBidi" w:hAnsiTheme="majorBidi" w:cstheme="majorBidi"/>
          <w:sz w:val="24"/>
          <w:szCs w:val="24"/>
        </w:rPr>
        <w:t xml:space="preserve"> </w:t>
      </w:r>
    </w:p>
    <w:p w14:paraId="4C1CF83F" w14:textId="1DD13308" w:rsidR="00B856EB" w:rsidRDefault="00A22D14" w:rsidP="00B856EB">
      <w:pPr>
        <w:pStyle w:val="NoSpacing"/>
        <w:spacing w:line="276" w:lineRule="auto"/>
        <w:ind w:firstLine="709"/>
        <w:jc w:val="both"/>
        <w:rPr>
          <w:rFonts w:asciiTheme="majorBidi" w:hAnsiTheme="majorBidi" w:cstheme="majorBidi"/>
          <w:sz w:val="24"/>
          <w:szCs w:val="24"/>
        </w:rPr>
      </w:pPr>
      <w:r w:rsidRPr="00796159">
        <w:rPr>
          <w:rFonts w:asciiTheme="majorBidi" w:hAnsiTheme="majorBidi" w:cstheme="majorBidi"/>
          <w:sz w:val="24"/>
          <w:szCs w:val="24"/>
        </w:rPr>
        <w:t xml:space="preserve">Krimināllikuma </w:t>
      </w:r>
      <w:proofErr w:type="gramStart"/>
      <w:r w:rsidRPr="00796159">
        <w:rPr>
          <w:rFonts w:asciiTheme="majorBidi" w:hAnsiTheme="majorBidi" w:cstheme="majorBidi"/>
          <w:sz w:val="24"/>
          <w:szCs w:val="24"/>
        </w:rPr>
        <w:t>48.panta</w:t>
      </w:r>
      <w:proofErr w:type="gramEnd"/>
      <w:r w:rsidRPr="00796159">
        <w:rPr>
          <w:rFonts w:asciiTheme="majorBidi" w:hAnsiTheme="majorBidi" w:cstheme="majorBidi"/>
          <w:sz w:val="24"/>
          <w:szCs w:val="24"/>
        </w:rPr>
        <w:t xml:space="preserve"> ceturtajā daļā norādīts, ka par atbildību pastiprinošu apstākli nav atzīstams tāds apstāklis, kurš šajā likumā paredzēts kā noziedzīgā nodarījuma sastāva pazīme.</w:t>
      </w:r>
      <w:r w:rsidR="00127302">
        <w:rPr>
          <w:rFonts w:asciiTheme="majorBidi" w:hAnsiTheme="majorBidi" w:cstheme="majorBidi"/>
          <w:sz w:val="24"/>
          <w:szCs w:val="24"/>
        </w:rPr>
        <w:t xml:space="preserve"> Ievērojot to, ka noziedzīgā nodarījuma izdarīšana alkohola, narkotisko, psihotropo, toksisko vai citu apreibinošo vielu ietekmē nav Krimināllikuma 253.</w:t>
      </w:r>
      <w:r w:rsidR="00127302">
        <w:rPr>
          <w:rFonts w:asciiTheme="majorBidi" w:hAnsiTheme="majorBidi" w:cstheme="majorBidi"/>
          <w:sz w:val="24"/>
          <w:szCs w:val="24"/>
          <w:vertAlign w:val="superscript"/>
        </w:rPr>
        <w:t>1</w:t>
      </w:r>
      <w:r w:rsidR="00283338">
        <w:rPr>
          <w:rFonts w:asciiTheme="majorBidi" w:hAnsiTheme="majorBidi" w:cstheme="majorBidi"/>
          <w:sz w:val="24"/>
          <w:szCs w:val="24"/>
          <w:vertAlign w:val="superscript"/>
        </w:rPr>
        <w:t> </w:t>
      </w:r>
      <w:r w:rsidR="00127302">
        <w:rPr>
          <w:rFonts w:asciiTheme="majorBidi" w:hAnsiTheme="majorBidi" w:cstheme="majorBidi"/>
          <w:sz w:val="24"/>
          <w:szCs w:val="24"/>
        </w:rPr>
        <w:t xml:space="preserve">pantā paredzētā noziedzīgā nodarījuma sastāva pazīme, gadījumos, kad noziedzīgais nodarījums izdarīts šādos apstākļos, tiesa var konstatēt Krimināllikuma </w:t>
      </w:r>
      <w:proofErr w:type="gramStart"/>
      <w:r w:rsidR="00127302">
        <w:rPr>
          <w:rFonts w:asciiTheme="majorBidi" w:hAnsiTheme="majorBidi" w:cstheme="majorBidi"/>
          <w:sz w:val="24"/>
          <w:szCs w:val="24"/>
        </w:rPr>
        <w:t>48.panta</w:t>
      </w:r>
      <w:proofErr w:type="gramEnd"/>
      <w:r w:rsidR="00127302">
        <w:rPr>
          <w:rFonts w:asciiTheme="majorBidi" w:hAnsiTheme="majorBidi" w:cstheme="majorBidi"/>
          <w:sz w:val="24"/>
          <w:szCs w:val="24"/>
        </w:rPr>
        <w:t xml:space="preserve"> pirmās daļas 12.punktā paredzēto atbildību pastiprinošo apstākli.</w:t>
      </w:r>
      <w:r w:rsidR="00B856EB">
        <w:rPr>
          <w:rFonts w:asciiTheme="majorBidi" w:hAnsiTheme="majorBidi" w:cstheme="majorBidi"/>
          <w:sz w:val="24"/>
          <w:szCs w:val="24"/>
        </w:rPr>
        <w:t xml:space="preserve"> </w:t>
      </w:r>
    </w:p>
    <w:p w14:paraId="42C45B0C" w14:textId="77777777" w:rsidR="00B856EB" w:rsidRDefault="00914713" w:rsidP="00B856EB">
      <w:pPr>
        <w:pStyle w:val="NoSpacing"/>
        <w:spacing w:line="276" w:lineRule="auto"/>
        <w:ind w:firstLine="709"/>
        <w:jc w:val="both"/>
        <w:rPr>
          <w:rFonts w:asciiTheme="majorBidi" w:hAnsiTheme="majorBidi" w:cstheme="majorBidi"/>
          <w:i/>
          <w:iCs/>
          <w:sz w:val="24"/>
          <w:szCs w:val="24"/>
        </w:rPr>
      </w:pPr>
      <w:r>
        <w:rPr>
          <w:rFonts w:asciiTheme="majorBidi" w:hAnsiTheme="majorBidi" w:cstheme="majorBidi"/>
          <w:sz w:val="24"/>
          <w:szCs w:val="24"/>
        </w:rPr>
        <w:t xml:space="preserve">Krimināllikuma </w:t>
      </w:r>
      <w:proofErr w:type="gramStart"/>
      <w:r>
        <w:rPr>
          <w:rFonts w:asciiTheme="majorBidi" w:hAnsiTheme="majorBidi" w:cstheme="majorBidi"/>
          <w:sz w:val="24"/>
          <w:szCs w:val="24"/>
        </w:rPr>
        <w:t>1.panta</w:t>
      </w:r>
      <w:proofErr w:type="gramEnd"/>
      <w:r>
        <w:rPr>
          <w:rFonts w:asciiTheme="majorBidi" w:hAnsiTheme="majorBidi" w:cstheme="majorBidi"/>
          <w:sz w:val="24"/>
          <w:szCs w:val="24"/>
        </w:rPr>
        <w:t xml:space="preserve"> piektajā daļā ietverta norāde uz dubultās sodīšanas nepieļaujamību (</w:t>
      </w:r>
      <w:r>
        <w:rPr>
          <w:rFonts w:asciiTheme="majorBidi" w:hAnsiTheme="majorBidi" w:cstheme="majorBidi"/>
          <w:i/>
          <w:iCs/>
          <w:sz w:val="24"/>
          <w:szCs w:val="24"/>
        </w:rPr>
        <w:t xml:space="preserve">ne </w:t>
      </w:r>
      <w:proofErr w:type="spellStart"/>
      <w:r>
        <w:rPr>
          <w:rFonts w:asciiTheme="majorBidi" w:hAnsiTheme="majorBidi" w:cstheme="majorBidi"/>
          <w:i/>
          <w:iCs/>
          <w:sz w:val="24"/>
          <w:szCs w:val="24"/>
        </w:rPr>
        <w:t>bis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idem</w:t>
      </w:r>
      <w:proofErr w:type="spellEnd"/>
      <w:r>
        <w:rPr>
          <w:rFonts w:asciiTheme="majorBidi" w:hAnsiTheme="majorBidi" w:cstheme="majorBidi"/>
          <w:sz w:val="24"/>
          <w:szCs w:val="24"/>
        </w:rPr>
        <w:t xml:space="preserve">), norādot, ka nevienu nedrīkst no jauna tiesāt vai sodīt par nodarījumu, par kuru viņš jau ticis attaisnots vai sodīts ar </w:t>
      </w:r>
      <w:r w:rsidR="00B856EB">
        <w:rPr>
          <w:rFonts w:asciiTheme="majorBidi" w:hAnsiTheme="majorBidi" w:cstheme="majorBidi"/>
          <w:sz w:val="24"/>
          <w:szCs w:val="24"/>
        </w:rPr>
        <w:t>likumā noteiktajā</w:t>
      </w:r>
      <w:r>
        <w:rPr>
          <w:rFonts w:asciiTheme="majorBidi" w:hAnsiTheme="majorBidi" w:cstheme="majorBidi"/>
          <w:sz w:val="24"/>
          <w:szCs w:val="24"/>
        </w:rPr>
        <w:t xml:space="preserve"> kārtībā pieņemtu un spēkā stājušos nolēmumu krimināllietā vai administratīvā pārkāpuma lietā.</w:t>
      </w:r>
      <w:r w:rsidR="00DE277C">
        <w:rPr>
          <w:rFonts w:asciiTheme="majorBidi" w:hAnsiTheme="majorBidi" w:cstheme="majorBidi"/>
          <w:sz w:val="24"/>
          <w:szCs w:val="24"/>
        </w:rPr>
        <w:t xml:space="preserve"> Dubultās sodīšanas nepieļaujamība (</w:t>
      </w:r>
      <w:r w:rsidR="00DE277C">
        <w:rPr>
          <w:rFonts w:asciiTheme="majorBidi" w:hAnsiTheme="majorBidi" w:cstheme="majorBidi"/>
          <w:i/>
          <w:iCs/>
          <w:sz w:val="24"/>
          <w:szCs w:val="24"/>
        </w:rPr>
        <w:t xml:space="preserve">ne </w:t>
      </w:r>
      <w:proofErr w:type="spellStart"/>
      <w:r w:rsidR="00DE277C">
        <w:rPr>
          <w:rFonts w:asciiTheme="majorBidi" w:hAnsiTheme="majorBidi" w:cstheme="majorBidi"/>
          <w:i/>
          <w:iCs/>
          <w:sz w:val="24"/>
          <w:szCs w:val="24"/>
        </w:rPr>
        <w:t>bis</w:t>
      </w:r>
      <w:proofErr w:type="spellEnd"/>
      <w:r w:rsidR="00DE277C">
        <w:rPr>
          <w:rFonts w:asciiTheme="majorBidi" w:hAnsiTheme="majorBidi" w:cstheme="majorBidi"/>
          <w:i/>
          <w:iCs/>
          <w:sz w:val="24"/>
          <w:szCs w:val="24"/>
        </w:rPr>
        <w:t xml:space="preserve"> </w:t>
      </w:r>
      <w:proofErr w:type="spellStart"/>
      <w:r w:rsidR="00C01C31">
        <w:rPr>
          <w:rFonts w:asciiTheme="majorBidi" w:hAnsiTheme="majorBidi" w:cstheme="majorBidi"/>
          <w:i/>
          <w:iCs/>
          <w:sz w:val="24"/>
          <w:szCs w:val="24"/>
        </w:rPr>
        <w:t>i</w:t>
      </w:r>
      <w:r w:rsidR="00DE277C">
        <w:rPr>
          <w:rFonts w:asciiTheme="majorBidi" w:hAnsiTheme="majorBidi" w:cstheme="majorBidi"/>
          <w:i/>
          <w:iCs/>
          <w:sz w:val="24"/>
          <w:szCs w:val="24"/>
        </w:rPr>
        <w:t>n</w:t>
      </w:r>
      <w:proofErr w:type="spellEnd"/>
      <w:r w:rsidR="00DE277C">
        <w:rPr>
          <w:rFonts w:asciiTheme="majorBidi" w:hAnsiTheme="majorBidi" w:cstheme="majorBidi"/>
          <w:i/>
          <w:iCs/>
          <w:sz w:val="24"/>
          <w:szCs w:val="24"/>
        </w:rPr>
        <w:t xml:space="preserve"> </w:t>
      </w:r>
      <w:proofErr w:type="spellStart"/>
      <w:r w:rsidR="00DE277C">
        <w:rPr>
          <w:rFonts w:asciiTheme="majorBidi" w:hAnsiTheme="majorBidi" w:cstheme="majorBidi"/>
          <w:i/>
          <w:iCs/>
          <w:sz w:val="24"/>
          <w:szCs w:val="24"/>
        </w:rPr>
        <w:t>idem</w:t>
      </w:r>
      <w:proofErr w:type="spellEnd"/>
      <w:r w:rsidR="00C01C31">
        <w:rPr>
          <w:rFonts w:asciiTheme="majorBidi" w:hAnsiTheme="majorBidi" w:cstheme="majorBidi"/>
          <w:sz w:val="24"/>
          <w:szCs w:val="24"/>
        </w:rPr>
        <w:t>) kā kriminālprocesa pamatprincips ir ietverta arī Kriminālprocesa likuma 25.pantā.</w:t>
      </w:r>
      <w:r>
        <w:rPr>
          <w:rFonts w:asciiTheme="majorBidi" w:hAnsiTheme="majorBidi" w:cstheme="majorBidi"/>
          <w:sz w:val="24"/>
          <w:szCs w:val="24"/>
        </w:rPr>
        <w:t xml:space="preserve"> </w:t>
      </w:r>
      <w:r w:rsidR="007860AD">
        <w:rPr>
          <w:rFonts w:asciiTheme="majorBidi" w:hAnsiTheme="majorBidi" w:cstheme="majorBidi"/>
          <w:sz w:val="24"/>
          <w:szCs w:val="24"/>
        </w:rPr>
        <w:t>Dubultās sodīšanas nepieļaujamības principa mērķis ir nepieļa</w:t>
      </w:r>
      <w:r w:rsidR="00D62754">
        <w:rPr>
          <w:rFonts w:asciiTheme="majorBidi" w:hAnsiTheme="majorBidi" w:cstheme="majorBidi"/>
          <w:sz w:val="24"/>
          <w:szCs w:val="24"/>
        </w:rPr>
        <w:t>u</w:t>
      </w:r>
      <w:r w:rsidR="007860AD">
        <w:rPr>
          <w:rFonts w:asciiTheme="majorBidi" w:hAnsiTheme="majorBidi" w:cstheme="majorBidi"/>
          <w:sz w:val="24"/>
          <w:szCs w:val="24"/>
        </w:rPr>
        <w:t xml:space="preserve">t </w:t>
      </w:r>
      <w:r w:rsidR="00D62754">
        <w:rPr>
          <w:rFonts w:asciiTheme="majorBidi" w:hAnsiTheme="majorBidi" w:cstheme="majorBidi"/>
          <w:sz w:val="24"/>
          <w:szCs w:val="24"/>
        </w:rPr>
        <w:t xml:space="preserve">personas tiesāšanu un sodīšanu par vienu un to pašu nodarījumu vairāk nekā vienu reizi. </w:t>
      </w:r>
      <w:r w:rsidR="00B856EB">
        <w:rPr>
          <w:rFonts w:asciiTheme="majorBidi" w:hAnsiTheme="majorBidi" w:cstheme="majorBidi"/>
          <w:sz w:val="24"/>
          <w:szCs w:val="24"/>
        </w:rPr>
        <w:t>Interpretējot jēdzienu ,,</w:t>
      </w:r>
      <w:r w:rsidR="000B4F08">
        <w:rPr>
          <w:rFonts w:asciiTheme="majorBidi" w:hAnsiTheme="majorBidi" w:cstheme="majorBidi"/>
          <w:sz w:val="24"/>
          <w:szCs w:val="24"/>
        </w:rPr>
        <w:t xml:space="preserve">tas pats nodarījums”, būtiska ir Eiropas Cilvēktiesību tiesas 2009.gada 10.februāra spriedumā lietā </w:t>
      </w:r>
      <w:proofErr w:type="spellStart"/>
      <w:r w:rsidR="000B4F08">
        <w:rPr>
          <w:rFonts w:asciiTheme="majorBidi" w:hAnsiTheme="majorBidi" w:cstheme="majorBidi"/>
          <w:i/>
          <w:iCs/>
          <w:sz w:val="24"/>
          <w:szCs w:val="24"/>
        </w:rPr>
        <w:t>Sergei</w:t>
      </w:r>
      <w:proofErr w:type="spellEnd"/>
      <w:r w:rsidR="000B4F08">
        <w:rPr>
          <w:rFonts w:asciiTheme="majorBidi" w:hAnsiTheme="majorBidi" w:cstheme="majorBidi"/>
          <w:i/>
          <w:iCs/>
          <w:sz w:val="24"/>
          <w:szCs w:val="24"/>
        </w:rPr>
        <w:t xml:space="preserve"> </w:t>
      </w:r>
      <w:proofErr w:type="spellStart"/>
      <w:r w:rsidR="000B4F08">
        <w:rPr>
          <w:rFonts w:asciiTheme="majorBidi" w:hAnsiTheme="majorBidi" w:cstheme="majorBidi"/>
          <w:i/>
          <w:iCs/>
          <w:sz w:val="24"/>
          <w:szCs w:val="24"/>
        </w:rPr>
        <w:t>Zolotukhin</w:t>
      </w:r>
      <w:proofErr w:type="spellEnd"/>
      <w:r w:rsidR="000B4F08">
        <w:rPr>
          <w:rFonts w:asciiTheme="majorBidi" w:hAnsiTheme="majorBidi" w:cstheme="majorBidi"/>
          <w:i/>
          <w:iCs/>
          <w:sz w:val="24"/>
          <w:szCs w:val="24"/>
        </w:rPr>
        <w:t xml:space="preserve"> pret Krieviju </w:t>
      </w:r>
      <w:r w:rsidR="000B4F08">
        <w:rPr>
          <w:rFonts w:asciiTheme="majorBidi" w:hAnsiTheme="majorBidi" w:cstheme="majorBidi"/>
          <w:sz w:val="24"/>
          <w:szCs w:val="24"/>
        </w:rPr>
        <w:t xml:space="preserve">paustā atziņa, ka </w:t>
      </w:r>
      <w:r w:rsidR="00FE7480">
        <w:rPr>
          <w:rFonts w:asciiTheme="majorBidi" w:hAnsiTheme="majorBidi" w:cstheme="majorBidi"/>
          <w:sz w:val="24"/>
          <w:szCs w:val="24"/>
        </w:rPr>
        <w:t>Eiropas Cilvēka tiesību un pamatbrīvību aizsardzības konvencijas Septītā protokola 4.pants ir jāsaprot tādējādi, ka tas aizliedz apsūdzēt vai tiesāt par otru nodarījumu tiktāl, ciktāl tas izceļas no identiskiem faktiem, vai faktiem</w:t>
      </w:r>
      <w:r w:rsidR="00B856EB">
        <w:rPr>
          <w:rFonts w:asciiTheme="majorBidi" w:hAnsiTheme="majorBidi" w:cstheme="majorBidi"/>
          <w:sz w:val="24"/>
          <w:szCs w:val="24"/>
        </w:rPr>
        <w:t>,</w:t>
      </w:r>
      <w:r w:rsidR="00FE7480">
        <w:rPr>
          <w:rFonts w:asciiTheme="majorBidi" w:hAnsiTheme="majorBidi" w:cstheme="majorBidi"/>
          <w:sz w:val="24"/>
          <w:szCs w:val="24"/>
        </w:rPr>
        <w:t xml:space="preserve"> kas pēc būtības ir tie paši.</w:t>
      </w:r>
      <w:r w:rsidR="00B856EB">
        <w:rPr>
          <w:rFonts w:asciiTheme="majorBidi" w:hAnsiTheme="majorBidi" w:cstheme="majorBidi"/>
          <w:i/>
          <w:iCs/>
          <w:sz w:val="24"/>
          <w:szCs w:val="24"/>
        </w:rPr>
        <w:t xml:space="preserve"> </w:t>
      </w:r>
    </w:p>
    <w:p w14:paraId="33BA509D" w14:textId="68E9987C" w:rsidR="00826CBF" w:rsidRDefault="00300B1D" w:rsidP="00826CBF">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Senāts</w:t>
      </w:r>
      <w:r w:rsidR="00A22D14" w:rsidRPr="00796159">
        <w:rPr>
          <w:rFonts w:asciiTheme="majorBidi" w:hAnsiTheme="majorBidi" w:cstheme="majorBidi"/>
          <w:sz w:val="24"/>
          <w:szCs w:val="24"/>
        </w:rPr>
        <w:t xml:space="preserve"> jau iepriekš norādīj</w:t>
      </w:r>
      <w:r>
        <w:rPr>
          <w:rFonts w:asciiTheme="majorBidi" w:hAnsiTheme="majorBidi" w:cstheme="majorBidi"/>
          <w:sz w:val="24"/>
          <w:szCs w:val="24"/>
        </w:rPr>
        <w:t>is</w:t>
      </w:r>
      <w:r w:rsidR="00A22D14" w:rsidRPr="00796159">
        <w:rPr>
          <w:rFonts w:asciiTheme="majorBidi" w:hAnsiTheme="majorBidi" w:cstheme="majorBidi"/>
          <w:sz w:val="24"/>
          <w:szCs w:val="24"/>
        </w:rPr>
        <w:t xml:space="preserve">, ka </w:t>
      </w:r>
      <w:r>
        <w:rPr>
          <w:rFonts w:asciiTheme="majorBidi" w:hAnsiTheme="majorBidi" w:cstheme="majorBidi"/>
          <w:sz w:val="24"/>
          <w:szCs w:val="24"/>
        </w:rPr>
        <w:t xml:space="preserve">atbildību pastiprinoša apstākļa konstatēšana </w:t>
      </w:r>
      <w:r w:rsidR="00A22D14" w:rsidRPr="00796159">
        <w:rPr>
          <w:rFonts w:asciiTheme="majorBidi" w:hAnsiTheme="majorBidi" w:cstheme="majorBidi"/>
          <w:sz w:val="24"/>
          <w:szCs w:val="24"/>
        </w:rPr>
        <w:t xml:space="preserve">saskaņā ar Krimināllikuma </w:t>
      </w:r>
      <w:proofErr w:type="gramStart"/>
      <w:r w:rsidR="00A22D14" w:rsidRPr="00796159">
        <w:rPr>
          <w:rFonts w:asciiTheme="majorBidi" w:hAnsiTheme="majorBidi" w:cstheme="majorBidi"/>
          <w:sz w:val="24"/>
          <w:szCs w:val="24"/>
        </w:rPr>
        <w:t>48.panta</w:t>
      </w:r>
      <w:proofErr w:type="gramEnd"/>
      <w:r w:rsidR="00A22D14" w:rsidRPr="00796159">
        <w:rPr>
          <w:rFonts w:asciiTheme="majorBidi" w:hAnsiTheme="majorBidi" w:cstheme="majorBidi"/>
          <w:sz w:val="24"/>
          <w:szCs w:val="24"/>
        </w:rPr>
        <w:t xml:space="preserve"> prasībām nav personas sodīšana Kriminālprocesa likuma 25.panta izpratnē (</w:t>
      </w:r>
      <w:r w:rsidR="00B83FF2">
        <w:rPr>
          <w:rFonts w:asciiTheme="majorBidi" w:hAnsiTheme="majorBidi" w:cstheme="majorBidi"/>
          <w:i/>
          <w:iCs/>
          <w:sz w:val="24"/>
          <w:szCs w:val="24"/>
        </w:rPr>
        <w:t>Augstākās tiesas</w:t>
      </w:r>
      <w:r w:rsidR="00A22D14" w:rsidRPr="00300B1D">
        <w:rPr>
          <w:rFonts w:asciiTheme="majorBidi" w:hAnsiTheme="majorBidi" w:cstheme="majorBidi"/>
          <w:i/>
          <w:iCs/>
          <w:sz w:val="24"/>
          <w:szCs w:val="24"/>
        </w:rPr>
        <w:t xml:space="preserve"> 2012.gada 8.novembra lēmums lietā Nr. SKK-456/2012 (11221085210)</w:t>
      </w:r>
      <w:r w:rsidR="00A22D14" w:rsidRPr="00796159">
        <w:rPr>
          <w:rFonts w:asciiTheme="majorBidi" w:hAnsiTheme="majorBidi" w:cstheme="majorBidi"/>
          <w:sz w:val="24"/>
          <w:szCs w:val="24"/>
        </w:rPr>
        <w:t xml:space="preserve">). </w:t>
      </w:r>
      <w:r w:rsidR="009C4289">
        <w:rPr>
          <w:rFonts w:asciiTheme="majorBidi" w:hAnsiTheme="majorBidi" w:cstheme="majorBidi"/>
          <w:sz w:val="24"/>
          <w:szCs w:val="24"/>
        </w:rPr>
        <w:t>Saistībā ar Krimināllikuma 253.</w:t>
      </w:r>
      <w:r w:rsidR="009C4289">
        <w:rPr>
          <w:rFonts w:asciiTheme="majorBidi" w:hAnsiTheme="majorBidi" w:cstheme="majorBidi"/>
          <w:sz w:val="24"/>
          <w:szCs w:val="24"/>
          <w:vertAlign w:val="superscript"/>
        </w:rPr>
        <w:t>1</w:t>
      </w:r>
      <w:r w:rsidR="002822AC">
        <w:rPr>
          <w:rFonts w:asciiTheme="majorBidi" w:hAnsiTheme="majorBidi" w:cstheme="majorBidi"/>
          <w:sz w:val="24"/>
          <w:szCs w:val="24"/>
          <w:vertAlign w:val="superscript"/>
        </w:rPr>
        <w:t> </w:t>
      </w:r>
      <w:r w:rsidR="009C4289">
        <w:rPr>
          <w:rFonts w:asciiTheme="majorBidi" w:hAnsiTheme="majorBidi" w:cstheme="majorBidi"/>
          <w:sz w:val="24"/>
          <w:szCs w:val="24"/>
        </w:rPr>
        <w:t>pantā paredzēto noziedzīgo nodarījumu jāņem vērā, ka</w:t>
      </w:r>
      <w:r w:rsidR="001E4D97">
        <w:rPr>
          <w:rFonts w:asciiTheme="majorBidi" w:hAnsiTheme="majorBidi" w:cstheme="majorBidi"/>
          <w:sz w:val="24"/>
          <w:szCs w:val="24"/>
        </w:rPr>
        <w:t xml:space="preserve"> administratīvā pārkāpuma lietā persona tiek sodīta par narkotisko vai psihotropo vielu neatļautu lietošanu, savukārt kriminālprocesā Krimināllikuma </w:t>
      </w:r>
      <w:proofErr w:type="gramStart"/>
      <w:r w:rsidR="001E4D97">
        <w:rPr>
          <w:rFonts w:asciiTheme="majorBidi" w:hAnsiTheme="majorBidi" w:cstheme="majorBidi"/>
          <w:sz w:val="24"/>
          <w:szCs w:val="24"/>
        </w:rPr>
        <w:t>48.panta</w:t>
      </w:r>
      <w:proofErr w:type="gramEnd"/>
      <w:r w:rsidR="001E4D97">
        <w:rPr>
          <w:rFonts w:asciiTheme="majorBidi" w:hAnsiTheme="majorBidi" w:cstheme="majorBidi"/>
          <w:sz w:val="24"/>
          <w:szCs w:val="24"/>
        </w:rPr>
        <w:t xml:space="preserve"> pirmās daļas 12.punktā norādītais atbildību pastiprinošais apstāklis tiek konstatēts</w:t>
      </w:r>
      <w:r w:rsidR="00471B52">
        <w:rPr>
          <w:rFonts w:asciiTheme="majorBidi" w:hAnsiTheme="majorBidi" w:cstheme="majorBidi"/>
          <w:sz w:val="24"/>
          <w:szCs w:val="24"/>
        </w:rPr>
        <w:t>, ja persona, atrodoties šo vielu ietekmē, ir izdarījusi noziedzīgu nodarījumu.</w:t>
      </w:r>
      <w:r w:rsidR="00826CBF">
        <w:rPr>
          <w:rFonts w:asciiTheme="majorBidi" w:hAnsiTheme="majorBidi" w:cstheme="majorBidi"/>
          <w:sz w:val="24"/>
          <w:szCs w:val="24"/>
        </w:rPr>
        <w:t xml:space="preserve"> </w:t>
      </w:r>
    </w:p>
    <w:p w14:paraId="26158268" w14:textId="77777777" w:rsidR="00F3549E" w:rsidRDefault="00826CBF" w:rsidP="00F3549E">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[6.3] </w:t>
      </w:r>
      <w:r w:rsidR="00471B52">
        <w:rPr>
          <w:rFonts w:asciiTheme="majorBidi" w:hAnsiTheme="majorBidi" w:cstheme="majorBidi"/>
          <w:sz w:val="24"/>
          <w:szCs w:val="24"/>
        </w:rPr>
        <w:t xml:space="preserve">Saskaņā ar Krimināllikuma </w:t>
      </w:r>
      <w:proofErr w:type="gramStart"/>
      <w:r w:rsidR="00471B52">
        <w:rPr>
          <w:rFonts w:asciiTheme="majorBidi" w:hAnsiTheme="majorBidi" w:cstheme="majorBidi"/>
          <w:sz w:val="24"/>
          <w:szCs w:val="24"/>
        </w:rPr>
        <w:t>47.panta</w:t>
      </w:r>
      <w:proofErr w:type="gramEnd"/>
      <w:r w:rsidR="00471B52">
        <w:rPr>
          <w:rFonts w:asciiTheme="majorBidi" w:hAnsiTheme="majorBidi" w:cstheme="majorBidi"/>
          <w:sz w:val="24"/>
          <w:szCs w:val="24"/>
        </w:rPr>
        <w:t xml:space="preserve"> pirmās daļas 1.punktu tiesa par atbildību mīkstinošu apstākli atzīst to, ka noziedzīgā nodarījuma izdarītājs pieteicies par vainīgu, vaļsirdīgi atzinies un nožēlojis izdarīto.</w:t>
      </w:r>
      <w:r w:rsidR="00F3549E">
        <w:rPr>
          <w:rFonts w:asciiTheme="majorBidi" w:hAnsiTheme="majorBidi" w:cstheme="majorBidi"/>
          <w:sz w:val="24"/>
          <w:szCs w:val="24"/>
        </w:rPr>
        <w:t xml:space="preserve"> </w:t>
      </w:r>
    </w:p>
    <w:p w14:paraId="31BAD41E" w14:textId="77777777" w:rsidR="006236F8" w:rsidRDefault="00471B52" w:rsidP="006236F8">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 xml:space="preserve">Senāts jau iepriekš paudis atziņu, ka </w:t>
      </w:r>
      <w:r w:rsidR="001D6D2B">
        <w:rPr>
          <w:rFonts w:asciiTheme="majorBidi" w:hAnsiTheme="majorBidi" w:cstheme="majorBidi"/>
          <w:sz w:val="24"/>
          <w:szCs w:val="24"/>
        </w:rPr>
        <w:t xml:space="preserve">Krimināllikuma </w:t>
      </w:r>
      <w:proofErr w:type="gramStart"/>
      <w:r w:rsidR="001D6D2B">
        <w:rPr>
          <w:rFonts w:asciiTheme="majorBidi" w:hAnsiTheme="majorBidi" w:cstheme="majorBidi"/>
          <w:sz w:val="24"/>
          <w:szCs w:val="24"/>
        </w:rPr>
        <w:t>47.panta</w:t>
      </w:r>
      <w:proofErr w:type="gramEnd"/>
      <w:r w:rsidR="001D6D2B">
        <w:rPr>
          <w:rFonts w:asciiTheme="majorBidi" w:hAnsiTheme="majorBidi" w:cstheme="majorBidi"/>
          <w:sz w:val="24"/>
          <w:szCs w:val="24"/>
        </w:rPr>
        <w:t xml:space="preserve"> pirmās daļas 1.punktā norādītais atbildību mīkstinošais apstāklis ir konstatējams tikai tajā gadījumā, ja pastāv visi trīs šajā punktā norādītie elementi (</w:t>
      </w:r>
      <w:bookmarkStart w:id="3" w:name="_Hlk93315734"/>
      <w:r w:rsidR="00826CBF">
        <w:rPr>
          <w:rFonts w:asciiTheme="majorBidi" w:hAnsiTheme="majorBidi" w:cstheme="majorBidi"/>
          <w:i/>
          <w:iCs/>
          <w:sz w:val="24"/>
          <w:szCs w:val="24"/>
        </w:rPr>
        <w:t>Augstākās tiesas</w:t>
      </w:r>
      <w:r w:rsidR="001D6D2B" w:rsidRPr="001D6D2B">
        <w:rPr>
          <w:rFonts w:asciiTheme="majorBidi" w:hAnsiTheme="majorBidi" w:cstheme="majorBidi"/>
          <w:i/>
          <w:iCs/>
          <w:sz w:val="24"/>
          <w:szCs w:val="24"/>
        </w:rPr>
        <w:t xml:space="preserve"> 2007.gada 8.janvāra lēmums</w:t>
      </w:r>
      <w:r w:rsidR="00826CBF">
        <w:rPr>
          <w:rFonts w:asciiTheme="majorBidi" w:hAnsiTheme="majorBidi" w:cstheme="majorBidi"/>
          <w:i/>
          <w:iCs/>
          <w:sz w:val="24"/>
          <w:szCs w:val="24"/>
        </w:rPr>
        <w:t xml:space="preserve"> lietā Nr. </w:t>
      </w:r>
      <w:r w:rsidR="001D6D2B">
        <w:rPr>
          <w:rFonts w:asciiTheme="majorBidi" w:hAnsiTheme="majorBidi" w:cstheme="majorBidi"/>
          <w:i/>
          <w:iCs/>
          <w:sz w:val="24"/>
          <w:szCs w:val="24"/>
        </w:rPr>
        <w:t>SKK-35/2007</w:t>
      </w:r>
      <w:r w:rsidR="00F3549E">
        <w:rPr>
          <w:rFonts w:asciiTheme="majorBidi" w:hAnsiTheme="majorBidi" w:cstheme="majorBidi"/>
          <w:i/>
          <w:iCs/>
          <w:sz w:val="24"/>
          <w:szCs w:val="24"/>
        </w:rPr>
        <w:t xml:space="preserve"> (</w:t>
      </w:r>
      <w:r w:rsidR="00F3549E" w:rsidRPr="00F3549E">
        <w:rPr>
          <w:rFonts w:asciiTheme="majorBidi" w:hAnsiTheme="majorBidi" w:cstheme="majorBidi"/>
          <w:i/>
          <w:iCs/>
          <w:sz w:val="24"/>
          <w:szCs w:val="24"/>
        </w:rPr>
        <w:t>1091052903</w:t>
      </w:r>
      <w:r w:rsidR="00F3549E">
        <w:rPr>
          <w:rFonts w:asciiTheme="majorBidi" w:hAnsiTheme="majorBidi" w:cstheme="majorBidi"/>
          <w:i/>
          <w:iCs/>
          <w:sz w:val="24"/>
          <w:szCs w:val="24"/>
        </w:rPr>
        <w:t>)</w:t>
      </w:r>
      <w:r w:rsidR="001D6D2B">
        <w:rPr>
          <w:rFonts w:asciiTheme="majorBidi" w:hAnsiTheme="majorBidi" w:cstheme="majorBidi"/>
          <w:i/>
          <w:iCs/>
          <w:sz w:val="24"/>
          <w:szCs w:val="24"/>
        </w:rPr>
        <w:t xml:space="preserve">, </w:t>
      </w:r>
      <w:r w:rsidR="00F3549E">
        <w:rPr>
          <w:rFonts w:asciiTheme="majorBidi" w:hAnsiTheme="majorBidi" w:cstheme="majorBidi"/>
          <w:i/>
          <w:iCs/>
          <w:sz w:val="24"/>
          <w:szCs w:val="24"/>
        </w:rPr>
        <w:t xml:space="preserve">Augstākās tiesas </w:t>
      </w:r>
      <w:r w:rsidR="001D6D2B">
        <w:rPr>
          <w:rFonts w:asciiTheme="majorBidi" w:hAnsiTheme="majorBidi" w:cstheme="majorBidi"/>
          <w:i/>
          <w:iCs/>
          <w:sz w:val="24"/>
          <w:szCs w:val="24"/>
        </w:rPr>
        <w:t>2008.gada 11.jūnija lēmums lie</w:t>
      </w:r>
      <w:r w:rsidR="00826CBF">
        <w:rPr>
          <w:rFonts w:asciiTheme="majorBidi" w:hAnsiTheme="majorBidi" w:cstheme="majorBidi"/>
          <w:i/>
          <w:iCs/>
          <w:sz w:val="24"/>
          <w:szCs w:val="24"/>
        </w:rPr>
        <w:t>tā Nr. </w:t>
      </w:r>
      <w:r w:rsidR="001D6D2B">
        <w:rPr>
          <w:rFonts w:asciiTheme="majorBidi" w:hAnsiTheme="majorBidi" w:cstheme="majorBidi"/>
          <w:i/>
          <w:iCs/>
          <w:sz w:val="24"/>
          <w:szCs w:val="24"/>
        </w:rPr>
        <w:t>SKK-313/2008 (</w:t>
      </w:r>
      <w:r w:rsidR="00F3549E">
        <w:rPr>
          <w:rFonts w:asciiTheme="majorBidi" w:hAnsiTheme="majorBidi" w:cstheme="majorBidi"/>
          <w:i/>
          <w:iCs/>
          <w:sz w:val="24"/>
          <w:szCs w:val="24"/>
        </w:rPr>
        <w:t xml:space="preserve">11515001207), Augstākās tiesas </w:t>
      </w:r>
      <w:r w:rsidR="005B11AF">
        <w:rPr>
          <w:rFonts w:asciiTheme="majorBidi" w:hAnsiTheme="majorBidi" w:cstheme="majorBidi"/>
          <w:i/>
          <w:iCs/>
          <w:sz w:val="24"/>
          <w:szCs w:val="24"/>
        </w:rPr>
        <w:t>2018.ga</w:t>
      </w:r>
      <w:r w:rsidR="00F3549E">
        <w:rPr>
          <w:rFonts w:asciiTheme="majorBidi" w:hAnsiTheme="majorBidi" w:cstheme="majorBidi"/>
          <w:i/>
          <w:iCs/>
          <w:sz w:val="24"/>
          <w:szCs w:val="24"/>
        </w:rPr>
        <w:t>da 4.septembra lēmums l</w:t>
      </w:r>
      <w:r w:rsidR="00826CBF">
        <w:rPr>
          <w:rFonts w:asciiTheme="majorBidi" w:hAnsiTheme="majorBidi" w:cstheme="majorBidi"/>
          <w:i/>
          <w:iCs/>
          <w:sz w:val="24"/>
          <w:szCs w:val="24"/>
        </w:rPr>
        <w:t>ietā Nr. </w:t>
      </w:r>
      <w:r w:rsidR="005B11AF">
        <w:rPr>
          <w:rFonts w:asciiTheme="majorBidi" w:hAnsiTheme="majorBidi" w:cstheme="majorBidi"/>
          <w:i/>
          <w:iCs/>
          <w:sz w:val="24"/>
          <w:szCs w:val="24"/>
        </w:rPr>
        <w:t xml:space="preserve">SKK-337/2018 </w:t>
      </w:r>
      <w:r w:rsidR="00826CBF">
        <w:rPr>
          <w:rFonts w:asciiTheme="majorBidi" w:hAnsiTheme="majorBidi" w:cstheme="majorBidi"/>
          <w:i/>
          <w:iCs/>
          <w:sz w:val="24"/>
          <w:szCs w:val="24"/>
        </w:rPr>
        <w:t>(</w:t>
      </w:r>
      <w:r w:rsidR="005B11AF">
        <w:rPr>
          <w:rFonts w:asciiTheme="majorBidi" w:hAnsiTheme="majorBidi" w:cstheme="majorBidi"/>
          <w:i/>
          <w:iCs/>
          <w:sz w:val="24"/>
          <w:szCs w:val="24"/>
        </w:rPr>
        <w:t>ECLI:LV:AT:2018:0904.11210030713.3.L</w:t>
      </w:r>
      <w:r w:rsidR="00826CBF">
        <w:rPr>
          <w:rFonts w:asciiTheme="majorBidi" w:hAnsiTheme="majorBidi" w:cstheme="majorBidi"/>
          <w:i/>
          <w:iCs/>
          <w:sz w:val="24"/>
          <w:szCs w:val="24"/>
        </w:rPr>
        <w:t>)</w:t>
      </w:r>
      <w:r w:rsidR="005B11AF">
        <w:rPr>
          <w:rFonts w:asciiTheme="majorBidi" w:hAnsiTheme="majorBidi" w:cstheme="majorBidi"/>
          <w:sz w:val="24"/>
          <w:szCs w:val="24"/>
        </w:rPr>
        <w:t>).</w:t>
      </w:r>
      <w:bookmarkEnd w:id="3"/>
      <w:r w:rsidR="006236F8">
        <w:rPr>
          <w:rFonts w:asciiTheme="majorBidi" w:hAnsiTheme="majorBidi" w:cstheme="majorBidi"/>
          <w:sz w:val="24"/>
          <w:szCs w:val="24"/>
        </w:rPr>
        <w:t xml:space="preserve"> </w:t>
      </w:r>
    </w:p>
    <w:p w14:paraId="164176B9" w14:textId="46215E1F" w:rsidR="006236F8" w:rsidRDefault="005B11AF" w:rsidP="006236F8">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 xml:space="preserve">Ja </w:t>
      </w:r>
      <w:r w:rsidR="002822AC">
        <w:rPr>
          <w:rFonts w:asciiTheme="majorBidi" w:hAnsiTheme="majorBidi" w:cstheme="majorBidi"/>
          <w:sz w:val="24"/>
          <w:szCs w:val="24"/>
        </w:rPr>
        <w:t>noziedzīgo nodarījumu izdarījusī</w:t>
      </w:r>
      <w:r>
        <w:rPr>
          <w:rFonts w:asciiTheme="majorBidi" w:hAnsiTheme="majorBidi" w:cstheme="majorBidi"/>
          <w:sz w:val="24"/>
          <w:szCs w:val="24"/>
        </w:rPr>
        <w:t xml:space="preserve"> persona nav pieteikusies par vainīgu, taču savu vainīgumu inkriminētajā noziedzīgajā nodarījumā vaļsirdīgi atzīst un nožēlo izdarīto</w:t>
      </w:r>
      <w:r w:rsidR="000A2F96">
        <w:rPr>
          <w:rFonts w:asciiTheme="majorBidi" w:hAnsiTheme="majorBidi" w:cstheme="majorBidi"/>
          <w:sz w:val="24"/>
          <w:szCs w:val="24"/>
        </w:rPr>
        <w:t>, tiesa var lemt par šāda apstākļa atzīšanu par atbildību mīkstinošu saskaņā ar Kri</w:t>
      </w:r>
      <w:r w:rsidR="006236F8">
        <w:rPr>
          <w:rFonts w:asciiTheme="majorBidi" w:hAnsiTheme="majorBidi" w:cstheme="majorBidi"/>
          <w:sz w:val="24"/>
          <w:szCs w:val="24"/>
        </w:rPr>
        <w:t xml:space="preserve">mināllikuma </w:t>
      </w:r>
      <w:proofErr w:type="gramStart"/>
      <w:r w:rsidR="006236F8">
        <w:rPr>
          <w:rFonts w:asciiTheme="majorBidi" w:hAnsiTheme="majorBidi" w:cstheme="majorBidi"/>
          <w:sz w:val="24"/>
          <w:szCs w:val="24"/>
        </w:rPr>
        <w:t>47.panta</w:t>
      </w:r>
      <w:proofErr w:type="gramEnd"/>
      <w:r w:rsidR="006236F8">
        <w:rPr>
          <w:rFonts w:asciiTheme="majorBidi" w:hAnsiTheme="majorBidi" w:cstheme="majorBidi"/>
          <w:sz w:val="24"/>
          <w:szCs w:val="24"/>
        </w:rPr>
        <w:t xml:space="preserve"> otro daļu. </w:t>
      </w:r>
    </w:p>
    <w:p w14:paraId="325E5F10" w14:textId="77777777" w:rsidR="006236F8" w:rsidRDefault="000A2F96" w:rsidP="006236F8">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 xml:space="preserve">Kā jau norādīts iepriekš, Krimināllikuma </w:t>
      </w:r>
      <w:proofErr w:type="gramStart"/>
      <w:r>
        <w:rPr>
          <w:rFonts w:asciiTheme="majorBidi" w:hAnsiTheme="majorBidi" w:cstheme="majorBidi"/>
          <w:sz w:val="24"/>
          <w:szCs w:val="24"/>
        </w:rPr>
        <w:t>47.panta</w:t>
      </w:r>
      <w:proofErr w:type="gramEnd"/>
      <w:r>
        <w:rPr>
          <w:rFonts w:asciiTheme="majorBidi" w:hAnsiTheme="majorBidi" w:cstheme="majorBidi"/>
          <w:sz w:val="24"/>
          <w:szCs w:val="24"/>
        </w:rPr>
        <w:t xml:space="preserve"> pirmajā daļā </w:t>
      </w:r>
      <w:r w:rsidR="00254196">
        <w:rPr>
          <w:rFonts w:asciiTheme="majorBidi" w:hAnsiTheme="majorBidi" w:cstheme="majorBidi"/>
          <w:sz w:val="24"/>
          <w:szCs w:val="24"/>
        </w:rPr>
        <w:t>minēti apstākļi, kuri obligāti atzīstami par atbildību mīkstinošiem, savukārt Krimināllikuma 47.panta otrajā daļā norādīts</w:t>
      </w:r>
      <w:r w:rsidR="00254196" w:rsidRPr="00DF200F">
        <w:rPr>
          <w:rFonts w:asciiTheme="majorBidi" w:hAnsiTheme="majorBidi" w:cstheme="majorBidi"/>
          <w:sz w:val="24"/>
          <w:szCs w:val="24"/>
        </w:rPr>
        <w:t>, ka, nosakot sodu, par atbildību mīkstinošu apstākli var atzīt arī citu ar izdarīto noziedzīgo nodarījumu saistītu apstākli, kurš šajā likumā nav paredzēts</w:t>
      </w:r>
      <w:r w:rsidR="00254196">
        <w:rPr>
          <w:rFonts w:asciiTheme="majorBidi" w:hAnsiTheme="majorBidi" w:cstheme="majorBidi"/>
          <w:sz w:val="24"/>
          <w:szCs w:val="24"/>
        </w:rPr>
        <w:t>, līdz ar to š</w:t>
      </w:r>
      <w:r w:rsidR="00254196" w:rsidRPr="00DF200F">
        <w:rPr>
          <w:rFonts w:asciiTheme="majorBidi" w:hAnsiTheme="majorBidi" w:cstheme="majorBidi"/>
          <w:sz w:val="24"/>
          <w:szCs w:val="24"/>
        </w:rPr>
        <w:t>ādu apstākļu atzīšana par atbildību mīkstinošiem ir tiesas tiesības, nevis pienākums</w:t>
      </w:r>
      <w:r w:rsidR="008544DD">
        <w:rPr>
          <w:rFonts w:asciiTheme="majorBidi" w:hAnsiTheme="majorBidi" w:cstheme="majorBidi"/>
          <w:sz w:val="24"/>
          <w:szCs w:val="24"/>
        </w:rPr>
        <w:t>.</w:t>
      </w:r>
      <w:r w:rsidR="006236F8">
        <w:rPr>
          <w:rFonts w:asciiTheme="majorBidi" w:hAnsiTheme="majorBidi" w:cstheme="majorBidi"/>
          <w:sz w:val="24"/>
          <w:szCs w:val="24"/>
        </w:rPr>
        <w:t xml:space="preserve"> </w:t>
      </w:r>
    </w:p>
    <w:p w14:paraId="7519FBA2" w14:textId="77777777" w:rsidR="006236F8" w:rsidRDefault="008544DD" w:rsidP="006236F8">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 xml:space="preserve">Ar vaļsirdīgu atzīšanos Krimināllikuma </w:t>
      </w:r>
      <w:proofErr w:type="gramStart"/>
      <w:r>
        <w:rPr>
          <w:rFonts w:asciiTheme="majorBidi" w:hAnsiTheme="majorBidi" w:cstheme="majorBidi"/>
          <w:sz w:val="24"/>
          <w:szCs w:val="24"/>
        </w:rPr>
        <w:t>47.panta</w:t>
      </w:r>
      <w:proofErr w:type="gramEnd"/>
      <w:r>
        <w:rPr>
          <w:rFonts w:asciiTheme="majorBidi" w:hAnsiTheme="majorBidi" w:cstheme="majorBidi"/>
          <w:sz w:val="24"/>
          <w:szCs w:val="24"/>
        </w:rPr>
        <w:t xml:space="preserve"> izpratnē jāsaprot apsūdzētā pilnīga atzīšanās inkriminētajā noziedzīgajā nodarījumā tādā apjomā, kā to konstatējusi tiesa, noziedzīgā nodarījuma motīvu ieskaitot. Gadījumos, kad šāda vaļsirdīga atzīšanās nav konstatējama, nav pamata atbildību mīkstinoša apstākļa konstatēšanai arī saskaņā ar Krimināllikuma </w:t>
      </w:r>
      <w:proofErr w:type="gramStart"/>
      <w:r>
        <w:rPr>
          <w:rFonts w:asciiTheme="majorBidi" w:hAnsiTheme="majorBidi" w:cstheme="majorBidi"/>
          <w:sz w:val="24"/>
          <w:szCs w:val="24"/>
        </w:rPr>
        <w:t>47.panta</w:t>
      </w:r>
      <w:proofErr w:type="gramEnd"/>
      <w:r>
        <w:rPr>
          <w:rFonts w:asciiTheme="majorBidi" w:hAnsiTheme="majorBidi" w:cstheme="majorBidi"/>
          <w:sz w:val="24"/>
          <w:szCs w:val="24"/>
        </w:rPr>
        <w:t xml:space="preserve"> otro daļu.</w:t>
      </w:r>
      <w:r w:rsidR="006236F8">
        <w:rPr>
          <w:rFonts w:asciiTheme="majorBidi" w:hAnsiTheme="majorBidi" w:cstheme="majorBidi"/>
          <w:sz w:val="24"/>
          <w:szCs w:val="24"/>
        </w:rPr>
        <w:t xml:space="preserve"> </w:t>
      </w:r>
    </w:p>
    <w:p w14:paraId="5829767C" w14:textId="2D175DAA" w:rsidR="00725CF6" w:rsidRDefault="006236F8" w:rsidP="00725CF6">
      <w:pPr>
        <w:pStyle w:val="NoSpacing"/>
        <w:spacing w:line="276" w:lineRule="auto"/>
        <w:ind w:firstLine="709"/>
        <w:jc w:val="both"/>
        <w:rPr>
          <w:rFonts w:asciiTheme="majorBidi" w:hAnsiTheme="majorBidi" w:cstheme="majorBidi"/>
          <w:sz w:val="24"/>
          <w:szCs w:val="24"/>
        </w:rPr>
      </w:pPr>
      <w:r>
        <w:rPr>
          <w:rFonts w:asciiTheme="majorBidi" w:hAnsiTheme="majorBidi" w:cstheme="majorBidi"/>
          <w:sz w:val="24"/>
          <w:szCs w:val="24"/>
        </w:rPr>
        <w:t>[6.4] </w:t>
      </w:r>
      <w:r w:rsidR="00A469FA">
        <w:rPr>
          <w:rFonts w:asciiTheme="majorBidi" w:hAnsiTheme="majorBidi" w:cstheme="majorBidi"/>
          <w:sz w:val="24"/>
          <w:szCs w:val="24"/>
        </w:rPr>
        <w:t xml:space="preserve">Visbeidzot Senāts atzīst par nepieciešamo norādīt, ka </w:t>
      </w:r>
      <w:r w:rsidR="00A469FA" w:rsidRPr="00A469FA">
        <w:rPr>
          <w:rFonts w:asciiTheme="majorBidi" w:hAnsiTheme="majorBidi" w:cstheme="majorBidi"/>
          <w:sz w:val="24"/>
          <w:szCs w:val="24"/>
        </w:rPr>
        <w:t xml:space="preserve">tiesai ir pienākums noteikt vainīgajai personai tiesisku, pamatotu un taisnīgu sodu saskaņā ar Krimināllikuma </w:t>
      </w:r>
      <w:proofErr w:type="gramStart"/>
      <w:r w:rsidR="00A469FA" w:rsidRPr="00A469FA">
        <w:rPr>
          <w:rFonts w:asciiTheme="majorBidi" w:hAnsiTheme="majorBidi" w:cstheme="majorBidi"/>
          <w:sz w:val="24"/>
          <w:szCs w:val="24"/>
        </w:rPr>
        <w:t>46.pantā</w:t>
      </w:r>
      <w:proofErr w:type="gramEnd"/>
      <w:r w:rsidR="00A469FA" w:rsidRPr="00A469FA">
        <w:rPr>
          <w:rFonts w:asciiTheme="majorBidi" w:hAnsiTheme="majorBidi" w:cstheme="majorBidi"/>
          <w:sz w:val="24"/>
          <w:szCs w:val="24"/>
        </w:rPr>
        <w:t xml:space="preserve"> norādītajiem soda noteikšanas vispārīgajiem principiem, ievērojot Krimināllikuma 35.pantā noteikto soda mērķi, taču tiesai nav pienākuma ikreiz noteikt vainīgajam visvieglāko likumā paredzēto sodu, piemērojot visus iespējamos labvēlīgos likuma nosacījumus</w:t>
      </w:r>
      <w:r w:rsidR="00A469FA">
        <w:rPr>
          <w:rFonts w:asciiTheme="majorBidi" w:hAnsiTheme="majorBidi" w:cstheme="majorBidi"/>
          <w:sz w:val="24"/>
          <w:szCs w:val="24"/>
        </w:rPr>
        <w:t xml:space="preserve"> (</w:t>
      </w:r>
      <w:bookmarkStart w:id="4" w:name="_Hlk93315861"/>
      <w:r w:rsidR="00376880">
        <w:rPr>
          <w:rFonts w:asciiTheme="majorBidi" w:hAnsiTheme="majorBidi" w:cstheme="majorBidi"/>
          <w:i/>
          <w:iCs/>
          <w:sz w:val="24"/>
          <w:szCs w:val="24"/>
        </w:rPr>
        <w:t>Augstākās t</w:t>
      </w:r>
      <w:r w:rsidR="00BB107D">
        <w:rPr>
          <w:rFonts w:asciiTheme="majorBidi" w:hAnsiTheme="majorBidi" w:cstheme="majorBidi"/>
          <w:i/>
          <w:iCs/>
          <w:sz w:val="24"/>
          <w:szCs w:val="24"/>
        </w:rPr>
        <w:t>iesas 2018.gada 19.jūnija lēmums lietā Nr. </w:t>
      </w:r>
      <w:r w:rsidR="00A625E8">
        <w:rPr>
          <w:rFonts w:asciiTheme="majorBidi" w:hAnsiTheme="majorBidi" w:cstheme="majorBidi"/>
          <w:i/>
          <w:iCs/>
          <w:sz w:val="24"/>
          <w:szCs w:val="24"/>
        </w:rPr>
        <w:t xml:space="preserve">SKK-J-348/2018 </w:t>
      </w:r>
      <w:r w:rsidR="00376880">
        <w:rPr>
          <w:rFonts w:asciiTheme="majorBidi" w:hAnsiTheme="majorBidi" w:cstheme="majorBidi"/>
          <w:i/>
          <w:iCs/>
          <w:sz w:val="24"/>
          <w:szCs w:val="24"/>
        </w:rPr>
        <w:t>(</w:t>
      </w:r>
      <w:r w:rsidR="00BB107D" w:rsidRPr="00BB107D">
        <w:rPr>
          <w:rFonts w:asciiTheme="majorBidi" w:hAnsiTheme="majorBidi" w:cstheme="majorBidi"/>
          <w:i/>
          <w:iCs/>
          <w:sz w:val="24"/>
          <w:szCs w:val="24"/>
        </w:rPr>
        <w:t>ECLI:LV:AT:2018:0619.11519007816.2.L</w:t>
      </w:r>
      <w:r w:rsidR="00376880">
        <w:rPr>
          <w:rFonts w:asciiTheme="majorBidi" w:hAnsiTheme="majorBidi" w:cstheme="majorBidi"/>
          <w:i/>
          <w:iCs/>
          <w:sz w:val="24"/>
          <w:szCs w:val="24"/>
        </w:rPr>
        <w:t>)</w:t>
      </w:r>
      <w:bookmarkEnd w:id="4"/>
      <w:r w:rsidR="00376880">
        <w:rPr>
          <w:rFonts w:asciiTheme="majorBidi" w:hAnsiTheme="majorBidi" w:cstheme="majorBidi"/>
          <w:sz w:val="24"/>
          <w:szCs w:val="24"/>
        </w:rPr>
        <w:t>).</w:t>
      </w:r>
      <w:r w:rsidR="00725CF6">
        <w:rPr>
          <w:rFonts w:asciiTheme="majorBidi" w:hAnsiTheme="majorBidi" w:cstheme="majorBidi"/>
          <w:sz w:val="24"/>
          <w:szCs w:val="24"/>
        </w:rPr>
        <w:t xml:space="preserve"> </w:t>
      </w:r>
    </w:p>
    <w:p w14:paraId="012314EA" w14:textId="77777777" w:rsidR="00725CF6" w:rsidRDefault="00725CF6" w:rsidP="00725CF6">
      <w:pPr>
        <w:pStyle w:val="NoSpacing"/>
        <w:spacing w:line="276" w:lineRule="auto"/>
        <w:ind w:firstLine="709"/>
        <w:jc w:val="both"/>
        <w:rPr>
          <w:rFonts w:asciiTheme="majorBidi" w:hAnsiTheme="majorBidi" w:cstheme="majorBidi"/>
          <w:sz w:val="24"/>
          <w:szCs w:val="24"/>
        </w:rPr>
      </w:pPr>
    </w:p>
    <w:p w14:paraId="5304B881" w14:textId="66F78D89" w:rsidR="00DD1451" w:rsidRPr="00725CF6" w:rsidRDefault="00DD1451" w:rsidP="00725CF6">
      <w:pPr>
        <w:pStyle w:val="NoSpacing"/>
        <w:spacing w:line="276" w:lineRule="auto"/>
        <w:ind w:firstLine="709"/>
        <w:jc w:val="both"/>
        <w:rPr>
          <w:rFonts w:asciiTheme="majorBidi" w:hAnsiTheme="majorBidi" w:cstheme="majorBidi"/>
          <w:sz w:val="24"/>
          <w:szCs w:val="24"/>
        </w:rPr>
      </w:pPr>
      <w:r>
        <w:rPr>
          <w:rFonts w:ascii="Times New Roman" w:eastAsia="Calibri" w:hAnsi="Times New Roman" w:cs="Times New Roman"/>
          <w:bCs/>
          <w:sz w:val="24"/>
        </w:rPr>
        <w:t>[</w:t>
      </w:r>
      <w:r w:rsidR="00F927B8">
        <w:rPr>
          <w:rFonts w:ascii="Times New Roman" w:eastAsia="Calibri" w:hAnsi="Times New Roman" w:cs="Times New Roman"/>
          <w:bCs/>
          <w:sz w:val="24"/>
        </w:rPr>
        <w:t>7</w:t>
      </w:r>
      <w:r w:rsidR="00F8190B">
        <w:rPr>
          <w:rFonts w:ascii="Times New Roman" w:eastAsia="Calibri" w:hAnsi="Times New Roman" w:cs="Times New Roman"/>
          <w:bCs/>
          <w:sz w:val="24"/>
        </w:rPr>
        <w:t>] </w:t>
      </w:r>
      <w:r w:rsidR="00991A84">
        <w:rPr>
          <w:rFonts w:ascii="Times New Roman" w:eastAsia="Calibri" w:hAnsi="Times New Roman" w:cs="Times New Roman"/>
          <w:bCs/>
          <w:sz w:val="24"/>
        </w:rPr>
        <w:t xml:space="preserve">Apsūdzētajam </w:t>
      </w:r>
      <w:r w:rsidR="003D371C">
        <w:rPr>
          <w:rFonts w:ascii="Times New Roman" w:eastAsia="Calibri" w:hAnsi="Times New Roman" w:cs="Times New Roman"/>
          <w:bCs/>
          <w:sz w:val="24"/>
        </w:rPr>
        <w:t>[pers. A]</w:t>
      </w:r>
      <w:r w:rsidRPr="00DD1451">
        <w:rPr>
          <w:rFonts w:ascii="Times New Roman" w:eastAsia="Calibri" w:hAnsi="Times New Roman" w:cs="Times New Roman"/>
          <w:bCs/>
          <w:sz w:val="24"/>
        </w:rPr>
        <w:t xml:space="preserve"> </w:t>
      </w:r>
      <w:r w:rsidR="00991A84">
        <w:rPr>
          <w:rFonts w:ascii="Times New Roman" w:eastAsia="Calibri" w:hAnsi="Times New Roman" w:cs="Times New Roman"/>
          <w:bCs/>
          <w:sz w:val="24"/>
        </w:rPr>
        <w:t xml:space="preserve">lietā </w:t>
      </w:r>
      <w:r w:rsidRPr="00DD1451">
        <w:rPr>
          <w:rFonts w:ascii="Times New Roman" w:eastAsia="Calibri" w:hAnsi="Times New Roman" w:cs="Times New Roman"/>
          <w:bCs/>
          <w:sz w:val="24"/>
        </w:rPr>
        <w:t>drošības līdzeklis nav piemērots</w:t>
      </w:r>
      <w:r w:rsidR="00991A84">
        <w:rPr>
          <w:rFonts w:ascii="Times New Roman" w:eastAsia="Calibri" w:hAnsi="Times New Roman" w:cs="Times New Roman"/>
          <w:bCs/>
          <w:sz w:val="24"/>
        </w:rPr>
        <w:t>. Senāts atzīst, ka drošības līdzekļa</w:t>
      </w:r>
      <w:r w:rsidR="00423F1D">
        <w:rPr>
          <w:rFonts w:ascii="Times New Roman" w:eastAsia="Calibri" w:hAnsi="Times New Roman" w:cs="Times New Roman"/>
          <w:bCs/>
          <w:sz w:val="24"/>
        </w:rPr>
        <w:t xml:space="preserve"> piemērošanai apsūdzētajam šajā</w:t>
      </w:r>
      <w:r w:rsidR="00991A84">
        <w:rPr>
          <w:rFonts w:ascii="Times New Roman" w:eastAsia="Calibri" w:hAnsi="Times New Roman" w:cs="Times New Roman"/>
          <w:bCs/>
          <w:sz w:val="24"/>
        </w:rPr>
        <w:t xml:space="preserve"> krimināl</w:t>
      </w:r>
      <w:r w:rsidRPr="00DD1451">
        <w:rPr>
          <w:rFonts w:ascii="Times New Roman" w:eastAsia="Times New Roman" w:hAnsi="Times New Roman" w:cs="Times New Roman"/>
          <w:sz w:val="24"/>
        </w:rPr>
        <w:t>procesa stadijā</w:t>
      </w:r>
      <w:r w:rsidR="00991A84">
        <w:rPr>
          <w:rFonts w:ascii="Times New Roman" w:eastAsia="Times New Roman" w:hAnsi="Times New Roman" w:cs="Times New Roman"/>
          <w:sz w:val="24"/>
        </w:rPr>
        <w:t xml:space="preserve"> nav tiesiska pamata.</w:t>
      </w:r>
    </w:p>
    <w:p w14:paraId="72151896" w14:textId="77777777" w:rsidR="00991A84" w:rsidRDefault="00991A84" w:rsidP="00993DED">
      <w:pPr>
        <w:spacing w:after="0"/>
        <w:rPr>
          <w:rFonts w:ascii="Times New Roman" w:hAnsi="Times New Roman" w:cs="Times New Roman"/>
          <w:b/>
          <w:sz w:val="24"/>
          <w:szCs w:val="24"/>
        </w:rPr>
      </w:pPr>
    </w:p>
    <w:p w14:paraId="7727025A" w14:textId="545593D4" w:rsidR="00DD1451" w:rsidRPr="00DD1451" w:rsidRDefault="00DD1451" w:rsidP="00993DED">
      <w:pPr>
        <w:spacing w:after="0"/>
        <w:jc w:val="center"/>
        <w:rPr>
          <w:rFonts w:ascii="Times New Roman" w:hAnsi="Times New Roman" w:cs="Times New Roman"/>
          <w:b/>
          <w:sz w:val="24"/>
          <w:szCs w:val="24"/>
        </w:rPr>
      </w:pPr>
      <w:r w:rsidRPr="00DD1451">
        <w:rPr>
          <w:rFonts w:ascii="Times New Roman" w:hAnsi="Times New Roman" w:cs="Times New Roman"/>
          <w:b/>
          <w:sz w:val="24"/>
          <w:szCs w:val="24"/>
        </w:rPr>
        <w:t>Rezolutīvā daļa</w:t>
      </w:r>
    </w:p>
    <w:p w14:paraId="2E924091" w14:textId="77777777" w:rsidR="00DD1451" w:rsidRPr="00DD1451" w:rsidRDefault="00DD1451" w:rsidP="00993DED">
      <w:pPr>
        <w:spacing w:after="0"/>
        <w:rPr>
          <w:rFonts w:ascii="Times New Roman" w:hAnsi="Times New Roman" w:cs="Times New Roman"/>
          <w:sz w:val="24"/>
          <w:szCs w:val="24"/>
        </w:rPr>
      </w:pPr>
    </w:p>
    <w:p w14:paraId="3BC3B68B" w14:textId="77777777" w:rsidR="00DD1451" w:rsidRPr="00DD1451" w:rsidRDefault="00DD1451" w:rsidP="00993DED">
      <w:pPr>
        <w:spacing w:after="0"/>
        <w:ind w:firstLine="709"/>
        <w:jc w:val="both"/>
        <w:rPr>
          <w:rFonts w:ascii="Times New Roman" w:hAnsi="Times New Roman" w:cs="Times New Roman"/>
          <w:b/>
          <w:sz w:val="24"/>
          <w:szCs w:val="24"/>
        </w:rPr>
      </w:pPr>
      <w:r w:rsidRPr="00DD1451">
        <w:rPr>
          <w:rFonts w:ascii="Times New Roman" w:hAnsi="Times New Roman" w:cs="Times New Roman"/>
          <w:sz w:val="24"/>
          <w:szCs w:val="24"/>
        </w:rPr>
        <w:t>P</w:t>
      </w:r>
      <w:r w:rsidRPr="00DD1451">
        <w:rPr>
          <w:rFonts w:ascii="Times New Roman" w:hAnsi="Times New Roman" w:cs="Times New Roman"/>
          <w:bCs/>
          <w:sz w:val="24"/>
          <w:szCs w:val="24"/>
        </w:rPr>
        <w:t xml:space="preserve">amatojoties uz Kriminālprocesa likuma 585. un </w:t>
      </w:r>
      <w:proofErr w:type="gramStart"/>
      <w:r w:rsidRPr="00DD1451">
        <w:rPr>
          <w:rFonts w:ascii="Times New Roman" w:hAnsi="Times New Roman" w:cs="Times New Roman"/>
          <w:bCs/>
          <w:sz w:val="24"/>
          <w:szCs w:val="24"/>
        </w:rPr>
        <w:t>587.pantu</w:t>
      </w:r>
      <w:proofErr w:type="gramEnd"/>
      <w:r w:rsidRPr="00DD1451">
        <w:rPr>
          <w:rFonts w:ascii="Times New Roman" w:hAnsi="Times New Roman" w:cs="Times New Roman"/>
          <w:bCs/>
          <w:sz w:val="24"/>
          <w:szCs w:val="24"/>
        </w:rPr>
        <w:t>, tiesa</w:t>
      </w:r>
    </w:p>
    <w:p w14:paraId="5E3ED15B" w14:textId="77777777" w:rsidR="00DD1451" w:rsidRPr="00DD1451" w:rsidRDefault="00DD1451" w:rsidP="00993DED">
      <w:pPr>
        <w:spacing w:after="0"/>
        <w:rPr>
          <w:rFonts w:ascii="Times New Roman" w:hAnsi="Times New Roman" w:cs="Times New Roman"/>
          <w:sz w:val="24"/>
          <w:szCs w:val="24"/>
        </w:rPr>
      </w:pPr>
    </w:p>
    <w:p w14:paraId="2AF26840" w14:textId="77777777" w:rsidR="00DD1451" w:rsidRPr="00423F1D" w:rsidRDefault="00DD1451" w:rsidP="00993DED">
      <w:pPr>
        <w:spacing w:after="0"/>
        <w:jc w:val="center"/>
        <w:rPr>
          <w:rFonts w:ascii="Times New Roman" w:hAnsi="Times New Roman" w:cs="Times New Roman"/>
          <w:b/>
          <w:sz w:val="24"/>
          <w:szCs w:val="24"/>
        </w:rPr>
      </w:pPr>
      <w:r w:rsidRPr="00423F1D">
        <w:rPr>
          <w:rFonts w:ascii="Times New Roman" w:hAnsi="Times New Roman" w:cs="Times New Roman"/>
          <w:b/>
          <w:sz w:val="24"/>
          <w:szCs w:val="24"/>
        </w:rPr>
        <w:t>nolēma:</w:t>
      </w:r>
    </w:p>
    <w:p w14:paraId="30963113" w14:textId="77777777" w:rsidR="00DD1451" w:rsidRPr="00DD1451" w:rsidRDefault="00DD1451" w:rsidP="00993DED">
      <w:pPr>
        <w:spacing w:after="0"/>
        <w:rPr>
          <w:rFonts w:ascii="Times New Roman" w:hAnsi="Times New Roman" w:cs="Times New Roman"/>
          <w:sz w:val="24"/>
          <w:szCs w:val="24"/>
        </w:rPr>
      </w:pPr>
    </w:p>
    <w:p w14:paraId="0CE566DE" w14:textId="0D9EFA91" w:rsidR="00DD1451" w:rsidRDefault="00DD1451" w:rsidP="00993DED">
      <w:pPr>
        <w:spacing w:after="0"/>
        <w:ind w:firstLine="709"/>
        <w:jc w:val="both"/>
        <w:rPr>
          <w:rFonts w:ascii="Times New Roman" w:eastAsia="Times New Roman" w:hAnsi="Times New Roman" w:cs="Times New Roman"/>
          <w:sz w:val="24"/>
        </w:rPr>
      </w:pPr>
      <w:r w:rsidRPr="00DD1451">
        <w:rPr>
          <w:rFonts w:ascii="Times New Roman" w:hAnsi="Times New Roman" w:cs="Times New Roman"/>
          <w:sz w:val="24"/>
          <w:szCs w:val="24"/>
        </w:rPr>
        <w:t xml:space="preserve">atcelt </w:t>
      </w:r>
      <w:r w:rsidR="00993DED">
        <w:rPr>
          <w:rFonts w:ascii="Times New Roman" w:hAnsi="Times New Roman" w:cs="Times New Roman"/>
          <w:sz w:val="24"/>
          <w:szCs w:val="24"/>
        </w:rPr>
        <w:t xml:space="preserve">Rīgas </w:t>
      </w:r>
      <w:r w:rsidRPr="00DD1451">
        <w:rPr>
          <w:rFonts w:ascii="Times New Roman" w:hAnsi="Times New Roman" w:cs="Times New Roman"/>
          <w:sz w:val="24"/>
          <w:szCs w:val="24"/>
        </w:rPr>
        <w:t xml:space="preserve">apgabaltiesas </w:t>
      </w:r>
      <w:proofErr w:type="gramStart"/>
      <w:r w:rsidRPr="00DD1451">
        <w:rPr>
          <w:rFonts w:ascii="Times New Roman" w:hAnsi="Times New Roman" w:cs="Times New Roman"/>
          <w:sz w:val="24"/>
        </w:rPr>
        <w:t>20</w:t>
      </w:r>
      <w:r>
        <w:rPr>
          <w:rFonts w:ascii="Times New Roman" w:hAnsi="Times New Roman" w:cs="Times New Roman"/>
          <w:sz w:val="24"/>
        </w:rPr>
        <w:t>20</w:t>
      </w:r>
      <w:r w:rsidRPr="00DD1451">
        <w:rPr>
          <w:rFonts w:ascii="Times New Roman" w:hAnsi="Times New Roman" w:cs="Times New Roman"/>
          <w:sz w:val="24"/>
        </w:rPr>
        <w:t>.gada</w:t>
      </w:r>
      <w:proofErr w:type="gramEnd"/>
      <w:r w:rsidRPr="00DD1451">
        <w:rPr>
          <w:rFonts w:ascii="Times New Roman" w:hAnsi="Times New Roman" w:cs="Times New Roman"/>
          <w:sz w:val="24"/>
        </w:rPr>
        <w:t xml:space="preserve"> </w:t>
      </w:r>
      <w:r w:rsidR="00993DED">
        <w:rPr>
          <w:rFonts w:ascii="Times New Roman" w:hAnsi="Times New Roman" w:cs="Times New Roman"/>
          <w:sz w:val="24"/>
        </w:rPr>
        <w:t xml:space="preserve">5.novembra spriedumu daļā par apsūdzētajam </w:t>
      </w:r>
      <w:r w:rsidR="003D371C">
        <w:rPr>
          <w:rFonts w:ascii="Times New Roman" w:hAnsi="Times New Roman" w:cs="Times New Roman"/>
          <w:sz w:val="24"/>
        </w:rPr>
        <w:t>[pers. A]</w:t>
      </w:r>
      <w:r w:rsidR="00993DED">
        <w:rPr>
          <w:rFonts w:ascii="Times New Roman" w:hAnsi="Times New Roman" w:cs="Times New Roman"/>
          <w:sz w:val="24"/>
        </w:rPr>
        <w:t xml:space="preserve"> noteikto sodu</w:t>
      </w:r>
      <w:r w:rsidRPr="00DD1451">
        <w:rPr>
          <w:rFonts w:ascii="Times New Roman" w:hAnsi="Times New Roman" w:cs="Times New Roman"/>
          <w:sz w:val="24"/>
        </w:rPr>
        <w:t xml:space="preserve"> </w:t>
      </w:r>
      <w:r w:rsidRPr="00DD1451">
        <w:rPr>
          <w:rFonts w:ascii="Times New Roman" w:eastAsia="Times New Roman" w:hAnsi="Times New Roman" w:cs="Times New Roman"/>
          <w:sz w:val="24"/>
        </w:rPr>
        <w:t xml:space="preserve">un </w:t>
      </w:r>
      <w:r w:rsidR="00993DED">
        <w:rPr>
          <w:rFonts w:ascii="Times New Roman" w:eastAsia="Times New Roman" w:hAnsi="Times New Roman" w:cs="Times New Roman"/>
          <w:sz w:val="24"/>
        </w:rPr>
        <w:t xml:space="preserve">atceltajā daļā </w:t>
      </w:r>
      <w:r w:rsidRPr="00DD1451">
        <w:rPr>
          <w:rFonts w:ascii="Times New Roman" w:eastAsia="Times New Roman" w:hAnsi="Times New Roman" w:cs="Times New Roman"/>
          <w:sz w:val="24"/>
        </w:rPr>
        <w:t>nosūtīt lietu jaunai izskatīšanai</w:t>
      </w:r>
      <w:r w:rsidR="00993DED">
        <w:rPr>
          <w:rFonts w:ascii="Times New Roman" w:eastAsia="Times New Roman" w:hAnsi="Times New Roman" w:cs="Times New Roman"/>
          <w:sz w:val="24"/>
        </w:rPr>
        <w:t xml:space="preserve"> Rīgas</w:t>
      </w:r>
      <w:r w:rsidRPr="00DD1451">
        <w:rPr>
          <w:rFonts w:ascii="Times New Roman" w:eastAsia="Times New Roman" w:hAnsi="Times New Roman" w:cs="Times New Roman"/>
          <w:sz w:val="24"/>
        </w:rPr>
        <w:t xml:space="preserve"> apgabaltiesā.</w:t>
      </w:r>
      <w:r w:rsidR="00F83B58">
        <w:rPr>
          <w:rFonts w:ascii="Times New Roman" w:eastAsia="Times New Roman" w:hAnsi="Times New Roman" w:cs="Times New Roman"/>
          <w:sz w:val="24"/>
        </w:rPr>
        <w:t xml:space="preserve"> </w:t>
      </w:r>
    </w:p>
    <w:p w14:paraId="2027DDAD" w14:textId="66FF15B4" w:rsidR="00C776B1" w:rsidRDefault="00C776B1" w:rsidP="00993DED">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Pārējā daļā Rīgas apgabaltiesas </w:t>
      </w:r>
      <w:proofErr w:type="gramStart"/>
      <w:r>
        <w:rPr>
          <w:rFonts w:ascii="Times New Roman" w:eastAsia="Times New Roman" w:hAnsi="Times New Roman" w:cs="Times New Roman"/>
          <w:sz w:val="24"/>
        </w:rPr>
        <w:t>2020.gada</w:t>
      </w:r>
      <w:proofErr w:type="gramEnd"/>
      <w:r>
        <w:rPr>
          <w:rFonts w:ascii="Times New Roman" w:eastAsia="Times New Roman" w:hAnsi="Times New Roman" w:cs="Times New Roman"/>
          <w:sz w:val="24"/>
        </w:rPr>
        <w:t xml:space="preserve"> 5.novembra spriedumu atstāt negrozītu.</w:t>
      </w:r>
    </w:p>
    <w:p w14:paraId="11CACBB5" w14:textId="04800DD1" w:rsidR="000D1B2E" w:rsidRPr="00146E1C" w:rsidRDefault="00DD1451" w:rsidP="00146E1C">
      <w:pPr>
        <w:spacing w:after="0"/>
        <w:ind w:firstLine="709"/>
        <w:jc w:val="both"/>
        <w:rPr>
          <w:rFonts w:ascii="Times New Roman" w:hAnsi="Times New Roman" w:cs="Times New Roman"/>
          <w:sz w:val="24"/>
          <w:szCs w:val="24"/>
        </w:rPr>
      </w:pPr>
      <w:r w:rsidRPr="00DD1451">
        <w:rPr>
          <w:rFonts w:ascii="Times New Roman" w:hAnsi="Times New Roman" w:cs="Times New Roman"/>
          <w:sz w:val="24"/>
          <w:szCs w:val="24"/>
        </w:rPr>
        <w:t>Lēmums nav pārsūdzams.</w:t>
      </w:r>
    </w:p>
    <w:sectPr w:rsidR="000D1B2E" w:rsidRPr="00146E1C" w:rsidSect="009C54EB">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B893" w14:textId="77777777" w:rsidR="00D023B1" w:rsidRDefault="00D023B1" w:rsidP="00290ADC">
      <w:pPr>
        <w:spacing w:after="0" w:line="240" w:lineRule="auto"/>
      </w:pPr>
      <w:r>
        <w:separator/>
      </w:r>
    </w:p>
  </w:endnote>
  <w:endnote w:type="continuationSeparator" w:id="0">
    <w:p w14:paraId="35C03958" w14:textId="77777777" w:rsidR="00D023B1" w:rsidRDefault="00D023B1" w:rsidP="0029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452263"/>
      <w:docPartObj>
        <w:docPartGallery w:val="Page Numbers (Bottom of Page)"/>
        <w:docPartUnique/>
      </w:docPartObj>
    </w:sdtPr>
    <w:sdtEndPr>
      <w:rPr>
        <w:noProof/>
      </w:rPr>
    </w:sdtEndPr>
    <w:sdtContent>
      <w:p w14:paraId="11188C46" w14:textId="0B91C28B" w:rsidR="00EF460C" w:rsidRDefault="00EF460C">
        <w:pPr>
          <w:pStyle w:val="Footer"/>
          <w:jc w:val="center"/>
        </w:pPr>
        <w:r w:rsidRPr="00EF460C">
          <w:rPr>
            <w:rFonts w:ascii="Times New Roman" w:hAnsi="Times New Roman" w:cs="Times New Roman"/>
            <w:sz w:val="24"/>
            <w:szCs w:val="24"/>
          </w:rPr>
          <w:fldChar w:fldCharType="begin"/>
        </w:r>
        <w:r w:rsidRPr="00EF460C">
          <w:rPr>
            <w:rFonts w:ascii="Times New Roman" w:hAnsi="Times New Roman" w:cs="Times New Roman"/>
            <w:sz w:val="24"/>
            <w:szCs w:val="24"/>
          </w:rPr>
          <w:instrText xml:space="preserve"> PAGE   \* MERGEFORMAT </w:instrText>
        </w:r>
        <w:r w:rsidRPr="00EF460C">
          <w:rPr>
            <w:rFonts w:ascii="Times New Roman" w:hAnsi="Times New Roman" w:cs="Times New Roman"/>
            <w:sz w:val="24"/>
            <w:szCs w:val="24"/>
          </w:rPr>
          <w:fldChar w:fldCharType="separate"/>
        </w:r>
        <w:r w:rsidR="00C776B1">
          <w:rPr>
            <w:rFonts w:ascii="Times New Roman" w:hAnsi="Times New Roman" w:cs="Times New Roman"/>
            <w:noProof/>
            <w:sz w:val="24"/>
            <w:szCs w:val="24"/>
          </w:rPr>
          <w:t>7</w:t>
        </w:r>
        <w:r w:rsidRPr="00EF460C">
          <w:rPr>
            <w:rFonts w:ascii="Times New Roman" w:hAnsi="Times New Roman" w:cs="Times New Roman"/>
            <w:noProof/>
            <w:sz w:val="24"/>
            <w:szCs w:val="24"/>
          </w:rPr>
          <w:fldChar w:fldCharType="end"/>
        </w:r>
        <w:r w:rsidRPr="00EF460C">
          <w:rPr>
            <w:rFonts w:ascii="Times New Roman" w:hAnsi="Times New Roman" w:cs="Times New Roman"/>
            <w:noProof/>
            <w:sz w:val="24"/>
            <w:szCs w:val="24"/>
          </w:rPr>
          <w:t xml:space="preserve"> no</w:t>
        </w:r>
        <w:r>
          <w:rPr>
            <w:noProof/>
          </w:rPr>
          <w:t xml:space="preserve"> </w:t>
        </w:r>
        <w:r w:rsidR="00D8520C">
          <w:rPr>
            <w:rFonts w:ascii="Times New Roman" w:hAnsi="Times New Roman" w:cs="Times New Roman"/>
            <w:noProof/>
            <w:sz w:val="24"/>
            <w:szCs w:val="24"/>
          </w:rPr>
          <w:t>7</w:t>
        </w:r>
      </w:p>
    </w:sdtContent>
  </w:sdt>
  <w:p w14:paraId="4FBDBFB8" w14:textId="77777777" w:rsidR="00290ADC" w:rsidRDefault="00290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AEE38" w14:textId="77777777" w:rsidR="00D023B1" w:rsidRDefault="00D023B1" w:rsidP="00290ADC">
      <w:pPr>
        <w:spacing w:after="0" w:line="240" w:lineRule="auto"/>
      </w:pPr>
      <w:r>
        <w:separator/>
      </w:r>
    </w:p>
  </w:footnote>
  <w:footnote w:type="continuationSeparator" w:id="0">
    <w:p w14:paraId="11F38219" w14:textId="77777777" w:rsidR="00D023B1" w:rsidRDefault="00D023B1" w:rsidP="00290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4D"/>
    <w:rsid w:val="00000821"/>
    <w:rsid w:val="00000D2D"/>
    <w:rsid w:val="000020D7"/>
    <w:rsid w:val="00002231"/>
    <w:rsid w:val="00004DBA"/>
    <w:rsid w:val="00005E0C"/>
    <w:rsid w:val="00007DF1"/>
    <w:rsid w:val="00010D59"/>
    <w:rsid w:val="0001496A"/>
    <w:rsid w:val="000256E6"/>
    <w:rsid w:val="0003258E"/>
    <w:rsid w:val="00035AE4"/>
    <w:rsid w:val="00036DE7"/>
    <w:rsid w:val="00045378"/>
    <w:rsid w:val="000458E6"/>
    <w:rsid w:val="000463D1"/>
    <w:rsid w:val="00053A52"/>
    <w:rsid w:val="00056B2C"/>
    <w:rsid w:val="00056C67"/>
    <w:rsid w:val="00061BE6"/>
    <w:rsid w:val="00063C6B"/>
    <w:rsid w:val="0006522C"/>
    <w:rsid w:val="000667B6"/>
    <w:rsid w:val="00067B9C"/>
    <w:rsid w:val="00072F72"/>
    <w:rsid w:val="000735FB"/>
    <w:rsid w:val="0008512B"/>
    <w:rsid w:val="000A2F96"/>
    <w:rsid w:val="000B4F08"/>
    <w:rsid w:val="000B62FB"/>
    <w:rsid w:val="000C64E0"/>
    <w:rsid w:val="000D1B2E"/>
    <w:rsid w:val="000D5DFF"/>
    <w:rsid w:val="000D7692"/>
    <w:rsid w:val="000E2B44"/>
    <w:rsid w:val="000F1C69"/>
    <w:rsid w:val="000F2C35"/>
    <w:rsid w:val="000F3DB0"/>
    <w:rsid w:val="000F4312"/>
    <w:rsid w:val="000F79E4"/>
    <w:rsid w:val="0010025A"/>
    <w:rsid w:val="001016D4"/>
    <w:rsid w:val="00102876"/>
    <w:rsid w:val="00106790"/>
    <w:rsid w:val="00110945"/>
    <w:rsid w:val="001154EE"/>
    <w:rsid w:val="00117625"/>
    <w:rsid w:val="001206AB"/>
    <w:rsid w:val="00126F1C"/>
    <w:rsid w:val="00127302"/>
    <w:rsid w:val="00127CF0"/>
    <w:rsid w:val="00137198"/>
    <w:rsid w:val="00144B32"/>
    <w:rsid w:val="00146E1C"/>
    <w:rsid w:val="0014786C"/>
    <w:rsid w:val="00150AC5"/>
    <w:rsid w:val="00151D5D"/>
    <w:rsid w:val="00154D81"/>
    <w:rsid w:val="00156467"/>
    <w:rsid w:val="001573FF"/>
    <w:rsid w:val="00162CD1"/>
    <w:rsid w:val="0017621A"/>
    <w:rsid w:val="0018047C"/>
    <w:rsid w:val="0018264B"/>
    <w:rsid w:val="00187675"/>
    <w:rsid w:val="00191063"/>
    <w:rsid w:val="0019704C"/>
    <w:rsid w:val="001A22EC"/>
    <w:rsid w:val="001B7CB3"/>
    <w:rsid w:val="001C41D5"/>
    <w:rsid w:val="001D05A0"/>
    <w:rsid w:val="001D1DB9"/>
    <w:rsid w:val="001D1F5A"/>
    <w:rsid w:val="001D60D6"/>
    <w:rsid w:val="001D6225"/>
    <w:rsid w:val="001D6D2B"/>
    <w:rsid w:val="001E4CD1"/>
    <w:rsid w:val="001E4D97"/>
    <w:rsid w:val="001F2CAE"/>
    <w:rsid w:val="00201CF2"/>
    <w:rsid w:val="00201ECF"/>
    <w:rsid w:val="00210FEB"/>
    <w:rsid w:val="00211B0C"/>
    <w:rsid w:val="00212397"/>
    <w:rsid w:val="00221D64"/>
    <w:rsid w:val="002236DF"/>
    <w:rsid w:val="00223FA9"/>
    <w:rsid w:val="0022657D"/>
    <w:rsid w:val="00234351"/>
    <w:rsid w:val="00234560"/>
    <w:rsid w:val="002359A9"/>
    <w:rsid w:val="00236B98"/>
    <w:rsid w:val="00242116"/>
    <w:rsid w:val="00242229"/>
    <w:rsid w:val="00243AA0"/>
    <w:rsid w:val="00254196"/>
    <w:rsid w:val="00255210"/>
    <w:rsid w:val="00261B6D"/>
    <w:rsid w:val="002700E8"/>
    <w:rsid w:val="00270513"/>
    <w:rsid w:val="002726B8"/>
    <w:rsid w:val="00272B89"/>
    <w:rsid w:val="00272FA0"/>
    <w:rsid w:val="00277345"/>
    <w:rsid w:val="002777DD"/>
    <w:rsid w:val="00280A1E"/>
    <w:rsid w:val="00281F5D"/>
    <w:rsid w:val="002822AC"/>
    <w:rsid w:val="00283013"/>
    <w:rsid w:val="00283338"/>
    <w:rsid w:val="00284C80"/>
    <w:rsid w:val="00286FC4"/>
    <w:rsid w:val="00290ADC"/>
    <w:rsid w:val="002925E0"/>
    <w:rsid w:val="00292A07"/>
    <w:rsid w:val="002A4557"/>
    <w:rsid w:val="002A6838"/>
    <w:rsid w:val="002B2B34"/>
    <w:rsid w:val="002B3E18"/>
    <w:rsid w:val="002B404D"/>
    <w:rsid w:val="002C4D5A"/>
    <w:rsid w:val="002C629D"/>
    <w:rsid w:val="002C7688"/>
    <w:rsid w:val="002D1DD2"/>
    <w:rsid w:val="002D28BA"/>
    <w:rsid w:val="002D374A"/>
    <w:rsid w:val="002E2D82"/>
    <w:rsid w:val="002F0D33"/>
    <w:rsid w:val="002F3E8E"/>
    <w:rsid w:val="002F5718"/>
    <w:rsid w:val="00300B1D"/>
    <w:rsid w:val="003116DF"/>
    <w:rsid w:val="00313B2D"/>
    <w:rsid w:val="00315B45"/>
    <w:rsid w:val="003161BB"/>
    <w:rsid w:val="00326EA8"/>
    <w:rsid w:val="00332E6F"/>
    <w:rsid w:val="00337D91"/>
    <w:rsid w:val="00343BEA"/>
    <w:rsid w:val="003471F7"/>
    <w:rsid w:val="00350378"/>
    <w:rsid w:val="00351317"/>
    <w:rsid w:val="003530EF"/>
    <w:rsid w:val="0035413B"/>
    <w:rsid w:val="00360D85"/>
    <w:rsid w:val="0036237D"/>
    <w:rsid w:val="00364AD0"/>
    <w:rsid w:val="003658AF"/>
    <w:rsid w:val="00366AAB"/>
    <w:rsid w:val="00370A31"/>
    <w:rsid w:val="00370FEC"/>
    <w:rsid w:val="00376880"/>
    <w:rsid w:val="00384659"/>
    <w:rsid w:val="00391E73"/>
    <w:rsid w:val="00392395"/>
    <w:rsid w:val="00393761"/>
    <w:rsid w:val="003A2913"/>
    <w:rsid w:val="003B1FAF"/>
    <w:rsid w:val="003B20E4"/>
    <w:rsid w:val="003B2333"/>
    <w:rsid w:val="003B532C"/>
    <w:rsid w:val="003C3709"/>
    <w:rsid w:val="003D0616"/>
    <w:rsid w:val="003D1E69"/>
    <w:rsid w:val="003D371C"/>
    <w:rsid w:val="003D405C"/>
    <w:rsid w:val="003D40BB"/>
    <w:rsid w:val="003D72DC"/>
    <w:rsid w:val="003E26B0"/>
    <w:rsid w:val="003E41A6"/>
    <w:rsid w:val="003E4F9D"/>
    <w:rsid w:val="003E692C"/>
    <w:rsid w:val="003E6C7F"/>
    <w:rsid w:val="003F28A7"/>
    <w:rsid w:val="00403A3E"/>
    <w:rsid w:val="00404467"/>
    <w:rsid w:val="00410DA4"/>
    <w:rsid w:val="004237D9"/>
    <w:rsid w:val="00423E5A"/>
    <w:rsid w:val="00423F1D"/>
    <w:rsid w:val="00426B0E"/>
    <w:rsid w:val="00427F6E"/>
    <w:rsid w:val="00432287"/>
    <w:rsid w:val="00432705"/>
    <w:rsid w:val="00432FDA"/>
    <w:rsid w:val="00441D4F"/>
    <w:rsid w:val="00442588"/>
    <w:rsid w:val="004455C2"/>
    <w:rsid w:val="004467BB"/>
    <w:rsid w:val="00451FFC"/>
    <w:rsid w:val="00466B50"/>
    <w:rsid w:val="004677EE"/>
    <w:rsid w:val="00470A5C"/>
    <w:rsid w:val="00471B52"/>
    <w:rsid w:val="00472DAF"/>
    <w:rsid w:val="004774BB"/>
    <w:rsid w:val="00483304"/>
    <w:rsid w:val="0049446C"/>
    <w:rsid w:val="0049579B"/>
    <w:rsid w:val="0049585F"/>
    <w:rsid w:val="004A05CE"/>
    <w:rsid w:val="004A7677"/>
    <w:rsid w:val="004C52DD"/>
    <w:rsid w:val="004C63D6"/>
    <w:rsid w:val="004D183D"/>
    <w:rsid w:val="004E0653"/>
    <w:rsid w:val="004F0F6E"/>
    <w:rsid w:val="004F26DB"/>
    <w:rsid w:val="004F3A85"/>
    <w:rsid w:val="004F3FCC"/>
    <w:rsid w:val="004F6614"/>
    <w:rsid w:val="005037B4"/>
    <w:rsid w:val="00504F69"/>
    <w:rsid w:val="00507913"/>
    <w:rsid w:val="005136B5"/>
    <w:rsid w:val="005263D1"/>
    <w:rsid w:val="00530585"/>
    <w:rsid w:val="00531B3B"/>
    <w:rsid w:val="00532191"/>
    <w:rsid w:val="00533F84"/>
    <w:rsid w:val="00541B28"/>
    <w:rsid w:val="0054642C"/>
    <w:rsid w:val="0054734C"/>
    <w:rsid w:val="00550D77"/>
    <w:rsid w:val="00552029"/>
    <w:rsid w:val="00553B00"/>
    <w:rsid w:val="005549A0"/>
    <w:rsid w:val="00554A70"/>
    <w:rsid w:val="005560C3"/>
    <w:rsid w:val="00556A54"/>
    <w:rsid w:val="00556A8A"/>
    <w:rsid w:val="00556E37"/>
    <w:rsid w:val="005571D8"/>
    <w:rsid w:val="005631CD"/>
    <w:rsid w:val="0057094B"/>
    <w:rsid w:val="00571793"/>
    <w:rsid w:val="00581E53"/>
    <w:rsid w:val="005931A6"/>
    <w:rsid w:val="00595CE6"/>
    <w:rsid w:val="005975B5"/>
    <w:rsid w:val="005A1CCB"/>
    <w:rsid w:val="005A6178"/>
    <w:rsid w:val="005A6FFE"/>
    <w:rsid w:val="005B11AF"/>
    <w:rsid w:val="005C0C25"/>
    <w:rsid w:val="005C15CE"/>
    <w:rsid w:val="005D02F9"/>
    <w:rsid w:val="005D260D"/>
    <w:rsid w:val="005D3413"/>
    <w:rsid w:val="005D42C2"/>
    <w:rsid w:val="005D5BF2"/>
    <w:rsid w:val="005F0BB9"/>
    <w:rsid w:val="005F3C20"/>
    <w:rsid w:val="00600C06"/>
    <w:rsid w:val="006012CC"/>
    <w:rsid w:val="00604ED5"/>
    <w:rsid w:val="00607A20"/>
    <w:rsid w:val="00610756"/>
    <w:rsid w:val="00612511"/>
    <w:rsid w:val="00613001"/>
    <w:rsid w:val="00620C72"/>
    <w:rsid w:val="00620D77"/>
    <w:rsid w:val="006236F8"/>
    <w:rsid w:val="00623AE0"/>
    <w:rsid w:val="00627F52"/>
    <w:rsid w:val="00630E33"/>
    <w:rsid w:val="00632884"/>
    <w:rsid w:val="00634F64"/>
    <w:rsid w:val="006509C6"/>
    <w:rsid w:val="00650D7B"/>
    <w:rsid w:val="0065276F"/>
    <w:rsid w:val="0065606D"/>
    <w:rsid w:val="00657A86"/>
    <w:rsid w:val="006606F2"/>
    <w:rsid w:val="006613C7"/>
    <w:rsid w:val="006673BA"/>
    <w:rsid w:val="00670F17"/>
    <w:rsid w:val="00676FA2"/>
    <w:rsid w:val="0067726F"/>
    <w:rsid w:val="00686DB1"/>
    <w:rsid w:val="006929CB"/>
    <w:rsid w:val="00695106"/>
    <w:rsid w:val="00697BFF"/>
    <w:rsid w:val="006A3F44"/>
    <w:rsid w:val="006A5BD4"/>
    <w:rsid w:val="006B00F7"/>
    <w:rsid w:val="006B14E2"/>
    <w:rsid w:val="006B3F18"/>
    <w:rsid w:val="006B55DC"/>
    <w:rsid w:val="006C01FC"/>
    <w:rsid w:val="006C2FFF"/>
    <w:rsid w:val="006C3191"/>
    <w:rsid w:val="006C3FC8"/>
    <w:rsid w:val="006C4791"/>
    <w:rsid w:val="006C55F4"/>
    <w:rsid w:val="006E6376"/>
    <w:rsid w:val="006E7CFA"/>
    <w:rsid w:val="006F4017"/>
    <w:rsid w:val="006F5933"/>
    <w:rsid w:val="006F698B"/>
    <w:rsid w:val="00702096"/>
    <w:rsid w:val="00705646"/>
    <w:rsid w:val="007105EE"/>
    <w:rsid w:val="00716EE1"/>
    <w:rsid w:val="007177F4"/>
    <w:rsid w:val="007228E0"/>
    <w:rsid w:val="00722AA9"/>
    <w:rsid w:val="00725CF6"/>
    <w:rsid w:val="007306D7"/>
    <w:rsid w:val="00732D82"/>
    <w:rsid w:val="007407CC"/>
    <w:rsid w:val="00743B2C"/>
    <w:rsid w:val="00745854"/>
    <w:rsid w:val="00747131"/>
    <w:rsid w:val="00752E58"/>
    <w:rsid w:val="00753192"/>
    <w:rsid w:val="00753B08"/>
    <w:rsid w:val="007554A5"/>
    <w:rsid w:val="00756ADB"/>
    <w:rsid w:val="00764AEB"/>
    <w:rsid w:val="00765C88"/>
    <w:rsid w:val="007701F0"/>
    <w:rsid w:val="00774C93"/>
    <w:rsid w:val="00782071"/>
    <w:rsid w:val="007860AD"/>
    <w:rsid w:val="00793F07"/>
    <w:rsid w:val="007959A7"/>
    <w:rsid w:val="00796159"/>
    <w:rsid w:val="007A6815"/>
    <w:rsid w:val="007A6850"/>
    <w:rsid w:val="007B0156"/>
    <w:rsid w:val="007B774C"/>
    <w:rsid w:val="007B7C4E"/>
    <w:rsid w:val="007C581D"/>
    <w:rsid w:val="007C5FB8"/>
    <w:rsid w:val="007C77B8"/>
    <w:rsid w:val="007D2B5A"/>
    <w:rsid w:val="007D7E29"/>
    <w:rsid w:val="007F77AB"/>
    <w:rsid w:val="007F784C"/>
    <w:rsid w:val="008054AF"/>
    <w:rsid w:val="00806491"/>
    <w:rsid w:val="008128A6"/>
    <w:rsid w:val="00812B47"/>
    <w:rsid w:val="008132E8"/>
    <w:rsid w:val="00815345"/>
    <w:rsid w:val="00825F33"/>
    <w:rsid w:val="00826CBF"/>
    <w:rsid w:val="00830828"/>
    <w:rsid w:val="008330A8"/>
    <w:rsid w:val="00843723"/>
    <w:rsid w:val="0084402D"/>
    <w:rsid w:val="0084594B"/>
    <w:rsid w:val="00847F94"/>
    <w:rsid w:val="008544DD"/>
    <w:rsid w:val="00855CF6"/>
    <w:rsid w:val="00864B77"/>
    <w:rsid w:val="00864DC3"/>
    <w:rsid w:val="00874DAC"/>
    <w:rsid w:val="00880DD8"/>
    <w:rsid w:val="00881B11"/>
    <w:rsid w:val="008938F8"/>
    <w:rsid w:val="008A16F6"/>
    <w:rsid w:val="008A4633"/>
    <w:rsid w:val="008A6164"/>
    <w:rsid w:val="008A6DAF"/>
    <w:rsid w:val="008A7A41"/>
    <w:rsid w:val="008B42F5"/>
    <w:rsid w:val="008C4AD1"/>
    <w:rsid w:val="008D1948"/>
    <w:rsid w:val="008E55CB"/>
    <w:rsid w:val="008E5AA3"/>
    <w:rsid w:val="008E7857"/>
    <w:rsid w:val="008E7A23"/>
    <w:rsid w:val="008F3971"/>
    <w:rsid w:val="008F4159"/>
    <w:rsid w:val="009141CD"/>
    <w:rsid w:val="00914713"/>
    <w:rsid w:val="009148C8"/>
    <w:rsid w:val="0091552C"/>
    <w:rsid w:val="0092154F"/>
    <w:rsid w:val="00924965"/>
    <w:rsid w:val="009321B2"/>
    <w:rsid w:val="00953956"/>
    <w:rsid w:val="00960A13"/>
    <w:rsid w:val="0096538E"/>
    <w:rsid w:val="00967D0B"/>
    <w:rsid w:val="00970DA0"/>
    <w:rsid w:val="00977E87"/>
    <w:rsid w:val="00982330"/>
    <w:rsid w:val="00985994"/>
    <w:rsid w:val="00987F08"/>
    <w:rsid w:val="00991768"/>
    <w:rsid w:val="00991A84"/>
    <w:rsid w:val="009936EF"/>
    <w:rsid w:val="00993DED"/>
    <w:rsid w:val="00994AAC"/>
    <w:rsid w:val="009A1846"/>
    <w:rsid w:val="009A5E33"/>
    <w:rsid w:val="009A63E3"/>
    <w:rsid w:val="009A66A0"/>
    <w:rsid w:val="009A6D6B"/>
    <w:rsid w:val="009B24DC"/>
    <w:rsid w:val="009B72B5"/>
    <w:rsid w:val="009C4289"/>
    <w:rsid w:val="009C54EB"/>
    <w:rsid w:val="009C6AA3"/>
    <w:rsid w:val="009D3102"/>
    <w:rsid w:val="009E5794"/>
    <w:rsid w:val="009E7312"/>
    <w:rsid w:val="009F573C"/>
    <w:rsid w:val="00A057EA"/>
    <w:rsid w:val="00A13E3C"/>
    <w:rsid w:val="00A1420E"/>
    <w:rsid w:val="00A20FC2"/>
    <w:rsid w:val="00A22D14"/>
    <w:rsid w:val="00A233A8"/>
    <w:rsid w:val="00A27573"/>
    <w:rsid w:val="00A27638"/>
    <w:rsid w:val="00A34C3B"/>
    <w:rsid w:val="00A37FA2"/>
    <w:rsid w:val="00A452BE"/>
    <w:rsid w:val="00A469FA"/>
    <w:rsid w:val="00A625E8"/>
    <w:rsid w:val="00A64CE9"/>
    <w:rsid w:val="00A666CE"/>
    <w:rsid w:val="00A7183E"/>
    <w:rsid w:val="00A73AD1"/>
    <w:rsid w:val="00A75FEC"/>
    <w:rsid w:val="00A76791"/>
    <w:rsid w:val="00A81651"/>
    <w:rsid w:val="00A94AFD"/>
    <w:rsid w:val="00AA0A6D"/>
    <w:rsid w:val="00AA2305"/>
    <w:rsid w:val="00AB5B20"/>
    <w:rsid w:val="00AC7194"/>
    <w:rsid w:val="00AD0D94"/>
    <w:rsid w:val="00AD4F16"/>
    <w:rsid w:val="00AD5DE8"/>
    <w:rsid w:val="00AD6966"/>
    <w:rsid w:val="00AD7C95"/>
    <w:rsid w:val="00AE26B7"/>
    <w:rsid w:val="00AF4B47"/>
    <w:rsid w:val="00B046F7"/>
    <w:rsid w:val="00B06823"/>
    <w:rsid w:val="00B07645"/>
    <w:rsid w:val="00B17EA9"/>
    <w:rsid w:val="00B271B3"/>
    <w:rsid w:val="00B37431"/>
    <w:rsid w:val="00B538FF"/>
    <w:rsid w:val="00B608B3"/>
    <w:rsid w:val="00B62BDE"/>
    <w:rsid w:val="00B6647D"/>
    <w:rsid w:val="00B678BB"/>
    <w:rsid w:val="00B67B22"/>
    <w:rsid w:val="00B67D95"/>
    <w:rsid w:val="00B7695A"/>
    <w:rsid w:val="00B77A52"/>
    <w:rsid w:val="00B835D2"/>
    <w:rsid w:val="00B83FF2"/>
    <w:rsid w:val="00B856EB"/>
    <w:rsid w:val="00B90EB3"/>
    <w:rsid w:val="00BA213E"/>
    <w:rsid w:val="00BA7968"/>
    <w:rsid w:val="00BB107D"/>
    <w:rsid w:val="00BB46E7"/>
    <w:rsid w:val="00BB7C81"/>
    <w:rsid w:val="00BC1D34"/>
    <w:rsid w:val="00BE2A8D"/>
    <w:rsid w:val="00BE2D8F"/>
    <w:rsid w:val="00BE3BEB"/>
    <w:rsid w:val="00BF0AE4"/>
    <w:rsid w:val="00BF11E5"/>
    <w:rsid w:val="00BF1E31"/>
    <w:rsid w:val="00BF6644"/>
    <w:rsid w:val="00C01C31"/>
    <w:rsid w:val="00C0228C"/>
    <w:rsid w:val="00C03511"/>
    <w:rsid w:val="00C036DC"/>
    <w:rsid w:val="00C05A46"/>
    <w:rsid w:val="00C12B1E"/>
    <w:rsid w:val="00C143A2"/>
    <w:rsid w:val="00C26C4D"/>
    <w:rsid w:val="00C33198"/>
    <w:rsid w:val="00C33DA8"/>
    <w:rsid w:val="00C34A0D"/>
    <w:rsid w:val="00C36323"/>
    <w:rsid w:val="00C40F2C"/>
    <w:rsid w:val="00C40F7F"/>
    <w:rsid w:val="00C45322"/>
    <w:rsid w:val="00C45B10"/>
    <w:rsid w:val="00C51732"/>
    <w:rsid w:val="00C52346"/>
    <w:rsid w:val="00C601E6"/>
    <w:rsid w:val="00C601EE"/>
    <w:rsid w:val="00C65B59"/>
    <w:rsid w:val="00C72AD4"/>
    <w:rsid w:val="00C73D68"/>
    <w:rsid w:val="00C7615C"/>
    <w:rsid w:val="00C776B1"/>
    <w:rsid w:val="00C8393E"/>
    <w:rsid w:val="00C83EC2"/>
    <w:rsid w:val="00C866C3"/>
    <w:rsid w:val="00C907C2"/>
    <w:rsid w:val="00CA1089"/>
    <w:rsid w:val="00CB0229"/>
    <w:rsid w:val="00CB0A51"/>
    <w:rsid w:val="00CB3C89"/>
    <w:rsid w:val="00CB444E"/>
    <w:rsid w:val="00CB6378"/>
    <w:rsid w:val="00CB6DC4"/>
    <w:rsid w:val="00CC5A31"/>
    <w:rsid w:val="00CC7969"/>
    <w:rsid w:val="00CD6786"/>
    <w:rsid w:val="00CE0BD3"/>
    <w:rsid w:val="00CE7041"/>
    <w:rsid w:val="00CF7B58"/>
    <w:rsid w:val="00D0061E"/>
    <w:rsid w:val="00D023B1"/>
    <w:rsid w:val="00D04105"/>
    <w:rsid w:val="00D04690"/>
    <w:rsid w:val="00D11A3C"/>
    <w:rsid w:val="00D1277A"/>
    <w:rsid w:val="00D152F0"/>
    <w:rsid w:val="00D255F3"/>
    <w:rsid w:val="00D268DC"/>
    <w:rsid w:val="00D4393A"/>
    <w:rsid w:val="00D47D84"/>
    <w:rsid w:val="00D500B4"/>
    <w:rsid w:val="00D5611D"/>
    <w:rsid w:val="00D61094"/>
    <w:rsid w:val="00D62754"/>
    <w:rsid w:val="00D6299A"/>
    <w:rsid w:val="00D62C64"/>
    <w:rsid w:val="00D659B6"/>
    <w:rsid w:val="00D76DF3"/>
    <w:rsid w:val="00D83809"/>
    <w:rsid w:val="00D84F7B"/>
    <w:rsid w:val="00D8520C"/>
    <w:rsid w:val="00D91737"/>
    <w:rsid w:val="00D91CA9"/>
    <w:rsid w:val="00D960DD"/>
    <w:rsid w:val="00DA2E4E"/>
    <w:rsid w:val="00DD1451"/>
    <w:rsid w:val="00DD1F12"/>
    <w:rsid w:val="00DD3DD3"/>
    <w:rsid w:val="00DE277C"/>
    <w:rsid w:val="00DE2875"/>
    <w:rsid w:val="00DF0151"/>
    <w:rsid w:val="00DF0C54"/>
    <w:rsid w:val="00DF1569"/>
    <w:rsid w:val="00DF200F"/>
    <w:rsid w:val="00DF233D"/>
    <w:rsid w:val="00DF298A"/>
    <w:rsid w:val="00DF2D87"/>
    <w:rsid w:val="00DF51E6"/>
    <w:rsid w:val="00DF67E4"/>
    <w:rsid w:val="00E05555"/>
    <w:rsid w:val="00E056D1"/>
    <w:rsid w:val="00E217FC"/>
    <w:rsid w:val="00E24429"/>
    <w:rsid w:val="00E278B6"/>
    <w:rsid w:val="00E44200"/>
    <w:rsid w:val="00E45B59"/>
    <w:rsid w:val="00E5031C"/>
    <w:rsid w:val="00E51A7A"/>
    <w:rsid w:val="00E52D96"/>
    <w:rsid w:val="00E6227C"/>
    <w:rsid w:val="00E6787B"/>
    <w:rsid w:val="00E67D2F"/>
    <w:rsid w:val="00E67D83"/>
    <w:rsid w:val="00E75158"/>
    <w:rsid w:val="00E7722A"/>
    <w:rsid w:val="00E7784D"/>
    <w:rsid w:val="00E8286B"/>
    <w:rsid w:val="00E836E4"/>
    <w:rsid w:val="00E85E22"/>
    <w:rsid w:val="00E91531"/>
    <w:rsid w:val="00E96813"/>
    <w:rsid w:val="00E976D9"/>
    <w:rsid w:val="00EA0EBC"/>
    <w:rsid w:val="00EA510D"/>
    <w:rsid w:val="00EB03FD"/>
    <w:rsid w:val="00EB4EBE"/>
    <w:rsid w:val="00EC18B3"/>
    <w:rsid w:val="00EC64D7"/>
    <w:rsid w:val="00EC7463"/>
    <w:rsid w:val="00EC7872"/>
    <w:rsid w:val="00ED1822"/>
    <w:rsid w:val="00ED307E"/>
    <w:rsid w:val="00ED5D5E"/>
    <w:rsid w:val="00ED6E0C"/>
    <w:rsid w:val="00ED6F02"/>
    <w:rsid w:val="00EE1278"/>
    <w:rsid w:val="00EE3BD3"/>
    <w:rsid w:val="00EE466D"/>
    <w:rsid w:val="00EF2062"/>
    <w:rsid w:val="00EF460C"/>
    <w:rsid w:val="00F0664E"/>
    <w:rsid w:val="00F176C9"/>
    <w:rsid w:val="00F20985"/>
    <w:rsid w:val="00F219FF"/>
    <w:rsid w:val="00F257A9"/>
    <w:rsid w:val="00F27398"/>
    <w:rsid w:val="00F30D03"/>
    <w:rsid w:val="00F3549E"/>
    <w:rsid w:val="00F409DF"/>
    <w:rsid w:val="00F42359"/>
    <w:rsid w:val="00F50FD1"/>
    <w:rsid w:val="00F54FAD"/>
    <w:rsid w:val="00F61545"/>
    <w:rsid w:val="00F6175F"/>
    <w:rsid w:val="00F63EAC"/>
    <w:rsid w:val="00F723BC"/>
    <w:rsid w:val="00F8190B"/>
    <w:rsid w:val="00F83B58"/>
    <w:rsid w:val="00F851A1"/>
    <w:rsid w:val="00F91964"/>
    <w:rsid w:val="00F927B8"/>
    <w:rsid w:val="00F92AF1"/>
    <w:rsid w:val="00F93796"/>
    <w:rsid w:val="00FA19D0"/>
    <w:rsid w:val="00FA6126"/>
    <w:rsid w:val="00FB0B98"/>
    <w:rsid w:val="00FC47B4"/>
    <w:rsid w:val="00FC493E"/>
    <w:rsid w:val="00FD4A7F"/>
    <w:rsid w:val="00FD7F13"/>
    <w:rsid w:val="00FE516F"/>
    <w:rsid w:val="00FE7480"/>
    <w:rsid w:val="00FF1170"/>
    <w:rsid w:val="00FF30B7"/>
    <w:rsid w:val="00FF55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9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96A"/>
    <w:rPr>
      <w:rFonts w:ascii="Tahoma" w:hAnsi="Tahoma" w:cs="Tahoma"/>
      <w:sz w:val="16"/>
      <w:szCs w:val="16"/>
    </w:rPr>
  </w:style>
  <w:style w:type="character" w:styleId="Hyperlink">
    <w:name w:val="Hyperlink"/>
    <w:basedOn w:val="DefaultParagraphFont"/>
    <w:uiPriority w:val="99"/>
    <w:unhideWhenUsed/>
    <w:rsid w:val="00442588"/>
    <w:rPr>
      <w:color w:val="0000FF" w:themeColor="hyperlink"/>
      <w:u w:val="single"/>
    </w:rPr>
  </w:style>
  <w:style w:type="paragraph" w:styleId="ListParagraph">
    <w:name w:val="List Paragraph"/>
    <w:basedOn w:val="Normal"/>
    <w:uiPriority w:val="34"/>
    <w:qFormat/>
    <w:rsid w:val="003D40BB"/>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3DA8"/>
    <w:rPr>
      <w:sz w:val="16"/>
      <w:szCs w:val="16"/>
    </w:rPr>
  </w:style>
  <w:style w:type="paragraph" w:styleId="CommentText">
    <w:name w:val="annotation text"/>
    <w:basedOn w:val="Normal"/>
    <w:link w:val="CommentTextChar"/>
    <w:uiPriority w:val="99"/>
    <w:semiHidden/>
    <w:unhideWhenUsed/>
    <w:rsid w:val="00C33DA8"/>
    <w:pPr>
      <w:spacing w:line="240" w:lineRule="auto"/>
    </w:pPr>
    <w:rPr>
      <w:sz w:val="20"/>
      <w:szCs w:val="20"/>
    </w:rPr>
  </w:style>
  <w:style w:type="character" w:customStyle="1" w:styleId="CommentTextChar">
    <w:name w:val="Comment Text Char"/>
    <w:basedOn w:val="DefaultParagraphFont"/>
    <w:link w:val="CommentText"/>
    <w:uiPriority w:val="99"/>
    <w:semiHidden/>
    <w:rsid w:val="00C33DA8"/>
    <w:rPr>
      <w:sz w:val="20"/>
      <w:szCs w:val="20"/>
    </w:rPr>
  </w:style>
  <w:style w:type="paragraph" w:styleId="CommentSubject">
    <w:name w:val="annotation subject"/>
    <w:basedOn w:val="CommentText"/>
    <w:next w:val="CommentText"/>
    <w:link w:val="CommentSubjectChar"/>
    <w:uiPriority w:val="99"/>
    <w:semiHidden/>
    <w:unhideWhenUsed/>
    <w:rsid w:val="00C33DA8"/>
    <w:rPr>
      <w:b/>
      <w:bCs/>
    </w:rPr>
  </w:style>
  <w:style w:type="character" w:customStyle="1" w:styleId="CommentSubjectChar">
    <w:name w:val="Comment Subject Char"/>
    <w:basedOn w:val="CommentTextChar"/>
    <w:link w:val="CommentSubject"/>
    <w:uiPriority w:val="99"/>
    <w:semiHidden/>
    <w:rsid w:val="00C33DA8"/>
    <w:rPr>
      <w:b/>
      <w:bCs/>
      <w:sz w:val="20"/>
      <w:szCs w:val="20"/>
    </w:rPr>
  </w:style>
  <w:style w:type="paragraph" w:styleId="NoSpacing">
    <w:name w:val="No Spacing"/>
    <w:uiPriority w:val="1"/>
    <w:qFormat/>
    <w:rsid w:val="0065276F"/>
    <w:pPr>
      <w:spacing w:after="0" w:line="240" w:lineRule="auto"/>
    </w:pPr>
  </w:style>
  <w:style w:type="paragraph" w:styleId="Header">
    <w:name w:val="header"/>
    <w:basedOn w:val="Normal"/>
    <w:link w:val="HeaderChar"/>
    <w:uiPriority w:val="99"/>
    <w:unhideWhenUsed/>
    <w:rsid w:val="00290A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0ADC"/>
  </w:style>
  <w:style w:type="paragraph" w:styleId="Footer">
    <w:name w:val="footer"/>
    <w:basedOn w:val="Normal"/>
    <w:link w:val="FooterChar"/>
    <w:uiPriority w:val="99"/>
    <w:unhideWhenUsed/>
    <w:rsid w:val="00290A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0ADC"/>
  </w:style>
  <w:style w:type="table" w:customStyle="1" w:styleId="TableGrid1">
    <w:name w:val="Table Grid1"/>
    <w:basedOn w:val="TableNormal"/>
    <w:next w:val="TableGrid"/>
    <w:uiPriority w:val="39"/>
    <w:rsid w:val="0075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63D1"/>
    <w:rPr>
      <w:color w:val="605E5C"/>
      <w:shd w:val="clear" w:color="auto" w:fill="E1DFDD"/>
    </w:rPr>
  </w:style>
  <w:style w:type="character" w:styleId="FollowedHyperlink">
    <w:name w:val="FollowedHyperlink"/>
    <w:basedOn w:val="DefaultParagraphFont"/>
    <w:uiPriority w:val="99"/>
    <w:semiHidden/>
    <w:unhideWhenUsed/>
    <w:rsid w:val="00C601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8378">
      <w:bodyDiv w:val="1"/>
      <w:marLeft w:val="0"/>
      <w:marRight w:val="0"/>
      <w:marTop w:val="0"/>
      <w:marBottom w:val="0"/>
      <w:divBdr>
        <w:top w:val="none" w:sz="0" w:space="0" w:color="auto"/>
        <w:left w:val="none" w:sz="0" w:space="0" w:color="auto"/>
        <w:bottom w:val="none" w:sz="0" w:space="0" w:color="auto"/>
        <w:right w:val="none" w:sz="0" w:space="0" w:color="auto"/>
      </w:divBdr>
    </w:div>
    <w:div w:id="437874411">
      <w:bodyDiv w:val="1"/>
      <w:marLeft w:val="0"/>
      <w:marRight w:val="0"/>
      <w:marTop w:val="0"/>
      <w:marBottom w:val="0"/>
      <w:divBdr>
        <w:top w:val="none" w:sz="0" w:space="0" w:color="auto"/>
        <w:left w:val="none" w:sz="0" w:space="0" w:color="auto"/>
        <w:bottom w:val="none" w:sz="0" w:space="0" w:color="auto"/>
        <w:right w:val="none" w:sz="0" w:space="0" w:color="auto"/>
      </w:divBdr>
    </w:div>
    <w:div w:id="466702754">
      <w:bodyDiv w:val="1"/>
      <w:marLeft w:val="0"/>
      <w:marRight w:val="0"/>
      <w:marTop w:val="0"/>
      <w:marBottom w:val="0"/>
      <w:divBdr>
        <w:top w:val="none" w:sz="0" w:space="0" w:color="auto"/>
        <w:left w:val="none" w:sz="0" w:space="0" w:color="auto"/>
        <w:bottom w:val="none" w:sz="0" w:space="0" w:color="auto"/>
        <w:right w:val="none" w:sz="0" w:space="0" w:color="auto"/>
      </w:divBdr>
    </w:div>
    <w:div w:id="515996623">
      <w:bodyDiv w:val="1"/>
      <w:marLeft w:val="0"/>
      <w:marRight w:val="0"/>
      <w:marTop w:val="0"/>
      <w:marBottom w:val="0"/>
      <w:divBdr>
        <w:top w:val="none" w:sz="0" w:space="0" w:color="auto"/>
        <w:left w:val="none" w:sz="0" w:space="0" w:color="auto"/>
        <w:bottom w:val="none" w:sz="0" w:space="0" w:color="auto"/>
        <w:right w:val="none" w:sz="0" w:space="0" w:color="auto"/>
      </w:divBdr>
    </w:div>
    <w:div w:id="697511724">
      <w:bodyDiv w:val="1"/>
      <w:marLeft w:val="0"/>
      <w:marRight w:val="0"/>
      <w:marTop w:val="0"/>
      <w:marBottom w:val="0"/>
      <w:divBdr>
        <w:top w:val="none" w:sz="0" w:space="0" w:color="auto"/>
        <w:left w:val="none" w:sz="0" w:space="0" w:color="auto"/>
        <w:bottom w:val="none" w:sz="0" w:space="0" w:color="auto"/>
        <w:right w:val="none" w:sz="0" w:space="0" w:color="auto"/>
      </w:divBdr>
    </w:div>
    <w:div w:id="715937446">
      <w:bodyDiv w:val="1"/>
      <w:marLeft w:val="0"/>
      <w:marRight w:val="0"/>
      <w:marTop w:val="0"/>
      <w:marBottom w:val="0"/>
      <w:divBdr>
        <w:top w:val="none" w:sz="0" w:space="0" w:color="auto"/>
        <w:left w:val="none" w:sz="0" w:space="0" w:color="auto"/>
        <w:bottom w:val="none" w:sz="0" w:space="0" w:color="auto"/>
        <w:right w:val="none" w:sz="0" w:space="0" w:color="auto"/>
      </w:divBdr>
    </w:div>
    <w:div w:id="853307365">
      <w:bodyDiv w:val="1"/>
      <w:marLeft w:val="0"/>
      <w:marRight w:val="0"/>
      <w:marTop w:val="0"/>
      <w:marBottom w:val="0"/>
      <w:divBdr>
        <w:top w:val="none" w:sz="0" w:space="0" w:color="auto"/>
        <w:left w:val="none" w:sz="0" w:space="0" w:color="auto"/>
        <w:bottom w:val="none" w:sz="0" w:space="0" w:color="auto"/>
        <w:right w:val="none" w:sz="0" w:space="0" w:color="auto"/>
      </w:divBdr>
    </w:div>
    <w:div w:id="1045761161">
      <w:bodyDiv w:val="1"/>
      <w:marLeft w:val="0"/>
      <w:marRight w:val="0"/>
      <w:marTop w:val="0"/>
      <w:marBottom w:val="0"/>
      <w:divBdr>
        <w:top w:val="none" w:sz="0" w:space="0" w:color="auto"/>
        <w:left w:val="none" w:sz="0" w:space="0" w:color="auto"/>
        <w:bottom w:val="none" w:sz="0" w:space="0" w:color="auto"/>
        <w:right w:val="none" w:sz="0" w:space="0" w:color="auto"/>
      </w:divBdr>
    </w:div>
    <w:div w:id="1055465753">
      <w:bodyDiv w:val="1"/>
      <w:marLeft w:val="0"/>
      <w:marRight w:val="0"/>
      <w:marTop w:val="0"/>
      <w:marBottom w:val="0"/>
      <w:divBdr>
        <w:top w:val="none" w:sz="0" w:space="0" w:color="auto"/>
        <w:left w:val="none" w:sz="0" w:space="0" w:color="auto"/>
        <w:bottom w:val="none" w:sz="0" w:space="0" w:color="auto"/>
        <w:right w:val="none" w:sz="0" w:space="0" w:color="auto"/>
      </w:divBdr>
    </w:div>
    <w:div w:id="1165508456">
      <w:bodyDiv w:val="1"/>
      <w:marLeft w:val="0"/>
      <w:marRight w:val="0"/>
      <w:marTop w:val="0"/>
      <w:marBottom w:val="0"/>
      <w:divBdr>
        <w:top w:val="none" w:sz="0" w:space="0" w:color="auto"/>
        <w:left w:val="none" w:sz="0" w:space="0" w:color="auto"/>
        <w:bottom w:val="none" w:sz="0" w:space="0" w:color="auto"/>
        <w:right w:val="none" w:sz="0" w:space="0" w:color="auto"/>
      </w:divBdr>
    </w:div>
    <w:div w:id="1196850496">
      <w:bodyDiv w:val="1"/>
      <w:marLeft w:val="0"/>
      <w:marRight w:val="0"/>
      <w:marTop w:val="0"/>
      <w:marBottom w:val="0"/>
      <w:divBdr>
        <w:top w:val="none" w:sz="0" w:space="0" w:color="auto"/>
        <w:left w:val="none" w:sz="0" w:space="0" w:color="auto"/>
        <w:bottom w:val="none" w:sz="0" w:space="0" w:color="auto"/>
        <w:right w:val="none" w:sz="0" w:space="0" w:color="auto"/>
      </w:divBdr>
    </w:div>
    <w:div w:id="1209996873">
      <w:bodyDiv w:val="1"/>
      <w:marLeft w:val="0"/>
      <w:marRight w:val="0"/>
      <w:marTop w:val="0"/>
      <w:marBottom w:val="0"/>
      <w:divBdr>
        <w:top w:val="none" w:sz="0" w:space="0" w:color="auto"/>
        <w:left w:val="none" w:sz="0" w:space="0" w:color="auto"/>
        <w:bottom w:val="none" w:sz="0" w:space="0" w:color="auto"/>
        <w:right w:val="none" w:sz="0" w:space="0" w:color="auto"/>
      </w:divBdr>
    </w:div>
    <w:div w:id="1214582028">
      <w:bodyDiv w:val="1"/>
      <w:marLeft w:val="0"/>
      <w:marRight w:val="0"/>
      <w:marTop w:val="0"/>
      <w:marBottom w:val="0"/>
      <w:divBdr>
        <w:top w:val="none" w:sz="0" w:space="0" w:color="auto"/>
        <w:left w:val="none" w:sz="0" w:space="0" w:color="auto"/>
        <w:bottom w:val="none" w:sz="0" w:space="0" w:color="auto"/>
        <w:right w:val="none" w:sz="0" w:space="0" w:color="auto"/>
      </w:divBdr>
    </w:div>
    <w:div w:id="1334525380">
      <w:bodyDiv w:val="1"/>
      <w:marLeft w:val="0"/>
      <w:marRight w:val="0"/>
      <w:marTop w:val="0"/>
      <w:marBottom w:val="0"/>
      <w:divBdr>
        <w:top w:val="none" w:sz="0" w:space="0" w:color="auto"/>
        <w:left w:val="none" w:sz="0" w:space="0" w:color="auto"/>
        <w:bottom w:val="none" w:sz="0" w:space="0" w:color="auto"/>
        <w:right w:val="none" w:sz="0" w:space="0" w:color="auto"/>
      </w:divBdr>
    </w:div>
    <w:div w:id="1503089102">
      <w:bodyDiv w:val="1"/>
      <w:marLeft w:val="0"/>
      <w:marRight w:val="0"/>
      <w:marTop w:val="0"/>
      <w:marBottom w:val="0"/>
      <w:divBdr>
        <w:top w:val="none" w:sz="0" w:space="0" w:color="auto"/>
        <w:left w:val="none" w:sz="0" w:space="0" w:color="auto"/>
        <w:bottom w:val="none" w:sz="0" w:space="0" w:color="auto"/>
        <w:right w:val="none" w:sz="0" w:space="0" w:color="auto"/>
      </w:divBdr>
    </w:div>
    <w:div w:id="1639526651">
      <w:bodyDiv w:val="1"/>
      <w:marLeft w:val="0"/>
      <w:marRight w:val="0"/>
      <w:marTop w:val="0"/>
      <w:marBottom w:val="0"/>
      <w:divBdr>
        <w:top w:val="none" w:sz="0" w:space="0" w:color="auto"/>
        <w:left w:val="none" w:sz="0" w:space="0" w:color="auto"/>
        <w:bottom w:val="none" w:sz="0" w:space="0" w:color="auto"/>
        <w:right w:val="none" w:sz="0" w:space="0" w:color="auto"/>
      </w:divBdr>
    </w:div>
    <w:div w:id="1656639864">
      <w:bodyDiv w:val="1"/>
      <w:marLeft w:val="0"/>
      <w:marRight w:val="0"/>
      <w:marTop w:val="0"/>
      <w:marBottom w:val="0"/>
      <w:divBdr>
        <w:top w:val="none" w:sz="0" w:space="0" w:color="auto"/>
        <w:left w:val="none" w:sz="0" w:space="0" w:color="auto"/>
        <w:bottom w:val="none" w:sz="0" w:space="0" w:color="auto"/>
        <w:right w:val="none" w:sz="0" w:space="0" w:color="auto"/>
      </w:divBdr>
    </w:div>
    <w:div w:id="1661037879">
      <w:bodyDiv w:val="1"/>
      <w:marLeft w:val="0"/>
      <w:marRight w:val="0"/>
      <w:marTop w:val="0"/>
      <w:marBottom w:val="0"/>
      <w:divBdr>
        <w:top w:val="none" w:sz="0" w:space="0" w:color="auto"/>
        <w:left w:val="none" w:sz="0" w:space="0" w:color="auto"/>
        <w:bottom w:val="none" w:sz="0" w:space="0" w:color="auto"/>
        <w:right w:val="none" w:sz="0" w:space="0" w:color="auto"/>
      </w:divBdr>
    </w:div>
    <w:div w:id="1745444854">
      <w:bodyDiv w:val="1"/>
      <w:marLeft w:val="0"/>
      <w:marRight w:val="0"/>
      <w:marTop w:val="0"/>
      <w:marBottom w:val="0"/>
      <w:divBdr>
        <w:top w:val="none" w:sz="0" w:space="0" w:color="auto"/>
        <w:left w:val="none" w:sz="0" w:space="0" w:color="auto"/>
        <w:bottom w:val="none" w:sz="0" w:space="0" w:color="auto"/>
        <w:right w:val="none" w:sz="0" w:space="0" w:color="auto"/>
      </w:divBdr>
    </w:div>
    <w:div w:id="1792548327">
      <w:bodyDiv w:val="1"/>
      <w:marLeft w:val="0"/>
      <w:marRight w:val="0"/>
      <w:marTop w:val="0"/>
      <w:marBottom w:val="0"/>
      <w:divBdr>
        <w:top w:val="none" w:sz="0" w:space="0" w:color="auto"/>
        <w:left w:val="none" w:sz="0" w:space="0" w:color="auto"/>
        <w:bottom w:val="none" w:sz="0" w:space="0" w:color="auto"/>
        <w:right w:val="none" w:sz="0" w:space="0" w:color="auto"/>
      </w:divBdr>
    </w:div>
    <w:div w:id="1945843786">
      <w:bodyDiv w:val="1"/>
      <w:marLeft w:val="0"/>
      <w:marRight w:val="0"/>
      <w:marTop w:val="0"/>
      <w:marBottom w:val="0"/>
      <w:divBdr>
        <w:top w:val="none" w:sz="0" w:space="0" w:color="auto"/>
        <w:left w:val="none" w:sz="0" w:space="0" w:color="auto"/>
        <w:bottom w:val="none" w:sz="0" w:space="0" w:color="auto"/>
        <w:right w:val="none" w:sz="0" w:space="0" w:color="auto"/>
      </w:divBdr>
    </w:div>
    <w:div w:id="1986930225">
      <w:bodyDiv w:val="1"/>
      <w:marLeft w:val="0"/>
      <w:marRight w:val="0"/>
      <w:marTop w:val="0"/>
      <w:marBottom w:val="0"/>
      <w:divBdr>
        <w:top w:val="none" w:sz="0" w:space="0" w:color="auto"/>
        <w:left w:val="none" w:sz="0" w:space="0" w:color="auto"/>
        <w:bottom w:val="none" w:sz="0" w:space="0" w:color="auto"/>
        <w:right w:val="none" w:sz="0" w:space="0" w:color="auto"/>
      </w:divBdr>
    </w:div>
    <w:div w:id="1988241096">
      <w:bodyDiv w:val="1"/>
      <w:marLeft w:val="0"/>
      <w:marRight w:val="0"/>
      <w:marTop w:val="0"/>
      <w:marBottom w:val="0"/>
      <w:divBdr>
        <w:top w:val="none" w:sz="0" w:space="0" w:color="auto"/>
        <w:left w:val="none" w:sz="0" w:space="0" w:color="auto"/>
        <w:bottom w:val="none" w:sz="0" w:space="0" w:color="auto"/>
        <w:right w:val="none" w:sz="0" w:space="0" w:color="auto"/>
      </w:divBdr>
    </w:div>
    <w:div w:id="2025402638">
      <w:bodyDiv w:val="1"/>
      <w:marLeft w:val="0"/>
      <w:marRight w:val="0"/>
      <w:marTop w:val="0"/>
      <w:marBottom w:val="0"/>
      <w:divBdr>
        <w:top w:val="none" w:sz="0" w:space="0" w:color="auto"/>
        <w:left w:val="none" w:sz="0" w:space="0" w:color="auto"/>
        <w:bottom w:val="none" w:sz="0" w:space="0" w:color="auto"/>
        <w:right w:val="none" w:sz="0" w:space="0" w:color="auto"/>
      </w:divBdr>
    </w:div>
    <w:div w:id="2109692895">
      <w:bodyDiv w:val="1"/>
      <w:marLeft w:val="0"/>
      <w:marRight w:val="0"/>
      <w:marTop w:val="0"/>
      <w:marBottom w:val="0"/>
      <w:divBdr>
        <w:top w:val="none" w:sz="0" w:space="0" w:color="auto"/>
        <w:left w:val="none" w:sz="0" w:space="0" w:color="auto"/>
        <w:bottom w:val="none" w:sz="0" w:space="0" w:color="auto"/>
        <w:right w:val="none" w:sz="0" w:space="0" w:color="auto"/>
      </w:divBdr>
    </w:div>
    <w:div w:id="213741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343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0B6A-9869-4F5E-B593-8129299B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14150</Words>
  <Characters>8067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2022-01-17T12:16:00Z</dcterms:created>
  <dcterms:modified xsi:type="dcterms:W3CDTF">2022-01-17T12:16:00Z</dcterms:modified>
</cp:coreProperties>
</file>