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8F6D6" w14:textId="612103A8" w:rsidR="00A63422" w:rsidRDefault="00A63422" w:rsidP="00A63422">
      <w:pPr>
        <w:autoSpaceDE w:val="0"/>
        <w:autoSpaceDN w:val="0"/>
        <w:spacing w:line="276" w:lineRule="auto"/>
        <w:jc w:val="both"/>
        <w:rPr>
          <w:rFonts w:ascii="TimesNewRomanPSMT" w:hAnsi="TimesNewRomanPSMT"/>
          <w:b/>
          <w:bCs/>
          <w:lang w:eastAsia="en-US"/>
        </w:rPr>
      </w:pPr>
      <w:bookmarkStart w:id="0" w:name="_GoBack"/>
      <w:r>
        <w:rPr>
          <w:rFonts w:ascii="TimesNewRomanPSMT" w:hAnsi="TimesNewRomanPSMT"/>
          <w:b/>
          <w:bCs/>
        </w:rPr>
        <w:t>Konkrēta pieļautā pārkāpuma un to pamatojošu apstākļu norādīša</w:t>
      </w:r>
      <w:r w:rsidR="00E939B0">
        <w:rPr>
          <w:rFonts w:ascii="TimesNewRomanPSMT" w:hAnsi="TimesNewRomanPSMT"/>
          <w:b/>
          <w:bCs/>
        </w:rPr>
        <w:t>nas obligātums sūdzībā Iepirkumu</w:t>
      </w:r>
      <w:r>
        <w:rPr>
          <w:rFonts w:ascii="TimesNewRomanPSMT" w:hAnsi="TimesNewRomanPSMT"/>
          <w:b/>
          <w:bCs/>
        </w:rPr>
        <w:t xml:space="preserve"> uzraudzības birojam</w:t>
      </w:r>
    </w:p>
    <w:p w14:paraId="2CF457E8" w14:textId="4D116EC8" w:rsidR="003047F5" w:rsidRDefault="00A63422" w:rsidP="00A63422">
      <w:pPr>
        <w:autoSpaceDE w:val="0"/>
        <w:autoSpaceDN w:val="0"/>
        <w:spacing w:line="276" w:lineRule="auto"/>
        <w:jc w:val="both"/>
        <w:rPr>
          <w:rFonts w:ascii="TimesNewRomanPSMT" w:hAnsi="TimesNewRomanPSMT"/>
        </w:rPr>
      </w:pPr>
      <w:r>
        <w:rPr>
          <w:rFonts w:ascii="TimesNewRomanPSMT" w:hAnsi="TimesNewRomanPSMT"/>
        </w:rPr>
        <w:t xml:space="preserve">Personai, kura uzskata, ka iepirkuma procedūras ietvaros ir pieļauts pārkāpums, ir tiesības par to sūdzēties likumā noteiktajā sūdzību iesniegšanas termiņā Iepirkumu uzraudzības birojā, uzreiz norādot uz konkrēto pārkāpumu un apstākļiem, kuru dēļ ir pamats šo pārkāpumu konstatēt. </w:t>
      </w:r>
      <w:r w:rsidR="00E939B0">
        <w:rPr>
          <w:rFonts w:ascii="TimesNewRomanPSMT" w:hAnsi="TimesNewRomanPSMT"/>
        </w:rPr>
        <w:t xml:space="preserve">Iepirkumu uzraudzības </w:t>
      </w:r>
      <w:r>
        <w:rPr>
          <w:rFonts w:ascii="TimesNewRomanPSMT" w:hAnsi="TimesNewRomanPSMT"/>
        </w:rPr>
        <w:t xml:space="preserve">birojs ir saistīts ar sūdzībā norādīto pārkāpuma pamatu – apstākļiem par noteiktā veidā izpaudušos pārkāpumu. Tas nozīmē, ka </w:t>
      </w:r>
      <w:r w:rsidR="00E939B0">
        <w:rPr>
          <w:rFonts w:ascii="TimesNewRomanPSMT" w:hAnsi="TimesNewRomanPSMT"/>
        </w:rPr>
        <w:t xml:space="preserve">Iepirkumu uzraudzības </w:t>
      </w:r>
      <w:r>
        <w:rPr>
          <w:rFonts w:ascii="TimesNewRomanPSMT" w:hAnsi="TimesNewRomanPSMT"/>
        </w:rPr>
        <w:t xml:space="preserve">birojam (un secīgi – tiesai) ir jāpārbauda tikai tādi iespējamie pārkāpumi, uz kuriem ir norādīts personas sūdzībā. Iespējamie pārkāpumi, uz kuriem pirmo reizi ir norādīts tikai tiesvedības gaitā, varētu tikt pārbaudīti vienīgi tad, ja persona no tās neatkarīgu apstākļu dēļ par attiecīgajiem pārkāpumiem uzzināja vai varēja uzzināt tikai pēc sūdzības iesniegšanas </w:t>
      </w:r>
      <w:r w:rsidR="00E939B0">
        <w:rPr>
          <w:rFonts w:ascii="TimesNewRomanPSMT" w:hAnsi="TimesNewRomanPSMT"/>
        </w:rPr>
        <w:t xml:space="preserve">Iepirkumu uzraudzības </w:t>
      </w:r>
      <w:r>
        <w:rPr>
          <w:rFonts w:ascii="TimesNewRomanPSMT" w:hAnsi="TimesNewRomanPSMT"/>
        </w:rPr>
        <w:t xml:space="preserve">birojam. </w:t>
      </w:r>
    </w:p>
    <w:bookmarkEnd w:id="0"/>
    <w:p w14:paraId="4F85D901" w14:textId="77777777" w:rsidR="00A63422" w:rsidRPr="00A63422" w:rsidRDefault="00A63422" w:rsidP="00A63422">
      <w:pPr>
        <w:autoSpaceDE w:val="0"/>
        <w:autoSpaceDN w:val="0"/>
        <w:spacing w:line="276" w:lineRule="auto"/>
        <w:jc w:val="both"/>
        <w:rPr>
          <w:rFonts w:ascii="TimesNewRomanPSMT" w:hAnsi="TimesNewRomanPSMT"/>
        </w:rPr>
      </w:pPr>
    </w:p>
    <w:p w14:paraId="5B96512A" w14:textId="2A553E6D" w:rsidR="006B7BBC" w:rsidRPr="00A63422" w:rsidRDefault="00A63422" w:rsidP="00A63422">
      <w:pPr>
        <w:spacing w:line="276" w:lineRule="auto"/>
        <w:jc w:val="center"/>
        <w:rPr>
          <w:b/>
        </w:rPr>
      </w:pPr>
      <w:r w:rsidRPr="00A63422">
        <w:rPr>
          <w:b/>
        </w:rPr>
        <w:t>Latvijas Republikas Senāta</w:t>
      </w:r>
    </w:p>
    <w:p w14:paraId="0E77F095" w14:textId="1D529FD2" w:rsidR="00A63422" w:rsidRPr="00A63422" w:rsidRDefault="00A63422" w:rsidP="00A63422">
      <w:pPr>
        <w:spacing w:line="276" w:lineRule="auto"/>
        <w:jc w:val="center"/>
        <w:rPr>
          <w:b/>
        </w:rPr>
      </w:pPr>
      <w:r w:rsidRPr="00A63422">
        <w:rPr>
          <w:b/>
        </w:rPr>
        <w:t xml:space="preserve">Administratīvo lietu departamenta </w:t>
      </w:r>
    </w:p>
    <w:p w14:paraId="05CA0BFE" w14:textId="719B826B" w:rsidR="00A63422" w:rsidRPr="00A63422" w:rsidRDefault="00A63422" w:rsidP="00A63422">
      <w:pPr>
        <w:spacing w:line="276" w:lineRule="auto"/>
        <w:jc w:val="center"/>
        <w:rPr>
          <w:b/>
        </w:rPr>
      </w:pPr>
      <w:proofErr w:type="gramStart"/>
      <w:r w:rsidRPr="00A63422">
        <w:rPr>
          <w:b/>
        </w:rPr>
        <w:t>2021.gada</w:t>
      </w:r>
      <w:proofErr w:type="gramEnd"/>
      <w:r w:rsidRPr="00A63422">
        <w:rPr>
          <w:b/>
        </w:rPr>
        <w:t xml:space="preserve"> 24.septembra</w:t>
      </w:r>
    </w:p>
    <w:p w14:paraId="30B4B012" w14:textId="4AA36FFE" w:rsidR="006B7BBC" w:rsidRPr="00A63422" w:rsidRDefault="0089619C" w:rsidP="00A63422">
      <w:pPr>
        <w:spacing w:line="276" w:lineRule="auto"/>
        <w:jc w:val="center"/>
        <w:rPr>
          <w:b/>
        </w:rPr>
      </w:pPr>
      <w:r w:rsidRPr="00A63422">
        <w:rPr>
          <w:b/>
        </w:rPr>
        <w:t>SPRIEDUMS</w:t>
      </w:r>
    </w:p>
    <w:p w14:paraId="5CE2E9CE" w14:textId="77777777" w:rsidR="00A63422" w:rsidRPr="00A63422" w:rsidRDefault="00A63422" w:rsidP="00A63422">
      <w:pPr>
        <w:spacing w:line="276" w:lineRule="auto"/>
        <w:jc w:val="center"/>
        <w:rPr>
          <w:b/>
        </w:rPr>
      </w:pPr>
      <w:r w:rsidRPr="00A63422">
        <w:rPr>
          <w:b/>
        </w:rPr>
        <w:t>Lieta Nr. A420171518</w:t>
      </w:r>
      <w:r w:rsidRPr="00A63422">
        <w:rPr>
          <w:b/>
          <w:lang w:eastAsia="lv-LV"/>
        </w:rPr>
        <w:t>, SKA-233/2021</w:t>
      </w:r>
    </w:p>
    <w:p w14:paraId="414D60F2" w14:textId="3A981AC7" w:rsidR="00A63422" w:rsidRPr="00A63422" w:rsidRDefault="00E939B0" w:rsidP="00A63422">
      <w:pPr>
        <w:spacing w:line="276" w:lineRule="auto"/>
        <w:jc w:val="center"/>
      </w:pPr>
      <w:hyperlink r:id="rId6" w:history="1">
        <w:r w:rsidR="00A63422" w:rsidRPr="00A63422">
          <w:rPr>
            <w:rStyle w:val="Hyperlink"/>
          </w:rPr>
          <w:t>ECLI:LV:AT:2021:0924.A420171518.10.S</w:t>
        </w:r>
      </w:hyperlink>
      <w:r w:rsidR="00A63422" w:rsidRPr="00A63422">
        <w:t xml:space="preserve"> </w:t>
      </w:r>
    </w:p>
    <w:p w14:paraId="2F242BC5" w14:textId="77777777" w:rsidR="006B7BBC" w:rsidRDefault="006B7BBC" w:rsidP="00A63422">
      <w:pPr>
        <w:spacing w:line="276" w:lineRule="auto"/>
        <w:ind w:firstLine="567"/>
        <w:jc w:val="both"/>
      </w:pPr>
    </w:p>
    <w:p w14:paraId="19AFEF33" w14:textId="164BEFAB" w:rsidR="006B7BBC" w:rsidRPr="006732D0" w:rsidRDefault="006B7BBC" w:rsidP="00A63422">
      <w:pPr>
        <w:spacing w:line="276" w:lineRule="auto"/>
        <w:ind w:firstLine="567"/>
        <w:jc w:val="both"/>
      </w:pPr>
      <w:r w:rsidRPr="006732D0">
        <w:t>Tiesa šādā sastāvā: senator</w:t>
      </w:r>
      <w:r w:rsidR="00CD401A" w:rsidRPr="006732D0">
        <w:t>es</w:t>
      </w:r>
      <w:r w:rsidRPr="006732D0">
        <w:t xml:space="preserve"> </w:t>
      </w:r>
      <w:r w:rsidR="006732D0" w:rsidRPr="006732D0">
        <w:t>Ieva Višķere</w:t>
      </w:r>
      <w:r w:rsidRPr="006732D0">
        <w:t xml:space="preserve">, </w:t>
      </w:r>
      <w:r w:rsidR="006732D0" w:rsidRPr="006732D0">
        <w:t xml:space="preserve">Lauma </w:t>
      </w:r>
      <w:proofErr w:type="spellStart"/>
      <w:r w:rsidR="006732D0" w:rsidRPr="006732D0">
        <w:t>Paegļkalna</w:t>
      </w:r>
      <w:proofErr w:type="spellEnd"/>
      <w:r w:rsidR="00B75A4A" w:rsidRPr="006732D0">
        <w:t xml:space="preserve">, </w:t>
      </w:r>
      <w:r w:rsidR="006732D0" w:rsidRPr="006732D0">
        <w:t>Rudīte Vīduša</w:t>
      </w:r>
    </w:p>
    <w:p w14:paraId="3049557F" w14:textId="77777777" w:rsidR="003047F5" w:rsidRPr="006732D0" w:rsidRDefault="003047F5" w:rsidP="00A63422">
      <w:pPr>
        <w:spacing w:line="276" w:lineRule="auto"/>
        <w:ind w:firstLine="567"/>
        <w:jc w:val="both"/>
      </w:pPr>
    </w:p>
    <w:p w14:paraId="45FEDFF2" w14:textId="263CB018" w:rsidR="003047F5" w:rsidRPr="0082381C" w:rsidRDefault="00941626" w:rsidP="00A63422">
      <w:pPr>
        <w:spacing w:line="276" w:lineRule="auto"/>
        <w:ind w:firstLine="567"/>
        <w:jc w:val="both"/>
      </w:pPr>
      <w:r w:rsidRPr="006732D0">
        <w:t xml:space="preserve">rakstveida procesā izskatīja administratīvo lietu, kas ierosināta, pamatojoties uz </w:t>
      </w:r>
      <w:r w:rsidR="00E75A07">
        <w:t>SIA </w:t>
      </w:r>
      <w:r w:rsidR="006732D0" w:rsidRPr="006732D0">
        <w:t xml:space="preserve">„Kūrija” pieteikumu par Iepirkumu uzraudzības biroja </w:t>
      </w:r>
      <w:proofErr w:type="gramStart"/>
      <w:r w:rsidR="006732D0" w:rsidRPr="006732D0">
        <w:t>2018.gada</w:t>
      </w:r>
      <w:proofErr w:type="gramEnd"/>
      <w:r w:rsidR="006732D0" w:rsidRPr="006732D0">
        <w:t xml:space="preserve"> 28.februāra lēmuma Nr. 4-1.2/18-25 atzīšanu par prettiesisku daļā un mantisko zaudējumu atlīdzināšanu</w:t>
      </w:r>
      <w:r w:rsidRPr="006732D0">
        <w:t>, s</w:t>
      </w:r>
      <w:r w:rsidR="008570F8" w:rsidRPr="006732D0">
        <w:t>a</w:t>
      </w:r>
      <w:r w:rsidRPr="006732D0">
        <w:t xml:space="preserve">karā ar </w:t>
      </w:r>
      <w:r w:rsidR="0083701B">
        <w:t>SIA </w:t>
      </w:r>
      <w:r w:rsidR="006732D0" w:rsidRPr="006732D0">
        <w:t xml:space="preserve">„Kūrija” </w:t>
      </w:r>
      <w:r w:rsidRPr="006732D0">
        <w:t xml:space="preserve">kasācijas sūdzību par </w:t>
      </w:r>
      <w:r w:rsidR="002663B3" w:rsidRPr="006732D0">
        <w:t xml:space="preserve">Administratīvās </w:t>
      </w:r>
      <w:r w:rsidR="006732D0" w:rsidRPr="006732D0">
        <w:t xml:space="preserve">rajona tiesas 2019.gada 17.maija </w:t>
      </w:r>
      <w:r w:rsidRPr="006732D0">
        <w:t>spriedumu.</w:t>
      </w:r>
    </w:p>
    <w:p w14:paraId="5DE22EF3" w14:textId="77777777" w:rsidR="00A6596A" w:rsidRPr="0082381C" w:rsidRDefault="00A6596A" w:rsidP="00A63422">
      <w:pPr>
        <w:spacing w:line="276" w:lineRule="auto"/>
        <w:ind w:firstLine="567"/>
        <w:jc w:val="both"/>
      </w:pPr>
    </w:p>
    <w:p w14:paraId="49301551" w14:textId="77777777" w:rsidR="003047F5" w:rsidRPr="0082381C" w:rsidRDefault="003047F5" w:rsidP="00A63422">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A63422">
      <w:pPr>
        <w:spacing w:line="276" w:lineRule="auto"/>
        <w:ind w:firstLine="567"/>
        <w:jc w:val="both"/>
      </w:pPr>
    </w:p>
    <w:p w14:paraId="48623ABD" w14:textId="3A457BBD" w:rsidR="003047F5" w:rsidRDefault="003047F5" w:rsidP="00A63422">
      <w:pPr>
        <w:spacing w:line="276" w:lineRule="auto"/>
        <w:ind w:firstLine="567"/>
        <w:jc w:val="both"/>
      </w:pPr>
      <w:r w:rsidRPr="0082381C">
        <w:t>[1]</w:t>
      </w:r>
      <w:r w:rsidR="00EC0ACA">
        <w:t> Nodarbinātības valsts aģentūra (turpmāk – pasūtītāja) izsludināja atklātu konkursu „Psihologu un psihoterapeitu individuālo un grupu konsultāciju īstenošana ESF projekta „Atbalsts ilgstošajiem bezdarbniekiem” (Nr. 9.1.2/15/I/001) ietvaros”</w:t>
      </w:r>
      <w:r w:rsidR="003727F8">
        <w:t>, kurā piedāvājumu iesniedza</w:t>
      </w:r>
      <w:r w:rsidR="00CE794C">
        <w:t xml:space="preserve"> arī</w:t>
      </w:r>
      <w:r w:rsidR="003727F8">
        <w:t xml:space="preserve"> pieteicēja </w:t>
      </w:r>
      <w:r w:rsidR="00C27E57">
        <w:t>SIA </w:t>
      </w:r>
      <w:r w:rsidR="003727F8">
        <w:t xml:space="preserve">„Kūrija”. </w:t>
      </w:r>
      <w:r w:rsidR="00E75A07">
        <w:t>Par iepirkuma uzvarētājām</w:t>
      </w:r>
      <w:r w:rsidR="001E2349">
        <w:t xml:space="preserve"> dažādās iepirkuma daļās </w:t>
      </w:r>
      <w:r w:rsidR="009A48A3">
        <w:t xml:space="preserve">tika </w:t>
      </w:r>
      <w:r w:rsidR="001E2349">
        <w:t>atzīta pieteicēja, SIA „</w:t>
      </w:r>
      <w:proofErr w:type="spellStart"/>
      <w:r w:rsidR="0092066D">
        <w:t>Latvian</w:t>
      </w:r>
      <w:proofErr w:type="spellEnd"/>
      <w:r w:rsidR="0092066D">
        <w:t xml:space="preserve"> </w:t>
      </w:r>
      <w:proofErr w:type="spellStart"/>
      <w:r w:rsidR="0092066D">
        <w:t>Holidays</w:t>
      </w:r>
      <w:proofErr w:type="spellEnd"/>
      <w:r w:rsidR="001E2349">
        <w:t>”</w:t>
      </w:r>
      <w:r w:rsidR="00B43CD3">
        <w:t xml:space="preserve"> un </w:t>
      </w:r>
      <w:r w:rsidR="00E30E21">
        <w:t>citi komersanti.</w:t>
      </w:r>
    </w:p>
    <w:p w14:paraId="36F2F623" w14:textId="240B77D6" w:rsidR="003047F5" w:rsidRDefault="000D345F" w:rsidP="00A63422">
      <w:pPr>
        <w:spacing w:line="276" w:lineRule="auto"/>
        <w:ind w:firstLine="567"/>
        <w:jc w:val="both"/>
      </w:pPr>
      <w:r>
        <w:t>Iebilstot pret rezultātiem trīs iepirkuma daļās, kurās par uzvarētāju atzīta SIA „</w:t>
      </w:r>
      <w:proofErr w:type="spellStart"/>
      <w:r w:rsidR="00C62A22">
        <w:t>Latvian</w:t>
      </w:r>
      <w:proofErr w:type="spellEnd"/>
      <w:r w:rsidR="00C62A22">
        <w:t xml:space="preserve"> </w:t>
      </w:r>
      <w:proofErr w:type="spellStart"/>
      <w:r w:rsidR="00C62A22">
        <w:t>Holidays</w:t>
      </w:r>
      <w:proofErr w:type="spellEnd"/>
      <w:r>
        <w:t>”</w:t>
      </w:r>
      <w:r w:rsidR="00C62A22">
        <w:t>, pieteicēja</w:t>
      </w:r>
      <w:r w:rsidR="00A211B5">
        <w:t xml:space="preserve"> </w:t>
      </w:r>
      <w:r w:rsidR="00206469">
        <w:t xml:space="preserve">pasūtītājas lēmumu </w:t>
      </w:r>
      <w:r w:rsidR="00812A00">
        <w:t xml:space="preserve">par iepirkuma rezultātiem </w:t>
      </w:r>
      <w:r w:rsidR="00206469">
        <w:t>apstrīdēja Iepirkumu uzraudzības biroj</w:t>
      </w:r>
      <w:r w:rsidR="00D4566D">
        <w:t>ā</w:t>
      </w:r>
      <w:r w:rsidR="00206469">
        <w:t>.</w:t>
      </w:r>
      <w:r w:rsidR="00812A00">
        <w:t xml:space="preserve"> Birojs ar </w:t>
      </w:r>
      <w:proofErr w:type="gramStart"/>
      <w:r w:rsidR="00C62A22">
        <w:t>2018.gada</w:t>
      </w:r>
      <w:proofErr w:type="gramEnd"/>
      <w:r w:rsidR="00C62A22">
        <w:t xml:space="preserve"> 28.februāra lēmumu Nr. 4-1.2/18-25 </w:t>
      </w:r>
      <w:r w:rsidR="00812A00">
        <w:t>noraidīja</w:t>
      </w:r>
      <w:r w:rsidR="00047CB7">
        <w:t xml:space="preserve"> pieteicējas sūdzīb</w:t>
      </w:r>
      <w:r w:rsidR="00812A00">
        <w:t>u</w:t>
      </w:r>
      <w:r w:rsidR="00047CB7">
        <w:t xml:space="preserve"> par </w:t>
      </w:r>
      <w:r w:rsidR="00F86B0F">
        <w:t>rezultātiem divās iepirkuma</w:t>
      </w:r>
      <w:r w:rsidR="003D4851">
        <w:t xml:space="preserve"> </w:t>
      </w:r>
      <w:r w:rsidR="00F86B0F">
        <w:t xml:space="preserve">daļās un </w:t>
      </w:r>
      <w:r w:rsidR="00812A00">
        <w:t xml:space="preserve">atļāva </w:t>
      </w:r>
      <w:r w:rsidR="00F86B0F">
        <w:t>pasūtītājai attiecīgajās daļās slēgt līgumu ar SIA „</w:t>
      </w:r>
      <w:proofErr w:type="spellStart"/>
      <w:r w:rsidR="00F86B0F">
        <w:t>Latvian</w:t>
      </w:r>
      <w:proofErr w:type="spellEnd"/>
      <w:r w:rsidR="00F86B0F">
        <w:t xml:space="preserve"> </w:t>
      </w:r>
      <w:proofErr w:type="spellStart"/>
      <w:r w:rsidR="00F86B0F">
        <w:t>Holidays</w:t>
      </w:r>
      <w:proofErr w:type="spellEnd"/>
      <w:r w:rsidR="00F86B0F">
        <w:t>”.</w:t>
      </w:r>
    </w:p>
    <w:p w14:paraId="34A6BBFD" w14:textId="42FD0F4E" w:rsidR="00A80FA4" w:rsidRDefault="00A80FA4" w:rsidP="00A63422">
      <w:pPr>
        <w:spacing w:line="276" w:lineRule="auto"/>
        <w:ind w:firstLine="567"/>
        <w:jc w:val="both"/>
      </w:pPr>
    </w:p>
    <w:p w14:paraId="014102E0" w14:textId="6FCB47DA" w:rsidR="00892D24" w:rsidRPr="0082381C" w:rsidRDefault="00892D24" w:rsidP="00A63422">
      <w:pPr>
        <w:spacing w:line="276" w:lineRule="auto"/>
        <w:ind w:firstLine="567"/>
        <w:jc w:val="both"/>
      </w:pPr>
      <w:r>
        <w:t xml:space="preserve">[2] Pieteicēja vērsās tiesā ar prasījumu par </w:t>
      </w:r>
      <w:r w:rsidR="00D4566D">
        <w:t>minētā</w:t>
      </w:r>
      <w:r>
        <w:t xml:space="preserve"> lēmuma atzīšanu par prettiesisku daļā, kurā noraidīta pieteicējas sūdzība, un mantisko zaudējumu atlīdzināšanu.</w:t>
      </w:r>
    </w:p>
    <w:p w14:paraId="0D7827B6" w14:textId="77777777" w:rsidR="006B7BBC" w:rsidRDefault="006B7BBC" w:rsidP="00A63422">
      <w:pPr>
        <w:pStyle w:val="ATpamattesksts"/>
      </w:pPr>
    </w:p>
    <w:p w14:paraId="21D969F8" w14:textId="06A3BFA1" w:rsidR="003047F5" w:rsidRPr="0082381C" w:rsidRDefault="003047F5" w:rsidP="00A63422">
      <w:pPr>
        <w:spacing w:line="276" w:lineRule="auto"/>
        <w:ind w:firstLine="567"/>
        <w:jc w:val="both"/>
      </w:pPr>
      <w:r w:rsidRPr="0082381C">
        <w:t>[</w:t>
      </w:r>
      <w:r w:rsidR="006B7BBC">
        <w:t>3</w:t>
      </w:r>
      <w:r w:rsidRPr="0082381C">
        <w:t>] </w:t>
      </w:r>
      <w:r w:rsidR="009722CE">
        <w:t xml:space="preserve">Administratīvā rajona tiesa ar </w:t>
      </w:r>
      <w:proofErr w:type="gramStart"/>
      <w:r w:rsidR="009722CE">
        <w:t>2019.gada</w:t>
      </w:r>
      <w:proofErr w:type="gramEnd"/>
      <w:r w:rsidR="009722CE">
        <w:t xml:space="preserve"> 17.maija spriedumu pieteicējas pieteikumu noraidīja. Spriedums motivēts ar </w:t>
      </w:r>
      <w:r w:rsidR="00AC6E55">
        <w:t>tālāk norādītajiem</w:t>
      </w:r>
      <w:r w:rsidR="009722CE">
        <w:t xml:space="preserve"> apsvērumiem.</w:t>
      </w:r>
    </w:p>
    <w:p w14:paraId="2CC30CFC" w14:textId="679B6E0E" w:rsidR="003047F5" w:rsidRDefault="006B7BBC" w:rsidP="00A63422">
      <w:pPr>
        <w:spacing w:line="276" w:lineRule="auto"/>
        <w:ind w:firstLine="567"/>
        <w:jc w:val="both"/>
      </w:pPr>
      <w:r>
        <w:t>[3.1</w:t>
      </w:r>
      <w:r w:rsidR="003047F5" w:rsidRPr="0082381C">
        <w:t>] </w:t>
      </w:r>
      <w:r w:rsidR="0095583A">
        <w:t xml:space="preserve">Pieteicēja apstrīdēšanas iesniegumā (sūdzībā) </w:t>
      </w:r>
      <w:r w:rsidR="00D01DFE">
        <w:t xml:space="preserve">Iepirkumu uzraudzības </w:t>
      </w:r>
      <w:r w:rsidR="0095583A">
        <w:t>birojam norādījusi, ka vienas</w:t>
      </w:r>
      <w:r w:rsidR="001C5093">
        <w:t xml:space="preserve"> </w:t>
      </w:r>
      <w:r w:rsidR="00D2613B">
        <w:t xml:space="preserve">no </w:t>
      </w:r>
      <w:r w:rsidR="0095583A">
        <w:t>iepirkuma uzvarētāj</w:t>
      </w:r>
      <w:r w:rsidR="00D2613B">
        <w:t>ām</w:t>
      </w:r>
      <w:r w:rsidR="00ED243F">
        <w:t xml:space="preserve"> </w:t>
      </w:r>
      <w:r w:rsidR="00D2613B">
        <w:t xml:space="preserve">– </w:t>
      </w:r>
      <w:r w:rsidR="0095583A">
        <w:t>SIA „</w:t>
      </w:r>
      <w:proofErr w:type="spellStart"/>
      <w:r w:rsidR="0095583A">
        <w:t>Latvian</w:t>
      </w:r>
      <w:proofErr w:type="spellEnd"/>
      <w:r w:rsidR="0095583A">
        <w:t xml:space="preserve"> </w:t>
      </w:r>
      <w:proofErr w:type="spellStart"/>
      <w:r w:rsidR="0095583A">
        <w:t>Holidays</w:t>
      </w:r>
      <w:proofErr w:type="spellEnd"/>
      <w:r w:rsidR="0095583A">
        <w:t>”</w:t>
      </w:r>
      <w:r w:rsidR="00D2613B">
        <w:t xml:space="preserve"> –</w:t>
      </w:r>
      <w:r w:rsidR="00ED243F">
        <w:t xml:space="preserve"> </w:t>
      </w:r>
      <w:r w:rsidR="0095583A">
        <w:t xml:space="preserve">īpašniece un vadītāja </w:t>
      </w:r>
      <w:r w:rsidR="00A63422">
        <w:lastRenderedPageBreak/>
        <w:t xml:space="preserve">[pers. A] </w:t>
      </w:r>
      <w:r w:rsidR="0095583A">
        <w:t xml:space="preserve">bija </w:t>
      </w:r>
      <w:r w:rsidR="005A3A6E">
        <w:t xml:space="preserve">vadījusi </w:t>
      </w:r>
      <w:r w:rsidR="0095583A">
        <w:t>pasūtītājas darbiniekiem, tostarp iepirkuma komisijas locekļiem, apmācīb</w:t>
      </w:r>
      <w:r w:rsidR="005A3A6E">
        <w:t>as</w:t>
      </w:r>
      <w:r w:rsidR="00DB0906">
        <w:t xml:space="preserve"> un </w:t>
      </w:r>
      <w:r w:rsidR="005A3A6E">
        <w:t xml:space="preserve">sniegusi </w:t>
      </w:r>
      <w:r w:rsidR="0095583A">
        <w:t>konsultācij</w:t>
      </w:r>
      <w:r w:rsidR="00742AD2">
        <w:t>as</w:t>
      </w:r>
      <w:r w:rsidR="001C5093">
        <w:t xml:space="preserve">. </w:t>
      </w:r>
      <w:r w:rsidR="006E27FE">
        <w:t>Kā izriet no sūdzības birojam, p</w:t>
      </w:r>
      <w:r w:rsidR="005C3AF9">
        <w:t>ieteicēja uzskatīj</w:t>
      </w:r>
      <w:r w:rsidR="006E27FE">
        <w:t>usi</w:t>
      </w:r>
      <w:r w:rsidR="005C3AF9">
        <w:t>, ka minētā iemesla dēļ</w:t>
      </w:r>
      <w:r w:rsidR="00FB414D">
        <w:t xml:space="preserve"> strīdus iepirkumā ir pārkāpta</w:t>
      </w:r>
      <w:r w:rsidR="00325B0B">
        <w:t xml:space="preserve">s </w:t>
      </w:r>
      <w:r w:rsidR="00FB414D">
        <w:t>likuma „Par interešu konflikta novēršanu valsts amatpersonu darbībā”</w:t>
      </w:r>
      <w:r w:rsidR="00B65658">
        <w:t xml:space="preserve"> normas</w:t>
      </w:r>
      <w:r w:rsidR="00325B0B">
        <w:t xml:space="preserve">, kā arī Publisko iepirkuma likuma </w:t>
      </w:r>
      <w:proofErr w:type="gramStart"/>
      <w:r w:rsidR="00325B0B">
        <w:t>25.panta</w:t>
      </w:r>
      <w:proofErr w:type="gramEnd"/>
      <w:r w:rsidR="00325B0B">
        <w:t xml:space="preserve"> trešā daļa</w:t>
      </w:r>
      <w:r w:rsidR="00B65658">
        <w:t>. Birojs pārsūdzētajā lēmumā minēto argumentu ir izvērtējis.</w:t>
      </w:r>
      <w:r w:rsidR="001A010E">
        <w:t xml:space="preserve"> </w:t>
      </w:r>
      <w:r w:rsidR="00B65658">
        <w:t>Savukārt argumentu par to, ka</w:t>
      </w:r>
      <w:r w:rsidR="001A010E">
        <w:t xml:space="preserve"> </w:t>
      </w:r>
      <w:r w:rsidR="00D01DFE">
        <w:t xml:space="preserve">vienlaikus </w:t>
      </w:r>
      <w:r w:rsidR="001A010E">
        <w:t>ir</w:t>
      </w:r>
      <w:r w:rsidR="00B65658">
        <w:t xml:space="preserve"> pārkāptas arī Publisko iepirkumu likuma </w:t>
      </w:r>
      <w:proofErr w:type="gramStart"/>
      <w:r w:rsidR="00B65658">
        <w:t>18.panta</w:t>
      </w:r>
      <w:proofErr w:type="gramEnd"/>
      <w:r w:rsidR="00B65658">
        <w:t xml:space="preserve"> trešās un ceturtās daļas normas</w:t>
      </w:r>
      <w:r w:rsidR="00F6433E">
        <w:t>, ko pieteicēja norādījusi tiesai,</w:t>
      </w:r>
      <w:r w:rsidR="00B65658">
        <w:t xml:space="preserve"> pieteicēja </w:t>
      </w:r>
      <w:r w:rsidR="00C233BA">
        <w:t xml:space="preserve">sūdzībā birojam </w:t>
      </w:r>
      <w:r w:rsidR="00E850F4">
        <w:t>nebija</w:t>
      </w:r>
      <w:r w:rsidR="00C233BA">
        <w:t xml:space="preserve"> norādījusi</w:t>
      </w:r>
      <w:r w:rsidR="001A010E">
        <w:t xml:space="preserve">. </w:t>
      </w:r>
      <w:r w:rsidR="00B65658">
        <w:t>Tāpēc šādu argumentu birojs nav vērtējis.</w:t>
      </w:r>
    </w:p>
    <w:p w14:paraId="3D962956" w14:textId="2D7B012A" w:rsidR="00B65658" w:rsidRDefault="00B65658" w:rsidP="00A63422">
      <w:pPr>
        <w:spacing w:line="276" w:lineRule="auto"/>
        <w:ind w:firstLine="567"/>
        <w:jc w:val="both"/>
      </w:pPr>
      <w:r>
        <w:t>[3.2] </w:t>
      </w:r>
      <w:r w:rsidR="00D4566D">
        <w:t>P</w:t>
      </w:r>
      <w:r w:rsidR="00E850F4">
        <w:t>ieteicējas</w:t>
      </w:r>
      <w:r w:rsidR="006C00FD">
        <w:t xml:space="preserve"> tiesai norādītais arguments par Publisko iepirkumu likuma </w:t>
      </w:r>
      <w:proofErr w:type="gramStart"/>
      <w:r w:rsidR="006C00FD">
        <w:t>18.panta</w:t>
      </w:r>
      <w:proofErr w:type="gramEnd"/>
      <w:r w:rsidR="006C00FD">
        <w:t xml:space="preserve"> trešās un ceturtās daļas </w:t>
      </w:r>
      <w:r w:rsidR="000C6ABA">
        <w:t xml:space="preserve">normu </w:t>
      </w:r>
      <w:r w:rsidR="006C00FD">
        <w:t>pārkāpum</w:t>
      </w:r>
      <w:r w:rsidR="000C6ABA">
        <w:t>iem</w:t>
      </w:r>
      <w:r w:rsidR="006C00FD">
        <w:t xml:space="preserve"> pēc būtības ir iebildums pret pavisam citu, sākotnēji neapstrīdētu iepirkuma procedūras aspektu. Tāpēc minētais arguments lietā nav </w:t>
      </w:r>
      <w:r w:rsidR="00E850F4">
        <w:t xml:space="preserve">pieļaujams un </w:t>
      </w:r>
      <w:r w:rsidR="00D4566D">
        <w:t xml:space="preserve">nav </w:t>
      </w:r>
      <w:r w:rsidR="006C00FD">
        <w:t>izvērtējams pēc būtības. Minēto secinājumu nemaina arī pieteicējas norādītais apstāklis, ka pieteicēja pierādījumus aizdom</w:t>
      </w:r>
      <w:r w:rsidR="00E850F4">
        <w:t>ām</w:t>
      </w:r>
      <w:r w:rsidR="006C00FD">
        <w:t xml:space="preserve"> par </w:t>
      </w:r>
      <w:r w:rsidR="00E850F4">
        <w:t>šo</w:t>
      </w:r>
      <w:r w:rsidR="006C00FD">
        <w:t xml:space="preserve"> normu pārkāpumiem ieguvusi tikai biroja sūdzību izskatīšanas komisijas sēd</w:t>
      </w:r>
      <w:r w:rsidR="00E850F4">
        <w:t>ē</w:t>
      </w:r>
      <w:r w:rsidR="006C00FD">
        <w:t xml:space="preserve"> un tiesvedības laikā. </w:t>
      </w:r>
      <w:r w:rsidR="005140A1">
        <w:t xml:space="preserve">Pierādījumu trūkums </w:t>
      </w:r>
      <w:r w:rsidR="006C00FD">
        <w:t xml:space="preserve">nav šķērslis </w:t>
      </w:r>
      <w:r w:rsidR="005140A1">
        <w:t>argumenta</w:t>
      </w:r>
      <w:r w:rsidR="006C00FD">
        <w:t xml:space="preserve"> izvirzīšanai.</w:t>
      </w:r>
    </w:p>
    <w:p w14:paraId="0E25CFD3" w14:textId="25011724" w:rsidR="006C00FD" w:rsidRDefault="006C00FD" w:rsidP="00A63422">
      <w:pPr>
        <w:spacing w:line="276" w:lineRule="auto"/>
        <w:ind w:firstLine="567"/>
        <w:jc w:val="both"/>
      </w:pPr>
      <w:r>
        <w:t>[3.3] Tāpat nav konstatējams, ka sūdzībā birojam pieteicēja būtu minējusi tiesai norādītos argumentus par to, ka nepareizas piešķiramo punktu skaita interpretācijas dēļ pieteicējai bija liegta iespēja piesaistīt vairāk speciālistu. Tāpēc arī šis arguments lietā nav vērtējams pēc būtības.</w:t>
      </w:r>
    </w:p>
    <w:p w14:paraId="07A88794" w14:textId="5F6CBB56" w:rsidR="006C00FD" w:rsidRDefault="006C00FD" w:rsidP="00A63422">
      <w:pPr>
        <w:spacing w:line="276" w:lineRule="auto"/>
        <w:ind w:firstLine="567"/>
        <w:jc w:val="both"/>
      </w:pPr>
      <w:r>
        <w:t xml:space="preserve">[3.4] Pieteicējas argumenti par </w:t>
      </w:r>
      <w:r w:rsidR="00F846F2">
        <w:t>iepirkuma procedūras dokumentu</w:t>
      </w:r>
      <w:r>
        <w:t xml:space="preserve"> noformējumu nav tādi, kas liecinātu, ka </w:t>
      </w:r>
      <w:r w:rsidR="0066687F">
        <w:t xml:space="preserve">tie ir pēc būtības ietekmējuši </w:t>
      </w:r>
      <w:r>
        <w:t>iepirkuma procedūras tiesiskum</w:t>
      </w:r>
      <w:r w:rsidR="0066687F">
        <w:t>u.</w:t>
      </w:r>
    </w:p>
    <w:p w14:paraId="51D5FABC" w14:textId="446D0FB2" w:rsidR="003047F5" w:rsidRDefault="003047F5" w:rsidP="00A63422">
      <w:pPr>
        <w:spacing w:line="276" w:lineRule="auto"/>
        <w:jc w:val="both"/>
      </w:pPr>
    </w:p>
    <w:p w14:paraId="4173AF6B" w14:textId="63F51994" w:rsidR="00CD6E98" w:rsidRDefault="008F03DA" w:rsidP="00A63422">
      <w:pPr>
        <w:spacing w:line="276" w:lineRule="auto"/>
        <w:ind w:firstLine="567"/>
        <w:jc w:val="both"/>
      </w:pPr>
      <w:r>
        <w:t>[4] </w:t>
      </w:r>
      <w:r w:rsidR="00317C77">
        <w:t>Pieteicēja par minēto spriedumu iesniedza kasācijas sūdzību</w:t>
      </w:r>
      <w:r w:rsidR="00CD6E98">
        <w:t>. Kasācijas sūdzībā uzsvērts, ka</w:t>
      </w:r>
      <w:r w:rsidR="003A0ADF">
        <w:t xml:space="preserve"> pretēji tiesas apgalvojumam </w:t>
      </w:r>
      <w:r w:rsidR="00564DF7">
        <w:t xml:space="preserve">pieteicēja tiesvedības gaitā </w:t>
      </w:r>
      <w:r w:rsidR="009426B8">
        <w:t>nemainīja</w:t>
      </w:r>
      <w:r w:rsidR="00564DF7">
        <w:t xml:space="preserve"> </w:t>
      </w:r>
      <w:r w:rsidR="00D01DFE">
        <w:t xml:space="preserve">sūdzības par </w:t>
      </w:r>
      <w:r w:rsidR="00564DF7">
        <w:t>pasūtītājas pieļaut</w:t>
      </w:r>
      <w:r w:rsidR="00D01DFE">
        <w:t>o</w:t>
      </w:r>
      <w:r w:rsidR="00564DF7">
        <w:t xml:space="preserve"> pārkāpum</w:t>
      </w:r>
      <w:r w:rsidR="00D01DFE">
        <w:t xml:space="preserve">u </w:t>
      </w:r>
      <w:r w:rsidR="00564DF7">
        <w:t>pamatu</w:t>
      </w:r>
      <w:r w:rsidR="003A0ADF">
        <w:t>. T</w:t>
      </w:r>
      <w:r w:rsidR="00564DF7">
        <w:t>āpēc tiesa nepamatoti nevērtēj</w:t>
      </w:r>
      <w:r w:rsidR="003A0ADF">
        <w:t>a</w:t>
      </w:r>
      <w:r w:rsidR="00564DF7" w:rsidRPr="00564DF7">
        <w:t xml:space="preserve"> </w:t>
      </w:r>
      <w:r w:rsidR="00564DF7">
        <w:t xml:space="preserve">pieteicējas argumentu par pasūtītājas pieļautajiem Publisko iepirkumu likuma </w:t>
      </w:r>
      <w:proofErr w:type="gramStart"/>
      <w:r w:rsidR="00564DF7">
        <w:t>18.panta</w:t>
      </w:r>
      <w:proofErr w:type="gramEnd"/>
      <w:r w:rsidR="00564DF7">
        <w:t xml:space="preserve"> trešās un ceturtās daļas pārkāpumiem. Tiesai esot bijis jāvērtē apstāklis</w:t>
      </w:r>
      <w:r w:rsidR="00CD6E98">
        <w:t>, ka pasūtītāja tikai tiesvedības gaitā atzina</w:t>
      </w:r>
      <w:r w:rsidR="007C6544">
        <w:t xml:space="preserve"> </w:t>
      </w:r>
      <w:r w:rsidR="00F360F3">
        <w:t xml:space="preserve">Iepirkumu uzraudzības </w:t>
      </w:r>
      <w:r w:rsidR="007C6544">
        <w:t>birojam noliegto</w:t>
      </w:r>
      <w:r w:rsidR="00CC1925">
        <w:t xml:space="preserve"> faktu par</w:t>
      </w:r>
      <w:r w:rsidR="00CD6E98">
        <w:t xml:space="preserve"> SIA „</w:t>
      </w:r>
      <w:proofErr w:type="spellStart"/>
      <w:r w:rsidR="00CD6E98">
        <w:t>Latvian</w:t>
      </w:r>
      <w:proofErr w:type="spellEnd"/>
      <w:r w:rsidR="00CD6E98">
        <w:t xml:space="preserve"> </w:t>
      </w:r>
      <w:proofErr w:type="spellStart"/>
      <w:r w:rsidR="00CD6E98">
        <w:t>Holidays</w:t>
      </w:r>
      <w:proofErr w:type="spellEnd"/>
      <w:r w:rsidR="00CD6E98">
        <w:t>” valdes priekšsēdētāja</w:t>
      </w:r>
      <w:r w:rsidR="00CC1925">
        <w:t>s</w:t>
      </w:r>
      <w:r w:rsidR="00CD6E98">
        <w:t xml:space="preserve"> </w:t>
      </w:r>
      <w:r w:rsidR="00A63422">
        <w:t xml:space="preserve">[pers. A] </w:t>
      </w:r>
      <w:r w:rsidR="00CC1925">
        <w:t>vadītajām mācībām</w:t>
      </w:r>
      <w:r w:rsidR="00CD6E98">
        <w:t xml:space="preserve"> pasūtītājas darbiniekiem, tostarp projekta „Atbalsts ilgstošajiem bezdarbniekiem” atbildīgajiem koordinatoriem un iepirkuma komisijas locekļiem</w:t>
      </w:r>
      <w:r w:rsidR="007C6544">
        <w:t>.</w:t>
      </w:r>
    </w:p>
    <w:p w14:paraId="282323B1" w14:textId="7CBC4D87" w:rsidR="00446CEC" w:rsidRDefault="00446CEC" w:rsidP="00A63422">
      <w:pPr>
        <w:spacing w:line="276" w:lineRule="auto"/>
        <w:ind w:firstLine="567"/>
        <w:jc w:val="both"/>
      </w:pPr>
    </w:p>
    <w:p w14:paraId="5EF73F55" w14:textId="33E7A8BE" w:rsidR="00446CEC" w:rsidRDefault="00446CEC" w:rsidP="00A63422">
      <w:pPr>
        <w:spacing w:line="276" w:lineRule="auto"/>
        <w:ind w:firstLine="567"/>
        <w:jc w:val="both"/>
      </w:pPr>
      <w:r>
        <w:t>[5] </w:t>
      </w:r>
      <w:r w:rsidR="00317C77">
        <w:t xml:space="preserve">Pasūtītāja un </w:t>
      </w:r>
      <w:r w:rsidR="00D01DFE">
        <w:t xml:space="preserve">Iepirkumu uzraudzības </w:t>
      </w:r>
      <w:r w:rsidR="00317C77">
        <w:t>birojs paskaidrojumos par kasācijas sūdzību norāda, ka tā ir nepamatota.</w:t>
      </w:r>
    </w:p>
    <w:p w14:paraId="47DC7BB5" w14:textId="77777777" w:rsidR="00D33D53" w:rsidRPr="0082381C" w:rsidRDefault="00D33D53" w:rsidP="00A63422">
      <w:pPr>
        <w:spacing w:line="276" w:lineRule="auto"/>
        <w:ind w:firstLine="567"/>
        <w:jc w:val="both"/>
      </w:pPr>
    </w:p>
    <w:p w14:paraId="1900DA50" w14:textId="77777777" w:rsidR="003047F5" w:rsidRPr="0082381C" w:rsidRDefault="003047F5" w:rsidP="00A63422">
      <w:pPr>
        <w:spacing w:line="276" w:lineRule="auto"/>
        <w:jc w:val="center"/>
        <w:rPr>
          <w:b/>
        </w:rPr>
      </w:pPr>
      <w:r w:rsidRPr="0082381C">
        <w:rPr>
          <w:b/>
        </w:rPr>
        <w:t>Motīvu daļa</w:t>
      </w:r>
    </w:p>
    <w:p w14:paraId="50C3E4A3" w14:textId="77777777" w:rsidR="003047F5" w:rsidRPr="0082381C" w:rsidRDefault="003047F5" w:rsidP="00A63422">
      <w:pPr>
        <w:spacing w:line="276" w:lineRule="auto"/>
        <w:ind w:firstLine="567"/>
        <w:jc w:val="both"/>
      </w:pPr>
    </w:p>
    <w:p w14:paraId="53FDA17E" w14:textId="4974BA79" w:rsidR="00400E49" w:rsidRDefault="00716CA3" w:rsidP="00A63422">
      <w:pPr>
        <w:spacing w:line="276" w:lineRule="auto"/>
        <w:ind w:firstLine="567"/>
        <w:jc w:val="both"/>
      </w:pPr>
      <w:r>
        <w:t>[</w:t>
      </w:r>
      <w:r w:rsidR="00BC0D4E">
        <w:t>6</w:t>
      </w:r>
      <w:r>
        <w:t>]</w:t>
      </w:r>
      <w:r w:rsidR="00DF6464">
        <w:t> </w:t>
      </w:r>
      <w:r w:rsidR="00400E49">
        <w:t>E</w:t>
      </w:r>
      <w:r w:rsidR="000F0560">
        <w:t xml:space="preserve">fektīvas iepirkuma procedūras kontroles nodrošināšanai </w:t>
      </w:r>
      <w:r w:rsidR="00A47A81">
        <w:t xml:space="preserve">likumdevējs Publisko iepirkumu likumā </w:t>
      </w:r>
      <w:r w:rsidR="00C3229D">
        <w:t xml:space="preserve">ir </w:t>
      </w:r>
      <w:proofErr w:type="gramStart"/>
      <w:r w:rsidR="00C3229D">
        <w:t xml:space="preserve">nostiprinājis tādu sistēmu, </w:t>
      </w:r>
      <w:r w:rsidR="00C3229D" w:rsidRPr="00497428">
        <w:t xml:space="preserve">kas paredz, ka personām, kuras uzskata, ka </w:t>
      </w:r>
      <w:r w:rsidR="002B4B14">
        <w:t xml:space="preserve">iepirkuma procedūras ietvaros </w:t>
      </w:r>
      <w:r w:rsidR="00C3229D" w:rsidRPr="00497428">
        <w:t xml:space="preserve">ir </w:t>
      </w:r>
      <w:r w:rsidR="002B4B14">
        <w:t>pieļauts</w:t>
      </w:r>
      <w:r w:rsidR="00C3229D" w:rsidRPr="00497428">
        <w:t xml:space="preserve"> pārkāpums,</w:t>
      </w:r>
      <w:r w:rsidR="00FD28EC">
        <w:t xml:space="preserve"> </w:t>
      </w:r>
      <w:r w:rsidR="003A0ADF">
        <w:t xml:space="preserve">ir tiesības </w:t>
      </w:r>
      <w:r w:rsidR="002B4B14">
        <w:t xml:space="preserve">par to sūdzēties </w:t>
      </w:r>
      <w:r w:rsidR="00C3229D" w:rsidRPr="00497428">
        <w:t>likumā noteiktajā sūdzību iesniegšanas termiņā</w:t>
      </w:r>
      <w:r w:rsidR="00400E49">
        <w:t>, savukārt Iepirkumu uzraudzības birojam iesniegtās sūdzības</w:t>
      </w:r>
      <w:proofErr w:type="gramEnd"/>
      <w:r w:rsidR="00400E49">
        <w:t xml:space="preserve"> jāizskata, pārbaudot sūdzībā norādītos apstākļus par iespējamo pārkāpumu </w:t>
      </w:r>
      <w:r w:rsidR="00492FE6">
        <w:t>(</w:t>
      </w:r>
      <w:r w:rsidR="00492FE6" w:rsidRPr="003A0ADF">
        <w:t>likuma 68.panta normas kopsakarā ar 69.panta pirmās daļas normām un 71.panta septīto daļu</w:t>
      </w:r>
      <w:r w:rsidR="00EA115C" w:rsidRPr="003A0ADF">
        <w:t>)</w:t>
      </w:r>
      <w:r w:rsidR="00EA115C">
        <w:t>.</w:t>
      </w:r>
      <w:r w:rsidR="00FF4907">
        <w:t xml:space="preserve"> </w:t>
      </w:r>
    </w:p>
    <w:p w14:paraId="2FD611D3" w14:textId="0B36DCD7" w:rsidR="00C3229D" w:rsidRDefault="002B4B14" w:rsidP="00A63422">
      <w:pPr>
        <w:spacing w:line="276" w:lineRule="auto"/>
        <w:ind w:firstLine="567"/>
        <w:jc w:val="both"/>
      </w:pPr>
      <w:r>
        <w:t xml:space="preserve">Tādējādi personām, kuras uzskata, ka </w:t>
      </w:r>
      <w:r w:rsidR="00400E49">
        <w:t xml:space="preserve">iepirkuma procedūrā </w:t>
      </w:r>
      <w:r>
        <w:t>ir noticis pārkāpums, ir uzreiz (likumā noteiktajā sūdzības iesniegšanas termiņā) jānorāda uz konkrēt</w:t>
      </w:r>
      <w:r w:rsidR="00D4566D">
        <w:t>o</w:t>
      </w:r>
      <w:r>
        <w:t xml:space="preserve"> pārkāpumu un apstākļiem, kuru dēļ ir pamats šo pārkāpumu konstatēt. B</w:t>
      </w:r>
      <w:r w:rsidR="00A84972">
        <w:t xml:space="preserve">irojs, izskatot personas </w:t>
      </w:r>
      <w:r w:rsidR="00BE4504">
        <w:t>sūdzību</w:t>
      </w:r>
      <w:r w:rsidR="00A84972">
        <w:t xml:space="preserve">, ir saistīts ar </w:t>
      </w:r>
      <w:r w:rsidR="00BE4504">
        <w:t>sūdzībā</w:t>
      </w:r>
      <w:r w:rsidR="00A84972">
        <w:t xml:space="preserve"> norādīto pārkāpuma pamatu</w:t>
      </w:r>
      <w:r w:rsidR="009D4FDC">
        <w:t xml:space="preserve"> – </w:t>
      </w:r>
      <w:r w:rsidR="00A84972">
        <w:t>apstākļiem</w:t>
      </w:r>
      <w:r w:rsidR="009D4FDC">
        <w:t xml:space="preserve"> </w:t>
      </w:r>
      <w:r w:rsidR="00A84972">
        <w:t>par noteiktā veidā izpaudušos pārkāpumu</w:t>
      </w:r>
      <w:r w:rsidR="00990DBC">
        <w:t xml:space="preserve">. </w:t>
      </w:r>
      <w:r w:rsidR="00F21B2A">
        <w:t>Tas</w:t>
      </w:r>
      <w:r w:rsidR="00BE4504">
        <w:t xml:space="preserve"> nozīmē, ka birojam (un secīgi – tiesai) </w:t>
      </w:r>
      <w:r w:rsidR="00E37F10">
        <w:t>ir</w:t>
      </w:r>
      <w:r w:rsidR="00BE4504">
        <w:t xml:space="preserve"> jāpārbauda</w:t>
      </w:r>
      <w:r w:rsidR="00E37F10">
        <w:t xml:space="preserve"> tikai</w:t>
      </w:r>
      <w:r w:rsidR="00BE4504">
        <w:t xml:space="preserve"> tādi iespējamie pārkāpumi, uz kuriem</w:t>
      </w:r>
      <w:r w:rsidR="00614C59">
        <w:t xml:space="preserve"> </w:t>
      </w:r>
      <w:r w:rsidR="00E37F10">
        <w:t>ir</w:t>
      </w:r>
      <w:r w:rsidR="00614C59">
        <w:t xml:space="preserve"> norādīts personas sūdzībā birojam</w:t>
      </w:r>
      <w:r w:rsidR="00022AA1">
        <w:t xml:space="preserve">. </w:t>
      </w:r>
      <w:r>
        <w:t>T</w:t>
      </w:r>
      <w:r w:rsidR="00022AA1">
        <w:t xml:space="preserve">ādi iespējamie pārkāpumi, uz kuriem </w:t>
      </w:r>
      <w:r w:rsidR="00022AA1">
        <w:lastRenderedPageBreak/>
        <w:t xml:space="preserve">pirmo reizi ir norādīts </w:t>
      </w:r>
      <w:r w:rsidR="00BE4879">
        <w:t xml:space="preserve">vienīgi </w:t>
      </w:r>
      <w:r w:rsidR="00022AA1">
        <w:t xml:space="preserve">tiesvedības gaitā, </w:t>
      </w:r>
      <w:r w:rsidR="00BC0D4E">
        <w:t>var</w:t>
      </w:r>
      <w:r w:rsidR="00400E49">
        <w:t>ētu</w:t>
      </w:r>
      <w:r w:rsidR="00BC0D4E">
        <w:t xml:space="preserve"> tikt</w:t>
      </w:r>
      <w:r w:rsidR="00022AA1">
        <w:t xml:space="preserve"> pārbaud</w:t>
      </w:r>
      <w:r w:rsidR="00BC0D4E">
        <w:t>īti</w:t>
      </w:r>
      <w:r w:rsidR="00022AA1">
        <w:t xml:space="preserve"> </w:t>
      </w:r>
      <w:r w:rsidR="00BC0D4E">
        <w:t xml:space="preserve">vienīgi </w:t>
      </w:r>
      <w:r w:rsidR="00022AA1">
        <w:t xml:space="preserve">tad, ja </w:t>
      </w:r>
      <w:r w:rsidR="00232DBF">
        <w:t>persona</w:t>
      </w:r>
      <w:r w:rsidR="00022AA1">
        <w:t xml:space="preserve"> no </w:t>
      </w:r>
      <w:r w:rsidR="00232DBF">
        <w:t>tās</w:t>
      </w:r>
      <w:r w:rsidR="00022AA1">
        <w:t xml:space="preserve"> neatkarīgu apstākļu dēļ par </w:t>
      </w:r>
      <w:r w:rsidR="00232DBF">
        <w:t xml:space="preserve">attiecīgajiem </w:t>
      </w:r>
      <w:r w:rsidR="00022AA1">
        <w:t>pārkāpum</w:t>
      </w:r>
      <w:r w:rsidR="00232DBF">
        <w:t>iem</w:t>
      </w:r>
      <w:r w:rsidR="00022AA1">
        <w:t xml:space="preserve"> uzzināja vai varēja uzzināt tikai pēc sūdzības iesniegšanas birojam</w:t>
      </w:r>
      <w:r w:rsidR="00990DBC">
        <w:t xml:space="preserve"> (sal., piemēram, </w:t>
      </w:r>
      <w:r w:rsidR="00990DBC" w:rsidRPr="0041213F">
        <w:rPr>
          <w:i/>
          <w:iCs/>
        </w:rPr>
        <w:t xml:space="preserve">Senāta </w:t>
      </w:r>
      <w:proofErr w:type="gramStart"/>
      <w:r w:rsidR="00990DBC" w:rsidRPr="0041213F">
        <w:rPr>
          <w:i/>
          <w:iCs/>
        </w:rPr>
        <w:t>2017.gada</w:t>
      </w:r>
      <w:proofErr w:type="gramEnd"/>
      <w:r w:rsidR="00990DBC" w:rsidRPr="0041213F">
        <w:rPr>
          <w:i/>
          <w:iCs/>
        </w:rPr>
        <w:t xml:space="preserve"> 17.oktobra sprieduma lietā Nr. SKA-858/2017 (</w:t>
      </w:r>
      <w:hyperlink r:id="rId7" w:history="1">
        <w:r w:rsidR="00990DBC" w:rsidRPr="00DE3D4D">
          <w:rPr>
            <w:rStyle w:val="Hyperlink"/>
            <w:i/>
            <w:iCs/>
            <w:color w:val="auto"/>
            <w:u w:val="none"/>
            <w:lang w:val="en-US"/>
          </w:rPr>
          <w:t>ECLI:LV:AT:2017:1017.A420214516.1.S</w:t>
        </w:r>
        <w:r w:rsidR="00990DBC" w:rsidRPr="00DE3D4D">
          <w:rPr>
            <w:rStyle w:val="Hyperlink"/>
            <w:i/>
            <w:iCs/>
            <w:color w:val="auto"/>
            <w:u w:val="none"/>
          </w:rPr>
          <w:t>)</w:t>
        </w:r>
      </w:hyperlink>
      <w:r w:rsidR="00990DBC" w:rsidRPr="0041213F">
        <w:rPr>
          <w:i/>
          <w:iCs/>
        </w:rPr>
        <w:t xml:space="preserve"> 9.punkts, </w:t>
      </w:r>
      <w:r w:rsidR="00022AA1" w:rsidRPr="0041213F">
        <w:rPr>
          <w:i/>
          <w:iCs/>
        </w:rPr>
        <w:t xml:space="preserve">2018.gada 13.jūlija sprieduma lietā Nr. SKA-605/2018 </w:t>
      </w:r>
      <w:r w:rsidR="00022AA1" w:rsidRPr="00DE3D4D">
        <w:rPr>
          <w:i/>
          <w:iCs/>
        </w:rPr>
        <w:t>(</w:t>
      </w:r>
      <w:hyperlink r:id="rId8" w:history="1">
        <w:r w:rsidR="00022AA1" w:rsidRPr="0095583A">
          <w:rPr>
            <w:rStyle w:val="Hyperlink"/>
            <w:i/>
            <w:iCs/>
            <w:color w:val="auto"/>
            <w:u w:val="none"/>
          </w:rPr>
          <w:t>ECLI:LV:AT:2018:0713.A420295116.2.S</w:t>
        </w:r>
      </w:hyperlink>
      <w:r w:rsidR="00022AA1" w:rsidRPr="0041213F">
        <w:rPr>
          <w:i/>
          <w:iCs/>
        </w:rPr>
        <w:t>) 6.punkts</w:t>
      </w:r>
      <w:r w:rsidR="00271A75">
        <w:rPr>
          <w:i/>
          <w:iCs/>
        </w:rPr>
        <w:t xml:space="preserve">, </w:t>
      </w:r>
      <w:r w:rsidR="00545A56" w:rsidRPr="0041213F">
        <w:rPr>
          <w:i/>
          <w:iCs/>
        </w:rPr>
        <w:t>2018.gada 13.februāra sprieduma lietā Nr. SKA-197/2018 (</w:t>
      </w:r>
      <w:hyperlink r:id="rId9" w:history="1">
        <w:r w:rsidR="00545A56" w:rsidRPr="00742AD2">
          <w:rPr>
            <w:rStyle w:val="Hyperlink"/>
            <w:i/>
            <w:iCs/>
            <w:color w:val="auto"/>
            <w:u w:val="none"/>
          </w:rPr>
          <w:t>ECLI:LV:AT:2018:0213.A420343915.2.S</w:t>
        </w:r>
      </w:hyperlink>
      <w:r w:rsidR="00545A56" w:rsidRPr="0041213F">
        <w:rPr>
          <w:i/>
          <w:iCs/>
        </w:rPr>
        <w:t>) 11.punkt</w:t>
      </w:r>
      <w:r w:rsidR="00271A75">
        <w:rPr>
          <w:i/>
          <w:iCs/>
        </w:rPr>
        <w:t>s</w:t>
      </w:r>
      <w:r w:rsidR="00990DBC" w:rsidRPr="00497428">
        <w:t>)</w:t>
      </w:r>
      <w:r w:rsidR="00990DBC">
        <w:t>.</w:t>
      </w:r>
    </w:p>
    <w:p w14:paraId="28B97420" w14:textId="5EFA1F0B" w:rsidR="005E1FC3" w:rsidRDefault="005E1FC3" w:rsidP="00A63422">
      <w:pPr>
        <w:spacing w:line="276" w:lineRule="auto"/>
        <w:ind w:firstLine="567"/>
        <w:jc w:val="both"/>
      </w:pPr>
      <w:r>
        <w:t xml:space="preserve">Šādas sistēmas mērķis ir </w:t>
      </w:r>
      <w:r w:rsidR="00CB740F">
        <w:t>līdzsvarot</w:t>
      </w:r>
      <w:r w:rsidR="00CB740F" w:rsidRPr="00497428">
        <w:t xml:space="preserve"> </w:t>
      </w:r>
      <w:r w:rsidRPr="00497428">
        <w:t xml:space="preserve">ieinteresēto personu tiesības iebilst pret pasūtītāja pieļautiem pārkāpumiem un </w:t>
      </w:r>
      <w:r w:rsidR="00E464A4">
        <w:t xml:space="preserve">visas </w:t>
      </w:r>
      <w:r>
        <w:t xml:space="preserve">sabiedrības </w:t>
      </w:r>
      <w:r w:rsidRPr="00497428">
        <w:t>interes</w:t>
      </w:r>
      <w:r>
        <w:t>i</w:t>
      </w:r>
      <w:r w:rsidRPr="00497428">
        <w:t xml:space="preserve">, lai iepirkuma procedūra un tās kontroles process noritētu pēc iespējas ātrāk un efektīvāk </w:t>
      </w:r>
      <w:r w:rsidR="005766C7">
        <w:t>(sal., piemēra</w:t>
      </w:r>
      <w:r w:rsidR="005766C7" w:rsidRPr="0082372E">
        <w:t>m,</w:t>
      </w:r>
      <w:r w:rsidR="005766C7" w:rsidRPr="00E73EF6">
        <w:rPr>
          <w:i/>
          <w:iCs/>
        </w:rPr>
        <w:t xml:space="preserve"> Senāta </w:t>
      </w:r>
      <w:proofErr w:type="gramStart"/>
      <w:r w:rsidR="005766C7" w:rsidRPr="00E73EF6">
        <w:rPr>
          <w:i/>
          <w:iCs/>
        </w:rPr>
        <w:t>2014.gada</w:t>
      </w:r>
      <w:proofErr w:type="gramEnd"/>
      <w:r w:rsidR="005766C7" w:rsidRPr="00E73EF6">
        <w:rPr>
          <w:i/>
          <w:iCs/>
        </w:rPr>
        <w:t xml:space="preserve"> 19.decembra sprieduma lietā Nr. SKA-582/2014 (A420334213) 12. un 13.punkts un tajos norādītā Eiropas Savienības Tiesas judikatūra, 2017.gada 24.novembra sprieduma lietā Nr. SKA-1162/2017 (</w:t>
      </w:r>
      <w:hyperlink r:id="rId10" w:history="1">
        <w:r w:rsidR="00E73EF6" w:rsidRPr="00795D60">
          <w:rPr>
            <w:rStyle w:val="Hyperlink"/>
            <w:i/>
            <w:iCs/>
            <w:color w:val="auto"/>
            <w:u w:val="none"/>
          </w:rPr>
          <w:t>ECLI:LV:AT:2017:1124.A420213915.2.S</w:t>
        </w:r>
        <w:r w:rsidR="005766C7" w:rsidRPr="00E73EF6">
          <w:rPr>
            <w:rStyle w:val="Hyperlink"/>
            <w:i/>
            <w:iCs/>
            <w:color w:val="auto"/>
            <w:u w:val="none"/>
          </w:rPr>
          <w:t>)</w:t>
        </w:r>
      </w:hyperlink>
      <w:r w:rsidR="005766C7" w:rsidRPr="00E73EF6">
        <w:rPr>
          <w:i/>
          <w:iCs/>
        </w:rPr>
        <w:t xml:space="preserve"> 13.punkts un tajā norādītā Eiropas Savienības Tiesas judikatūra</w:t>
      </w:r>
      <w:r w:rsidR="005766C7">
        <w:t>).</w:t>
      </w:r>
    </w:p>
    <w:p w14:paraId="0B95EC3F" w14:textId="2F585247" w:rsidR="00BC0D4E" w:rsidRDefault="00BC0D4E" w:rsidP="00A63422">
      <w:pPr>
        <w:spacing w:line="276" w:lineRule="auto"/>
        <w:ind w:firstLine="567"/>
        <w:jc w:val="both"/>
      </w:pPr>
      <w:r>
        <w:t xml:space="preserve">Līdz ar to pirmās instances tiesai bija pamats pārbaudīt pieteicējas </w:t>
      </w:r>
      <w:r w:rsidR="00D4566D">
        <w:t xml:space="preserve">tiesai </w:t>
      </w:r>
      <w:r>
        <w:t>norādīto pasūtītājas pārkāpumu tad, ja pieteicēja attiecīgu pārkāpumu jau bija norādījusi sūdzībā birojam, vai arī</w:t>
      </w:r>
      <w:r w:rsidR="009D4FDC">
        <w:t xml:space="preserve"> tad, ja būtu konstatējams, ka pieteicēja iebildumus par konkrētu pārkāpumu objektīvi nevarēja izvirzīt </w:t>
      </w:r>
      <w:proofErr w:type="gramStart"/>
      <w:r w:rsidR="00742AD2">
        <w:t>agrāk</w:t>
      </w:r>
      <w:r w:rsidR="009D4FDC">
        <w:t xml:space="preserve"> kā</w:t>
      </w:r>
      <w:proofErr w:type="gramEnd"/>
      <w:r w:rsidR="009D4FDC">
        <w:t xml:space="preserve"> tikai tiesvedības laikā.</w:t>
      </w:r>
    </w:p>
    <w:p w14:paraId="62E80478" w14:textId="63969504" w:rsidR="00622E3D" w:rsidRDefault="00622E3D" w:rsidP="00A63422">
      <w:pPr>
        <w:spacing w:line="276" w:lineRule="auto"/>
        <w:ind w:firstLine="567"/>
        <w:jc w:val="both"/>
      </w:pPr>
    </w:p>
    <w:p w14:paraId="4B84F375" w14:textId="42944FC0" w:rsidR="0057710B" w:rsidRDefault="00622E3D" w:rsidP="00A63422">
      <w:pPr>
        <w:spacing w:line="276" w:lineRule="auto"/>
        <w:ind w:firstLine="567"/>
        <w:jc w:val="both"/>
      </w:pPr>
      <w:r>
        <w:t>[</w:t>
      </w:r>
      <w:r w:rsidR="009D4FDC">
        <w:t>7</w:t>
      </w:r>
      <w:r>
        <w:t>]</w:t>
      </w:r>
      <w:r w:rsidR="00122FA3">
        <w:t> </w:t>
      </w:r>
      <w:r w:rsidR="0057710B">
        <w:t xml:space="preserve">Ievērojot minēto un pārbaudot </w:t>
      </w:r>
      <w:r w:rsidR="009D4FDC">
        <w:t>pirmās instances tiesas spriedumu kopsakarā ar lietas materiāliem un kasācijas sūdzībā norādītajiem pieteicējas iebildumiem, Senāts turpmāk norādīto apsvērum</w:t>
      </w:r>
      <w:r w:rsidR="0057710B">
        <w:t xml:space="preserve">u dēļ atzīst, ka tiesa pamatoti atteicās </w:t>
      </w:r>
      <w:r w:rsidR="00400E49">
        <w:t xml:space="preserve">pēc būtības </w:t>
      </w:r>
      <w:r w:rsidR="0057710B">
        <w:t xml:space="preserve">vērtēt pieteicējas iebildumu par Publisko iepirkumu likuma </w:t>
      </w:r>
      <w:proofErr w:type="gramStart"/>
      <w:r w:rsidR="0057710B">
        <w:t>18.panta</w:t>
      </w:r>
      <w:proofErr w:type="gramEnd"/>
      <w:r w:rsidR="0057710B">
        <w:t xml:space="preserve"> trešās un ceturtās daļas pārkāpumu.</w:t>
      </w:r>
      <w:r w:rsidR="00400E49">
        <w:t xml:space="preserve"> </w:t>
      </w:r>
    </w:p>
    <w:p w14:paraId="5A36E2A6" w14:textId="77777777" w:rsidR="0057710B" w:rsidRDefault="0057710B" w:rsidP="00A63422">
      <w:pPr>
        <w:spacing w:line="276" w:lineRule="auto"/>
        <w:ind w:firstLine="567"/>
        <w:jc w:val="both"/>
      </w:pPr>
    </w:p>
    <w:p w14:paraId="7C1A5638" w14:textId="06E376B3" w:rsidR="00296CCA" w:rsidRDefault="0057710B" w:rsidP="00A63422">
      <w:pPr>
        <w:spacing w:line="276" w:lineRule="auto"/>
        <w:ind w:firstLine="567"/>
        <w:jc w:val="both"/>
      </w:pPr>
      <w:r>
        <w:t>[8]</w:t>
      </w:r>
      <w:r w:rsidR="0037079B">
        <w:t> </w:t>
      </w:r>
      <w:r>
        <w:t>Kā redzams no lietas materiāliem, p</w:t>
      </w:r>
      <w:r w:rsidR="00530292">
        <w:t xml:space="preserve">ieteicēja </w:t>
      </w:r>
      <w:r w:rsidR="00DF3BDF">
        <w:t>sūdzībā</w:t>
      </w:r>
      <w:r w:rsidR="00E73CAE">
        <w:t xml:space="preserve"> </w:t>
      </w:r>
      <w:r w:rsidR="00CB3316">
        <w:t xml:space="preserve">Iepirkumu uzraudzības </w:t>
      </w:r>
      <w:r w:rsidR="00530292">
        <w:t>birojam bija norādījusi, ka</w:t>
      </w:r>
      <w:r>
        <w:t xml:space="preserve"> SIA „</w:t>
      </w:r>
      <w:proofErr w:type="spellStart"/>
      <w:r>
        <w:t>Latvian</w:t>
      </w:r>
      <w:proofErr w:type="spellEnd"/>
      <w:r>
        <w:t xml:space="preserve"> </w:t>
      </w:r>
      <w:proofErr w:type="spellStart"/>
      <w:r>
        <w:t>Holidays</w:t>
      </w:r>
      <w:proofErr w:type="spellEnd"/>
      <w:r>
        <w:t xml:space="preserve">” īpašniece un vadītāja </w:t>
      </w:r>
      <w:r w:rsidR="00A63422">
        <w:t>[pers. A]</w:t>
      </w:r>
      <w:r w:rsidR="00621CA3">
        <w:t xml:space="preserve"> pasūtītājas projekta „Atbalsts ilgstošajiem bezdarbniekiem” ietvaros </w:t>
      </w:r>
      <w:r w:rsidR="00A256D2">
        <w:t xml:space="preserve">projekta dalībniekiem, tostarp pasūtītājas iepirkuma komisijas locekļiem, </w:t>
      </w:r>
      <w:r w:rsidR="00621CA3">
        <w:t xml:space="preserve">bija </w:t>
      </w:r>
      <w:r w:rsidR="00010C44">
        <w:t>vadījusi</w:t>
      </w:r>
      <w:r w:rsidR="00621CA3">
        <w:t xml:space="preserve"> </w:t>
      </w:r>
      <w:r w:rsidR="005500BF">
        <w:t xml:space="preserve">bezmaksas </w:t>
      </w:r>
      <w:r w:rsidR="00621CA3">
        <w:t>apmācības</w:t>
      </w:r>
      <w:r w:rsidR="00063F34">
        <w:t xml:space="preserve"> un</w:t>
      </w:r>
      <w:r w:rsidR="009C5B46">
        <w:t xml:space="preserve"> </w:t>
      </w:r>
      <w:r w:rsidR="00010C44">
        <w:t xml:space="preserve">sniegusi </w:t>
      </w:r>
      <w:r w:rsidR="00621CA3">
        <w:t>konsultācijas</w:t>
      </w:r>
      <w:r>
        <w:t>. P</w:t>
      </w:r>
      <w:r w:rsidR="008F0641">
        <w:t>ieteicēja</w:t>
      </w:r>
      <w:r>
        <w:t xml:space="preserve"> norādījusi</w:t>
      </w:r>
      <w:r w:rsidR="008F0641">
        <w:t xml:space="preserve">, </w:t>
      </w:r>
      <w:r>
        <w:t xml:space="preserve">ka šādu bezmaksas konsultāciju/apmācību vadīšana </w:t>
      </w:r>
      <w:r w:rsidR="002B71D4">
        <w:t>kvalificējama kā ziedojums</w:t>
      </w:r>
      <w:r w:rsidR="00025E05">
        <w:t xml:space="preserve"> likuma „Par interešu konflikta novēršanu valsts amatpersonu darbībā”</w:t>
      </w:r>
      <w:r w:rsidR="001A763E">
        <w:t xml:space="preserve"> izpratnē</w:t>
      </w:r>
      <w:r w:rsidR="008F0641">
        <w:t>.</w:t>
      </w:r>
      <w:r w:rsidR="00F35EE3">
        <w:t xml:space="preserve"> </w:t>
      </w:r>
      <w:r w:rsidR="00324C2C">
        <w:t xml:space="preserve">Tāpēc </w:t>
      </w:r>
      <w:r w:rsidR="002141F7">
        <w:t xml:space="preserve">atbilstoši </w:t>
      </w:r>
      <w:r w:rsidR="005006C8">
        <w:t xml:space="preserve">minētā likuma </w:t>
      </w:r>
      <w:r w:rsidR="003A0ADF">
        <w:t>14.</w:t>
      </w:r>
      <w:r w:rsidR="002141F7">
        <w:t>panta ceturtajai daļai</w:t>
      </w:r>
      <w:r>
        <w:t xml:space="preserve"> (</w:t>
      </w:r>
      <w:r w:rsidR="00A71E63">
        <w:t xml:space="preserve">paredz, ka valsts amatpersonai </w:t>
      </w:r>
      <w:r w:rsidR="00631956">
        <w:t xml:space="preserve">vai koleģiālai institūcijai </w:t>
      </w:r>
      <w:r w:rsidR="00A71E63">
        <w:t>ir aizliegts vēl divus gadus pēc ziedojuma vai mantiskās palīdzības pieņemšanas attiecībā uz ziedotāju pieņemt jebkādus lēmumus</w:t>
      </w:r>
      <w:r>
        <w:t>)</w:t>
      </w:r>
      <w:r w:rsidR="002141F7">
        <w:t xml:space="preserve"> pasūtītājas iepirkuma komisijas locekļi</w:t>
      </w:r>
      <w:r w:rsidR="00631956">
        <w:t xml:space="preserve"> ne</w:t>
      </w:r>
      <w:r>
        <w:t xml:space="preserve">esot bijuši </w:t>
      </w:r>
      <w:r w:rsidR="00631956">
        <w:t xml:space="preserve">tiesīgi pieņemt tādu lēmumu, </w:t>
      </w:r>
      <w:r w:rsidR="00B1536D">
        <w:t xml:space="preserve">kas jebkādā veidā </w:t>
      </w:r>
      <w:r w:rsidR="00691EA2">
        <w:t xml:space="preserve">ir </w:t>
      </w:r>
      <w:r w:rsidR="00B1536D">
        <w:t>saistīts ar SIA „</w:t>
      </w:r>
      <w:proofErr w:type="spellStart"/>
      <w:r w:rsidR="00B1536D">
        <w:t>Latvian</w:t>
      </w:r>
      <w:proofErr w:type="spellEnd"/>
      <w:r w:rsidR="00B1536D">
        <w:t xml:space="preserve"> </w:t>
      </w:r>
      <w:proofErr w:type="spellStart"/>
      <w:r w:rsidR="00B1536D">
        <w:t>Holidays</w:t>
      </w:r>
      <w:proofErr w:type="spellEnd"/>
      <w:r w:rsidR="00B1536D">
        <w:t>”.</w:t>
      </w:r>
      <w:r w:rsidR="0020729F">
        <w:t xml:space="preserve"> Turklāt, pieteicējas ieskatā, pasūtītājas iepirkuma komisija, pieņemot lēmumu par SIA „</w:t>
      </w:r>
      <w:proofErr w:type="spellStart"/>
      <w:r w:rsidR="0020729F">
        <w:t>Latvian</w:t>
      </w:r>
      <w:proofErr w:type="spellEnd"/>
      <w:r w:rsidR="0020729F">
        <w:t xml:space="preserve"> </w:t>
      </w:r>
      <w:proofErr w:type="spellStart"/>
      <w:r w:rsidR="0020729F">
        <w:t>Holidays</w:t>
      </w:r>
      <w:proofErr w:type="spellEnd"/>
      <w:r w:rsidR="0020729F">
        <w:t xml:space="preserve">” atzīšanu par iepirkuma uzvarētāju, bija </w:t>
      </w:r>
      <w:r>
        <w:t xml:space="preserve">vienlaikus </w:t>
      </w:r>
      <w:r w:rsidR="0020729F">
        <w:t xml:space="preserve">pārkāpusi </w:t>
      </w:r>
      <w:r w:rsidR="00F94751">
        <w:t xml:space="preserve">arī Publisko iepirkumu likuma 25.panta trešo daļu, kas </w:t>
      </w:r>
      <w:r w:rsidR="00691EA2">
        <w:t>noteic</w:t>
      </w:r>
      <w:r w:rsidR="00F94751">
        <w:t>, ka iepirkuma komisijas locekļi</w:t>
      </w:r>
      <w:r w:rsidR="00691EA2">
        <w:t>em ir</w:t>
      </w:r>
      <w:r w:rsidR="00F94751">
        <w:t xml:space="preserve"> </w:t>
      </w:r>
      <w:r w:rsidR="00691EA2">
        <w:t>jā</w:t>
      </w:r>
      <w:r w:rsidR="00F94751">
        <w:t>paraksta apliecinājum</w:t>
      </w:r>
      <w:r w:rsidR="00691EA2">
        <w:t>s</w:t>
      </w:r>
      <w:r w:rsidR="00F94751">
        <w:t xml:space="preserve">, ka nav tādu apstākļu, kuru dēļ varētu uzskatīt, ka viņi ir ieinteresēti konkrēta kandidāta vai pretendenta izvēlē vai darbībā </w:t>
      </w:r>
      <w:r w:rsidR="00553F71">
        <w:t>(</w:t>
      </w:r>
      <w:r w:rsidR="00553F71" w:rsidRPr="00B25547">
        <w:rPr>
          <w:i/>
          <w:iCs/>
        </w:rPr>
        <w:t>lietas 1.sēj. 63.–64.lp.</w:t>
      </w:r>
      <w:r w:rsidR="00553F71">
        <w:t>)</w:t>
      </w:r>
      <w:r w:rsidR="0043676A">
        <w:t>.</w:t>
      </w:r>
    </w:p>
    <w:p w14:paraId="3D37BAB5" w14:textId="39995D91" w:rsidR="00781F63" w:rsidRDefault="00781F63" w:rsidP="00A63422">
      <w:pPr>
        <w:spacing w:line="276" w:lineRule="auto"/>
        <w:ind w:firstLine="567"/>
        <w:jc w:val="both"/>
      </w:pPr>
      <w:r>
        <w:t>Biroja sūdzību izskatīšanas komisijas sēdē pieteicējas pārstāve paskaidroja</w:t>
      </w:r>
      <w:r w:rsidR="00C3027A">
        <w:t>:</w:t>
      </w:r>
      <w:r>
        <w:t xml:space="preserve"> iepriekšējā iepirkuma, kas tika rīkots par identisku iepirkuma priekšmetu, līguma izpildes ietvaros vairāki pasūtītājas darbinieki pieteicējai </w:t>
      </w:r>
      <w:r w:rsidR="00D4566D">
        <w:t>ziņojuši</w:t>
      </w:r>
      <w:r>
        <w:t xml:space="preserve">, ka ilgstošus bezdarbniekus uz konsultācijām pie psihologa vai psihoterapeita nosūta saskaņā ar </w:t>
      </w:r>
      <w:r w:rsidR="00A63422">
        <w:t xml:space="preserve">[pers. A] </w:t>
      </w:r>
      <w:r w:rsidR="0021331A">
        <w:t xml:space="preserve">vadītajās </w:t>
      </w:r>
      <w:r>
        <w:t xml:space="preserve">mācībās dotajām norādēm. </w:t>
      </w:r>
      <w:r w:rsidR="00F23434">
        <w:t>T</w:t>
      </w:r>
      <w:r w:rsidR="005C568A">
        <w:t xml:space="preserve">as nozīmējot, ka </w:t>
      </w:r>
      <w:r>
        <w:t xml:space="preserve">pasūtītāja iepriekšējā </w:t>
      </w:r>
      <w:r w:rsidR="0021331A">
        <w:t xml:space="preserve">analogā </w:t>
      </w:r>
      <w:r>
        <w:t xml:space="preserve">iepirkuma līguma izpildes ietvaros bija rīkojusies saskaņā ar vienas iepirkuma uzvarētājas pārstāves dotajām norādēm un </w:t>
      </w:r>
      <w:r w:rsidR="003B1B0B">
        <w:t>līdz ar to</w:t>
      </w:r>
      <w:r>
        <w:t xml:space="preserve">, minēto pretendentu atzīstot par uzvarētāju arī strīdus iepirkumā, </w:t>
      </w:r>
      <w:r w:rsidR="0053454A">
        <w:t>bija</w:t>
      </w:r>
      <w:r>
        <w:t xml:space="preserve"> pieļāvusi interešu konflikta </w:t>
      </w:r>
      <w:r>
        <w:lastRenderedPageBreak/>
        <w:t>situācijas rašanos</w:t>
      </w:r>
      <w:r w:rsidR="00EE55E1">
        <w:t xml:space="preserve"> </w:t>
      </w:r>
      <w:r>
        <w:t>(</w:t>
      </w:r>
      <w:r w:rsidRPr="00FD0672">
        <w:rPr>
          <w:i/>
          <w:iCs/>
        </w:rPr>
        <w:t xml:space="preserve">biroja sūdzību izskatīšanas komisijas </w:t>
      </w:r>
      <w:proofErr w:type="gramStart"/>
      <w:r w:rsidRPr="00FD0672">
        <w:rPr>
          <w:i/>
          <w:iCs/>
        </w:rPr>
        <w:t>2018.gada</w:t>
      </w:r>
      <w:proofErr w:type="gramEnd"/>
      <w:r w:rsidRPr="00FD0672">
        <w:rPr>
          <w:i/>
          <w:iCs/>
        </w:rPr>
        <w:t xml:space="preserve"> 21.februāra sēdes audioieraksts lietas 1.sēj.</w:t>
      </w:r>
      <w:r>
        <w:rPr>
          <w:i/>
          <w:iCs/>
        </w:rPr>
        <w:t xml:space="preserve"> </w:t>
      </w:r>
      <w:r w:rsidRPr="00FD0672">
        <w:rPr>
          <w:i/>
          <w:iCs/>
        </w:rPr>
        <w:t>163.lp.</w:t>
      </w:r>
      <w:r>
        <w:rPr>
          <w:i/>
          <w:iCs/>
        </w:rPr>
        <w:t>, 1:19:40 – 1:38:55</w:t>
      </w:r>
      <w:r>
        <w:t>).</w:t>
      </w:r>
    </w:p>
    <w:p w14:paraId="6E186D74" w14:textId="79EE1AD6" w:rsidR="002E409F" w:rsidRDefault="002E409F" w:rsidP="00A63422">
      <w:pPr>
        <w:spacing w:line="276" w:lineRule="auto"/>
        <w:ind w:firstLine="567"/>
        <w:jc w:val="both"/>
      </w:pPr>
      <w:r>
        <w:t>No minētā izriet, ka pieteicēja birojam kā pasūtītājas pieļautu pārkāpumu bija norādījusi</w:t>
      </w:r>
      <w:r w:rsidR="007D6FCE">
        <w:t xml:space="preserve"> to</w:t>
      </w:r>
      <w:r>
        <w:t>, ka pasūtītāja par iepirkuma uzvarētāju</w:t>
      </w:r>
      <w:proofErr w:type="gramStart"/>
      <w:r>
        <w:t xml:space="preserve"> atzinusi tādu komersantu</w:t>
      </w:r>
      <w:proofErr w:type="gramEnd"/>
      <w:r>
        <w:t xml:space="preserve">, no kura iepriekš saņēmusi labumu – bezmaksas konsultācijas par </w:t>
      </w:r>
      <w:r w:rsidR="007D6FCE">
        <w:t xml:space="preserve">to, kādos gadījumos ilgstošie bezdarbnieki nosūtāmi pie psihologa un kādos – pie psihoterapeita. Gan sūdzībā, gan sūdzības izskatīšanas sēdē iestādē pieteicēja argumentēja, ka šādos apstākļos pasūtītājas pārkāpums izpaudies kā interešu konflikta situācijas pieļaušana (lēmuma pieņemšana par tādu komersantu, no kura saņemts bezmaksas labums – apmācības) un likumā „Par interešu konflikta novēršanu valsts amatpersonu darbībā” </w:t>
      </w:r>
      <w:r w:rsidR="00D4566D">
        <w:t xml:space="preserve">paredzētā </w:t>
      </w:r>
      <w:r w:rsidR="007D6FCE">
        <w:t xml:space="preserve">aizlieguma pieņemt lēmumus par personu, kas ziedojusi lēmuma pieņēmējam, neievērošana. </w:t>
      </w:r>
    </w:p>
    <w:p w14:paraId="584EC623" w14:textId="0D06837A" w:rsidR="007D6FCE" w:rsidRDefault="007D6FCE" w:rsidP="00A63422">
      <w:pPr>
        <w:spacing w:line="276" w:lineRule="auto"/>
        <w:ind w:firstLine="567"/>
        <w:jc w:val="both"/>
      </w:pPr>
    </w:p>
    <w:p w14:paraId="1D121F1E" w14:textId="1A2EAFC1" w:rsidR="0021331A" w:rsidRDefault="007D6FCE" w:rsidP="00A63422">
      <w:pPr>
        <w:spacing w:line="276" w:lineRule="auto"/>
        <w:ind w:firstLine="567"/>
        <w:jc w:val="both"/>
      </w:pPr>
      <w:r>
        <w:t>[9]</w:t>
      </w:r>
      <w:r w:rsidR="0037079B">
        <w:t> </w:t>
      </w:r>
      <w:r>
        <w:t>Savukārt tiesvedības gaitā pieteicēja norādījusi</w:t>
      </w:r>
      <w:r w:rsidR="00243818">
        <w:t xml:space="preserve">: </w:t>
      </w:r>
      <w:r>
        <w:t xml:space="preserve">apstāklis, ka </w:t>
      </w:r>
      <w:r w:rsidR="00A63422">
        <w:t xml:space="preserve">[pers. A] </w:t>
      </w:r>
      <w:r>
        <w:t xml:space="preserve">bija sniegusi pasūtītājai </w:t>
      </w:r>
      <w:r w:rsidR="005006C8">
        <w:t xml:space="preserve">konkrētās </w:t>
      </w:r>
      <w:r>
        <w:t>konsultācijas, varēja dot SIA „</w:t>
      </w:r>
      <w:proofErr w:type="spellStart"/>
      <w:r>
        <w:t>Latvian</w:t>
      </w:r>
      <w:proofErr w:type="spellEnd"/>
      <w:r>
        <w:t xml:space="preserve"> </w:t>
      </w:r>
      <w:proofErr w:type="spellStart"/>
      <w:r>
        <w:t>Holidays</w:t>
      </w:r>
      <w:proofErr w:type="spellEnd"/>
      <w:r>
        <w:t xml:space="preserve">” īpašas priekšrocības piedāvājuma sagatavošanā </w:t>
      </w:r>
      <w:r w:rsidR="005006C8">
        <w:t>strīdus</w:t>
      </w:r>
      <w:r>
        <w:t xml:space="preserve"> iepirkumā.</w:t>
      </w:r>
      <w:r w:rsidR="00195A73">
        <w:t xml:space="preserve"> </w:t>
      </w:r>
      <w:r w:rsidR="00CF70FD">
        <w:t xml:space="preserve">Proti, kā izriet no pieteikuma grozījumos norādītajiem apsvērumiem kopsakarā ar pieteicējas pārstāves pirmās instances tiesas </w:t>
      </w:r>
      <w:proofErr w:type="gramStart"/>
      <w:r w:rsidR="00CF70FD">
        <w:t>2019.gada</w:t>
      </w:r>
      <w:proofErr w:type="gramEnd"/>
      <w:r w:rsidR="00CF70FD">
        <w:t xml:space="preserve"> 5.februāra sēdē paskaidrot</w:t>
      </w:r>
      <w:r w:rsidR="00243818">
        <w:t>o (</w:t>
      </w:r>
      <w:r w:rsidR="00243818" w:rsidRPr="00F24D0F">
        <w:rPr>
          <w:i/>
          <w:iCs/>
        </w:rPr>
        <w:t>lietas 1.sēj. 176.–181.</w:t>
      </w:r>
      <w:r w:rsidR="00243818" w:rsidRPr="00E24F31">
        <w:rPr>
          <w:i/>
          <w:iCs/>
        </w:rPr>
        <w:t>lp. kopsakarā ar</w:t>
      </w:r>
      <w:r w:rsidR="00243818" w:rsidRPr="000B1A6D">
        <w:rPr>
          <w:i/>
          <w:iCs/>
        </w:rPr>
        <w:t xml:space="preserve"> </w:t>
      </w:r>
      <w:r w:rsidR="00243818" w:rsidRPr="002E4D01">
        <w:rPr>
          <w:i/>
          <w:iCs/>
        </w:rPr>
        <w:t>pirmās instances tiesas 2019.gada 5.februāra sēdes protokol</w:t>
      </w:r>
      <w:r w:rsidR="00243818">
        <w:rPr>
          <w:i/>
          <w:iCs/>
        </w:rPr>
        <w:t>u</w:t>
      </w:r>
      <w:r w:rsidR="00243818" w:rsidRPr="002E4D01">
        <w:rPr>
          <w:i/>
          <w:iCs/>
        </w:rPr>
        <w:t xml:space="preserve"> lietas </w:t>
      </w:r>
      <w:r w:rsidR="00243818">
        <w:rPr>
          <w:i/>
          <w:iCs/>
        </w:rPr>
        <w:t>3</w:t>
      </w:r>
      <w:r w:rsidR="00243818" w:rsidRPr="002E4D01">
        <w:rPr>
          <w:i/>
          <w:iCs/>
        </w:rPr>
        <w:t>.sēj. 33.–37.lp.</w:t>
      </w:r>
      <w:r w:rsidR="00243818" w:rsidRPr="00356BB4">
        <w:t>)</w:t>
      </w:r>
      <w:r w:rsidR="00CF70FD">
        <w:t xml:space="preserve">, </w:t>
      </w:r>
      <w:r w:rsidR="005A7E4B" w:rsidRPr="005A7E4B">
        <w:t>mācību vadīšana par to, kādos gadījumos bezdarbnieki ir jānosūta uz konsultācijām pie psihologa, bet kādos gadījumos – pie psihoterapeita,</w:t>
      </w:r>
      <w:r w:rsidR="00F80729">
        <w:t xml:space="preserve"> </w:t>
      </w:r>
      <w:r w:rsidR="00243818">
        <w:t xml:space="preserve">pieteicējas ieskatā, </w:t>
      </w:r>
      <w:r w:rsidR="00A63422">
        <w:t xml:space="preserve">[pers. A] </w:t>
      </w:r>
      <w:r w:rsidR="005A7E4B" w:rsidRPr="005A7E4B">
        <w:t>varēja dot priekšrocības sagatavot piedāvājumu strīdus iepirkumam</w:t>
      </w:r>
      <w:r w:rsidR="00243818">
        <w:t xml:space="preserve">. Šādu uzskatu pieteicēja pamato ar to, ka </w:t>
      </w:r>
      <w:r w:rsidR="005A7E4B" w:rsidRPr="005A7E4B">
        <w:t xml:space="preserve">tieši </w:t>
      </w:r>
      <w:r w:rsidR="00A63422">
        <w:t xml:space="preserve">[pers. A] </w:t>
      </w:r>
      <w:r w:rsidR="00243818">
        <w:t xml:space="preserve">iepriekš sniegto konsultāciju dēļ esot bijis </w:t>
      </w:r>
      <w:r w:rsidR="005A7E4B" w:rsidRPr="005A7E4B">
        <w:t>vislabāk zināms, cik daudz psihologu un psihoterapeitu konsultāciju provizoriski varētu būt nepieciešamas līguma izpildes gaitā</w:t>
      </w:r>
      <w:r w:rsidR="00901998">
        <w:t xml:space="preserve">. </w:t>
      </w:r>
      <w:r w:rsidR="00243818">
        <w:t xml:space="preserve">Līdz ar to pasūtītajai esot vajadzējis ievērot </w:t>
      </w:r>
      <w:r w:rsidR="00901998">
        <w:t xml:space="preserve">Publisko iepirkumu likuma 18.panta trešās un ceturtās daļas </w:t>
      </w:r>
      <w:r w:rsidR="00243818">
        <w:t>nosacījumus, un to neievērošana veidojot iepirkuma procedūr</w:t>
      </w:r>
      <w:r w:rsidR="00C4212B">
        <w:t>ā</w:t>
      </w:r>
      <w:r w:rsidR="00243818">
        <w:t xml:space="preserve"> pieļautu pārkāpumu</w:t>
      </w:r>
      <w:r w:rsidR="00356BB4">
        <w:t xml:space="preserve"> </w:t>
      </w:r>
      <w:r w:rsidR="00243818">
        <w:t xml:space="preserve">(minētās tiesību normas noteic, ka </w:t>
      </w:r>
      <w:r w:rsidR="00243818" w:rsidRPr="00377CFF">
        <w:t>pasūtītājs var saņemt konsultācijas no neatkarīgiem ekspertiem vai piegādātājiem un tās izmantot iepirkuma plānošanā un sagatavošanā, ja t</w:t>
      </w:r>
      <w:r w:rsidR="00243818">
        <w:t>a</w:t>
      </w:r>
      <w:r w:rsidR="00243818" w:rsidRPr="00377CFF">
        <w:t>s neierobežo konkurenci un nepārkāpj vienlīdzīgas attieksmes un caurskatāmības principus</w:t>
      </w:r>
      <w:r w:rsidR="00243818">
        <w:t xml:space="preserve">; ja </w:t>
      </w:r>
      <w:r w:rsidR="00243818" w:rsidRPr="00377CFF">
        <w:t>pretendents</w:t>
      </w:r>
      <w:r w:rsidR="00243818">
        <w:t xml:space="preserve"> vai ar to saistīta persona ir </w:t>
      </w:r>
      <w:r w:rsidR="00243818" w:rsidRPr="00377CFF">
        <w:t>konsultēj</w:t>
      </w:r>
      <w:r w:rsidR="00243818">
        <w:t>usi</w:t>
      </w:r>
      <w:r w:rsidR="00243818" w:rsidRPr="00377CFF">
        <w:t xml:space="preserve"> pasūtītāju vai citādi iesaistīj</w:t>
      </w:r>
      <w:r w:rsidR="00243818">
        <w:t>usies</w:t>
      </w:r>
      <w:r w:rsidR="00243818" w:rsidRPr="00377CFF">
        <w:t xml:space="preserve"> iepirkuma sagatavošanā, pasūtītājs nodrošina, ka attiecīgā kandidāta vai pretendenta dalības dēļ iepirkumā netiek ierobežota konkurence</w:t>
      </w:r>
      <w:r w:rsidR="00243818">
        <w:t>)</w:t>
      </w:r>
      <w:r w:rsidR="00356BB4" w:rsidRPr="00356BB4">
        <w:t>.</w:t>
      </w:r>
      <w:r w:rsidR="00555AE2">
        <w:t xml:space="preserve"> </w:t>
      </w:r>
    </w:p>
    <w:p w14:paraId="729BD467" w14:textId="71740539" w:rsidR="00243818" w:rsidRDefault="00243818" w:rsidP="00A63422">
      <w:pPr>
        <w:spacing w:line="276" w:lineRule="auto"/>
        <w:ind w:firstLine="567"/>
        <w:jc w:val="both"/>
      </w:pPr>
      <w:r>
        <w:t xml:space="preserve">No minētā redzams, ka tiesvedības gaitā pieteicēja </w:t>
      </w:r>
      <w:r w:rsidR="00DE36FD">
        <w:t xml:space="preserve">norāda uz </w:t>
      </w:r>
      <w:r w:rsidR="004332B7">
        <w:t xml:space="preserve">tādu pasūtītājas pārkāpumu, </w:t>
      </w:r>
      <w:proofErr w:type="gramStart"/>
      <w:r w:rsidR="004332B7">
        <w:t>kas izpaudies</w:t>
      </w:r>
      <w:proofErr w:type="gramEnd"/>
      <w:r w:rsidR="004332B7">
        <w:t xml:space="preserve"> kā </w:t>
      </w:r>
      <w:r w:rsidR="00DE36FD">
        <w:t>konkurenci ierobežojošas situācijas pieļaušana, iepirkumā radot pretendentiem nevienlīdzīgus apstākļus, proti, pieļaujot, ka tikai vienam no pretendentiem – SIA „</w:t>
      </w:r>
      <w:proofErr w:type="spellStart"/>
      <w:r w:rsidR="00DE36FD">
        <w:t>Latvian</w:t>
      </w:r>
      <w:proofErr w:type="spellEnd"/>
      <w:r w:rsidR="00DE36FD">
        <w:t xml:space="preserve"> </w:t>
      </w:r>
      <w:proofErr w:type="spellStart"/>
      <w:r w:rsidR="00DE36FD">
        <w:t>Holidays</w:t>
      </w:r>
      <w:proofErr w:type="spellEnd"/>
      <w:r w:rsidR="00DE36FD">
        <w:t>” – ir ekskluzīva</w:t>
      </w:r>
      <w:r w:rsidR="005006C8">
        <w:t>,</w:t>
      </w:r>
      <w:r w:rsidR="00DE36FD">
        <w:t xml:space="preserve"> piedāvājuma sagatavošanai noderīga informācija par iepērkamajiem pakalpojumiem.</w:t>
      </w:r>
    </w:p>
    <w:p w14:paraId="151D6099" w14:textId="7487C088" w:rsidR="00D90F5A" w:rsidRDefault="00D90F5A" w:rsidP="00A63422">
      <w:pPr>
        <w:spacing w:line="276" w:lineRule="auto"/>
        <w:ind w:firstLine="567"/>
        <w:jc w:val="both"/>
      </w:pPr>
    </w:p>
    <w:p w14:paraId="24B31300" w14:textId="12CAF3A8" w:rsidR="006E7823" w:rsidRDefault="00D90F5A" w:rsidP="00A63422">
      <w:pPr>
        <w:spacing w:line="276" w:lineRule="auto"/>
        <w:ind w:firstLine="567"/>
        <w:jc w:val="both"/>
      </w:pPr>
      <w:r>
        <w:t>[10]</w:t>
      </w:r>
      <w:r w:rsidR="0037079B">
        <w:t> </w:t>
      </w:r>
      <w:r>
        <w:t xml:space="preserve">Ievērojot minēto, Senāts </w:t>
      </w:r>
      <w:r>
        <w:rPr>
          <w:rFonts w:eastAsiaTheme="minorEastAsia"/>
        </w:rPr>
        <w:t xml:space="preserve">secina, ka, lai arī pieteicējas norādītie pasūtītājas pieļautie pārkāpumi ir saistīti ar vieniem un tiem pašiem faktiskajiem apstākļiem (to, ka </w:t>
      </w:r>
      <w:r w:rsidR="00A63422">
        <w:t xml:space="preserve">[pers. A] </w:t>
      </w:r>
      <w:r>
        <w:rPr>
          <w:rFonts w:eastAsiaTheme="minorEastAsia"/>
        </w:rPr>
        <w:t xml:space="preserve">pasūtītājai bija sniegusi konsultācijas par to, kādos gadījumos bezdarbnieki nosūtāmi pie psihologa un kādos – pie psihoterapeita), iestādei un tiesai norādīti </w:t>
      </w:r>
      <w:r w:rsidR="005006C8">
        <w:rPr>
          <w:rFonts w:eastAsiaTheme="minorEastAsia"/>
        </w:rPr>
        <w:t xml:space="preserve">iebildumi pret </w:t>
      </w:r>
      <w:r>
        <w:rPr>
          <w:rFonts w:eastAsiaTheme="minorEastAsia"/>
        </w:rPr>
        <w:t>pēc būtības dažādi</w:t>
      </w:r>
      <w:r w:rsidR="005006C8">
        <w:rPr>
          <w:rFonts w:eastAsiaTheme="minorEastAsia"/>
        </w:rPr>
        <w:t>em</w:t>
      </w:r>
      <w:r>
        <w:rPr>
          <w:rFonts w:eastAsiaTheme="minorEastAsia"/>
        </w:rPr>
        <w:t xml:space="preserve"> pārkāpumi</w:t>
      </w:r>
      <w:r w:rsidR="005006C8">
        <w:rPr>
          <w:rFonts w:eastAsiaTheme="minorEastAsia"/>
        </w:rPr>
        <w:t>em</w:t>
      </w:r>
      <w:r>
        <w:rPr>
          <w:rFonts w:eastAsiaTheme="minorEastAsia"/>
        </w:rPr>
        <w:t xml:space="preserve">. </w:t>
      </w:r>
      <w:r w:rsidR="006E7823">
        <w:rPr>
          <w:rFonts w:eastAsiaTheme="minorEastAsia"/>
        </w:rPr>
        <w:t>Proti, v</w:t>
      </w:r>
      <w:r>
        <w:rPr>
          <w:rFonts w:eastAsiaTheme="minorEastAsia"/>
        </w:rPr>
        <w:t>ēršoties ar sūdzību</w:t>
      </w:r>
      <w:r w:rsidR="00EE15CB">
        <w:rPr>
          <w:rFonts w:eastAsiaTheme="minorEastAsia"/>
        </w:rPr>
        <w:t xml:space="preserve"> Iepirkumu uzraudzības</w:t>
      </w:r>
      <w:r>
        <w:rPr>
          <w:rFonts w:eastAsiaTheme="minorEastAsia"/>
        </w:rPr>
        <w:t xml:space="preserve"> birojā, iebildumu pret iepirkuma procedūru pieteicēja pamatoja ar apgalvojumu, ka pasūtītāja nedrīkstēja par uzvarētāju atzīt komersantu, kurš iepriekš sniedzis pasūtītājai bezmaksas labumu – ziedojumu</w:t>
      </w:r>
      <w:r w:rsidR="006E7823">
        <w:rPr>
          <w:rFonts w:eastAsiaTheme="minorEastAsia"/>
        </w:rPr>
        <w:t>,</w:t>
      </w:r>
      <w:r>
        <w:rPr>
          <w:rFonts w:eastAsiaTheme="minorEastAsia"/>
        </w:rPr>
        <w:t xml:space="preserve"> un tādējādi pasūtītāja pieļāvusi interešu konfliktu. </w:t>
      </w:r>
      <w:r w:rsidR="006E7823">
        <w:rPr>
          <w:rFonts w:eastAsiaTheme="minorEastAsia"/>
        </w:rPr>
        <w:t xml:space="preserve">Savukārt tiesai pieteicēja norādījusi, ka </w:t>
      </w:r>
      <w:r w:rsidR="006E7823">
        <w:t>SIA „</w:t>
      </w:r>
      <w:proofErr w:type="spellStart"/>
      <w:r w:rsidR="006E7823">
        <w:t>Latvian</w:t>
      </w:r>
      <w:proofErr w:type="spellEnd"/>
      <w:r w:rsidR="006E7823">
        <w:t xml:space="preserve"> </w:t>
      </w:r>
      <w:proofErr w:type="spellStart"/>
      <w:r w:rsidR="006E7823">
        <w:t>Holidays</w:t>
      </w:r>
      <w:proofErr w:type="spellEnd"/>
      <w:r w:rsidR="006E7823">
        <w:t xml:space="preserve">” pasūtītājai sniegto konsultāciju dēļ ieguva īpašas zināšanas par iepirkuma priekšmetu </w:t>
      </w:r>
      <w:r w:rsidR="006E7823">
        <w:lastRenderedPageBreak/>
        <w:t xml:space="preserve">un pasūtītāja neveica nepieciešamās darbības, lai nodrošinātu, ka šis apstāklis nepārkāpj vienlīdzīgas attieksmes principu un konkurences nepamatotas ierobežošanas aizlieguma principu. </w:t>
      </w:r>
    </w:p>
    <w:p w14:paraId="56BBAF0D" w14:textId="73E18021" w:rsidR="00D90F5A" w:rsidRDefault="00D90F5A" w:rsidP="00A63422">
      <w:pPr>
        <w:spacing w:line="276" w:lineRule="auto"/>
        <w:ind w:firstLine="567"/>
        <w:jc w:val="both"/>
        <w:rPr>
          <w:rFonts w:eastAsiaTheme="minorEastAsia"/>
        </w:rPr>
      </w:pPr>
      <w:r>
        <w:rPr>
          <w:rFonts w:eastAsiaTheme="minorEastAsia"/>
        </w:rPr>
        <w:t xml:space="preserve">Tādējādi pieteicējas kasācijas sūdzības arguments, ka pieteicēja </w:t>
      </w:r>
      <w:r w:rsidR="00400E49">
        <w:rPr>
          <w:rFonts w:eastAsiaTheme="minorEastAsia"/>
        </w:rPr>
        <w:t>tiesā</w:t>
      </w:r>
      <w:r>
        <w:rPr>
          <w:rFonts w:eastAsiaTheme="minorEastAsia"/>
        </w:rPr>
        <w:t xml:space="preserve"> nav grozījusi sūdzības pamatu, ir noraidāms. </w:t>
      </w:r>
    </w:p>
    <w:p w14:paraId="2582B780" w14:textId="494E314B" w:rsidR="006E7823" w:rsidRDefault="006E7823" w:rsidP="00A63422">
      <w:pPr>
        <w:spacing w:line="276" w:lineRule="auto"/>
        <w:ind w:firstLine="567"/>
        <w:jc w:val="both"/>
        <w:rPr>
          <w:rFonts w:eastAsiaTheme="minorEastAsia"/>
        </w:rPr>
      </w:pPr>
    </w:p>
    <w:p w14:paraId="567512DE" w14:textId="1DE32869" w:rsidR="00660C3F" w:rsidRDefault="006E7823" w:rsidP="00A63422">
      <w:pPr>
        <w:spacing w:line="276" w:lineRule="auto"/>
        <w:ind w:firstLine="567"/>
        <w:jc w:val="both"/>
      </w:pPr>
      <w:r>
        <w:rPr>
          <w:rFonts w:eastAsiaTheme="minorEastAsia"/>
        </w:rPr>
        <w:t>[11]</w:t>
      </w:r>
      <w:r w:rsidR="0037079B">
        <w:rPr>
          <w:rFonts w:eastAsiaTheme="minorEastAsia"/>
        </w:rPr>
        <w:t> </w:t>
      </w:r>
      <w:r>
        <w:rPr>
          <w:rFonts w:eastAsiaTheme="minorEastAsia"/>
        </w:rPr>
        <w:t xml:space="preserve">Senāts arī nesaskata, ka konkrētajos apstākļos pieteicējai bija objektīvi šķēršļi tiesai norādīto pasūtītājas pārkāpumu norādīt jau sūdzībā iestādei. </w:t>
      </w:r>
      <w:r w:rsidR="00340E11">
        <w:rPr>
          <w:rFonts w:eastAsiaTheme="minorEastAsia"/>
        </w:rPr>
        <w:t xml:space="preserve">Kā jau iepriekš </w:t>
      </w:r>
      <w:r w:rsidR="00660C3F">
        <w:rPr>
          <w:rFonts w:eastAsiaTheme="minorEastAsia"/>
        </w:rPr>
        <w:t>minēts</w:t>
      </w:r>
      <w:r w:rsidR="00340E11">
        <w:rPr>
          <w:rFonts w:eastAsiaTheme="minorEastAsia"/>
        </w:rPr>
        <w:t xml:space="preserve">, pieteicēja sūdzību </w:t>
      </w:r>
      <w:r w:rsidR="008D472C">
        <w:rPr>
          <w:rFonts w:eastAsiaTheme="minorEastAsia"/>
        </w:rPr>
        <w:t xml:space="preserve">Iepirkumu uzraudzības </w:t>
      </w:r>
      <w:r w:rsidR="00340E11">
        <w:rPr>
          <w:rFonts w:eastAsiaTheme="minorEastAsia"/>
        </w:rPr>
        <w:t>birojam jau bija balstījusi uz apstākli, ka</w:t>
      </w:r>
      <w:r w:rsidR="00A63422">
        <w:rPr>
          <w:rFonts w:eastAsiaTheme="minorEastAsia"/>
        </w:rPr>
        <w:t xml:space="preserve"> </w:t>
      </w:r>
      <w:r w:rsidR="00A63422">
        <w:t>[pers. A]</w:t>
      </w:r>
      <w:proofErr w:type="gramStart"/>
      <w:r w:rsidR="00A63422">
        <w:t xml:space="preserve"> </w:t>
      </w:r>
      <w:r w:rsidR="00340E11">
        <w:t xml:space="preserve"> </w:t>
      </w:r>
      <w:proofErr w:type="gramEnd"/>
      <w:r w:rsidR="00340E11">
        <w:t>pasūtītājai bija vadījusi apmācības/sniegusi konsultācijas</w:t>
      </w:r>
      <w:r w:rsidR="00660C3F">
        <w:t xml:space="preserve">. Turklāt no biroja </w:t>
      </w:r>
      <w:r w:rsidR="008D472C">
        <w:t xml:space="preserve">sūdzību izskatīšanas komisijas </w:t>
      </w:r>
      <w:r w:rsidR="00660C3F">
        <w:t xml:space="preserve">sēdē pieteicējas pārstāves teiktā izriet, ka jau tolaik pieteicējai bija ziņas, ka </w:t>
      </w:r>
      <w:r w:rsidR="00A63422">
        <w:t xml:space="preserve">[pers. A] </w:t>
      </w:r>
      <w:r w:rsidR="00660C3F">
        <w:t xml:space="preserve">vadītās apmācības bijušas par to, kā nosakāms, vai bezdarbnieks sūtāms pie psihologa vai pie psihoterapeita. </w:t>
      </w:r>
    </w:p>
    <w:p w14:paraId="7AE4651E" w14:textId="239FD49D" w:rsidR="00660C3F" w:rsidRDefault="00660C3F" w:rsidP="00A63422">
      <w:pPr>
        <w:spacing w:line="276" w:lineRule="auto"/>
        <w:ind w:firstLine="567"/>
        <w:jc w:val="both"/>
      </w:pPr>
      <w:r>
        <w:t xml:space="preserve">Līdz ar to tas, ka pasūtītāja </w:t>
      </w:r>
      <w:r w:rsidR="00A63422">
        <w:t xml:space="preserve">[pers. A] </w:t>
      </w:r>
      <w:r>
        <w:t>sniegtās konsultācijas esot atzinusi un pierādījumus par tām iesniegusi tikai tiesa</w:t>
      </w:r>
      <w:r w:rsidR="00A63422">
        <w:t xml:space="preserve">i, nemaina to, ka ziņas par [pers. A] </w:t>
      </w:r>
      <w:r>
        <w:t xml:space="preserve">sniegtām konsultācijām un to būtību bija pieteicējas rīcībā jau iepriekš. </w:t>
      </w:r>
    </w:p>
    <w:p w14:paraId="0492593D" w14:textId="34C95637" w:rsidR="00660C3F" w:rsidRDefault="00660C3F" w:rsidP="00A63422">
      <w:pPr>
        <w:spacing w:line="276" w:lineRule="auto"/>
        <w:ind w:firstLine="567"/>
        <w:jc w:val="both"/>
      </w:pPr>
    </w:p>
    <w:p w14:paraId="780665BC" w14:textId="4C0A25A7" w:rsidR="00A10E13" w:rsidRDefault="00660C3F" w:rsidP="00A63422">
      <w:pPr>
        <w:spacing w:line="276" w:lineRule="auto"/>
        <w:ind w:firstLine="567"/>
        <w:jc w:val="both"/>
      </w:pPr>
      <w:r>
        <w:t>[12]</w:t>
      </w:r>
      <w:r w:rsidR="0037079B">
        <w:t> </w:t>
      </w:r>
      <w:r>
        <w:t>Ievērojot minēto, Senāts atzīst, ka pirmās instances tiesa pamatoti secinājusi, ka pieteicēja tiesai izteikusi iebildumus par tādiem pasūtītājas pārkāpumiem, kas nebija norādīti sūdzībā Iepirkumu uzraudzības birojam, un tiesai nebija pamata vērtēt šos iebildumus pēc būtības.</w:t>
      </w:r>
    </w:p>
    <w:p w14:paraId="313A940E" w14:textId="68536EF2" w:rsidR="00382EC0" w:rsidRDefault="00382EC0" w:rsidP="00A63422">
      <w:pPr>
        <w:spacing w:line="276" w:lineRule="auto"/>
        <w:ind w:firstLine="567"/>
        <w:jc w:val="both"/>
      </w:pPr>
    </w:p>
    <w:p w14:paraId="73081AC3" w14:textId="1AE8A6A2" w:rsidR="003C1BEB" w:rsidRDefault="003C1BEB" w:rsidP="00A63422">
      <w:pPr>
        <w:spacing w:line="276" w:lineRule="auto"/>
        <w:ind w:firstLine="567"/>
        <w:jc w:val="both"/>
      </w:pPr>
      <w:r>
        <w:t xml:space="preserve">[13] Pieteicēja kasācijas sūdzībā ir norādījusi arī to, ka </w:t>
      </w:r>
      <w:r w:rsidR="00400E49">
        <w:t xml:space="preserve">Iepirkumu uzraudzības </w:t>
      </w:r>
      <w:r>
        <w:t xml:space="preserve">birojs nepamatoti nav vērtējis pieteicējas biroja sūdzību izskatīšanas komisijas sēdē norādītos apsvērumus par strīdus iepirkuma nolikuma un </w:t>
      </w:r>
      <w:r w:rsidR="00913E7C">
        <w:t xml:space="preserve">tā </w:t>
      </w:r>
      <w:r>
        <w:t xml:space="preserve">4.pielikuma pretrunām. </w:t>
      </w:r>
    </w:p>
    <w:p w14:paraId="06EF204D" w14:textId="0706A11E" w:rsidR="00EE4F7D" w:rsidRDefault="00913E7C" w:rsidP="00A63422">
      <w:pPr>
        <w:spacing w:line="276" w:lineRule="auto"/>
        <w:ind w:firstLine="567"/>
        <w:jc w:val="both"/>
      </w:pPr>
      <w:r>
        <w:t xml:space="preserve">Saskaņā ar </w:t>
      </w:r>
      <w:r w:rsidR="007A372B">
        <w:t xml:space="preserve">Administratīvā procesa likuma </w:t>
      </w:r>
      <w:proofErr w:type="gramStart"/>
      <w:r w:rsidR="007A372B">
        <w:t>325.pant</w:t>
      </w:r>
      <w:r w:rsidR="00EE4F7D">
        <w:t>u</w:t>
      </w:r>
      <w:proofErr w:type="gramEnd"/>
      <w:r w:rsidR="00EE4F7D">
        <w:t xml:space="preserve"> </w:t>
      </w:r>
      <w:r w:rsidR="007A372B" w:rsidRPr="007A372B">
        <w:t>kasācijas instances tiesas kompetenc</w:t>
      </w:r>
      <w:r w:rsidR="007A372B">
        <w:t>ē</w:t>
      </w:r>
      <w:r w:rsidR="007A372B" w:rsidRPr="007A372B">
        <w:t xml:space="preserve"> ir pārbaudīt, vai zemākas instances tiesa lietas izskatīšanā ir ievērojusi procesuālo un materiālo tiesību normu prasības, kā arī izspriedusi lietu savas kompetences robežās. </w:t>
      </w:r>
      <w:r w:rsidR="007A372B">
        <w:t>Minētais nozīmē, ka Senāts, izskatot lietu kasācijas kārtībā, izvērtē tikai to, vai zemākas instances tiesa ir pareizi piemērojusi tiesību normas</w:t>
      </w:r>
      <w:r>
        <w:t>, taču</w:t>
      </w:r>
      <w:r w:rsidR="007A372B">
        <w:t xml:space="preserve"> vēlreiz nepārskata lietu pēc būtības, </w:t>
      </w:r>
      <w:r w:rsidR="008D4E3E">
        <w:t xml:space="preserve">tostarp nevērtē, vai ir pareizs iestādes pieņemtais lēmums. </w:t>
      </w:r>
      <w:r w:rsidR="005063DA">
        <w:t xml:space="preserve">Pieteicēja kasācijas sūdzībā konkrēto argumentu nav pamatojusi detalizētāk, tostarp nav norādījusi, kāpēc tas, ka birojs nav izvērtējis kādu pieteicējas argumentu, liecina arī par pirmās instances tiesas spriedumā pieļautiem pārkāpumiem. </w:t>
      </w:r>
      <w:r w:rsidR="00DF4A75">
        <w:t xml:space="preserve">Tāpēc minētais arguments neatbilst </w:t>
      </w:r>
      <w:r w:rsidR="00EE4F7D">
        <w:t xml:space="preserve">Administratīvā procesa likuma </w:t>
      </w:r>
      <w:proofErr w:type="gramStart"/>
      <w:r w:rsidR="00EE4F7D">
        <w:t>328.panta</w:t>
      </w:r>
      <w:proofErr w:type="gramEnd"/>
      <w:r w:rsidR="00EE4F7D">
        <w:t xml:space="preserve"> pirmās daļas 6.punktā, kas paredz, ka kasācijas sūdzības iesniedzējam ir jānorāda, kādu materiālo vai procesuālo tiesību normu tiesa ir pārkāpusi, un pamatojumu, kā izpaužas šis pārkāpums, izvirzītajām prasībām, un Senāts to nevērtēs.</w:t>
      </w:r>
    </w:p>
    <w:p w14:paraId="248AE22A" w14:textId="77777777" w:rsidR="003047F5" w:rsidRPr="0082381C" w:rsidRDefault="003047F5" w:rsidP="00A63422">
      <w:pPr>
        <w:spacing w:line="276" w:lineRule="auto"/>
        <w:ind w:firstLine="567"/>
        <w:jc w:val="both"/>
      </w:pPr>
    </w:p>
    <w:p w14:paraId="7F133DF8" w14:textId="77777777" w:rsidR="003047F5" w:rsidRPr="0082381C" w:rsidRDefault="003047F5" w:rsidP="00A63422">
      <w:pPr>
        <w:spacing w:line="276" w:lineRule="auto"/>
        <w:jc w:val="center"/>
        <w:rPr>
          <w:b/>
        </w:rPr>
      </w:pPr>
      <w:r w:rsidRPr="0082381C">
        <w:rPr>
          <w:b/>
        </w:rPr>
        <w:t>Rezolutīvā daļa</w:t>
      </w:r>
    </w:p>
    <w:p w14:paraId="203D55B2" w14:textId="77777777" w:rsidR="003047F5" w:rsidRPr="0082381C" w:rsidRDefault="003047F5" w:rsidP="00A63422">
      <w:pPr>
        <w:spacing w:line="276" w:lineRule="auto"/>
        <w:ind w:firstLine="567"/>
        <w:jc w:val="both"/>
        <w:rPr>
          <w:bCs/>
          <w:spacing w:val="70"/>
        </w:rPr>
      </w:pPr>
    </w:p>
    <w:p w14:paraId="5561DDC3" w14:textId="77777777" w:rsidR="005B111C" w:rsidRPr="00F471E9" w:rsidRDefault="005B111C" w:rsidP="00A63422">
      <w:pPr>
        <w:spacing w:line="276" w:lineRule="auto"/>
        <w:ind w:firstLine="567"/>
        <w:jc w:val="both"/>
        <w:rPr>
          <w:strike/>
        </w:rPr>
      </w:pPr>
      <w:r w:rsidRPr="00F471E9">
        <w:t xml:space="preserve">Pamatojoties uz </w:t>
      </w:r>
      <w:r w:rsidRPr="00F471E9">
        <w:rPr>
          <w:rFonts w:eastAsiaTheme="minorHAnsi"/>
          <w:lang w:eastAsia="en-US"/>
        </w:rPr>
        <w:t xml:space="preserve">Administratīvā procesa likuma </w:t>
      </w:r>
      <w:proofErr w:type="gramStart"/>
      <w:r w:rsidRPr="00F471E9">
        <w:rPr>
          <w:rFonts w:eastAsiaTheme="minorHAnsi"/>
          <w:lang w:eastAsia="en-US"/>
        </w:rPr>
        <w:t>348.panta</w:t>
      </w:r>
      <w:proofErr w:type="gramEnd"/>
      <w:r w:rsidRPr="00F471E9">
        <w:rPr>
          <w:rFonts w:eastAsiaTheme="minorHAnsi"/>
          <w:lang w:eastAsia="en-US"/>
        </w:rPr>
        <w:t xml:space="preserve"> pirmās daļas 1.punktu un 351.pantu</w:t>
      </w:r>
      <w:r w:rsidRPr="00F471E9">
        <w:t>, Senāts</w:t>
      </w:r>
    </w:p>
    <w:p w14:paraId="33A62A60" w14:textId="77777777" w:rsidR="00400E49" w:rsidRDefault="00400E49" w:rsidP="00A63422">
      <w:pPr>
        <w:spacing w:line="276" w:lineRule="auto"/>
        <w:jc w:val="center"/>
        <w:rPr>
          <w:b/>
        </w:rPr>
      </w:pPr>
    </w:p>
    <w:p w14:paraId="6FE7AC9C" w14:textId="696F5F7D" w:rsidR="003047F5" w:rsidRPr="0082381C" w:rsidRDefault="003047F5" w:rsidP="00A63422">
      <w:pPr>
        <w:spacing w:line="276" w:lineRule="auto"/>
        <w:jc w:val="center"/>
        <w:rPr>
          <w:b/>
        </w:rPr>
      </w:pPr>
      <w:r w:rsidRPr="0082381C">
        <w:rPr>
          <w:b/>
        </w:rPr>
        <w:t>nosprieda</w:t>
      </w:r>
    </w:p>
    <w:p w14:paraId="29CC0180" w14:textId="77777777" w:rsidR="000F3172" w:rsidRDefault="000F3172" w:rsidP="00A63422">
      <w:pPr>
        <w:spacing w:line="276" w:lineRule="auto"/>
        <w:jc w:val="both"/>
      </w:pPr>
    </w:p>
    <w:p w14:paraId="2D9692AA" w14:textId="633D1535" w:rsidR="00A6596A" w:rsidRPr="0082381C" w:rsidRDefault="005B111C" w:rsidP="00A63422">
      <w:pPr>
        <w:spacing w:line="276" w:lineRule="auto"/>
        <w:ind w:firstLine="567"/>
        <w:jc w:val="both"/>
      </w:pPr>
      <w:r w:rsidRPr="00F471E9">
        <w:t>Atstāt negrozītu</w:t>
      </w:r>
      <w:r w:rsidR="00CD401A">
        <w:t xml:space="preserve"> Administratīvās </w:t>
      </w:r>
      <w:r w:rsidR="009328CE">
        <w:t xml:space="preserve">rajona tiesas </w:t>
      </w:r>
      <w:proofErr w:type="gramStart"/>
      <w:r w:rsidR="009328CE">
        <w:t>2019.gada</w:t>
      </w:r>
      <w:proofErr w:type="gramEnd"/>
      <w:r w:rsidR="009328CE">
        <w:t xml:space="preserve"> 17.maija </w:t>
      </w:r>
      <w:r w:rsidR="00CD401A">
        <w:t>spriedumu</w:t>
      </w:r>
      <w:r w:rsidR="00124E4F">
        <w:t xml:space="preserve">, bet </w:t>
      </w:r>
      <w:r w:rsidR="00E75A07">
        <w:t>SIA </w:t>
      </w:r>
      <w:r w:rsidR="009328CE">
        <w:t>„Kūrija”</w:t>
      </w:r>
      <w:r w:rsidR="00CD401A">
        <w:t xml:space="preserve"> </w:t>
      </w:r>
      <w:r w:rsidR="00124E4F" w:rsidRPr="00F471E9">
        <w:t>kasācijas sūdzīb</w:t>
      </w:r>
      <w:r w:rsidR="00124E4F">
        <w:t>u</w:t>
      </w:r>
      <w:r w:rsidR="00124E4F" w:rsidRPr="00F471E9">
        <w:t xml:space="preserve"> noraidīt</w:t>
      </w:r>
      <w:r w:rsidR="00CD401A">
        <w:t>.</w:t>
      </w:r>
    </w:p>
    <w:p w14:paraId="4B4C74F8" w14:textId="6A1C339F" w:rsidR="00F43FAD" w:rsidRPr="00A63422" w:rsidRDefault="00941626" w:rsidP="00A63422">
      <w:pPr>
        <w:spacing w:line="276" w:lineRule="auto"/>
        <w:ind w:firstLine="567"/>
        <w:jc w:val="both"/>
      </w:pPr>
      <w:r w:rsidRPr="0082381C">
        <w:t xml:space="preserve">Spriedums </w:t>
      </w:r>
      <w:r w:rsidR="00801CD9" w:rsidRPr="001F40A0">
        <w:t>nav pārsūdzams.</w:t>
      </w:r>
    </w:p>
    <w:sectPr w:rsidR="00F43FAD" w:rsidRPr="00A63422" w:rsidSect="0037079B">
      <w:headerReference w:type="even" r:id="rId11"/>
      <w:headerReference w:type="default" r:id="rId12"/>
      <w:footerReference w:type="even" r:id="rId13"/>
      <w:footerReference w:type="default" r:id="rId14"/>
      <w:headerReference w:type="first" r:id="rId15"/>
      <w:footerReference w:type="first" r:id="rId16"/>
      <w:pgSz w:w="11906" w:h="16838" w:code="9"/>
      <w:pgMar w:top="1021" w:right="1021"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B0370" w14:textId="77777777" w:rsidR="00295D3E" w:rsidRDefault="00295D3E" w:rsidP="003047F5">
      <w:r>
        <w:separator/>
      </w:r>
    </w:p>
  </w:endnote>
  <w:endnote w:type="continuationSeparator" w:id="0">
    <w:p w14:paraId="2FDDDF34" w14:textId="77777777" w:rsidR="00295D3E" w:rsidRDefault="00295D3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FBBD" w14:textId="77777777" w:rsidR="00340E11" w:rsidRDefault="00340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B9673FF" w:rsidR="00340E11" w:rsidRDefault="00340E1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939B0">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939B0">
      <w:rPr>
        <w:rStyle w:val="PageNumber"/>
        <w:noProof/>
      </w:rPr>
      <w:t>5</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0BB" w14:textId="77777777" w:rsidR="00340E11" w:rsidRDefault="00340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91C32" w14:textId="77777777" w:rsidR="00295D3E" w:rsidRDefault="00295D3E" w:rsidP="003047F5">
      <w:r>
        <w:separator/>
      </w:r>
    </w:p>
  </w:footnote>
  <w:footnote w:type="continuationSeparator" w:id="0">
    <w:p w14:paraId="4583E5E2" w14:textId="77777777" w:rsidR="00295D3E" w:rsidRDefault="00295D3E"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25DF" w14:textId="77777777" w:rsidR="00340E11" w:rsidRDefault="00340E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507D" w14:textId="77777777" w:rsidR="00340E11" w:rsidRDefault="00340E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2F31" w14:textId="77777777" w:rsidR="00340E11" w:rsidRDefault="00340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A3F"/>
    <w:rsid w:val="00005501"/>
    <w:rsid w:val="0000728D"/>
    <w:rsid w:val="0000790F"/>
    <w:rsid w:val="00010C44"/>
    <w:rsid w:val="00013708"/>
    <w:rsid w:val="0001465A"/>
    <w:rsid w:val="00021620"/>
    <w:rsid w:val="00022AA1"/>
    <w:rsid w:val="000257AD"/>
    <w:rsid w:val="00025E05"/>
    <w:rsid w:val="00027E75"/>
    <w:rsid w:val="000343B8"/>
    <w:rsid w:val="0003456E"/>
    <w:rsid w:val="00040393"/>
    <w:rsid w:val="00043261"/>
    <w:rsid w:val="0004691C"/>
    <w:rsid w:val="00047CB7"/>
    <w:rsid w:val="000600E1"/>
    <w:rsid w:val="00062FE0"/>
    <w:rsid w:val="00063DE3"/>
    <w:rsid w:val="00063F34"/>
    <w:rsid w:val="00064A8C"/>
    <w:rsid w:val="000708AF"/>
    <w:rsid w:val="000722DF"/>
    <w:rsid w:val="00072833"/>
    <w:rsid w:val="00084887"/>
    <w:rsid w:val="00092588"/>
    <w:rsid w:val="00092CB2"/>
    <w:rsid w:val="000970D4"/>
    <w:rsid w:val="000A0A26"/>
    <w:rsid w:val="000A18A8"/>
    <w:rsid w:val="000A3692"/>
    <w:rsid w:val="000A36CC"/>
    <w:rsid w:val="000A46E3"/>
    <w:rsid w:val="000B0A3A"/>
    <w:rsid w:val="000B1A6D"/>
    <w:rsid w:val="000B3EAB"/>
    <w:rsid w:val="000B4147"/>
    <w:rsid w:val="000B53B2"/>
    <w:rsid w:val="000C6ABA"/>
    <w:rsid w:val="000D06C9"/>
    <w:rsid w:val="000D08B7"/>
    <w:rsid w:val="000D1940"/>
    <w:rsid w:val="000D2A32"/>
    <w:rsid w:val="000D345F"/>
    <w:rsid w:val="000D3C25"/>
    <w:rsid w:val="000D67C8"/>
    <w:rsid w:val="000E31FB"/>
    <w:rsid w:val="000E3568"/>
    <w:rsid w:val="000E4949"/>
    <w:rsid w:val="000F0501"/>
    <w:rsid w:val="000F0560"/>
    <w:rsid w:val="000F3172"/>
    <w:rsid w:val="000F5E20"/>
    <w:rsid w:val="000F6A13"/>
    <w:rsid w:val="00101768"/>
    <w:rsid w:val="00102A6F"/>
    <w:rsid w:val="00103966"/>
    <w:rsid w:val="00104FB3"/>
    <w:rsid w:val="001076A5"/>
    <w:rsid w:val="001108D8"/>
    <w:rsid w:val="00116F0F"/>
    <w:rsid w:val="00122FA3"/>
    <w:rsid w:val="00123350"/>
    <w:rsid w:val="00123583"/>
    <w:rsid w:val="00124E4F"/>
    <w:rsid w:val="00127C68"/>
    <w:rsid w:val="0013268A"/>
    <w:rsid w:val="00134339"/>
    <w:rsid w:val="00143FB1"/>
    <w:rsid w:val="00145209"/>
    <w:rsid w:val="00146324"/>
    <w:rsid w:val="0014709E"/>
    <w:rsid w:val="0014757C"/>
    <w:rsid w:val="00153BBB"/>
    <w:rsid w:val="00154AD4"/>
    <w:rsid w:val="00160602"/>
    <w:rsid w:val="0016243B"/>
    <w:rsid w:val="00162E3D"/>
    <w:rsid w:val="0016381F"/>
    <w:rsid w:val="001646E9"/>
    <w:rsid w:val="00164742"/>
    <w:rsid w:val="00166448"/>
    <w:rsid w:val="00166EC2"/>
    <w:rsid w:val="00172947"/>
    <w:rsid w:val="001747DF"/>
    <w:rsid w:val="00175D2E"/>
    <w:rsid w:val="00176845"/>
    <w:rsid w:val="0018314E"/>
    <w:rsid w:val="00183810"/>
    <w:rsid w:val="0019238A"/>
    <w:rsid w:val="0019363A"/>
    <w:rsid w:val="00193D24"/>
    <w:rsid w:val="0019485E"/>
    <w:rsid w:val="00195A73"/>
    <w:rsid w:val="00196BAA"/>
    <w:rsid w:val="001A010E"/>
    <w:rsid w:val="001A0495"/>
    <w:rsid w:val="001A2F56"/>
    <w:rsid w:val="001A763E"/>
    <w:rsid w:val="001B050F"/>
    <w:rsid w:val="001B05EF"/>
    <w:rsid w:val="001B20D9"/>
    <w:rsid w:val="001B2968"/>
    <w:rsid w:val="001C0824"/>
    <w:rsid w:val="001C0F65"/>
    <w:rsid w:val="001C5093"/>
    <w:rsid w:val="001C70E9"/>
    <w:rsid w:val="001E2349"/>
    <w:rsid w:val="001E3A09"/>
    <w:rsid w:val="001E7B1E"/>
    <w:rsid w:val="001F18D8"/>
    <w:rsid w:val="001F491F"/>
    <w:rsid w:val="001F5349"/>
    <w:rsid w:val="00206469"/>
    <w:rsid w:val="0020729F"/>
    <w:rsid w:val="0021331A"/>
    <w:rsid w:val="00213AD4"/>
    <w:rsid w:val="002141F7"/>
    <w:rsid w:val="00217CE4"/>
    <w:rsid w:val="00220624"/>
    <w:rsid w:val="00221F14"/>
    <w:rsid w:val="00224A07"/>
    <w:rsid w:val="00227F55"/>
    <w:rsid w:val="00230454"/>
    <w:rsid w:val="00232DBF"/>
    <w:rsid w:val="00233C02"/>
    <w:rsid w:val="0023692D"/>
    <w:rsid w:val="00236E52"/>
    <w:rsid w:val="00237F92"/>
    <w:rsid w:val="00243818"/>
    <w:rsid w:val="00257DD3"/>
    <w:rsid w:val="0026040E"/>
    <w:rsid w:val="00262586"/>
    <w:rsid w:val="00263127"/>
    <w:rsid w:val="00263286"/>
    <w:rsid w:val="0026477E"/>
    <w:rsid w:val="00264C0F"/>
    <w:rsid w:val="002663B3"/>
    <w:rsid w:val="002671EF"/>
    <w:rsid w:val="00271553"/>
    <w:rsid w:val="00271A75"/>
    <w:rsid w:val="00271C07"/>
    <w:rsid w:val="002724AE"/>
    <w:rsid w:val="00272EB7"/>
    <w:rsid w:val="002737ED"/>
    <w:rsid w:val="0027469B"/>
    <w:rsid w:val="00276597"/>
    <w:rsid w:val="0027784F"/>
    <w:rsid w:val="00280133"/>
    <w:rsid w:val="00281EC0"/>
    <w:rsid w:val="00290775"/>
    <w:rsid w:val="00293462"/>
    <w:rsid w:val="00295D3E"/>
    <w:rsid w:val="00296CCA"/>
    <w:rsid w:val="002B003E"/>
    <w:rsid w:val="002B2E25"/>
    <w:rsid w:val="002B4B14"/>
    <w:rsid w:val="002B71D4"/>
    <w:rsid w:val="002C59EC"/>
    <w:rsid w:val="002D26D5"/>
    <w:rsid w:val="002D2B4D"/>
    <w:rsid w:val="002D3FEB"/>
    <w:rsid w:val="002D5075"/>
    <w:rsid w:val="002D6FC3"/>
    <w:rsid w:val="002E34E8"/>
    <w:rsid w:val="002E35AA"/>
    <w:rsid w:val="002E409F"/>
    <w:rsid w:val="002E4D01"/>
    <w:rsid w:val="002E512E"/>
    <w:rsid w:val="002E6038"/>
    <w:rsid w:val="00301A51"/>
    <w:rsid w:val="003047F5"/>
    <w:rsid w:val="00304F8B"/>
    <w:rsid w:val="003115D7"/>
    <w:rsid w:val="0031362C"/>
    <w:rsid w:val="003157FC"/>
    <w:rsid w:val="00317C77"/>
    <w:rsid w:val="0032319E"/>
    <w:rsid w:val="003234FB"/>
    <w:rsid w:val="00324C2C"/>
    <w:rsid w:val="00325B0B"/>
    <w:rsid w:val="00326015"/>
    <w:rsid w:val="00327C22"/>
    <w:rsid w:val="003319E1"/>
    <w:rsid w:val="00332115"/>
    <w:rsid w:val="00332765"/>
    <w:rsid w:val="00336BBE"/>
    <w:rsid w:val="003406CE"/>
    <w:rsid w:val="00340E11"/>
    <w:rsid w:val="003411D2"/>
    <w:rsid w:val="00344F83"/>
    <w:rsid w:val="003466C0"/>
    <w:rsid w:val="00351C30"/>
    <w:rsid w:val="0035346E"/>
    <w:rsid w:val="00354897"/>
    <w:rsid w:val="003562D0"/>
    <w:rsid w:val="00356BB4"/>
    <w:rsid w:val="0036184C"/>
    <w:rsid w:val="00361EFB"/>
    <w:rsid w:val="00362196"/>
    <w:rsid w:val="00365541"/>
    <w:rsid w:val="003667B4"/>
    <w:rsid w:val="0037079B"/>
    <w:rsid w:val="003727F8"/>
    <w:rsid w:val="00373B65"/>
    <w:rsid w:val="00373CE2"/>
    <w:rsid w:val="00377CFF"/>
    <w:rsid w:val="0038263F"/>
    <w:rsid w:val="003828EE"/>
    <w:rsid w:val="00382EC0"/>
    <w:rsid w:val="00395EED"/>
    <w:rsid w:val="00395F2F"/>
    <w:rsid w:val="003961DB"/>
    <w:rsid w:val="003A0574"/>
    <w:rsid w:val="003A0ADF"/>
    <w:rsid w:val="003A400B"/>
    <w:rsid w:val="003A5B69"/>
    <w:rsid w:val="003A6D2A"/>
    <w:rsid w:val="003B1B0B"/>
    <w:rsid w:val="003B211B"/>
    <w:rsid w:val="003B6586"/>
    <w:rsid w:val="003C1663"/>
    <w:rsid w:val="003C186D"/>
    <w:rsid w:val="003C1BEB"/>
    <w:rsid w:val="003C1D16"/>
    <w:rsid w:val="003C1EE2"/>
    <w:rsid w:val="003C291E"/>
    <w:rsid w:val="003C4D4A"/>
    <w:rsid w:val="003D2F84"/>
    <w:rsid w:val="003D4851"/>
    <w:rsid w:val="003D719B"/>
    <w:rsid w:val="003E0021"/>
    <w:rsid w:val="003E48AB"/>
    <w:rsid w:val="003E6AC8"/>
    <w:rsid w:val="003E73F4"/>
    <w:rsid w:val="00400E49"/>
    <w:rsid w:val="004055CE"/>
    <w:rsid w:val="00405698"/>
    <w:rsid w:val="004104A2"/>
    <w:rsid w:val="004114DB"/>
    <w:rsid w:val="0041213F"/>
    <w:rsid w:val="00413427"/>
    <w:rsid w:val="00414D6E"/>
    <w:rsid w:val="0041572E"/>
    <w:rsid w:val="0041579C"/>
    <w:rsid w:val="00416A8B"/>
    <w:rsid w:val="00424B84"/>
    <w:rsid w:val="0043182C"/>
    <w:rsid w:val="004332B7"/>
    <w:rsid w:val="0043387D"/>
    <w:rsid w:val="00433B65"/>
    <w:rsid w:val="0043676A"/>
    <w:rsid w:val="00440AFE"/>
    <w:rsid w:val="00442A9A"/>
    <w:rsid w:val="00445E49"/>
    <w:rsid w:val="00446CEC"/>
    <w:rsid w:val="00450B87"/>
    <w:rsid w:val="004520BA"/>
    <w:rsid w:val="00457C40"/>
    <w:rsid w:val="004657EE"/>
    <w:rsid w:val="004710E3"/>
    <w:rsid w:val="00477788"/>
    <w:rsid w:val="00485CD7"/>
    <w:rsid w:val="00486F35"/>
    <w:rsid w:val="00490E36"/>
    <w:rsid w:val="00491DEC"/>
    <w:rsid w:val="00492FE6"/>
    <w:rsid w:val="00495477"/>
    <w:rsid w:val="00495BFD"/>
    <w:rsid w:val="00496E4D"/>
    <w:rsid w:val="00497428"/>
    <w:rsid w:val="004A0332"/>
    <w:rsid w:val="004A4903"/>
    <w:rsid w:val="004B2D1D"/>
    <w:rsid w:val="004C3A48"/>
    <w:rsid w:val="004C4775"/>
    <w:rsid w:val="004C675C"/>
    <w:rsid w:val="004E17D4"/>
    <w:rsid w:val="004F38C7"/>
    <w:rsid w:val="005006C8"/>
    <w:rsid w:val="00500E41"/>
    <w:rsid w:val="00503F2A"/>
    <w:rsid w:val="00505FB4"/>
    <w:rsid w:val="005063DA"/>
    <w:rsid w:val="00507A18"/>
    <w:rsid w:val="00507DEB"/>
    <w:rsid w:val="005117CC"/>
    <w:rsid w:val="005140A1"/>
    <w:rsid w:val="00521A02"/>
    <w:rsid w:val="00521A78"/>
    <w:rsid w:val="00524627"/>
    <w:rsid w:val="00530292"/>
    <w:rsid w:val="00533E02"/>
    <w:rsid w:val="0053454A"/>
    <w:rsid w:val="00537D75"/>
    <w:rsid w:val="005415EE"/>
    <w:rsid w:val="0054235B"/>
    <w:rsid w:val="00543E46"/>
    <w:rsid w:val="00544AE8"/>
    <w:rsid w:val="00545A56"/>
    <w:rsid w:val="005475A5"/>
    <w:rsid w:val="005500BF"/>
    <w:rsid w:val="00552A04"/>
    <w:rsid w:val="005535AC"/>
    <w:rsid w:val="005538EA"/>
    <w:rsid w:val="00553F71"/>
    <w:rsid w:val="005544AE"/>
    <w:rsid w:val="00555AE2"/>
    <w:rsid w:val="00555F40"/>
    <w:rsid w:val="005579B3"/>
    <w:rsid w:val="00560CA8"/>
    <w:rsid w:val="00564DF7"/>
    <w:rsid w:val="00570A91"/>
    <w:rsid w:val="00573D4E"/>
    <w:rsid w:val="005746A3"/>
    <w:rsid w:val="00575480"/>
    <w:rsid w:val="005766C7"/>
    <w:rsid w:val="0057710B"/>
    <w:rsid w:val="005874AE"/>
    <w:rsid w:val="00590B74"/>
    <w:rsid w:val="0059110A"/>
    <w:rsid w:val="00592A38"/>
    <w:rsid w:val="00592E70"/>
    <w:rsid w:val="00595362"/>
    <w:rsid w:val="005A3A6E"/>
    <w:rsid w:val="005A76B6"/>
    <w:rsid w:val="005A792F"/>
    <w:rsid w:val="005A7E4B"/>
    <w:rsid w:val="005B111C"/>
    <w:rsid w:val="005B18C1"/>
    <w:rsid w:val="005B39EC"/>
    <w:rsid w:val="005B5CC1"/>
    <w:rsid w:val="005C1E71"/>
    <w:rsid w:val="005C334B"/>
    <w:rsid w:val="005C3AF9"/>
    <w:rsid w:val="005C4C8D"/>
    <w:rsid w:val="005C568A"/>
    <w:rsid w:val="005C5A69"/>
    <w:rsid w:val="005D205F"/>
    <w:rsid w:val="005D7841"/>
    <w:rsid w:val="005E12C7"/>
    <w:rsid w:val="005E1FC3"/>
    <w:rsid w:val="005E2B12"/>
    <w:rsid w:val="005E409E"/>
    <w:rsid w:val="005F080A"/>
    <w:rsid w:val="005F5599"/>
    <w:rsid w:val="005F77CC"/>
    <w:rsid w:val="00601ADC"/>
    <w:rsid w:val="0060307D"/>
    <w:rsid w:val="00604B59"/>
    <w:rsid w:val="0060781B"/>
    <w:rsid w:val="006110A2"/>
    <w:rsid w:val="0061152F"/>
    <w:rsid w:val="00614C59"/>
    <w:rsid w:val="006205FD"/>
    <w:rsid w:val="00621094"/>
    <w:rsid w:val="00621CA3"/>
    <w:rsid w:val="00622E3D"/>
    <w:rsid w:val="00624AE5"/>
    <w:rsid w:val="00624BD7"/>
    <w:rsid w:val="00626569"/>
    <w:rsid w:val="00626773"/>
    <w:rsid w:val="00631956"/>
    <w:rsid w:val="00632E9D"/>
    <w:rsid w:val="00633F6A"/>
    <w:rsid w:val="00634406"/>
    <w:rsid w:val="0063502E"/>
    <w:rsid w:val="00635F35"/>
    <w:rsid w:val="00637AED"/>
    <w:rsid w:val="0064093A"/>
    <w:rsid w:val="00641D94"/>
    <w:rsid w:val="00641EB0"/>
    <w:rsid w:val="00645942"/>
    <w:rsid w:val="00645F4D"/>
    <w:rsid w:val="00650E7C"/>
    <w:rsid w:val="00652AAD"/>
    <w:rsid w:val="00660447"/>
    <w:rsid w:val="00660544"/>
    <w:rsid w:val="006609E8"/>
    <w:rsid w:val="00660C3F"/>
    <w:rsid w:val="00660CC1"/>
    <w:rsid w:val="0066403C"/>
    <w:rsid w:val="0066687F"/>
    <w:rsid w:val="006705B4"/>
    <w:rsid w:val="006732D0"/>
    <w:rsid w:val="00676842"/>
    <w:rsid w:val="0067753E"/>
    <w:rsid w:val="00685F7E"/>
    <w:rsid w:val="0068744A"/>
    <w:rsid w:val="00691EA2"/>
    <w:rsid w:val="00691FE9"/>
    <w:rsid w:val="00694064"/>
    <w:rsid w:val="00694314"/>
    <w:rsid w:val="00696A03"/>
    <w:rsid w:val="006A1907"/>
    <w:rsid w:val="006A45D2"/>
    <w:rsid w:val="006A5027"/>
    <w:rsid w:val="006B7BBC"/>
    <w:rsid w:val="006C00FD"/>
    <w:rsid w:val="006C6135"/>
    <w:rsid w:val="006D2186"/>
    <w:rsid w:val="006E27FE"/>
    <w:rsid w:val="006E42B4"/>
    <w:rsid w:val="006E5C41"/>
    <w:rsid w:val="006E7823"/>
    <w:rsid w:val="006F024B"/>
    <w:rsid w:val="006F1AC4"/>
    <w:rsid w:val="006F2E5B"/>
    <w:rsid w:val="006F5D3B"/>
    <w:rsid w:val="006F66DF"/>
    <w:rsid w:val="006F707C"/>
    <w:rsid w:val="006F7624"/>
    <w:rsid w:val="006F777F"/>
    <w:rsid w:val="00700C75"/>
    <w:rsid w:val="0070421A"/>
    <w:rsid w:val="00705543"/>
    <w:rsid w:val="00705872"/>
    <w:rsid w:val="00706285"/>
    <w:rsid w:val="007116F2"/>
    <w:rsid w:val="00712BFE"/>
    <w:rsid w:val="00716CA3"/>
    <w:rsid w:val="0072019B"/>
    <w:rsid w:val="00721B8E"/>
    <w:rsid w:val="00724C70"/>
    <w:rsid w:val="007252FC"/>
    <w:rsid w:val="0072770B"/>
    <w:rsid w:val="00727961"/>
    <w:rsid w:val="00734544"/>
    <w:rsid w:val="00735FB6"/>
    <w:rsid w:val="00742AD2"/>
    <w:rsid w:val="00743A0A"/>
    <w:rsid w:val="007449E0"/>
    <w:rsid w:val="00745377"/>
    <w:rsid w:val="0074616B"/>
    <w:rsid w:val="00750F7B"/>
    <w:rsid w:val="00752AA4"/>
    <w:rsid w:val="00752F58"/>
    <w:rsid w:val="0075408F"/>
    <w:rsid w:val="007624FC"/>
    <w:rsid w:val="00763877"/>
    <w:rsid w:val="00765DDC"/>
    <w:rsid w:val="00766A0E"/>
    <w:rsid w:val="007709C7"/>
    <w:rsid w:val="007716A0"/>
    <w:rsid w:val="00773319"/>
    <w:rsid w:val="007736B0"/>
    <w:rsid w:val="00773FD3"/>
    <w:rsid w:val="0077509E"/>
    <w:rsid w:val="00775703"/>
    <w:rsid w:val="007768D4"/>
    <w:rsid w:val="0078101B"/>
    <w:rsid w:val="00781F63"/>
    <w:rsid w:val="00782A1C"/>
    <w:rsid w:val="00785611"/>
    <w:rsid w:val="00790BD1"/>
    <w:rsid w:val="00791498"/>
    <w:rsid w:val="007921E2"/>
    <w:rsid w:val="00794342"/>
    <w:rsid w:val="00794DF5"/>
    <w:rsid w:val="00795D60"/>
    <w:rsid w:val="007A372B"/>
    <w:rsid w:val="007B31BE"/>
    <w:rsid w:val="007B3EFE"/>
    <w:rsid w:val="007B6EF4"/>
    <w:rsid w:val="007C12DC"/>
    <w:rsid w:val="007C6544"/>
    <w:rsid w:val="007D0DDA"/>
    <w:rsid w:val="007D319C"/>
    <w:rsid w:val="007D674B"/>
    <w:rsid w:val="007D6FCE"/>
    <w:rsid w:val="007E1FEE"/>
    <w:rsid w:val="007E60C2"/>
    <w:rsid w:val="007E722B"/>
    <w:rsid w:val="007F2AE3"/>
    <w:rsid w:val="007F2E5C"/>
    <w:rsid w:val="00801CD9"/>
    <w:rsid w:val="00811E78"/>
    <w:rsid w:val="00812A00"/>
    <w:rsid w:val="0081305C"/>
    <w:rsid w:val="0082372E"/>
    <w:rsid w:val="0082381C"/>
    <w:rsid w:val="0083039F"/>
    <w:rsid w:val="00833668"/>
    <w:rsid w:val="00834E76"/>
    <w:rsid w:val="0083701B"/>
    <w:rsid w:val="0084070C"/>
    <w:rsid w:val="00841D48"/>
    <w:rsid w:val="008506CF"/>
    <w:rsid w:val="008570F8"/>
    <w:rsid w:val="00857441"/>
    <w:rsid w:val="00872257"/>
    <w:rsid w:val="00884399"/>
    <w:rsid w:val="00884C12"/>
    <w:rsid w:val="00892D24"/>
    <w:rsid w:val="0089619C"/>
    <w:rsid w:val="008A487C"/>
    <w:rsid w:val="008B1F6A"/>
    <w:rsid w:val="008B2FF6"/>
    <w:rsid w:val="008B69C0"/>
    <w:rsid w:val="008C057C"/>
    <w:rsid w:val="008C3728"/>
    <w:rsid w:val="008C4928"/>
    <w:rsid w:val="008C5D68"/>
    <w:rsid w:val="008C6BEC"/>
    <w:rsid w:val="008D4656"/>
    <w:rsid w:val="008D472C"/>
    <w:rsid w:val="008D4E3E"/>
    <w:rsid w:val="008D541C"/>
    <w:rsid w:val="008E35A8"/>
    <w:rsid w:val="008E701C"/>
    <w:rsid w:val="008F03DA"/>
    <w:rsid w:val="008F0641"/>
    <w:rsid w:val="008F068C"/>
    <w:rsid w:val="008F6725"/>
    <w:rsid w:val="00901998"/>
    <w:rsid w:val="0090312A"/>
    <w:rsid w:val="00904692"/>
    <w:rsid w:val="00910113"/>
    <w:rsid w:val="00913E7C"/>
    <w:rsid w:val="00914727"/>
    <w:rsid w:val="0092066D"/>
    <w:rsid w:val="00920C7F"/>
    <w:rsid w:val="009229FE"/>
    <w:rsid w:val="00925E7E"/>
    <w:rsid w:val="00927312"/>
    <w:rsid w:val="009328CE"/>
    <w:rsid w:val="00933D99"/>
    <w:rsid w:val="00941626"/>
    <w:rsid w:val="009426B8"/>
    <w:rsid w:val="00946228"/>
    <w:rsid w:val="0095583A"/>
    <w:rsid w:val="00962C01"/>
    <w:rsid w:val="009639F7"/>
    <w:rsid w:val="00965E80"/>
    <w:rsid w:val="009722CE"/>
    <w:rsid w:val="00974B62"/>
    <w:rsid w:val="00974CA0"/>
    <w:rsid w:val="0098153B"/>
    <w:rsid w:val="009857E3"/>
    <w:rsid w:val="00990DBC"/>
    <w:rsid w:val="00993FAA"/>
    <w:rsid w:val="00995A02"/>
    <w:rsid w:val="0099642E"/>
    <w:rsid w:val="009A1F4A"/>
    <w:rsid w:val="009A2BA8"/>
    <w:rsid w:val="009A2DB1"/>
    <w:rsid w:val="009A3B31"/>
    <w:rsid w:val="009A42A6"/>
    <w:rsid w:val="009A48A3"/>
    <w:rsid w:val="009A7522"/>
    <w:rsid w:val="009B0D6D"/>
    <w:rsid w:val="009B6816"/>
    <w:rsid w:val="009C167D"/>
    <w:rsid w:val="009C3778"/>
    <w:rsid w:val="009C3EB1"/>
    <w:rsid w:val="009C5B46"/>
    <w:rsid w:val="009D4FDC"/>
    <w:rsid w:val="009D73F4"/>
    <w:rsid w:val="009E0EE3"/>
    <w:rsid w:val="00A00062"/>
    <w:rsid w:val="00A014D8"/>
    <w:rsid w:val="00A0448D"/>
    <w:rsid w:val="00A1082D"/>
    <w:rsid w:val="00A10E13"/>
    <w:rsid w:val="00A14752"/>
    <w:rsid w:val="00A16F18"/>
    <w:rsid w:val="00A20EEB"/>
    <w:rsid w:val="00A211B5"/>
    <w:rsid w:val="00A256D2"/>
    <w:rsid w:val="00A26B5A"/>
    <w:rsid w:val="00A31097"/>
    <w:rsid w:val="00A318E1"/>
    <w:rsid w:val="00A320A8"/>
    <w:rsid w:val="00A33316"/>
    <w:rsid w:val="00A33718"/>
    <w:rsid w:val="00A35030"/>
    <w:rsid w:val="00A3719A"/>
    <w:rsid w:val="00A45E22"/>
    <w:rsid w:val="00A47A81"/>
    <w:rsid w:val="00A51C7B"/>
    <w:rsid w:val="00A5387E"/>
    <w:rsid w:val="00A61A92"/>
    <w:rsid w:val="00A63422"/>
    <w:rsid w:val="00A6596A"/>
    <w:rsid w:val="00A66B5A"/>
    <w:rsid w:val="00A7041C"/>
    <w:rsid w:val="00A71E63"/>
    <w:rsid w:val="00A72EC2"/>
    <w:rsid w:val="00A73990"/>
    <w:rsid w:val="00A74D31"/>
    <w:rsid w:val="00A7560E"/>
    <w:rsid w:val="00A757D8"/>
    <w:rsid w:val="00A7788B"/>
    <w:rsid w:val="00A80F14"/>
    <w:rsid w:val="00A80FA4"/>
    <w:rsid w:val="00A82168"/>
    <w:rsid w:val="00A831F1"/>
    <w:rsid w:val="00A84972"/>
    <w:rsid w:val="00A85E2B"/>
    <w:rsid w:val="00A92356"/>
    <w:rsid w:val="00AA1E48"/>
    <w:rsid w:val="00AA21F5"/>
    <w:rsid w:val="00AA5871"/>
    <w:rsid w:val="00AA6B5C"/>
    <w:rsid w:val="00AA72C7"/>
    <w:rsid w:val="00AA7B74"/>
    <w:rsid w:val="00AB528F"/>
    <w:rsid w:val="00AC114B"/>
    <w:rsid w:val="00AC261B"/>
    <w:rsid w:val="00AC38A2"/>
    <w:rsid w:val="00AC6E55"/>
    <w:rsid w:val="00AC7E17"/>
    <w:rsid w:val="00AD2F65"/>
    <w:rsid w:val="00AD3B38"/>
    <w:rsid w:val="00AD705B"/>
    <w:rsid w:val="00AE2008"/>
    <w:rsid w:val="00AE4ACE"/>
    <w:rsid w:val="00AE5199"/>
    <w:rsid w:val="00AF0F00"/>
    <w:rsid w:val="00AF2237"/>
    <w:rsid w:val="00AF75B2"/>
    <w:rsid w:val="00B0055A"/>
    <w:rsid w:val="00B056B8"/>
    <w:rsid w:val="00B1536D"/>
    <w:rsid w:val="00B1685C"/>
    <w:rsid w:val="00B224E1"/>
    <w:rsid w:val="00B2462B"/>
    <w:rsid w:val="00B25547"/>
    <w:rsid w:val="00B3076E"/>
    <w:rsid w:val="00B31D44"/>
    <w:rsid w:val="00B35553"/>
    <w:rsid w:val="00B3761C"/>
    <w:rsid w:val="00B37BC2"/>
    <w:rsid w:val="00B43CD3"/>
    <w:rsid w:val="00B44E4A"/>
    <w:rsid w:val="00B45B4C"/>
    <w:rsid w:val="00B46230"/>
    <w:rsid w:val="00B46BE4"/>
    <w:rsid w:val="00B561AD"/>
    <w:rsid w:val="00B61459"/>
    <w:rsid w:val="00B63F36"/>
    <w:rsid w:val="00B65658"/>
    <w:rsid w:val="00B67C24"/>
    <w:rsid w:val="00B73DA7"/>
    <w:rsid w:val="00B74262"/>
    <w:rsid w:val="00B75A4A"/>
    <w:rsid w:val="00B82EFB"/>
    <w:rsid w:val="00B92981"/>
    <w:rsid w:val="00B94B46"/>
    <w:rsid w:val="00B94F14"/>
    <w:rsid w:val="00B96279"/>
    <w:rsid w:val="00B972FD"/>
    <w:rsid w:val="00B97498"/>
    <w:rsid w:val="00BA0EBF"/>
    <w:rsid w:val="00BA1C39"/>
    <w:rsid w:val="00BA2243"/>
    <w:rsid w:val="00BB40EF"/>
    <w:rsid w:val="00BB4182"/>
    <w:rsid w:val="00BB5382"/>
    <w:rsid w:val="00BC0D4E"/>
    <w:rsid w:val="00BC5C8D"/>
    <w:rsid w:val="00BD1378"/>
    <w:rsid w:val="00BD6B73"/>
    <w:rsid w:val="00BD7FA6"/>
    <w:rsid w:val="00BE4504"/>
    <w:rsid w:val="00BE4879"/>
    <w:rsid w:val="00BE5092"/>
    <w:rsid w:val="00BE592B"/>
    <w:rsid w:val="00BE6417"/>
    <w:rsid w:val="00BE6F2D"/>
    <w:rsid w:val="00BF41A6"/>
    <w:rsid w:val="00BF46EA"/>
    <w:rsid w:val="00BF66F5"/>
    <w:rsid w:val="00BF7BB9"/>
    <w:rsid w:val="00C01219"/>
    <w:rsid w:val="00C07E4C"/>
    <w:rsid w:val="00C104DF"/>
    <w:rsid w:val="00C15737"/>
    <w:rsid w:val="00C233BA"/>
    <w:rsid w:val="00C2480B"/>
    <w:rsid w:val="00C26871"/>
    <w:rsid w:val="00C27CF7"/>
    <w:rsid w:val="00C27E57"/>
    <w:rsid w:val="00C3027A"/>
    <w:rsid w:val="00C3229D"/>
    <w:rsid w:val="00C3601A"/>
    <w:rsid w:val="00C37B9A"/>
    <w:rsid w:val="00C40524"/>
    <w:rsid w:val="00C40CC5"/>
    <w:rsid w:val="00C4212B"/>
    <w:rsid w:val="00C4607E"/>
    <w:rsid w:val="00C62A22"/>
    <w:rsid w:val="00C66A82"/>
    <w:rsid w:val="00C67B7E"/>
    <w:rsid w:val="00C70EEE"/>
    <w:rsid w:val="00C77505"/>
    <w:rsid w:val="00C870E0"/>
    <w:rsid w:val="00C91AFD"/>
    <w:rsid w:val="00C967F1"/>
    <w:rsid w:val="00C96C2F"/>
    <w:rsid w:val="00CA4AEB"/>
    <w:rsid w:val="00CA58BF"/>
    <w:rsid w:val="00CB24F8"/>
    <w:rsid w:val="00CB25A7"/>
    <w:rsid w:val="00CB3316"/>
    <w:rsid w:val="00CB422A"/>
    <w:rsid w:val="00CB4732"/>
    <w:rsid w:val="00CB7141"/>
    <w:rsid w:val="00CB740F"/>
    <w:rsid w:val="00CC04AE"/>
    <w:rsid w:val="00CC1925"/>
    <w:rsid w:val="00CC2A43"/>
    <w:rsid w:val="00CC4136"/>
    <w:rsid w:val="00CC68B6"/>
    <w:rsid w:val="00CD2911"/>
    <w:rsid w:val="00CD401A"/>
    <w:rsid w:val="00CD6E98"/>
    <w:rsid w:val="00CE03C0"/>
    <w:rsid w:val="00CE0463"/>
    <w:rsid w:val="00CE1624"/>
    <w:rsid w:val="00CE1EF0"/>
    <w:rsid w:val="00CE581E"/>
    <w:rsid w:val="00CE794C"/>
    <w:rsid w:val="00CF2B7C"/>
    <w:rsid w:val="00CF2F96"/>
    <w:rsid w:val="00CF3585"/>
    <w:rsid w:val="00CF4BA2"/>
    <w:rsid w:val="00CF66DA"/>
    <w:rsid w:val="00CF70FD"/>
    <w:rsid w:val="00D01DFE"/>
    <w:rsid w:val="00D044D2"/>
    <w:rsid w:val="00D0490E"/>
    <w:rsid w:val="00D054FE"/>
    <w:rsid w:val="00D2097A"/>
    <w:rsid w:val="00D20CBA"/>
    <w:rsid w:val="00D22271"/>
    <w:rsid w:val="00D25F2A"/>
    <w:rsid w:val="00D2613B"/>
    <w:rsid w:val="00D27CE6"/>
    <w:rsid w:val="00D3210B"/>
    <w:rsid w:val="00D33D53"/>
    <w:rsid w:val="00D36799"/>
    <w:rsid w:val="00D41083"/>
    <w:rsid w:val="00D43D25"/>
    <w:rsid w:val="00D4566D"/>
    <w:rsid w:val="00D456FC"/>
    <w:rsid w:val="00D54550"/>
    <w:rsid w:val="00D55338"/>
    <w:rsid w:val="00D6755A"/>
    <w:rsid w:val="00D7028E"/>
    <w:rsid w:val="00D70293"/>
    <w:rsid w:val="00D71427"/>
    <w:rsid w:val="00D7177F"/>
    <w:rsid w:val="00D726FE"/>
    <w:rsid w:val="00D733CB"/>
    <w:rsid w:val="00D74F35"/>
    <w:rsid w:val="00D75475"/>
    <w:rsid w:val="00D762FD"/>
    <w:rsid w:val="00D80E45"/>
    <w:rsid w:val="00D90F5A"/>
    <w:rsid w:val="00D910D6"/>
    <w:rsid w:val="00DA30B6"/>
    <w:rsid w:val="00DB0906"/>
    <w:rsid w:val="00DB7E23"/>
    <w:rsid w:val="00DC5317"/>
    <w:rsid w:val="00DC749A"/>
    <w:rsid w:val="00DD459D"/>
    <w:rsid w:val="00DE2B5D"/>
    <w:rsid w:val="00DE2C86"/>
    <w:rsid w:val="00DE36FD"/>
    <w:rsid w:val="00DE3D4D"/>
    <w:rsid w:val="00DE5AC7"/>
    <w:rsid w:val="00DF124D"/>
    <w:rsid w:val="00DF3BDF"/>
    <w:rsid w:val="00DF4A75"/>
    <w:rsid w:val="00DF6464"/>
    <w:rsid w:val="00E000DD"/>
    <w:rsid w:val="00E048E5"/>
    <w:rsid w:val="00E0534F"/>
    <w:rsid w:val="00E05987"/>
    <w:rsid w:val="00E1460A"/>
    <w:rsid w:val="00E2407D"/>
    <w:rsid w:val="00E24F31"/>
    <w:rsid w:val="00E30E21"/>
    <w:rsid w:val="00E34884"/>
    <w:rsid w:val="00E354D5"/>
    <w:rsid w:val="00E37F10"/>
    <w:rsid w:val="00E40DF4"/>
    <w:rsid w:val="00E4169B"/>
    <w:rsid w:val="00E43CF0"/>
    <w:rsid w:val="00E464A4"/>
    <w:rsid w:val="00E47528"/>
    <w:rsid w:val="00E5207C"/>
    <w:rsid w:val="00E523AD"/>
    <w:rsid w:val="00E54CAE"/>
    <w:rsid w:val="00E54F90"/>
    <w:rsid w:val="00E6266D"/>
    <w:rsid w:val="00E65773"/>
    <w:rsid w:val="00E718E1"/>
    <w:rsid w:val="00E73CAE"/>
    <w:rsid w:val="00E73EF6"/>
    <w:rsid w:val="00E758DC"/>
    <w:rsid w:val="00E75A07"/>
    <w:rsid w:val="00E75CF8"/>
    <w:rsid w:val="00E80DC5"/>
    <w:rsid w:val="00E850F4"/>
    <w:rsid w:val="00E939B0"/>
    <w:rsid w:val="00E96FEB"/>
    <w:rsid w:val="00EA115C"/>
    <w:rsid w:val="00EA48EB"/>
    <w:rsid w:val="00EA625F"/>
    <w:rsid w:val="00EC0ACA"/>
    <w:rsid w:val="00EC4F1B"/>
    <w:rsid w:val="00EC62AA"/>
    <w:rsid w:val="00ED243F"/>
    <w:rsid w:val="00ED4D58"/>
    <w:rsid w:val="00ED614D"/>
    <w:rsid w:val="00EE061F"/>
    <w:rsid w:val="00EE15CB"/>
    <w:rsid w:val="00EE3B97"/>
    <w:rsid w:val="00EE4F7D"/>
    <w:rsid w:val="00EE55E1"/>
    <w:rsid w:val="00EE6416"/>
    <w:rsid w:val="00EE683F"/>
    <w:rsid w:val="00EF1ECA"/>
    <w:rsid w:val="00EF5DF1"/>
    <w:rsid w:val="00EF6C0C"/>
    <w:rsid w:val="00F00EA2"/>
    <w:rsid w:val="00F10EE4"/>
    <w:rsid w:val="00F14E40"/>
    <w:rsid w:val="00F201F3"/>
    <w:rsid w:val="00F20DA2"/>
    <w:rsid w:val="00F21B2A"/>
    <w:rsid w:val="00F23434"/>
    <w:rsid w:val="00F24D0F"/>
    <w:rsid w:val="00F32B51"/>
    <w:rsid w:val="00F34696"/>
    <w:rsid w:val="00F35EE3"/>
    <w:rsid w:val="00F360F3"/>
    <w:rsid w:val="00F41071"/>
    <w:rsid w:val="00F4130A"/>
    <w:rsid w:val="00F41480"/>
    <w:rsid w:val="00F42175"/>
    <w:rsid w:val="00F424FA"/>
    <w:rsid w:val="00F43C16"/>
    <w:rsid w:val="00F43FAD"/>
    <w:rsid w:val="00F54AC1"/>
    <w:rsid w:val="00F55CCB"/>
    <w:rsid w:val="00F6081B"/>
    <w:rsid w:val="00F60C84"/>
    <w:rsid w:val="00F6366C"/>
    <w:rsid w:val="00F6433E"/>
    <w:rsid w:val="00F643DB"/>
    <w:rsid w:val="00F6587A"/>
    <w:rsid w:val="00F65CC7"/>
    <w:rsid w:val="00F6727A"/>
    <w:rsid w:val="00F676BA"/>
    <w:rsid w:val="00F703E9"/>
    <w:rsid w:val="00F75417"/>
    <w:rsid w:val="00F80287"/>
    <w:rsid w:val="00F80729"/>
    <w:rsid w:val="00F81367"/>
    <w:rsid w:val="00F8155C"/>
    <w:rsid w:val="00F822A9"/>
    <w:rsid w:val="00F839A5"/>
    <w:rsid w:val="00F846F2"/>
    <w:rsid w:val="00F86ABC"/>
    <w:rsid w:val="00F86B0F"/>
    <w:rsid w:val="00F91A78"/>
    <w:rsid w:val="00F931CA"/>
    <w:rsid w:val="00F94751"/>
    <w:rsid w:val="00FA1817"/>
    <w:rsid w:val="00FB170C"/>
    <w:rsid w:val="00FB383D"/>
    <w:rsid w:val="00FB414D"/>
    <w:rsid w:val="00FB41E0"/>
    <w:rsid w:val="00FB498D"/>
    <w:rsid w:val="00FB66FD"/>
    <w:rsid w:val="00FB7009"/>
    <w:rsid w:val="00FC0AE5"/>
    <w:rsid w:val="00FC1368"/>
    <w:rsid w:val="00FC3862"/>
    <w:rsid w:val="00FC5505"/>
    <w:rsid w:val="00FC5AE2"/>
    <w:rsid w:val="00FC6B42"/>
    <w:rsid w:val="00FD015C"/>
    <w:rsid w:val="00FD0672"/>
    <w:rsid w:val="00FD0C59"/>
    <w:rsid w:val="00FD25E0"/>
    <w:rsid w:val="00FD2818"/>
    <w:rsid w:val="00FD28EC"/>
    <w:rsid w:val="00FE0A51"/>
    <w:rsid w:val="00FF4907"/>
    <w:rsid w:val="00FF5BA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3D4D"/>
    <w:rPr>
      <w:color w:val="0563C1" w:themeColor="hyperlink"/>
      <w:u w:val="single"/>
    </w:rPr>
  </w:style>
  <w:style w:type="character" w:customStyle="1" w:styleId="UnresolvedMention">
    <w:name w:val="Unresolved Mention"/>
    <w:basedOn w:val="DefaultParagraphFont"/>
    <w:uiPriority w:val="99"/>
    <w:semiHidden/>
    <w:unhideWhenUsed/>
    <w:rsid w:val="00DE3D4D"/>
    <w:rPr>
      <w:color w:val="605E5C"/>
      <w:shd w:val="clear" w:color="auto" w:fill="E1DFDD"/>
    </w:rPr>
  </w:style>
  <w:style w:type="character" w:styleId="FollowedHyperlink">
    <w:name w:val="FollowedHyperlink"/>
    <w:basedOn w:val="DefaultParagraphFont"/>
    <w:uiPriority w:val="99"/>
    <w:semiHidden/>
    <w:unhideWhenUsed/>
    <w:rsid w:val="00AA2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713.A420295116.2.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nas.tiesas.lv/eTiesasMvc/eclinolemumi/ECLI:LV:AT:2017:1017.A420214516.1.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manas.tiesas.lv/eTiesasMvc/eclinolemumi/ECLI:LV:AT:2021:0924.A420171518.10.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manas.tiesas.lv/eTiesasMvc/eclinolemumi/ECLI:LV:AT:2017:1124.A420213915.2.S" TargetMode="External"/><Relationship Id="rId4" Type="http://schemas.openxmlformats.org/officeDocument/2006/relationships/footnotes" Target="footnotes.xml"/><Relationship Id="rId9" Type="http://schemas.openxmlformats.org/officeDocument/2006/relationships/hyperlink" Target="https://manas.tiesas.lv/eTiesasMvc/eclinolemumi/ECLI:LV:AT:2018:0213.A420343915.2.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2631</Words>
  <Characters>15003</Characters>
  <Application>Microsoft Office Word</Application>
  <DocSecurity>0</DocSecurity>
  <Lines>125</Lines>
  <Paragraphs>35</Paragraphs>
  <ScaleCrop>false</ScaleCrop>
  <Company/>
  <LinksUpToDate>false</LinksUpToDate>
  <CharactersWithSpaces>17599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2022-01-14T13:14:00Z</dcterms:created>
  <dcterms:modified xsi:type="dcterms:W3CDTF">2022-01-20T08:54:00Z</dcterms:modified>
</cp:coreProperties>
</file>